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2319F" w14:textId="57613CAF" w:rsidR="00BA42DF" w:rsidRDefault="00BA42DF">
      <w:r>
        <w:rPr>
          <w:rFonts w:ascii="Segoe UI" w:hAnsi="Segoe UI" w:cs="Segoe UI"/>
          <w:color w:val="1D2125"/>
          <w:sz w:val="23"/>
          <w:szCs w:val="23"/>
          <w:shd w:val="clear" w:color="auto" w:fill="FFFFFF"/>
        </w:rPr>
        <w:t>A discussion on the nature and direction of your chosen discipline and their relationship within the wider range of humanities.</w:t>
      </w:r>
    </w:p>
    <w:p w14:paraId="60443BB9" w14:textId="2028DCE3" w:rsidR="00CF21C2" w:rsidRDefault="00CF21C2">
      <w:r w:rsidRPr="00CF21C2">
        <w:t xml:space="preserve">Archaeology </w:t>
      </w:r>
      <w:r>
        <w:t>is one of the disciplines in the humanities taking influence from the natural sciences</w:t>
      </w:r>
      <w:r w:rsidRPr="00CF21C2">
        <w:t xml:space="preserve"> and the humanities, offering a</w:t>
      </w:r>
      <w:r>
        <w:t xml:space="preserve"> crossing point where people </w:t>
      </w:r>
      <w:r w:rsidRPr="00CF21C2">
        <w:t>interpret the past</w:t>
      </w:r>
      <w:r>
        <w:t>.</w:t>
      </w:r>
      <w:r w:rsidRPr="00CF21C2">
        <w:t xml:space="preserve"> As both a method of inquiry and a narrative craft, it reconstructs </w:t>
      </w:r>
      <w:r w:rsidR="001E1570">
        <w:t xml:space="preserve">the </w:t>
      </w:r>
      <w:r w:rsidRPr="00CF21C2">
        <w:t>lives</w:t>
      </w:r>
      <w:r w:rsidR="001E1570">
        <w:t>,</w:t>
      </w:r>
      <w:r w:rsidRPr="00CF21C2">
        <w:t xml:space="preserve"> societies and belief systems from the fragments left b</w:t>
      </w:r>
      <w:r>
        <w:t>y our ancestors</w:t>
      </w:r>
      <w:r w:rsidR="00B504A2">
        <w:t xml:space="preserve"> such as</w:t>
      </w:r>
      <w:r w:rsidRPr="00CF21C2">
        <w:t xml:space="preserve"> burial sites, ruined architecture and landscapes shaped by human</w:t>
      </w:r>
      <w:r>
        <w:t>ity</w:t>
      </w:r>
      <w:r w:rsidR="002069DC">
        <w:t xml:space="preserve"> over time</w:t>
      </w:r>
      <w:r w:rsidRPr="00CF21C2">
        <w:t>.</w:t>
      </w:r>
      <w:r>
        <w:t xml:space="preserve"> </w:t>
      </w:r>
      <w:r w:rsidR="00B504A2">
        <w:t xml:space="preserve">Yoffee and Fowles draw attention to the Greek origins of the word Archaeology which relate to the study of human past and that places it in the wider family of the humanities </w:t>
      </w:r>
      <w:r w:rsidR="00B504A2">
        <w:fldChar w:fldCharType="begin"/>
      </w:r>
      <w:r w:rsidR="00B504A2">
        <w:instrText xml:space="preserve"> ADDIN ZOTERO_ITEM CSL_CITATION {"citationID":"IBf2RDtI","properties":{"formattedCitation":"(Yoffee and Fowles, 2011)","plainCitation":"(Yoffee and Fowles, 2011)","noteIndex":0},"citationItems":[{"id":12,"uris":["http://zotero.org/users/local/NNZzcgDv/items/DTRQXJGU"],"itemData":{"id":12,"type":"article-journal","abstract":"Since archaeology is fundamentally the study of the human past, which is what the word “archaeology” connotes according to its Greek etymology, it is part of the humanities. However, archaeologists work in teams with scientists and employ quantitative techniques and comparative methods of the social sciences; archaeologists are thus an academic hybrid and are pleased to live in the interstices of many disciplines. In this article we review the history of archaeology in the humanities and explore some new directions in archaeological research. We discuss the enduring questions of origins of the antiquity of humanity, religion and art, the first agricultural villages, and the earliest cities, states, and civilizations. We also consider new agendas in archaeology: historical archaeology, landscapes in the past and present, material studies of the present, and how archaeologists are engaged in modern politics.","container-title":"Diogenes","DOI":"10.1177/0392192112441906","ISSN":"0392-1921, 1467-7695","issue":"1-2","language":"en","page":"35-52","source":"Cambridge University Press","title":"Archaeology in the Humanities","volume":"58","author":[{"family":"Yoffee","given":"Norman"},{"family":"Fowles","given":"Severin"}],"issued":{"date-parts":[["2011",5]]}}}],"schema":"https://github.com/citation-style-language/schema/raw/master/csl-citation.json"} </w:instrText>
      </w:r>
      <w:r w:rsidR="00B504A2">
        <w:fldChar w:fldCharType="separate"/>
      </w:r>
      <w:r w:rsidR="00B504A2" w:rsidRPr="00B504A2">
        <w:rPr>
          <w:rFonts w:ascii="Aptos" w:hAnsi="Aptos"/>
        </w:rPr>
        <w:t>(Yoffee and Fowles, 2011)</w:t>
      </w:r>
      <w:r w:rsidR="00B504A2">
        <w:fldChar w:fldCharType="end"/>
      </w:r>
      <w:r w:rsidR="00B504A2">
        <w:t>.</w:t>
      </w:r>
      <w:r w:rsidR="002069DC">
        <w:t xml:space="preserve"> The deep roots of Arch</w:t>
      </w:r>
      <w:r w:rsidR="002069DC">
        <w:t xml:space="preserve"> The deep roots of Arch</w:t>
      </w:r>
      <w:r w:rsidR="003B5B2B">
        <w:t>aeology are</w:t>
      </w:r>
      <w:r w:rsidR="00F175B6">
        <w:t xml:space="preserve"> </w:t>
      </w:r>
      <w:r w:rsidR="003B5B2B">
        <w:t>n</w:t>
      </w:r>
      <w:r w:rsidR="00F175B6">
        <w:t>o</w:t>
      </w:r>
      <w:r w:rsidR="003B5B2B">
        <w:t>t just from one</w:t>
      </w:r>
      <w:r w:rsidR="00BA03BC">
        <w:t xml:space="preserve"> point in history where people can point to and say that is where it began </w:t>
      </w:r>
      <w:r w:rsidR="00B04F2A">
        <w:t xml:space="preserve">it would be meany points </w:t>
      </w:r>
      <w:r w:rsidR="00672DA9">
        <w:t xml:space="preserve">from meany people and cultures as it has deep connections to </w:t>
      </w:r>
      <w:r w:rsidR="0011317A">
        <w:t>the western world going around the world plundering</w:t>
      </w:r>
      <w:r w:rsidR="00133CE2">
        <w:t xml:space="preserve"> objects of value</w:t>
      </w:r>
      <w:r w:rsidR="0011317A">
        <w:t xml:space="preserve"> from native </w:t>
      </w:r>
      <w:r w:rsidR="009747D6">
        <w:t xml:space="preserve">cultures </w:t>
      </w:r>
      <w:r w:rsidR="00F15805">
        <w:t xml:space="preserve">meany of </w:t>
      </w:r>
      <w:r w:rsidR="0028088A">
        <w:t>which</w:t>
      </w:r>
      <w:r w:rsidR="00F15805">
        <w:t xml:space="preserve"> </w:t>
      </w:r>
      <w:r w:rsidR="0028088A">
        <w:t xml:space="preserve">are in possession </w:t>
      </w:r>
      <w:r w:rsidR="00C058ED">
        <w:t xml:space="preserve">not for </w:t>
      </w:r>
      <w:r w:rsidR="00F87207">
        <w:t>their</w:t>
      </w:r>
      <w:r w:rsidR="00C058ED">
        <w:t xml:space="preserve"> value in money but the value of </w:t>
      </w:r>
      <w:r w:rsidR="00B739C4">
        <w:t xml:space="preserve">what can be learned </w:t>
      </w:r>
      <w:r w:rsidR="00AE6A38">
        <w:t>from them.</w:t>
      </w:r>
      <w:r w:rsidR="009747D6">
        <w:t xml:space="preserve"> </w:t>
      </w:r>
    </w:p>
    <w:p w14:paraId="30E79E0E" w14:textId="1BF53F9B" w:rsidR="000F1B45" w:rsidRDefault="00E21248">
      <w:r>
        <w:t xml:space="preserve">The scope </w:t>
      </w:r>
      <w:r w:rsidR="00B92A80">
        <w:t xml:space="preserve">of this essay is in short on the place and </w:t>
      </w:r>
      <w:r w:rsidR="0033026E">
        <w:t xml:space="preserve">direction </w:t>
      </w:r>
      <w:r w:rsidR="00847048">
        <w:t>of archaeology</w:t>
      </w:r>
      <w:r w:rsidR="009B4057">
        <w:t xml:space="preserve"> this is a</w:t>
      </w:r>
      <w:r w:rsidR="0021384B">
        <w:t xml:space="preserve"> brief description and a quote that matches each topic </w:t>
      </w:r>
      <w:r w:rsidR="00796ED9">
        <w:t>that will be discussed.</w:t>
      </w:r>
      <w:r w:rsidR="00753E17">
        <w:t xml:space="preserve"> </w:t>
      </w:r>
      <w:r w:rsidR="00BA42DF">
        <w:t>Archaeology has changed a lot since its beginnings and continues to develop and change</w:t>
      </w:r>
      <w:r w:rsidR="003A2DC2">
        <w:t>.</w:t>
      </w:r>
      <w:r w:rsidR="000F1B45" w:rsidRPr="000F1B45">
        <w:rPr>
          <w:rFonts w:cs="Open Sans"/>
        </w:rPr>
        <w:t xml:space="preserve"> </w:t>
      </w:r>
      <w:r w:rsidR="000F1B45" w:rsidRPr="000F1B45">
        <w:t>“</w:t>
      </w:r>
      <w:proofErr w:type="gramStart"/>
      <w:r w:rsidR="000F1B45" w:rsidRPr="000F1B45">
        <w:t>archaeologists</w:t>
      </w:r>
      <w:proofErr w:type="gramEnd"/>
      <w:r w:rsidR="000F1B45" w:rsidRPr="000F1B45">
        <w:t xml:space="preserve"> work in teams with scientists and employ quantitative techniques and comparative methods of the social sciences</w:t>
      </w:r>
      <w:r w:rsidR="00311FD9" w:rsidRPr="000F1B45">
        <w:t>,”</w:t>
      </w:r>
      <w:r w:rsidR="00311FD9">
        <w:t xml:space="preserve"> </w:t>
      </w:r>
      <w:proofErr w:type="gramStart"/>
      <w:r w:rsidR="00311FD9">
        <w:t>(</w:t>
      </w:r>
      <w:r w:rsidR="00E9286A">
        <w:t xml:space="preserve"> Yoffee</w:t>
      </w:r>
      <w:proofErr w:type="gramEnd"/>
      <w:r w:rsidR="00E9286A">
        <w:t xml:space="preserve"> and </w:t>
      </w:r>
      <w:r w:rsidR="000B2030">
        <w:t>F</w:t>
      </w:r>
      <w:r w:rsidR="00E9286A">
        <w:t>owles 2011</w:t>
      </w:r>
      <w:r w:rsidR="000B2030">
        <w:t>).</w:t>
      </w:r>
    </w:p>
    <w:p w14:paraId="74381BC1" w14:textId="42C90812" w:rsidR="00BA42DF" w:rsidRPr="003D4F8F" w:rsidRDefault="00BA42DF">
      <w:r>
        <w:t>In meany ways Archaeology is a science with continuing reliance on scientific methods of testing and analysis</w:t>
      </w:r>
      <w:r w:rsidRPr="00F508C4">
        <w:rPr>
          <w:i/>
          <w:iCs/>
        </w:rPr>
        <w:t>.</w:t>
      </w:r>
      <w:r w:rsidR="00313301" w:rsidRPr="00F508C4">
        <w:rPr>
          <w:i/>
          <w:iCs/>
        </w:rPr>
        <w:t>”</w:t>
      </w:r>
      <w:r w:rsidR="001536D5" w:rsidRPr="00F508C4">
        <w:rPr>
          <w:i/>
          <w:iCs/>
        </w:rPr>
        <w:t xml:space="preserve"> </w:t>
      </w:r>
      <w:r w:rsidR="00313301" w:rsidRPr="00F508C4">
        <w:rPr>
          <w:i/>
          <w:iCs/>
        </w:rPr>
        <w:t xml:space="preserve">Radiocarbon dating has undergone </w:t>
      </w:r>
      <w:proofErr w:type="gramStart"/>
      <w:r w:rsidR="00313301" w:rsidRPr="00F508C4">
        <w:rPr>
          <w:i/>
          <w:iCs/>
        </w:rPr>
        <w:t>a number of</w:t>
      </w:r>
      <w:proofErr w:type="gramEnd"/>
      <w:r w:rsidR="00313301" w:rsidRPr="00F508C4">
        <w:rPr>
          <w:i/>
          <w:iCs/>
        </w:rPr>
        <w:t xml:space="preserve"> ‘revolutions’ in the past 50 years. This is in part because it is a field in continuous development, but perhaps more because of its profound impact on archaeology and the nature of interdisciplinary research”</w:t>
      </w:r>
      <w:r w:rsidR="00313301">
        <w:rPr>
          <w:i/>
          <w:iCs/>
        </w:rPr>
        <w:fldChar w:fldCharType="begin"/>
      </w:r>
      <w:r w:rsidR="00313301">
        <w:rPr>
          <w:i/>
          <w:iCs/>
        </w:rPr>
        <w:instrText xml:space="preserve"> ADDIN ZOTERO_ITEM CSL_CITATION {"citationID":"s8W7NvLw","properties":{"formattedCitation":"(Bronk Ramsey, 2008)","plainCitation":"(Bronk Ramsey, 2008)","noteIndex":0},"citationItems":[{"id":23,"uris":["http://zotero.org/users/local/NNZzcgDv/items/HLXJTGRX"],"itemData":{"id":23,"type":"article-journal","abstract":"Radiocarbon dating has undergone a number of ‘revolutions’ in the past 50 years. This is in part because it is a field in continuous development, but perhaps more because of its profound impact on archaeology and the nature of interdisciplinary research. In order to understand the use of radiocarbon as a dating tool, it is necessary to understand the life cycle of radiocarbon, from its production in the upper atmosphere, through its sequestration in reservoirs and samples and its final decay. Different elements in this life cycle lead to complications, or subtleties that need to be understood if we wish to develop high-resolution chronologies. Most of the changes that have influenced radiocarbon dating are revolutions in understanding of the natural world in disparate academic disciplines. More than ever, it is necessary for users of radiocarbon to understand and engage with the science that underlies the method.","container-title":"Archaeometry","DOI":"10.1111/j.1475-4754.2008.00394.x","ISSN":"1475-4754","issue":"2","language":"en","license":"© University of Oxford, 2008","note":"_eprint: https://onlinelibrary.wiley.com/doi/pdf/10.1111/j.1475-4754.2008.00394.x","page":"249-275","source":"Wiley Online Library","title":"Radiocarbon Dating: Revolutions in Understanding","title-short":"Radiocarbon Dating","volume":"50","author":[{"family":"Bronk Ramsey","given":"C."}],"issued":{"date-parts":[["2008"]]}}}],"schema":"https://github.com/citation-style-language/schema/raw/master/csl-citation.json"} </w:instrText>
      </w:r>
      <w:r w:rsidR="00313301">
        <w:rPr>
          <w:i/>
          <w:iCs/>
        </w:rPr>
        <w:fldChar w:fldCharType="separate"/>
      </w:r>
      <w:r w:rsidR="00313301" w:rsidRPr="00313301">
        <w:rPr>
          <w:rFonts w:ascii="Aptos" w:hAnsi="Aptos"/>
        </w:rPr>
        <w:t>(Bronk Ramsey, 2008)</w:t>
      </w:r>
      <w:r w:rsidR="00313301">
        <w:rPr>
          <w:i/>
          <w:iCs/>
        </w:rPr>
        <w:fldChar w:fldCharType="end"/>
      </w:r>
      <w:r w:rsidR="00313301">
        <w:rPr>
          <w:i/>
          <w:iCs/>
        </w:rPr>
        <w:t xml:space="preserve">. </w:t>
      </w:r>
    </w:p>
    <w:p w14:paraId="2757D87C" w14:textId="0162B511" w:rsidR="00BA42DF" w:rsidRDefault="00BA42DF">
      <w:r>
        <w:t xml:space="preserve">Increased awareness of good practice and ethics </w:t>
      </w:r>
      <w:r w:rsidR="001536D5">
        <w:t xml:space="preserve">is </w:t>
      </w:r>
      <w:r>
        <w:t>changing t</w:t>
      </w:r>
      <w:r w:rsidR="001536D5">
        <w:t>he</w:t>
      </w:r>
      <w:r>
        <w:t xml:space="preserve"> way Archaeologists </w:t>
      </w:r>
      <w:r w:rsidR="00DA508B">
        <w:t>work.</w:t>
      </w:r>
      <w:r w:rsidR="001536D5">
        <w:t xml:space="preserve"> </w:t>
      </w:r>
      <w:r w:rsidR="00762AEF">
        <w:t>“</w:t>
      </w:r>
      <w:r w:rsidR="00762AEF" w:rsidRPr="00762AEF">
        <w:t>An ethical approach to public engagement in modern conflict archaeology is grounded in an understanding of the contexts within which the work takes place; knowledge of the different stakeholders; and a wide range of public engagement skills and tools with which to reach out to as many of the different constituencies as possible</w:t>
      </w:r>
      <w:r w:rsidR="00762AEF">
        <w:t>”</w:t>
      </w:r>
      <w:r w:rsidR="00CD52A3">
        <w:t xml:space="preserve"> </w:t>
      </w:r>
      <w:r w:rsidR="00762AEF">
        <w:t>(</w:t>
      </w:r>
      <w:proofErr w:type="spellStart"/>
      <w:r w:rsidR="00762AEF" w:rsidRPr="00762AEF">
        <w:t>Moshenska</w:t>
      </w:r>
      <w:proofErr w:type="spellEnd"/>
      <w:r w:rsidR="00762AEF" w:rsidRPr="00762AEF">
        <w:t>, G. 2015)</w:t>
      </w:r>
      <w:r w:rsidR="00CD52A3">
        <w:t>.</w:t>
      </w:r>
    </w:p>
    <w:p w14:paraId="47970731" w14:textId="46F65E62" w:rsidR="00BC2744" w:rsidRDefault="00DA508B">
      <w:r>
        <w:t>Increasing overlap between Archaeology and the other disciplines in the humanities.</w:t>
      </w:r>
      <w:r w:rsidR="001536D5">
        <w:t xml:space="preserve"> </w:t>
      </w:r>
      <w:r w:rsidR="00A939AB" w:rsidRPr="00A939AB">
        <w:t>“Historical archaeology has always been concerned with the interpretation of documentary sources and material culture, and in this sense shares much with history”</w:t>
      </w:r>
      <w:r w:rsidR="00762E18">
        <w:fldChar w:fldCharType="begin"/>
      </w:r>
      <w:r w:rsidR="00762E18">
        <w:instrText xml:space="preserve"> ADDIN ZOTERO_ITEM CSL_CITATION {"citationID":"bFFdyu7J","properties":{"formattedCitation":"(Courtney, 2007)","plainCitation":"(Courtney, 2007)","noteIndex":0},"citationItems":[{"id":27,"uris":["http://zotero.org/users/local/NNZzcgDv/items/TG3X6GWV"],"itemData":{"id":27,"type":"article-journal","abstract":"Some historical differences between the intellectual roots of archaeology in Europe and the United States will be outlined in order to focus on the relationship between history and medieval/postmedieval archaeology, using England as a specific case study. In particular, the importance of English \"landscape history\" as an interdisciplinary project will be discussed. Some philosophical and theoretical aspects will be briefly reviewed, but here the primary focus is on the practical issues created by trying to apply interdisciplinary approaches within the context of commercial archaeology.","container-title":"Historical Archaeology","ISSN":"0440-9213","issue":"2","note":"publisher: Society for Historical Archaeology","page":"34-45","source":"JSTOR","title":"Historians and Archaeologists: An English Perspective","title-short":"Historians and Archaeologists","volume":"41","author":[{"family":"Courtney","given":"Paul"}],"issued":{"date-parts":[["2007"]]}}}],"schema":"https://github.com/citation-style-language/schema/raw/master/csl-citation.json"} </w:instrText>
      </w:r>
      <w:r w:rsidR="00762E18">
        <w:fldChar w:fldCharType="separate"/>
      </w:r>
      <w:r w:rsidR="00762E18" w:rsidRPr="00762E18">
        <w:rPr>
          <w:rFonts w:ascii="Aptos" w:hAnsi="Aptos"/>
        </w:rPr>
        <w:t>(Courtney, 2007)</w:t>
      </w:r>
      <w:r w:rsidR="00762E18">
        <w:fldChar w:fldCharType="end"/>
      </w:r>
      <w:r w:rsidR="00A63F1C">
        <w:t>.</w:t>
      </w:r>
    </w:p>
    <w:p w14:paraId="145AB7FF" w14:textId="12FF01F9" w:rsidR="00191117" w:rsidRDefault="003F6178">
      <w:r>
        <w:lastRenderedPageBreak/>
        <w:t xml:space="preserve">Archaeology is inherently political </w:t>
      </w:r>
      <w:r w:rsidR="00932C46" w:rsidRPr="00932C46">
        <w:t>“Archaeology is political because it is a form of praxis that can transform the world through its engagement with people, places, and histories.”</w:t>
      </w:r>
      <w:r w:rsidR="00511569">
        <w:fldChar w:fldCharType="begin"/>
      </w:r>
      <w:r w:rsidR="00511569">
        <w:instrText xml:space="preserve"> ADDIN ZOTERO_ITEM CSL_CITATION {"citationID":"UMaRAByE","properties":{"formattedCitation":"({\\i{}The Public Historian}, 2009)","plainCitation":"(The Public Historian, 2009)","noteIndex":0},"citationItems":[{"id":31,"uris":["http://zotero.org/users/local/NNZzcgDv/items/YR9BNHZQ"],"itemData":{"id":31,"type":"article-journal","container-title":"The Public Historian","DOI":"10.1525/tph.2009.31.2.79","ISSN":"0272-3433, 1533-8576","issue":"2","language":"en","page":"79-90","source":"DOI.org (Crossref)","title":"Is Archaeology Political? Transformative Praxis within and against the Boundaries of Archaeology","title-short":"Is Archaeology Political?","volume":"31","issued":{"date-parts":[["2009",5,1]]}}}],"schema":"https://github.com/citation-style-language/schema/raw/master/csl-citation.json"} </w:instrText>
      </w:r>
      <w:r w:rsidR="00511569">
        <w:fldChar w:fldCharType="separate"/>
      </w:r>
      <w:r w:rsidR="00511569" w:rsidRPr="00511569">
        <w:rPr>
          <w:rFonts w:ascii="Aptos" w:hAnsi="Aptos" w:cs="Times New Roman"/>
          <w:kern w:val="0"/>
        </w:rPr>
        <w:t>(</w:t>
      </w:r>
      <w:r w:rsidR="00511569" w:rsidRPr="00511569">
        <w:rPr>
          <w:rFonts w:ascii="Aptos" w:hAnsi="Aptos" w:cs="Times New Roman"/>
          <w:i/>
          <w:iCs/>
          <w:kern w:val="0"/>
        </w:rPr>
        <w:t>The Public Historian</w:t>
      </w:r>
      <w:r w:rsidR="00511569" w:rsidRPr="00511569">
        <w:rPr>
          <w:rFonts w:ascii="Aptos" w:hAnsi="Aptos" w:cs="Times New Roman"/>
          <w:kern w:val="0"/>
        </w:rPr>
        <w:t>, 2009)</w:t>
      </w:r>
      <w:r w:rsidR="00511569">
        <w:fldChar w:fldCharType="end"/>
      </w:r>
    </w:p>
    <w:p w14:paraId="52AAFA0D" w14:textId="0B262C9A" w:rsidR="00DA508B" w:rsidRDefault="00835915">
      <w:r w:rsidRPr="00835915">
        <w:t xml:space="preserve">Archaeology is closely </w:t>
      </w:r>
      <w:r w:rsidR="008C70FE">
        <w:t>linked</w:t>
      </w:r>
      <w:r w:rsidRPr="00835915">
        <w:t xml:space="preserve"> to the humanities because it helps us understand people from the past. Instead of just using science, archaeologists also think about stories</w:t>
      </w:r>
      <w:r w:rsidR="00A45CE9">
        <w:t xml:space="preserve"> and</w:t>
      </w:r>
      <w:r w:rsidRPr="00835915">
        <w:t xml:space="preserve"> beliefs, </w:t>
      </w:r>
      <w:r w:rsidR="00A45CE9">
        <w:t>what</w:t>
      </w:r>
      <w:r w:rsidRPr="00835915">
        <w:t xml:space="preserve"> values</w:t>
      </w:r>
      <w:r w:rsidR="000C4A94">
        <w:t xml:space="preserve"> were held and how</w:t>
      </w:r>
      <w:r>
        <w:t xml:space="preserve"> </w:t>
      </w:r>
      <w:r w:rsidRPr="00835915">
        <w:t>just like historians, artists, and philosophers do</w:t>
      </w:r>
      <w:r w:rsidR="000C4A94">
        <w:t xml:space="preserve"> showing the overlap between </w:t>
      </w:r>
      <w:r w:rsidR="009850A9">
        <w:t>Archaeology.</w:t>
      </w:r>
      <w:r w:rsidRPr="00835915">
        <w:t xml:space="preserve"> They study old objects and places to learn how people lived, what they cared about, and how they saw the world. This makes archaeology a powerful</w:t>
      </w:r>
      <w:r w:rsidR="00191117">
        <w:t xml:space="preserve"> and insightful</w:t>
      </w:r>
      <w:r w:rsidRPr="00835915">
        <w:t xml:space="preserve"> way to explore human life, culture and </w:t>
      </w:r>
      <w:r w:rsidR="00191117">
        <w:t>existence</w:t>
      </w:r>
      <w:r w:rsidRPr="00835915">
        <w:t>.</w:t>
      </w:r>
    </w:p>
    <w:p w14:paraId="1260602C" w14:textId="7F27BAED" w:rsidR="001536D5" w:rsidRDefault="008436BA">
      <w:r w:rsidRPr="008436BA">
        <w:t>Archaeology is a way of learning about people from the past by studying the things they left behind, like buildings, tools, and bones. But archaeology is not just about digging things up</w:t>
      </w:r>
      <w:r>
        <w:t xml:space="preserve"> </w:t>
      </w:r>
      <w:r w:rsidRPr="008436BA">
        <w:t>it</w:t>
      </w:r>
      <w:r>
        <w:t xml:space="preserve"> i</w:t>
      </w:r>
      <w:r w:rsidRPr="008436BA">
        <w:t>s also about thinking carefully about what those things mean and how we tell stories about them</w:t>
      </w:r>
      <w:r>
        <w:t>.</w:t>
      </w:r>
      <w:r w:rsidR="00BC27FD" w:rsidRPr="00BC27FD">
        <w:t xml:space="preserve"> </w:t>
      </w:r>
      <w:r w:rsidR="00205C8B" w:rsidRPr="00205C8B">
        <w:t xml:space="preserve">Over time, archaeologists have started asking deeper questions, not just about the past, but about how their work affects people today. For example, they think about whether it’s right to keep human remains in museums, or how to </w:t>
      </w:r>
      <w:r w:rsidR="000C6A8D" w:rsidRPr="00205C8B">
        <w:t>resp</w:t>
      </w:r>
      <w:r w:rsidR="000C6A8D" w:rsidRPr="00BC27FD">
        <w:t>ect</w:t>
      </w:r>
      <w:r w:rsidR="00BC27FD" w:rsidRPr="00BC27FD">
        <w:t xml:space="preserve"> the cultures they study. This kind of thinking has led archaeology to connect more with other subjects in the humanities, like history, philosophy, and art. Working with historians helps archaeologists understand the bigger picture of events. Talking to philosophers helps them think about what knowledge really is and how we know what we know. Art and literature help archaeologists think about how stories are told and how people feel about the past. These connections make archaeology stronger and more thoughtful. Instead of just collecting facts, archaeology becomes a way to understand people’s lives, values, and beliefs. It helps us ask not only “What happened?” but also “Why does it matter?” and “Who gets to tell the story?”</w:t>
      </w:r>
    </w:p>
    <w:p w14:paraId="5F2CF082" w14:textId="003FE301" w:rsidR="002E4846" w:rsidRDefault="007C0662" w:rsidP="007C0662">
      <w:r w:rsidRPr="007C0662">
        <w:t>Archaeology has had a transformation from its antiquarian roots</w:t>
      </w:r>
      <w:r w:rsidR="00E561DC">
        <w:t xml:space="preserve"> </w:t>
      </w:r>
      <w:r w:rsidR="00AC6E4C">
        <w:t>where it was founded by</w:t>
      </w:r>
      <w:r w:rsidR="00E561DC">
        <w:t xml:space="preserve"> a </w:t>
      </w:r>
      <w:r w:rsidR="00412E6C">
        <w:t>narrow group of likeminded people</w:t>
      </w:r>
      <w:r w:rsidRPr="007C0662">
        <w:t xml:space="preserve"> to a multidisciplinary field that engages with both scientific </w:t>
      </w:r>
      <w:r w:rsidR="00D261F1">
        <w:t xml:space="preserve">method </w:t>
      </w:r>
      <w:r w:rsidRPr="007C0662">
        <w:t>and with its fellow humanities</w:t>
      </w:r>
      <w:r w:rsidR="00D261F1">
        <w:t xml:space="preserve"> at once</w:t>
      </w:r>
      <w:r w:rsidRPr="007C0662">
        <w:t>. A shift that reflects the discipline’s growing methodological sophistication and collaborative ethos. This evolution marks a departure from solitary excavations and artifact collection toward a more reflexive practice that incorporates ethical considerations, cultural theory, and community engagement. By embracing divers</w:t>
      </w:r>
      <w:r w:rsidR="005B48B4">
        <w:t>e</w:t>
      </w:r>
      <w:r w:rsidRPr="007C0662">
        <w:t xml:space="preserve"> frameworks, archaeology now contributes not only to our understanding of the past but also to broader conversations in the humanities about identity, memory, and meaning.</w:t>
      </w:r>
    </w:p>
    <w:p w14:paraId="2354B358" w14:textId="71C3BAE2" w:rsidR="00ED6C26" w:rsidRDefault="00042FAA" w:rsidP="007C0662">
      <w:r>
        <w:t>A</w:t>
      </w:r>
      <w:r w:rsidR="005F58A4">
        <w:t xml:space="preserve">n </w:t>
      </w:r>
      <w:r w:rsidR="008F3525">
        <w:t>example from the</w:t>
      </w:r>
      <w:r>
        <w:t xml:space="preserve"> </w:t>
      </w:r>
      <w:r w:rsidR="00BE0D3C">
        <w:t xml:space="preserve">present </w:t>
      </w:r>
      <w:r w:rsidR="008F3525">
        <w:t>is the</w:t>
      </w:r>
      <w:r w:rsidR="00BE0D3C">
        <w:t xml:space="preserve"> advancement</w:t>
      </w:r>
      <w:r w:rsidR="008F3525">
        <w:t xml:space="preserve"> of tech used</w:t>
      </w:r>
      <w:r w:rsidR="00BE0D3C">
        <w:t xml:space="preserve"> in Archaeology </w:t>
      </w:r>
      <w:r w:rsidR="009D61B8">
        <w:t xml:space="preserve">take the </w:t>
      </w:r>
      <w:r w:rsidR="007023F8">
        <w:t xml:space="preserve">changes made by </w:t>
      </w:r>
      <w:r w:rsidR="00906A00">
        <w:t>Radiocarbon dating</w:t>
      </w:r>
      <w:r w:rsidR="00263D8F">
        <w:t>.</w:t>
      </w:r>
      <w:r w:rsidR="00906A00">
        <w:t xml:space="preserve"> </w:t>
      </w:r>
      <w:r w:rsidR="00D50F34" w:rsidRPr="00D50F34">
        <w:t>Radiocarbon dating</w:t>
      </w:r>
      <w:r w:rsidR="00D50F34">
        <w:t xml:space="preserve"> </w:t>
      </w:r>
      <w:r w:rsidR="00263D8F">
        <w:t>being the</w:t>
      </w:r>
      <w:r w:rsidR="00D50F34">
        <w:t xml:space="preserve"> </w:t>
      </w:r>
      <w:r w:rsidR="008F57C3">
        <w:t>example</w:t>
      </w:r>
      <w:r w:rsidR="00263D8F">
        <w:t xml:space="preserve"> for this discussion</w:t>
      </w:r>
      <w:r w:rsidR="00FE0CFB">
        <w:t xml:space="preserve"> does not make it the focus</w:t>
      </w:r>
      <w:r w:rsidR="00263D8F">
        <w:t xml:space="preserve"> </w:t>
      </w:r>
      <w:r w:rsidR="00ED6C26">
        <w:t>is not the only advancement</w:t>
      </w:r>
      <w:r w:rsidR="00FE0CFB">
        <w:t>.</w:t>
      </w:r>
      <w:r w:rsidR="00492D8E">
        <w:t xml:space="preserve"> </w:t>
      </w:r>
      <w:r w:rsidR="006F1BBC">
        <w:t>Another example is that of the increased reliance of lab work</w:t>
      </w:r>
      <w:r w:rsidR="0073319F">
        <w:t xml:space="preserve"> and </w:t>
      </w:r>
      <w:r w:rsidR="002D1795">
        <w:t>the use of computers</w:t>
      </w:r>
      <w:r w:rsidR="006F1BBC">
        <w:t xml:space="preserve"> in Archaeology</w:t>
      </w:r>
      <w:r w:rsidR="00ED6C26">
        <w:t xml:space="preserve"> </w:t>
      </w:r>
      <w:r w:rsidR="00ED6C26" w:rsidRPr="00ED6C26">
        <w:t>“excavation is digitization”</w:t>
      </w:r>
      <w:r w:rsidR="00ED6C26" w:rsidRPr="00ED6C26">
        <w:fldChar w:fldCharType="begin"/>
      </w:r>
      <w:r w:rsidR="00ED6C26" w:rsidRPr="00ED6C26">
        <w:instrText xml:space="preserve"> ADDIN ZOTERO_ITEM CSL_CITATION {"citationID":"2YQfXNSr","properties":{"formattedCitation":"(Roosevelt {\\i{}et al.}, 2015)","plainCitation":"(Roosevelt et al., 2015)","dontUpdate":true,"noteIndex":0},"citationItems":[{"id":20,"uris":["http://zotero.org/users/local/NNZzcgDv/items/MWKT8BVV"],"itemData":{"id":20,"type":"article-journal","abstract":"This article modifies an old archaeological adage—“excavation is destruction”—to demonstrate how advances in archaeological practice suggest a new iteration: “excavation is digitization.” Digitization, in a fully digital paradigm, refers to practices that leverage advances in onsite, image-based modeling and volumetric recording, integrated databases, and data sharing. Such practices were implemented in 2014 during the inaugural season of the Kaymakçı Archaeological Project (KAP) in western Turkey. The KAP recording system, developed from inception before excavation as a digital workflow, increases accuracy and efficiency as well as simplicity and consistency. The system also encourages both practical and conceptual advances in archaeological practice. These involve benefits associated with thinking volumetrically, rather than in two dimensions, and a connectivity that allows for group decision-making regardless of group location. Additionally, it is hoped that the system's use of almost entirely “off-the-shelf” solutions will encourage its adoption or at least its imitation by other projects.","container-title":"Journal of Field Archaeology","DOI":"10.1179/2042458215Y.0000000004","ISSN":"0093-4690","issue":"3","note":"publisher: Routledge\n_eprint: https://doi.org/10.1179/2042458215Y.0000000004","page":"325-346","source":"Taylor and Francis+NEJM","title":"Excavation is Destruction Digitization: Advances in Archaeological Practice","title-short":"Excavation is Destruction Digitization","volume":"40","author":[{"family":"Roosevelt","given":"Christopher H."},{"family":"Cobb","given":"Peter"},{"family":"Moss","given":"Emanuel"},{"family":"Olson","given":"Brandon R."},{"family":"Ünlüsoy","given":"Sinan"}],"issued":{"date-parts":[["2015",6,1]]}}}],"schema":"https://github.com/citation-style-language/schema/raw/master/csl-citation.json"} </w:instrText>
      </w:r>
      <w:r w:rsidR="00ED6C26" w:rsidRPr="00ED6C26">
        <w:fldChar w:fldCharType="separate"/>
      </w:r>
      <w:r w:rsidR="00ED6C26" w:rsidRPr="00ED6C26">
        <w:t xml:space="preserve">(Roosevelt </w:t>
      </w:r>
      <w:r w:rsidR="00ED6C26" w:rsidRPr="00ED6C26">
        <w:rPr>
          <w:i/>
          <w:iCs/>
        </w:rPr>
        <w:t>et al</w:t>
      </w:r>
      <w:r w:rsidR="00ED6C26" w:rsidRPr="00ED6C26">
        <w:t xml:space="preserve"> 2015)</w:t>
      </w:r>
      <w:r w:rsidR="00ED6C26" w:rsidRPr="00ED6C26">
        <w:fldChar w:fldCharType="end"/>
      </w:r>
      <w:r w:rsidR="00AC0F4C">
        <w:t xml:space="preserve">. </w:t>
      </w:r>
    </w:p>
    <w:p w14:paraId="28790CB2" w14:textId="2CC4766A" w:rsidR="00051723" w:rsidRDefault="00511F82" w:rsidP="007C0662">
      <w:r>
        <w:lastRenderedPageBreak/>
        <w:t xml:space="preserve">But radiocarbon dating </w:t>
      </w:r>
      <w:r w:rsidR="00D50F34" w:rsidRPr="00D50F34">
        <w:t>has changed how archaeologists study the past. It used to just give rough dates for old objects, but now it’s much more accurate and</w:t>
      </w:r>
      <w:r w:rsidR="00B60B7F">
        <w:t xml:space="preserve"> now shows</w:t>
      </w:r>
      <w:r w:rsidR="00791225">
        <w:t xml:space="preserve"> how useful it is and how it is now being implemented.</w:t>
      </w:r>
      <w:r w:rsidR="00860C44">
        <w:t xml:space="preserve"> </w:t>
      </w:r>
      <w:r w:rsidR="00AD75B7" w:rsidRPr="00AD75B7">
        <w:t xml:space="preserve">Scientists use better </w:t>
      </w:r>
      <w:r w:rsidR="008122DB">
        <w:t xml:space="preserve">and more accurate </w:t>
      </w:r>
      <w:r w:rsidR="00AD75B7" w:rsidRPr="00AD75B7">
        <w:t xml:space="preserve">tools to fix errors caused by changes in the </w:t>
      </w:r>
      <w:r w:rsidR="002B1D47">
        <w:t xml:space="preserve">environment that might give </w:t>
      </w:r>
      <w:r w:rsidR="00713893">
        <w:t>faulty</w:t>
      </w:r>
      <w:r w:rsidR="002B1D47">
        <w:t xml:space="preserve"> results</w:t>
      </w:r>
      <w:r w:rsidR="00970D08">
        <w:t xml:space="preserve"> </w:t>
      </w:r>
      <w:r w:rsidR="00AD75B7" w:rsidRPr="00AD75B7">
        <w:t>and t</w:t>
      </w:r>
      <w:r w:rsidR="009374C3">
        <w:t xml:space="preserve">hen the archaeologist </w:t>
      </w:r>
      <w:r w:rsidR="00767BDE">
        <w:t>will</w:t>
      </w:r>
      <w:r w:rsidR="00AD75B7" w:rsidRPr="00AD75B7">
        <w:t xml:space="preserve"> combine dating results with other clues</w:t>
      </w:r>
      <w:r w:rsidR="00767BDE">
        <w:t xml:space="preserve"> for </w:t>
      </w:r>
      <w:r w:rsidR="00BC2EE4">
        <w:t>example the layer of detection</w:t>
      </w:r>
      <w:r w:rsidR="00AD75B7" w:rsidRPr="00AD75B7">
        <w:t xml:space="preserve"> or what they were used for</w:t>
      </w:r>
      <w:r w:rsidR="007A5970">
        <w:t xml:space="preserve"> like stone tools</w:t>
      </w:r>
      <w:r w:rsidR="00B37AC9">
        <w:t xml:space="preserve"> ore remains</w:t>
      </w:r>
      <w:r w:rsidR="00AD75B7" w:rsidRPr="00AD75B7">
        <w:t>. C. Bronk Ramsey explains that this helps archaeologists not only know when something happened but also understand how events fit together and why they matter. Radiocarbon dating is now a key part of archaeology</w:t>
      </w:r>
      <w:r w:rsidR="000740B4">
        <w:t xml:space="preserve"> </w:t>
      </w:r>
      <w:r w:rsidR="00AD75B7" w:rsidRPr="00AD75B7">
        <w:t>it helps build better timelines, supports deeper questions and connects scientific data with human stories. This shift shows how archaeology has become more thoughtful and careful in how it studies the past.</w:t>
      </w:r>
    </w:p>
    <w:p w14:paraId="4A165BD8" w14:textId="6F3E1218" w:rsidR="00EA2F76" w:rsidRDefault="00EA2F76" w:rsidP="007C0662">
      <w:r w:rsidRPr="00EA2F76">
        <w:t>Archaeology, as a discipline coming from physical evidence and human inquiry, as a discipline it is shifting towards ethical engagement with the past, technologically it is advancing so less evasive equipment is needed. This shift in archaeology not only improves how it works but also strengthens its connection to the humanities by helping us to explore who we are, how we remember the past and how we care for cultural heritage.</w:t>
      </w:r>
    </w:p>
    <w:p w14:paraId="58C3A1A0" w14:textId="77777777" w:rsidR="00310904" w:rsidRDefault="007E36D1" w:rsidP="007E36D1">
      <w:r>
        <w:t xml:space="preserve">Paul Courtney explains that archaeology and history often work together because they both try to understand the past. Historians usually study written </w:t>
      </w:r>
      <w:r w:rsidR="00841E6A">
        <w:t>accounts of the past</w:t>
      </w:r>
      <w:r>
        <w:t>, while archaeologists look at physical objects like buildings, tools, and</w:t>
      </w:r>
      <w:r w:rsidR="00E02F43">
        <w:t xml:space="preserve"> </w:t>
      </w:r>
      <w:r w:rsidR="003C0915">
        <w:t>terrain</w:t>
      </w:r>
      <w:r>
        <w:t>.</w:t>
      </w:r>
    </w:p>
    <w:p w14:paraId="28CE108B" w14:textId="77777777" w:rsidR="007E1D03" w:rsidRDefault="007E36D1">
      <w:r>
        <w:t>In England, especially when studying landscapes, both types of evidence are used to learn about how people lived and how places changed over time. Courtney says this teamwork has helped researchers learn more, even though there are sometimes disagreements between the two fields. He believes archaeology is just as important as history and that using both together gives us a fuller picture of the past.</w:t>
      </w:r>
      <w:r w:rsidR="00970BCD">
        <w:t xml:space="preserve"> This shows a strong </w:t>
      </w:r>
      <w:r w:rsidR="00A33F5B">
        <w:t xml:space="preserve">example of the connection between the different disciplines </w:t>
      </w:r>
      <w:r w:rsidR="00AA2CFC">
        <w:t>that make up the Humanities.</w:t>
      </w:r>
    </w:p>
    <w:p w14:paraId="6A215AAD" w14:textId="560C4605" w:rsidR="003A2DC2" w:rsidRDefault="000B5D58">
      <w:r>
        <w:t xml:space="preserve"> </w:t>
      </w:r>
      <w:r w:rsidR="00971B68" w:rsidRPr="00971B68">
        <w:t>Archaeology is far more than a technical discipline concerned with digging up artifacts and cataloguing the past</w:t>
      </w:r>
      <w:r w:rsidR="00971B68">
        <w:t xml:space="preserve"> </w:t>
      </w:r>
      <w:r w:rsidR="00971B68" w:rsidRPr="00971B68">
        <w:t>it</w:t>
      </w:r>
      <w:r w:rsidR="00393D6E">
        <w:t xml:space="preserve"> i</w:t>
      </w:r>
      <w:r w:rsidR="00971B68" w:rsidRPr="00971B68">
        <w:t>s a deeply political and ethical practice that shapes how societies understand themselves. Reading Matthews’ work has reinforced my belief that archaeologists have a responsibility not just to uncover history, but to engage with the present. The choices we make</w:t>
      </w:r>
      <w:r w:rsidR="00393D6E">
        <w:t xml:space="preserve"> </w:t>
      </w:r>
      <w:r w:rsidR="00971B68" w:rsidRPr="00971B68">
        <w:t>what sites we excavate, whose stories we tell, how we interpret material culture</w:t>
      </w:r>
      <w:r w:rsidR="00393D6E">
        <w:t xml:space="preserve"> </w:t>
      </w:r>
      <w:r w:rsidR="00971B68" w:rsidRPr="00971B68">
        <w:t>are never neutral.</w:t>
      </w:r>
      <w:r w:rsidR="00821D13" w:rsidRPr="00821D13">
        <w:t xml:space="preserve"> </w:t>
      </w:r>
      <w:r w:rsidR="00821D13" w:rsidRPr="00821D13">
        <w:t>They reflect values, priorities, and power structures. That</w:t>
      </w:r>
      <w:r w:rsidR="00481350">
        <w:t xml:space="preserve"> is</w:t>
      </w:r>
      <w:r w:rsidR="00821D13" w:rsidRPr="00821D13">
        <w:t xml:space="preserve"> why archaeology should embrace its political nature and become a more transformative force. It should challenge colonial legacies</w:t>
      </w:r>
      <w:r w:rsidR="00511B7A">
        <w:t xml:space="preserve"> </w:t>
      </w:r>
      <w:r w:rsidR="00933A45">
        <w:t>as well as</w:t>
      </w:r>
      <w:r w:rsidR="00821D13" w:rsidRPr="00821D13">
        <w:t xml:space="preserve"> support indigenous communities and democratize access to historical knowledge. This means working beyond academic boundaries</w:t>
      </w:r>
      <w:r w:rsidR="00945F5C">
        <w:t xml:space="preserve"> and</w:t>
      </w:r>
      <w:r w:rsidR="00821D13" w:rsidRPr="00821D13">
        <w:t xml:space="preserve"> collaborating with local </w:t>
      </w:r>
      <w:r w:rsidR="00933A45" w:rsidRPr="00821D13">
        <w:t>groups and</w:t>
      </w:r>
      <w:r w:rsidR="00821D13" w:rsidRPr="00821D13">
        <w:t xml:space="preserve"> making archaeology relevant to contemporary social issues. When done ethically and </w:t>
      </w:r>
      <w:r w:rsidR="00821D13" w:rsidRPr="00821D13">
        <w:lastRenderedPageBreak/>
        <w:t>inclusively, archaeology can help communities reclaim their histories, confront injustice, and imagine better futures. In my view, the most meaningful archaeology is one that does</w:t>
      </w:r>
      <w:r w:rsidR="00F474BF">
        <w:t xml:space="preserve"> </w:t>
      </w:r>
      <w:r w:rsidR="00821D13" w:rsidRPr="00821D13">
        <w:t>n</w:t>
      </w:r>
      <w:r w:rsidR="00F474BF">
        <w:t>ot</w:t>
      </w:r>
      <w:r w:rsidR="00821D13" w:rsidRPr="00821D13">
        <w:t xml:space="preserve"> just study the past</w:t>
      </w:r>
      <w:r w:rsidR="00821D13">
        <w:t xml:space="preserve"> </w:t>
      </w:r>
      <w:r w:rsidR="00821D13" w:rsidRPr="00821D13">
        <w:t>it helps shape a more just and reflective present.</w:t>
      </w:r>
    </w:p>
    <w:p w14:paraId="70E10A5B" w14:textId="392BFEEA" w:rsidR="00C76C95" w:rsidRPr="00886596" w:rsidRDefault="004F641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Archaeology</w:t>
      </w:r>
      <w:r w:rsidR="00FF05FB">
        <w:t xml:space="preserve"> is an </w:t>
      </w:r>
      <w:r w:rsidR="00D32022">
        <w:t>ever-shifting</w:t>
      </w:r>
      <w:r w:rsidR="00FF05FB">
        <w:t xml:space="preserve"> discipline that </w:t>
      </w:r>
      <w:r w:rsidR="008D2E08">
        <w:t>can</w:t>
      </w:r>
      <w:r w:rsidR="009C1312">
        <w:t xml:space="preserve"> interact with both the natural sciences and the Humanities </w:t>
      </w:r>
      <w:r w:rsidR="0042486D">
        <w:t>and take influence from both</w:t>
      </w:r>
      <w:r w:rsidR="008348D6">
        <w:t xml:space="preserve"> sources</w:t>
      </w:r>
      <w:r w:rsidR="0042486D">
        <w:t xml:space="preserve"> of </w:t>
      </w:r>
      <w:r w:rsidR="008348D6">
        <w:t xml:space="preserve">knowledge. </w:t>
      </w:r>
      <w:r w:rsidR="00D32022">
        <w:t xml:space="preserve">The advance of technology only </w:t>
      </w:r>
      <w:r w:rsidR="008D2E08">
        <w:t>aids the</w:t>
      </w:r>
      <w:r w:rsidR="00BE4D63">
        <w:t xml:space="preserve"> discipline </w:t>
      </w:r>
      <w:r w:rsidR="00A606A1">
        <w:t xml:space="preserve">and improves the </w:t>
      </w:r>
      <w:r w:rsidR="001B0F17">
        <w:t>results</w:t>
      </w:r>
      <w:r w:rsidR="008D2E08">
        <w:t xml:space="preserve"> </w:t>
      </w:r>
      <w:r w:rsidR="001B0F17">
        <w:t>that</w:t>
      </w:r>
      <w:r w:rsidR="002E63DE">
        <w:t xml:space="preserve"> Archaeology </w:t>
      </w:r>
      <w:r w:rsidR="001B0F17">
        <w:t>provides.</w:t>
      </w:r>
      <w:r w:rsidR="009C0D99">
        <w:t xml:space="preserve"> </w:t>
      </w:r>
      <w:r w:rsidR="006D5591">
        <w:t xml:space="preserve">The </w:t>
      </w:r>
      <w:r w:rsidR="00E35C61">
        <w:t xml:space="preserve">past of archaeology makes those that </w:t>
      </w:r>
      <w:r w:rsidR="00D450AE">
        <w:t xml:space="preserve">practice the discipline more aware of how to follow good practice </w:t>
      </w:r>
      <w:r w:rsidR="00DD622B">
        <w:t>weather</w:t>
      </w:r>
      <w:r w:rsidR="00D450AE">
        <w:t xml:space="preserve"> it comes from </w:t>
      </w:r>
      <w:r w:rsidR="00DD622B">
        <w:t>community engagement or</w:t>
      </w:r>
      <w:r w:rsidR="007B6736">
        <w:t xml:space="preserve"> simply following ethical guidelines </w:t>
      </w:r>
      <w:r w:rsidR="00D3173F">
        <w:t>laid out to protect what is found and its surroundings</w:t>
      </w:r>
      <w:r w:rsidR="0042105E">
        <w:t>.</w:t>
      </w:r>
      <w:r w:rsidR="00610A85">
        <w:t xml:space="preserve"> The future of </w:t>
      </w:r>
      <w:r w:rsidR="002065F2">
        <w:t>Archaeology lays</w:t>
      </w:r>
      <w:r w:rsidR="0042105E">
        <w:t xml:space="preserve"> </w:t>
      </w:r>
      <w:r w:rsidR="00610A85" w:rsidRPr="00610A85">
        <w:t xml:space="preserve">both within academia and with wider </w:t>
      </w:r>
      <w:r w:rsidR="0054331F">
        <w:t xml:space="preserve">world of </w:t>
      </w:r>
      <w:r w:rsidR="00D157C9">
        <w:t>academics</w:t>
      </w:r>
      <w:r w:rsidR="00610A85" w:rsidRPr="00610A85">
        <w:t>. By confidently engaging with scientific innovation and inclusive, activist approaches, the discipline can remain relevant and influential in shaping public understanding of the past, present, and future.</w:t>
      </w:r>
      <w:r w:rsidR="00F17E63" w:rsidRPr="00F17E63">
        <w:rPr>
          <w:rFonts w:ascii="Open Sans" w:hAnsi="Open Sans" w:cs="Open Sans"/>
          <w:color w:val="333333"/>
          <w:sz w:val="26"/>
          <w:szCs w:val="26"/>
        </w:rPr>
        <w:t xml:space="preserve"> </w:t>
      </w:r>
      <w:r w:rsidR="00F74019" w:rsidRPr="00C559F2">
        <w:rPr>
          <w:rFonts w:cs="Open San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17E63" w:rsidRPr="00C559F2">
        <w:rPr>
          <w:rFonts w:cs="Open San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have been asked to articulate my visions for the future of the field as part of a session organised by </w:t>
      </w:r>
      <w:r w:rsidR="00F17E63" w:rsidRPr="00C559F2">
        <w:rPr>
          <w:rFonts w:cs="Open San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NAR</w:t>
      </w:r>
      <w:r w:rsidR="00F17E63" w:rsidRPr="00C559F2">
        <w:rPr>
          <w:rFonts w:cs="Open San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at the annual meeting for the European Association of Archaeologists. As a discipline, archaeology has reinvented itself multiple times since 1968, incorporating new methods and theories, branching across multiple new disciplines and across academic boundaries between the natural sciences, the social sciences and the humanities</w:t>
      </w:r>
      <w:r w:rsidR="00F74019" w:rsidRPr="00C559F2">
        <w:rPr>
          <w:rFonts w:cs="Open San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0794B" w:rsidRPr="00C559F2">
        <w:rPr>
          <w:rFonts w:cs="Open San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B0794B" w:rsidRPr="00C559F2">
        <w:rPr>
          <w:rFonts w:cs="Open San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ADDIN ZOTERO_ITEM CSL_CITATION {"citationID":"CIUJHwL1","properties":{"formattedCitation":"(Nilsson Stutz, 2018)","plainCitation":"(Nilsson Stutz, 2018)","noteIndex":0},"citationItems":[{"id":28,"uris":["http://zotero.org/users/local/NNZzcgDv/items/AJ3ADRSV"],"itemData":{"id":28,"type":"article-journal","abstract":"Through a critical review of inter- and transdisciplinarity in archaeology, this paper examines the power relationships within archaeology with regards to collaborators within and beyond the academy. By making a case for an archaeology that openly collaborates across disciplines and knowledge systems, but also more firmly articulates itself and its value, the paper makes a case for an engaged and problematising archaeology for the future.","container-title":"Norwegian Archaeological Review","DOI":"10.1080/00293652.2018.1544168","ISSN":"0029-3652","issue":"1-2","note":"publisher: Routledge\n_eprint: https://doi.org/10.1080/00293652.2018.1544168","page":"48-56","source":"Taylor and Francis+NEJM","title":"A Future for Archaeology: In Defense of an Intellectually Engaged, Collaborative and Confident Archaeology","title-short":"A Future for Archaeology","volume":"51","author":[{"family":"Nilsson Stutz","given":"Liv"}],"issued":{"date-parts":[["2018",7,3]]}}}],"schema":"https://github.com/citation-style-language/schema/raw/master/csl-citation.json"} </w:instrText>
      </w:r>
      <w:r w:rsidR="00B0794B" w:rsidRPr="00C559F2">
        <w:rPr>
          <w:rFonts w:cs="Open San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0794B" w:rsidRPr="00C559F2">
        <w:rPr>
          <w:rFonts w:cs="Open San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(Nilsson Stutz, 2018)</w:t>
      </w:r>
      <w:r w:rsidR="00B0794B" w:rsidRPr="00C559F2">
        <w:rPr>
          <w:rFonts w:cs="Open San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00886596" w:rsidRPr="00C559F2">
        <w:rPr>
          <w:rFonts w:cs="Open San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FB93D18" w14:textId="79DD5AF5" w:rsidR="001536D5" w:rsidRDefault="001536D5">
      <w:r>
        <w:t xml:space="preserve">Bibliography </w:t>
      </w:r>
    </w:p>
    <w:p w14:paraId="3B1BBDAD" w14:textId="25F0A1C2" w:rsidR="004A18C5" w:rsidRPr="004A18C5" w:rsidRDefault="004A18C5" w:rsidP="004A18C5">
      <w:r w:rsidRPr="004A18C5">
        <w:t xml:space="preserve">Bronk Ramsey, C. (2008) ‘Radiocarbon Dating: Revolutions in Understanding’, </w:t>
      </w:r>
      <w:r w:rsidRPr="004A18C5">
        <w:rPr>
          <w:i/>
          <w:iCs/>
        </w:rPr>
        <w:t>Archaeometry</w:t>
      </w:r>
      <w:r w:rsidRPr="004A18C5">
        <w:t xml:space="preserve">, 50(2), pp. 249–275. Available at: </w:t>
      </w:r>
      <w:hyperlink r:id="rId10" w:history="1">
        <w:r w:rsidRPr="004A18C5">
          <w:rPr>
            <w:rStyle w:val="Hyperlink"/>
          </w:rPr>
          <w:t>https://doi.org/10.1111/j.1475-4754.2008.00394.x</w:t>
        </w:r>
      </w:hyperlink>
      <w:r w:rsidRPr="004A18C5">
        <w:t>.</w:t>
      </w:r>
    </w:p>
    <w:p w14:paraId="32486FEA" w14:textId="77777777" w:rsidR="004A18C5" w:rsidRPr="004A18C5" w:rsidRDefault="004A18C5" w:rsidP="004A18C5">
      <w:r w:rsidRPr="004A18C5">
        <w:t xml:space="preserve">Courtney, P. (2007) ‘Historians and Archaeologists: An English Perspective’, </w:t>
      </w:r>
      <w:r w:rsidRPr="004A18C5">
        <w:rPr>
          <w:i/>
          <w:iCs/>
        </w:rPr>
        <w:t>Historical Archaeology</w:t>
      </w:r>
      <w:r w:rsidRPr="004A18C5">
        <w:t>, 41(2), pp. 34–45.</w:t>
      </w:r>
    </w:p>
    <w:p w14:paraId="1FFA2439" w14:textId="77777777" w:rsidR="004A18C5" w:rsidRPr="004A18C5" w:rsidRDefault="004A18C5" w:rsidP="004A18C5">
      <w:r w:rsidRPr="004A18C5">
        <w:t xml:space="preserve">Earley-Spadoni, T. and Harrower, M.J. (2020) ‘Spatial Archaeology: Mapping the Ancient Past with the Humanities and the Sciences’, </w:t>
      </w:r>
      <w:r w:rsidRPr="004A18C5">
        <w:rPr>
          <w:i/>
          <w:iCs/>
        </w:rPr>
        <w:t>International Journal of Humanities and Arts Computing</w:t>
      </w:r>
      <w:r w:rsidRPr="004A18C5">
        <w:t xml:space="preserve">, 14(1–2), pp. 176–196. Available at: </w:t>
      </w:r>
      <w:hyperlink r:id="rId11" w:history="1">
        <w:r w:rsidRPr="004A18C5">
          <w:rPr>
            <w:rStyle w:val="Hyperlink"/>
          </w:rPr>
          <w:t>https://doi.org/10.3366/ijhac.2020.0251</w:t>
        </w:r>
      </w:hyperlink>
      <w:r w:rsidRPr="004A18C5">
        <w:t>.</w:t>
      </w:r>
    </w:p>
    <w:p w14:paraId="5A4C6BBB" w14:textId="77777777" w:rsidR="004A18C5" w:rsidRPr="004A18C5" w:rsidRDefault="004A18C5" w:rsidP="004A18C5">
      <w:r w:rsidRPr="004A18C5">
        <w:t xml:space="preserve">González-Ruibal, A. (2018) ‘Ethics of Archaeology’, </w:t>
      </w:r>
      <w:r w:rsidRPr="004A18C5">
        <w:rPr>
          <w:i/>
          <w:iCs/>
        </w:rPr>
        <w:t>Annual Review of Anthropology</w:t>
      </w:r>
      <w:r w:rsidRPr="004A18C5">
        <w:t xml:space="preserve">, 47(Volume 47, 2018), pp. 345–360. Available at: </w:t>
      </w:r>
      <w:hyperlink r:id="rId12" w:history="1">
        <w:r w:rsidRPr="004A18C5">
          <w:rPr>
            <w:rStyle w:val="Hyperlink"/>
          </w:rPr>
          <w:t>https://doi.org/10.1146/annurev-anthro-102317-045825</w:t>
        </w:r>
      </w:hyperlink>
      <w:r w:rsidRPr="004A18C5">
        <w:t>.</w:t>
      </w:r>
    </w:p>
    <w:p w14:paraId="40CDDAA5" w14:textId="77777777" w:rsidR="004A18C5" w:rsidRPr="004A18C5" w:rsidRDefault="004A18C5" w:rsidP="004A18C5">
      <w:proofErr w:type="spellStart"/>
      <w:r w:rsidRPr="004A18C5">
        <w:t>Moshenska</w:t>
      </w:r>
      <w:proofErr w:type="spellEnd"/>
      <w:r w:rsidRPr="004A18C5">
        <w:t xml:space="preserve">, G. (2015) ‘The Ethics of Public Engagement in the Archaeology of Modern Conflict’, in A. González-Ruibal and G. </w:t>
      </w:r>
      <w:proofErr w:type="spellStart"/>
      <w:r w:rsidRPr="004A18C5">
        <w:t>Moshenska</w:t>
      </w:r>
      <w:proofErr w:type="spellEnd"/>
      <w:r w:rsidRPr="004A18C5">
        <w:t xml:space="preserve"> (eds) </w:t>
      </w:r>
      <w:r w:rsidRPr="004A18C5">
        <w:rPr>
          <w:i/>
          <w:iCs/>
        </w:rPr>
        <w:t>Ethics and the Archaeology of Violence</w:t>
      </w:r>
      <w:r w:rsidRPr="004A18C5">
        <w:t xml:space="preserve">. New York, NY: Springer, pp. 167–180. Available at: </w:t>
      </w:r>
      <w:hyperlink r:id="rId13" w:history="1">
        <w:r w:rsidRPr="004A18C5">
          <w:rPr>
            <w:rStyle w:val="Hyperlink"/>
          </w:rPr>
          <w:t>https://doi.org/10.1007/978-1-4939-1643-6_10</w:t>
        </w:r>
      </w:hyperlink>
      <w:r w:rsidRPr="004A18C5">
        <w:t>.</w:t>
      </w:r>
    </w:p>
    <w:p w14:paraId="3449D37E" w14:textId="77777777" w:rsidR="004A18C5" w:rsidRPr="004A18C5" w:rsidRDefault="004A18C5" w:rsidP="004A18C5">
      <w:r w:rsidRPr="004A18C5">
        <w:lastRenderedPageBreak/>
        <w:t xml:space="preserve">Nilsson Stutz, L. (2018) ‘A Future for Archaeology: In </w:t>
      </w:r>
      <w:proofErr w:type="spellStart"/>
      <w:r w:rsidRPr="004A18C5">
        <w:t>Defense</w:t>
      </w:r>
      <w:proofErr w:type="spellEnd"/>
      <w:r w:rsidRPr="004A18C5">
        <w:t xml:space="preserve"> of an Intellectually Engaged, Collaborative and Confident Archaeology’, </w:t>
      </w:r>
      <w:r w:rsidRPr="004A18C5">
        <w:rPr>
          <w:i/>
          <w:iCs/>
        </w:rPr>
        <w:t>Norwegian Archaeological Review</w:t>
      </w:r>
      <w:r w:rsidRPr="004A18C5">
        <w:t xml:space="preserve">, 51(1–2), pp. 48–56. Available at: </w:t>
      </w:r>
      <w:hyperlink r:id="rId14" w:history="1">
        <w:r w:rsidRPr="004A18C5">
          <w:rPr>
            <w:rStyle w:val="Hyperlink"/>
          </w:rPr>
          <w:t>https://doi.org/10.1080/00293652.2018.1544168</w:t>
        </w:r>
      </w:hyperlink>
      <w:r w:rsidRPr="004A18C5">
        <w:t>.</w:t>
      </w:r>
    </w:p>
    <w:p w14:paraId="0F4363AA" w14:textId="77777777" w:rsidR="004A18C5" w:rsidRPr="004A18C5" w:rsidRDefault="004A18C5" w:rsidP="004A18C5">
      <w:r w:rsidRPr="004A18C5">
        <w:t xml:space="preserve">Roosevelt, C.H. </w:t>
      </w:r>
      <w:r w:rsidRPr="004A18C5">
        <w:rPr>
          <w:i/>
          <w:iCs/>
        </w:rPr>
        <w:t>et al.</w:t>
      </w:r>
      <w:r w:rsidRPr="004A18C5">
        <w:t xml:space="preserve"> (2015) ‘Excavation is Destruction Digitization: Advances in Archaeological Practice’, </w:t>
      </w:r>
      <w:r w:rsidRPr="004A18C5">
        <w:rPr>
          <w:i/>
          <w:iCs/>
        </w:rPr>
        <w:t>Journal of Field Archaeology</w:t>
      </w:r>
      <w:r w:rsidRPr="004A18C5">
        <w:t xml:space="preserve">, 40(3), pp. 325–346. Available at: </w:t>
      </w:r>
      <w:hyperlink r:id="rId15" w:history="1">
        <w:r w:rsidRPr="004A18C5">
          <w:rPr>
            <w:rStyle w:val="Hyperlink"/>
          </w:rPr>
          <w:t>https://doi.org/10.1179/2042458215Y.0000000004</w:t>
        </w:r>
      </w:hyperlink>
      <w:r w:rsidRPr="004A18C5">
        <w:t>.</w:t>
      </w:r>
    </w:p>
    <w:p w14:paraId="275330E6" w14:textId="77777777" w:rsidR="004A18C5" w:rsidRPr="004A18C5" w:rsidRDefault="004A18C5" w:rsidP="004A18C5">
      <w:r w:rsidRPr="004A18C5">
        <w:rPr>
          <w:i/>
          <w:iCs/>
        </w:rPr>
        <w:t>The Public Historian</w:t>
      </w:r>
      <w:r w:rsidRPr="004A18C5">
        <w:t xml:space="preserve"> (2009) ‘Is Archaeology Political? Transformative Praxis within and against the Boundaries of Archaeology’, 31(2), pp. 79–90. Available at: </w:t>
      </w:r>
      <w:hyperlink r:id="rId16" w:history="1">
        <w:r w:rsidRPr="004A18C5">
          <w:rPr>
            <w:rStyle w:val="Hyperlink"/>
          </w:rPr>
          <w:t>https://doi.org/10.1525/tph.2009.31.2.79</w:t>
        </w:r>
      </w:hyperlink>
      <w:r w:rsidRPr="004A18C5">
        <w:t>.</w:t>
      </w:r>
    </w:p>
    <w:p w14:paraId="3D87AD9D" w14:textId="77777777" w:rsidR="004A18C5" w:rsidRPr="004A18C5" w:rsidRDefault="004A18C5" w:rsidP="004A18C5">
      <w:r w:rsidRPr="004A18C5">
        <w:t xml:space="preserve">Yoffee, N. and Fowles, S. (2011) ‘Archaeology in the Humanities’, </w:t>
      </w:r>
      <w:r w:rsidRPr="004A18C5">
        <w:rPr>
          <w:i/>
          <w:iCs/>
        </w:rPr>
        <w:t>Diogenes</w:t>
      </w:r>
      <w:r w:rsidRPr="004A18C5">
        <w:t xml:space="preserve">, 58(1–2), pp. 35–52. Available at: </w:t>
      </w:r>
      <w:hyperlink r:id="rId17" w:history="1">
        <w:r w:rsidRPr="004A18C5">
          <w:rPr>
            <w:rStyle w:val="Hyperlink"/>
          </w:rPr>
          <w:t>https://doi.org/10.1177/0392192112441906</w:t>
        </w:r>
      </w:hyperlink>
      <w:r w:rsidRPr="004A18C5">
        <w:t>.</w:t>
      </w:r>
    </w:p>
    <w:p w14:paraId="54351A42" w14:textId="191C3382" w:rsidR="00B504A2" w:rsidRDefault="00B504A2"/>
    <w:p w14:paraId="0B434C62" w14:textId="77777777" w:rsidR="00B504A2" w:rsidRDefault="00B504A2"/>
    <w:p w14:paraId="1A3C3D57" w14:textId="77777777" w:rsidR="00C955E3" w:rsidRDefault="00C955E3"/>
    <w:sectPr w:rsidR="00C955E3">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628A6" w14:textId="77777777" w:rsidR="00590563" w:rsidRDefault="00590563" w:rsidP="00CF21C2">
      <w:pPr>
        <w:spacing w:after="0" w:line="240" w:lineRule="auto"/>
      </w:pPr>
      <w:r>
        <w:separator/>
      </w:r>
    </w:p>
  </w:endnote>
  <w:endnote w:type="continuationSeparator" w:id="0">
    <w:p w14:paraId="291C84A4" w14:textId="77777777" w:rsidR="00590563" w:rsidRDefault="00590563" w:rsidP="00CF2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panose1 w:val="00000000000000000000"/>
    <w:charset w:val="00"/>
    <w:family w:val="auto"/>
    <w:pitch w:val="variable"/>
    <w:sig w:usb0="E00002FF" w:usb1="4000201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50587" w14:textId="77777777" w:rsidR="00590563" w:rsidRDefault="00590563" w:rsidP="00CF21C2">
      <w:pPr>
        <w:spacing w:after="0" w:line="240" w:lineRule="auto"/>
      </w:pPr>
      <w:r>
        <w:separator/>
      </w:r>
    </w:p>
  </w:footnote>
  <w:footnote w:type="continuationSeparator" w:id="0">
    <w:p w14:paraId="46DD4C99" w14:textId="77777777" w:rsidR="00590563" w:rsidRDefault="00590563" w:rsidP="00CF21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2A0B0" w14:textId="2E74C41A" w:rsidR="00CF21C2" w:rsidRDefault="00CF21C2">
    <w:pPr>
      <w:pStyle w:val="Header"/>
    </w:pPr>
    <w:r>
      <w:t xml:space="preserve">Exploring the Humanities Assignment </w:t>
    </w:r>
    <w:r w:rsidR="00BC7BE7">
      <w:t>2</w:t>
    </w:r>
  </w:p>
  <w:p w14:paraId="35D4FE2F" w14:textId="2C884E5F" w:rsidR="00CF21C2" w:rsidRDefault="00CF21C2">
    <w:pPr>
      <w:pStyle w:val="Header"/>
    </w:pPr>
    <w:r>
      <w:t xml:space="preserve">Alexander Lye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1C2"/>
    <w:rsid w:val="0002093E"/>
    <w:rsid w:val="00037A08"/>
    <w:rsid w:val="00042FAA"/>
    <w:rsid w:val="00051723"/>
    <w:rsid w:val="000740B4"/>
    <w:rsid w:val="00081717"/>
    <w:rsid w:val="000B2030"/>
    <w:rsid w:val="000B5D58"/>
    <w:rsid w:val="000B70A7"/>
    <w:rsid w:val="000C4A94"/>
    <w:rsid w:val="000C6A8D"/>
    <w:rsid w:val="000F1B45"/>
    <w:rsid w:val="001015B7"/>
    <w:rsid w:val="0011317A"/>
    <w:rsid w:val="001213E8"/>
    <w:rsid w:val="00133CE2"/>
    <w:rsid w:val="001536D5"/>
    <w:rsid w:val="00191117"/>
    <w:rsid w:val="001B0F17"/>
    <w:rsid w:val="001E1570"/>
    <w:rsid w:val="00205C8B"/>
    <w:rsid w:val="002065F2"/>
    <w:rsid w:val="002069DC"/>
    <w:rsid w:val="0021384B"/>
    <w:rsid w:val="00263D8F"/>
    <w:rsid w:val="0028088A"/>
    <w:rsid w:val="00291DC4"/>
    <w:rsid w:val="002B1D47"/>
    <w:rsid w:val="002D1795"/>
    <w:rsid w:val="002D6259"/>
    <w:rsid w:val="002E4846"/>
    <w:rsid w:val="002E63DE"/>
    <w:rsid w:val="00310904"/>
    <w:rsid w:val="00311FD9"/>
    <w:rsid w:val="00312B47"/>
    <w:rsid w:val="00313301"/>
    <w:rsid w:val="003248CE"/>
    <w:rsid w:val="0033026E"/>
    <w:rsid w:val="00393D6E"/>
    <w:rsid w:val="003A2DC2"/>
    <w:rsid w:val="003B5B2B"/>
    <w:rsid w:val="003C0915"/>
    <w:rsid w:val="003C14BE"/>
    <w:rsid w:val="003D4F8F"/>
    <w:rsid w:val="003F6178"/>
    <w:rsid w:val="00404068"/>
    <w:rsid w:val="00412E6C"/>
    <w:rsid w:val="0042105E"/>
    <w:rsid w:val="0042486D"/>
    <w:rsid w:val="00451E98"/>
    <w:rsid w:val="00466F5D"/>
    <w:rsid w:val="00481350"/>
    <w:rsid w:val="00492D8E"/>
    <w:rsid w:val="004A18C5"/>
    <w:rsid w:val="004A7343"/>
    <w:rsid w:val="004B235C"/>
    <w:rsid w:val="004F641B"/>
    <w:rsid w:val="00511569"/>
    <w:rsid w:val="00511B7A"/>
    <w:rsid w:val="00511F82"/>
    <w:rsid w:val="005271C4"/>
    <w:rsid w:val="00536C11"/>
    <w:rsid w:val="0054331F"/>
    <w:rsid w:val="00552A13"/>
    <w:rsid w:val="005568C3"/>
    <w:rsid w:val="0057623B"/>
    <w:rsid w:val="00587CB4"/>
    <w:rsid w:val="00590563"/>
    <w:rsid w:val="00593A0B"/>
    <w:rsid w:val="005B48B4"/>
    <w:rsid w:val="005F4BD9"/>
    <w:rsid w:val="005F58A4"/>
    <w:rsid w:val="00603641"/>
    <w:rsid w:val="00604136"/>
    <w:rsid w:val="00610A85"/>
    <w:rsid w:val="00672DA9"/>
    <w:rsid w:val="006D5591"/>
    <w:rsid w:val="006F1BBC"/>
    <w:rsid w:val="007023F8"/>
    <w:rsid w:val="00713893"/>
    <w:rsid w:val="007275BC"/>
    <w:rsid w:val="0073319F"/>
    <w:rsid w:val="00753E17"/>
    <w:rsid w:val="00762AEF"/>
    <w:rsid w:val="00762E18"/>
    <w:rsid w:val="00767BDE"/>
    <w:rsid w:val="00791225"/>
    <w:rsid w:val="00796ED9"/>
    <w:rsid w:val="007A5970"/>
    <w:rsid w:val="007B3FBD"/>
    <w:rsid w:val="007B6736"/>
    <w:rsid w:val="007C0662"/>
    <w:rsid w:val="007E1D03"/>
    <w:rsid w:val="007E36D1"/>
    <w:rsid w:val="0080521E"/>
    <w:rsid w:val="008122DB"/>
    <w:rsid w:val="00814360"/>
    <w:rsid w:val="00821D13"/>
    <w:rsid w:val="008348D6"/>
    <w:rsid w:val="00835915"/>
    <w:rsid w:val="00841E6A"/>
    <w:rsid w:val="008436BA"/>
    <w:rsid w:val="00847048"/>
    <w:rsid w:val="00860C44"/>
    <w:rsid w:val="0087750E"/>
    <w:rsid w:val="00886596"/>
    <w:rsid w:val="008C70FE"/>
    <w:rsid w:val="008D2E08"/>
    <w:rsid w:val="008F3525"/>
    <w:rsid w:val="008F57C3"/>
    <w:rsid w:val="00906A00"/>
    <w:rsid w:val="00907A5C"/>
    <w:rsid w:val="00932C46"/>
    <w:rsid w:val="00933A45"/>
    <w:rsid w:val="009374C3"/>
    <w:rsid w:val="00945F5C"/>
    <w:rsid w:val="009565EB"/>
    <w:rsid w:val="00970BCD"/>
    <w:rsid w:val="00970D08"/>
    <w:rsid w:val="00971B68"/>
    <w:rsid w:val="009747D6"/>
    <w:rsid w:val="009748FE"/>
    <w:rsid w:val="009850A9"/>
    <w:rsid w:val="009B4057"/>
    <w:rsid w:val="009C0D99"/>
    <w:rsid w:val="009C1312"/>
    <w:rsid w:val="009C1878"/>
    <w:rsid w:val="009D61B8"/>
    <w:rsid w:val="00A2477D"/>
    <w:rsid w:val="00A33F5B"/>
    <w:rsid w:val="00A45CE9"/>
    <w:rsid w:val="00A606A1"/>
    <w:rsid w:val="00A63F1C"/>
    <w:rsid w:val="00A939AB"/>
    <w:rsid w:val="00AA2CFC"/>
    <w:rsid w:val="00AC0F4C"/>
    <w:rsid w:val="00AC6E4C"/>
    <w:rsid w:val="00AD75B7"/>
    <w:rsid w:val="00AE3304"/>
    <w:rsid w:val="00AE5D6D"/>
    <w:rsid w:val="00AE6A38"/>
    <w:rsid w:val="00B04F2A"/>
    <w:rsid w:val="00B0794B"/>
    <w:rsid w:val="00B25377"/>
    <w:rsid w:val="00B37AC9"/>
    <w:rsid w:val="00B50401"/>
    <w:rsid w:val="00B504A2"/>
    <w:rsid w:val="00B60B7F"/>
    <w:rsid w:val="00B739C4"/>
    <w:rsid w:val="00B92A80"/>
    <w:rsid w:val="00BA03BC"/>
    <w:rsid w:val="00BA42DF"/>
    <w:rsid w:val="00BB503C"/>
    <w:rsid w:val="00BC2744"/>
    <w:rsid w:val="00BC27FD"/>
    <w:rsid w:val="00BC2EE4"/>
    <w:rsid w:val="00BC7BE7"/>
    <w:rsid w:val="00BE0D3C"/>
    <w:rsid w:val="00BE4D63"/>
    <w:rsid w:val="00C058ED"/>
    <w:rsid w:val="00C559F2"/>
    <w:rsid w:val="00C63588"/>
    <w:rsid w:val="00C752D6"/>
    <w:rsid w:val="00C76C95"/>
    <w:rsid w:val="00C955E3"/>
    <w:rsid w:val="00C9682E"/>
    <w:rsid w:val="00CD4AA8"/>
    <w:rsid w:val="00CD52A3"/>
    <w:rsid w:val="00CE48EB"/>
    <w:rsid w:val="00CF21C2"/>
    <w:rsid w:val="00D009D9"/>
    <w:rsid w:val="00D157C9"/>
    <w:rsid w:val="00D261F1"/>
    <w:rsid w:val="00D3173F"/>
    <w:rsid w:val="00D32022"/>
    <w:rsid w:val="00D450AE"/>
    <w:rsid w:val="00D50F34"/>
    <w:rsid w:val="00DA508B"/>
    <w:rsid w:val="00DC57FB"/>
    <w:rsid w:val="00DC7C76"/>
    <w:rsid w:val="00DD622B"/>
    <w:rsid w:val="00E011BD"/>
    <w:rsid w:val="00E02F43"/>
    <w:rsid w:val="00E21248"/>
    <w:rsid w:val="00E35C61"/>
    <w:rsid w:val="00E561DC"/>
    <w:rsid w:val="00E91F96"/>
    <w:rsid w:val="00E9286A"/>
    <w:rsid w:val="00EA2F76"/>
    <w:rsid w:val="00EC7A5E"/>
    <w:rsid w:val="00ED6C26"/>
    <w:rsid w:val="00F01975"/>
    <w:rsid w:val="00F1098C"/>
    <w:rsid w:val="00F15805"/>
    <w:rsid w:val="00F175B6"/>
    <w:rsid w:val="00F17E63"/>
    <w:rsid w:val="00F456DC"/>
    <w:rsid w:val="00F474BF"/>
    <w:rsid w:val="00F508C4"/>
    <w:rsid w:val="00F74019"/>
    <w:rsid w:val="00F850C5"/>
    <w:rsid w:val="00F87207"/>
    <w:rsid w:val="00FB7C73"/>
    <w:rsid w:val="00FE0CFB"/>
    <w:rsid w:val="00FE2176"/>
    <w:rsid w:val="00FF0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8B6CB"/>
  <w15:chartTrackingRefBased/>
  <w15:docId w15:val="{8EFE5A37-18C7-40A3-8CDA-49FDB62C6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F76"/>
  </w:style>
  <w:style w:type="paragraph" w:styleId="Heading1">
    <w:name w:val="heading 1"/>
    <w:basedOn w:val="Normal"/>
    <w:next w:val="Normal"/>
    <w:link w:val="Heading1Char"/>
    <w:uiPriority w:val="9"/>
    <w:qFormat/>
    <w:rsid w:val="00CF21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21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21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21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21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21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21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21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21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21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21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21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21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21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21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21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21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21C2"/>
    <w:rPr>
      <w:rFonts w:eastAsiaTheme="majorEastAsia" w:cstheme="majorBidi"/>
      <w:color w:val="272727" w:themeColor="text1" w:themeTint="D8"/>
    </w:rPr>
  </w:style>
  <w:style w:type="paragraph" w:styleId="Title">
    <w:name w:val="Title"/>
    <w:basedOn w:val="Normal"/>
    <w:next w:val="Normal"/>
    <w:link w:val="TitleChar"/>
    <w:uiPriority w:val="10"/>
    <w:qFormat/>
    <w:rsid w:val="00CF21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21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21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21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21C2"/>
    <w:pPr>
      <w:spacing w:before="160"/>
      <w:jc w:val="center"/>
    </w:pPr>
    <w:rPr>
      <w:i/>
      <w:iCs/>
      <w:color w:val="404040" w:themeColor="text1" w:themeTint="BF"/>
    </w:rPr>
  </w:style>
  <w:style w:type="character" w:customStyle="1" w:styleId="QuoteChar">
    <w:name w:val="Quote Char"/>
    <w:basedOn w:val="DefaultParagraphFont"/>
    <w:link w:val="Quote"/>
    <w:uiPriority w:val="29"/>
    <w:rsid w:val="00CF21C2"/>
    <w:rPr>
      <w:i/>
      <w:iCs/>
      <w:color w:val="404040" w:themeColor="text1" w:themeTint="BF"/>
    </w:rPr>
  </w:style>
  <w:style w:type="paragraph" w:styleId="ListParagraph">
    <w:name w:val="List Paragraph"/>
    <w:basedOn w:val="Normal"/>
    <w:uiPriority w:val="34"/>
    <w:qFormat/>
    <w:rsid w:val="00CF21C2"/>
    <w:pPr>
      <w:ind w:left="720"/>
      <w:contextualSpacing/>
    </w:pPr>
  </w:style>
  <w:style w:type="character" w:styleId="IntenseEmphasis">
    <w:name w:val="Intense Emphasis"/>
    <w:basedOn w:val="DefaultParagraphFont"/>
    <w:uiPriority w:val="21"/>
    <w:qFormat/>
    <w:rsid w:val="00CF21C2"/>
    <w:rPr>
      <w:i/>
      <w:iCs/>
      <w:color w:val="0F4761" w:themeColor="accent1" w:themeShade="BF"/>
    </w:rPr>
  </w:style>
  <w:style w:type="paragraph" w:styleId="IntenseQuote">
    <w:name w:val="Intense Quote"/>
    <w:basedOn w:val="Normal"/>
    <w:next w:val="Normal"/>
    <w:link w:val="IntenseQuoteChar"/>
    <w:uiPriority w:val="30"/>
    <w:qFormat/>
    <w:rsid w:val="00CF21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21C2"/>
    <w:rPr>
      <w:i/>
      <w:iCs/>
      <w:color w:val="0F4761" w:themeColor="accent1" w:themeShade="BF"/>
    </w:rPr>
  </w:style>
  <w:style w:type="character" w:styleId="IntenseReference">
    <w:name w:val="Intense Reference"/>
    <w:basedOn w:val="DefaultParagraphFont"/>
    <w:uiPriority w:val="32"/>
    <w:qFormat/>
    <w:rsid w:val="00CF21C2"/>
    <w:rPr>
      <w:b/>
      <w:bCs/>
      <w:smallCaps/>
      <w:color w:val="0F4761" w:themeColor="accent1" w:themeShade="BF"/>
      <w:spacing w:val="5"/>
    </w:rPr>
  </w:style>
  <w:style w:type="paragraph" w:styleId="Header">
    <w:name w:val="header"/>
    <w:basedOn w:val="Normal"/>
    <w:link w:val="HeaderChar"/>
    <w:uiPriority w:val="99"/>
    <w:unhideWhenUsed/>
    <w:rsid w:val="00CF2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1C2"/>
  </w:style>
  <w:style w:type="paragraph" w:styleId="Footer">
    <w:name w:val="footer"/>
    <w:basedOn w:val="Normal"/>
    <w:link w:val="FooterChar"/>
    <w:uiPriority w:val="99"/>
    <w:unhideWhenUsed/>
    <w:rsid w:val="00CF2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1C2"/>
  </w:style>
  <w:style w:type="paragraph" w:styleId="NormalWeb">
    <w:name w:val="Normal (Web)"/>
    <w:basedOn w:val="Normal"/>
    <w:uiPriority w:val="99"/>
    <w:semiHidden/>
    <w:unhideWhenUsed/>
    <w:rsid w:val="00A939AB"/>
    <w:rPr>
      <w:rFonts w:ascii="Times New Roman" w:hAnsi="Times New Roman" w:cs="Times New Roman"/>
    </w:rPr>
  </w:style>
  <w:style w:type="paragraph" w:styleId="Bibliography">
    <w:name w:val="Bibliography"/>
    <w:basedOn w:val="Normal"/>
    <w:next w:val="Normal"/>
    <w:uiPriority w:val="37"/>
    <w:unhideWhenUsed/>
    <w:rsid w:val="00A2477D"/>
  </w:style>
  <w:style w:type="character" w:styleId="Hyperlink">
    <w:name w:val="Hyperlink"/>
    <w:basedOn w:val="DefaultParagraphFont"/>
    <w:uiPriority w:val="99"/>
    <w:unhideWhenUsed/>
    <w:rsid w:val="004A18C5"/>
    <w:rPr>
      <w:color w:val="467886" w:themeColor="hyperlink"/>
      <w:u w:val="single"/>
    </w:rPr>
  </w:style>
  <w:style w:type="character" w:styleId="UnresolvedMention">
    <w:name w:val="Unresolved Mention"/>
    <w:basedOn w:val="DefaultParagraphFont"/>
    <w:uiPriority w:val="99"/>
    <w:semiHidden/>
    <w:unhideWhenUsed/>
    <w:rsid w:val="004A18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07/978-1-4939-1643-6_10"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146/annurev-anthro-102317-045825" TargetMode="External"/><Relationship Id="rId17" Type="http://schemas.openxmlformats.org/officeDocument/2006/relationships/hyperlink" Target="https://doi.org/10.1177/0392192112441906" TargetMode="External"/><Relationship Id="rId2" Type="http://schemas.openxmlformats.org/officeDocument/2006/relationships/customXml" Target="../customXml/item2.xml"/><Relationship Id="rId16" Type="http://schemas.openxmlformats.org/officeDocument/2006/relationships/hyperlink" Target="https://doi.org/10.1525/tph.2009.31.2.7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3366/ijhac.2020.0251" TargetMode="External"/><Relationship Id="rId5" Type="http://schemas.openxmlformats.org/officeDocument/2006/relationships/styles" Target="styles.xml"/><Relationship Id="rId15" Type="http://schemas.openxmlformats.org/officeDocument/2006/relationships/hyperlink" Target="https://doi.org/10.1179/2042458215Y.0000000004" TargetMode="External"/><Relationship Id="rId10" Type="http://schemas.openxmlformats.org/officeDocument/2006/relationships/hyperlink" Target="https://doi.org/10.1111/j.1475-4754.2008.00394.x"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80/00293652.2018.15441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585d6784e5c56866e814050b7aa9842e">
  <xsd:schema xmlns:xsd="http://www.w3.org/2001/XMLSchema" xmlns:xs="http://www.w3.org/2001/XMLSchema" xmlns:p="http://schemas.microsoft.com/office/2006/metadata/properties" xmlns:ns3="0085e1a2-9cbf-4b92-866b-21f3c89040b6" targetNamespace="http://schemas.microsoft.com/office/2006/metadata/properties" ma:root="true" ma:fieldsID="2cefd03daaf18199f4ff825b78ca7fc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F6AEC5-8DB0-4645-A66F-88100C18EB8F}">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B2599F99-7EAA-4AFE-A634-DB6A4AC372E2}">
  <ds:schemaRefs>
    <ds:schemaRef ds:uri="http://schemas.microsoft.com/sharepoint/v3/contenttype/forms"/>
  </ds:schemaRefs>
</ds:datastoreItem>
</file>

<file path=customXml/itemProps3.xml><?xml version="1.0" encoding="utf-8"?>
<ds:datastoreItem xmlns:ds="http://schemas.openxmlformats.org/officeDocument/2006/customXml" ds:itemID="{7154BAA6-2176-42F3-89AD-E65B5CA690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11058</TotalTime>
  <Pages>5</Pages>
  <Words>3285</Words>
  <Characters>18731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Lye (2406167)</dc:creator>
  <cp:keywords/>
  <dc:description/>
  <cp:lastModifiedBy>Alex Lye (2406167)</cp:lastModifiedBy>
  <cp:revision>184</cp:revision>
  <dcterms:created xsi:type="dcterms:W3CDTF">2025-10-24T10:21:00Z</dcterms:created>
  <dcterms:modified xsi:type="dcterms:W3CDTF">2025-11-02T18:56:00Z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id="WFjXztBV"/&gt;&lt;style id="http://www.zotero.org/styles/harvard-cite-them-right" locale="en-GB"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y fmtid="{D5CDD505-2E9C-101B-9397-08002B2CF9AE}" pid="4" name="ContentTypeId">
    <vt:lpwstr>0x01010086E4C94D3791F742BF2CEB284273B86F</vt:lpwstr>
  </property>
</Properties>
</file>