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ED862" w14:textId="77777777" w:rsidR="0045770F" w:rsidRPr="00A92EF8" w:rsidRDefault="0045770F" w:rsidP="0045770F">
      <w:pPr>
        <w:jc w:val="center"/>
        <w:rPr>
          <w:rFonts w:eastAsia="Times New Roman" w:cs="Times New Roman"/>
          <w:b/>
          <w:bCs/>
          <w:sz w:val="32"/>
          <w:szCs w:val="32"/>
        </w:rPr>
      </w:pPr>
      <w:r>
        <w:rPr>
          <w:noProof/>
        </w:rPr>
        <w:drawing>
          <wp:inline distT="0" distB="0" distL="0" distR="0" wp14:anchorId="65D39839" wp14:editId="0183BE45">
            <wp:extent cx="4288650" cy="1000336"/>
            <wp:effectExtent l="0" t="0" r="0" b="0"/>
            <wp:docPr id="555234785" name="Picture 1"/>
            <wp:cNvGraphicFramePr/>
            <a:graphic xmlns:a="http://schemas.openxmlformats.org/drawingml/2006/main">
              <a:graphicData uri="http://schemas.openxmlformats.org/drawingml/2006/picture">
                <pic:pic xmlns:pic="http://schemas.openxmlformats.org/drawingml/2006/picture">
                  <pic:nvPicPr>
                    <pic:cNvPr id="555234785"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7672" cy="1014103"/>
                    </a:xfrm>
                    <a:prstGeom prst="rect">
                      <a:avLst/>
                    </a:prstGeom>
                    <a:noFill/>
                    <a:ln>
                      <a:noFill/>
                    </a:ln>
                  </pic:spPr>
                </pic:pic>
              </a:graphicData>
            </a:graphic>
          </wp:inline>
        </w:drawing>
      </w:r>
    </w:p>
    <w:p w14:paraId="2F3FFB13" w14:textId="77777777" w:rsidR="0045770F" w:rsidRDefault="0045770F" w:rsidP="0045770F">
      <w:pPr>
        <w:jc w:val="center"/>
        <w:rPr>
          <w:rFonts w:eastAsia="Times New Roman" w:cs="Times New Roman"/>
          <w:b/>
          <w:bCs/>
          <w:sz w:val="32"/>
          <w:szCs w:val="32"/>
        </w:rPr>
      </w:pPr>
    </w:p>
    <w:p w14:paraId="448FC8B7" w14:textId="50EAA1B4" w:rsidR="0045770F" w:rsidRDefault="00FB59B0" w:rsidP="0045770F">
      <w:pPr>
        <w:jc w:val="center"/>
        <w:rPr>
          <w:rFonts w:eastAsia="Times New Roman" w:cs="Times New Roman"/>
          <w:b/>
          <w:bCs/>
          <w:sz w:val="32"/>
          <w:szCs w:val="32"/>
        </w:rPr>
      </w:pPr>
      <w:r>
        <w:rPr>
          <w:rFonts w:eastAsia="Times New Roman" w:cs="Times New Roman"/>
          <w:b/>
          <w:bCs/>
          <w:sz w:val="32"/>
          <w:szCs w:val="32"/>
        </w:rPr>
        <w:t>MBA International Business</w:t>
      </w:r>
      <w:bookmarkStart w:id="0" w:name="_GoBack"/>
      <w:bookmarkEnd w:id="0"/>
    </w:p>
    <w:p w14:paraId="5B13F2E4" w14:textId="77777777" w:rsidR="0045770F" w:rsidRPr="00710E22" w:rsidRDefault="0045770F" w:rsidP="0045770F">
      <w:pPr>
        <w:jc w:val="center"/>
        <w:rPr>
          <w:rFonts w:eastAsia="Times New Roman" w:cs="Times New Roman"/>
          <w:b/>
          <w:bCs/>
          <w:sz w:val="32"/>
          <w:szCs w:val="32"/>
        </w:rPr>
      </w:pPr>
    </w:p>
    <w:p w14:paraId="2759E993" w14:textId="77777777" w:rsidR="0045770F" w:rsidRDefault="0045770F" w:rsidP="0045770F">
      <w:pPr>
        <w:jc w:val="center"/>
        <w:rPr>
          <w:rFonts w:eastAsia="Times New Roman" w:cs="Times New Roman"/>
          <w:b/>
          <w:bCs/>
          <w:sz w:val="32"/>
          <w:szCs w:val="32"/>
        </w:rPr>
      </w:pPr>
      <w:r w:rsidRPr="00710E22">
        <w:rPr>
          <w:b/>
          <w:bCs/>
          <w:sz w:val="32"/>
          <w:szCs w:val="32"/>
        </w:rPr>
        <w:t xml:space="preserve">Module name: </w:t>
      </w:r>
      <w:r w:rsidRPr="00710E22">
        <w:rPr>
          <w:rFonts w:eastAsia="Times New Roman" w:cs="Times New Roman"/>
          <w:b/>
          <w:bCs/>
          <w:sz w:val="32"/>
          <w:szCs w:val="32"/>
        </w:rPr>
        <w:t>Business Development Proposal</w:t>
      </w:r>
    </w:p>
    <w:p w14:paraId="3F627096" w14:textId="77777777" w:rsidR="0045770F" w:rsidRPr="00710E22" w:rsidRDefault="0045770F" w:rsidP="0045770F">
      <w:pPr>
        <w:jc w:val="center"/>
        <w:rPr>
          <w:rFonts w:eastAsia="Times New Roman" w:cs="Times New Roman"/>
          <w:b/>
          <w:bCs/>
          <w:sz w:val="32"/>
          <w:szCs w:val="32"/>
        </w:rPr>
      </w:pPr>
    </w:p>
    <w:p w14:paraId="3E860F92" w14:textId="77777777" w:rsidR="0045770F" w:rsidRPr="00710E22" w:rsidRDefault="0045770F" w:rsidP="0045770F">
      <w:pPr>
        <w:jc w:val="center"/>
        <w:rPr>
          <w:b/>
          <w:sz w:val="32"/>
          <w:szCs w:val="32"/>
        </w:rPr>
      </w:pPr>
      <w:r w:rsidRPr="00710E22">
        <w:rPr>
          <w:b/>
          <w:bCs/>
          <w:sz w:val="32"/>
          <w:szCs w:val="32"/>
        </w:rPr>
        <w:t>Module code</w:t>
      </w:r>
      <w:r w:rsidRPr="00710E22">
        <w:rPr>
          <w:b/>
          <w:sz w:val="32"/>
          <w:szCs w:val="32"/>
        </w:rPr>
        <w:t xml:space="preserve">: </w:t>
      </w:r>
      <w:r w:rsidRPr="00710E22">
        <w:rPr>
          <w:rFonts w:eastAsia="Times New Roman" w:cs="Times New Roman"/>
          <w:b/>
          <w:bCs/>
          <w:sz w:val="32"/>
          <w:szCs w:val="32"/>
        </w:rPr>
        <w:t>LCMB7037</w:t>
      </w:r>
    </w:p>
    <w:p w14:paraId="38102F27" w14:textId="77777777" w:rsidR="0045770F" w:rsidRDefault="0045770F" w:rsidP="0045770F">
      <w:pPr>
        <w:jc w:val="center"/>
        <w:rPr>
          <w:b/>
          <w:bCs/>
          <w:sz w:val="32"/>
          <w:szCs w:val="32"/>
        </w:rPr>
      </w:pPr>
    </w:p>
    <w:p w14:paraId="5FEDC036" w14:textId="77777777" w:rsidR="0045770F" w:rsidRPr="00710E22" w:rsidRDefault="0045770F" w:rsidP="0045770F">
      <w:pPr>
        <w:jc w:val="center"/>
        <w:rPr>
          <w:b/>
          <w:sz w:val="32"/>
          <w:szCs w:val="32"/>
        </w:rPr>
      </w:pPr>
      <w:r w:rsidRPr="00710E22">
        <w:rPr>
          <w:b/>
          <w:bCs/>
          <w:sz w:val="32"/>
          <w:szCs w:val="32"/>
        </w:rPr>
        <w:t>Student name</w:t>
      </w:r>
      <w:r w:rsidRPr="00710E22">
        <w:rPr>
          <w:b/>
          <w:sz w:val="32"/>
          <w:szCs w:val="32"/>
        </w:rPr>
        <w:t>: Ayushkumar Sudhirbhai Savaliya</w:t>
      </w:r>
    </w:p>
    <w:p w14:paraId="3EF3B7AD" w14:textId="77777777" w:rsidR="0045770F" w:rsidRPr="00710E22" w:rsidRDefault="0045770F" w:rsidP="0045770F">
      <w:pPr>
        <w:jc w:val="center"/>
        <w:rPr>
          <w:b/>
          <w:bCs/>
          <w:sz w:val="32"/>
          <w:szCs w:val="32"/>
        </w:rPr>
      </w:pPr>
    </w:p>
    <w:p w14:paraId="26DA3C72" w14:textId="77777777" w:rsidR="0045770F" w:rsidRPr="00710E22" w:rsidRDefault="0045770F" w:rsidP="0045770F">
      <w:pPr>
        <w:jc w:val="center"/>
        <w:rPr>
          <w:b/>
          <w:sz w:val="32"/>
          <w:szCs w:val="32"/>
        </w:rPr>
      </w:pPr>
      <w:r w:rsidRPr="00710E22">
        <w:rPr>
          <w:b/>
          <w:bCs/>
          <w:sz w:val="32"/>
          <w:szCs w:val="32"/>
        </w:rPr>
        <w:t>Student ID</w:t>
      </w:r>
      <w:r w:rsidRPr="00710E22">
        <w:rPr>
          <w:b/>
          <w:sz w:val="32"/>
          <w:szCs w:val="32"/>
        </w:rPr>
        <w:t>: 2509580</w:t>
      </w:r>
    </w:p>
    <w:p w14:paraId="1D4D97AA" w14:textId="77777777" w:rsidR="0045770F" w:rsidRPr="00710E22" w:rsidRDefault="0045770F" w:rsidP="0045770F">
      <w:pPr>
        <w:jc w:val="center"/>
        <w:rPr>
          <w:rFonts w:eastAsia="Times New Roman" w:cs="Times New Roman"/>
          <w:b/>
          <w:bCs/>
          <w:sz w:val="32"/>
          <w:szCs w:val="32"/>
        </w:rPr>
      </w:pPr>
    </w:p>
    <w:p w14:paraId="44C01BB7" w14:textId="77777777" w:rsidR="0045770F" w:rsidRPr="00710E22" w:rsidRDefault="0045770F" w:rsidP="0045770F">
      <w:pPr>
        <w:jc w:val="center"/>
        <w:rPr>
          <w:rFonts w:eastAsia="Times New Roman" w:cs="Times New Roman"/>
          <w:b/>
          <w:bCs/>
          <w:sz w:val="32"/>
          <w:szCs w:val="32"/>
        </w:rPr>
      </w:pPr>
      <w:r w:rsidRPr="00710E22">
        <w:rPr>
          <w:rFonts w:eastAsia="Times New Roman" w:cs="Times New Roman"/>
          <w:b/>
          <w:bCs/>
          <w:sz w:val="32"/>
          <w:szCs w:val="32"/>
        </w:rPr>
        <w:t> Business Development Proposal for NUTRIBOX: Evaluating the commercial feasibility of a Healthy Meal Subscription Service for busy professionals in the United Kingdom</w:t>
      </w:r>
    </w:p>
    <w:p w14:paraId="18F415D9" w14:textId="77777777" w:rsidR="0045770F" w:rsidRPr="00710E22" w:rsidRDefault="0045770F" w:rsidP="0045770F">
      <w:pPr>
        <w:jc w:val="center"/>
        <w:rPr>
          <w:rFonts w:eastAsia="Times New Roman" w:cs="Times New Roman"/>
          <w:b/>
          <w:bCs/>
          <w:sz w:val="32"/>
          <w:szCs w:val="32"/>
        </w:rPr>
      </w:pPr>
    </w:p>
    <w:p w14:paraId="66F6DB8E" w14:textId="77777777" w:rsidR="0045770F" w:rsidRPr="00710E22" w:rsidRDefault="0045770F" w:rsidP="0045770F">
      <w:pPr>
        <w:jc w:val="center"/>
        <w:rPr>
          <w:rFonts w:eastAsia="Times New Roman" w:cs="Times New Roman"/>
          <w:sz w:val="32"/>
          <w:szCs w:val="32"/>
        </w:rPr>
      </w:pPr>
      <w:r w:rsidRPr="00710E22">
        <w:rPr>
          <w:rFonts w:eastAsia="Times New Roman" w:cs="Times New Roman"/>
          <w:b/>
          <w:bCs/>
          <w:sz w:val="32"/>
          <w:szCs w:val="32"/>
        </w:rPr>
        <w:t xml:space="preserve">Supervisor: </w:t>
      </w:r>
      <w:r w:rsidRPr="00710E22">
        <w:rPr>
          <w:rFonts w:eastAsia="Times New Roman" w:cs="Times New Roman"/>
          <w:sz w:val="32"/>
          <w:szCs w:val="32"/>
        </w:rPr>
        <w:t>Charles Oham</w:t>
      </w:r>
    </w:p>
    <w:p w14:paraId="2751B97E" w14:textId="77777777" w:rsidR="0045770F" w:rsidRPr="00710E22" w:rsidRDefault="0045770F" w:rsidP="0045770F">
      <w:pPr>
        <w:jc w:val="center"/>
        <w:rPr>
          <w:b/>
          <w:sz w:val="32"/>
          <w:szCs w:val="32"/>
        </w:rPr>
      </w:pPr>
    </w:p>
    <w:p w14:paraId="0545E7A0" w14:textId="32919C25" w:rsidR="0045770F" w:rsidRPr="00710E22" w:rsidRDefault="0045770F" w:rsidP="0045770F">
      <w:pPr>
        <w:jc w:val="center"/>
        <w:rPr>
          <w:b/>
          <w:sz w:val="32"/>
          <w:szCs w:val="32"/>
        </w:rPr>
      </w:pPr>
      <w:r w:rsidRPr="00710E22">
        <w:rPr>
          <w:b/>
          <w:bCs/>
          <w:sz w:val="32"/>
          <w:szCs w:val="32"/>
        </w:rPr>
        <w:t>Word count</w:t>
      </w:r>
      <w:r w:rsidRPr="00710E22">
        <w:rPr>
          <w:b/>
          <w:sz w:val="32"/>
          <w:szCs w:val="32"/>
        </w:rPr>
        <w:t xml:space="preserve">: </w:t>
      </w:r>
      <w:r>
        <w:rPr>
          <w:bCs/>
          <w:sz w:val="32"/>
          <w:szCs w:val="32"/>
        </w:rPr>
        <w:t>16008</w:t>
      </w:r>
      <w:r w:rsidRPr="00710E22">
        <w:rPr>
          <w:bCs/>
          <w:sz w:val="32"/>
          <w:szCs w:val="32"/>
        </w:rPr>
        <w:t xml:space="preserve"> words</w:t>
      </w:r>
    </w:p>
    <w:p w14:paraId="48AF9740" w14:textId="77777777" w:rsidR="00A45FBD" w:rsidRDefault="00A45FBD" w:rsidP="007F6AFA">
      <w:pPr>
        <w:jc w:val="center"/>
        <w:rPr>
          <w:rFonts w:eastAsia="Times New Roman" w:cs="Times New Roman"/>
          <w:b/>
          <w:bCs/>
          <w:szCs w:val="24"/>
        </w:rPr>
      </w:pPr>
    </w:p>
    <w:p w14:paraId="25BD2FDD" w14:textId="77777777" w:rsidR="00A45FBD" w:rsidRDefault="00A45FBD" w:rsidP="007F6AFA">
      <w:pPr>
        <w:jc w:val="center"/>
        <w:rPr>
          <w:rFonts w:cs="Times New Roman"/>
          <w:b/>
          <w:bCs/>
          <w:color w:val="000000"/>
          <w:sz w:val="32"/>
          <w:szCs w:val="32"/>
        </w:rPr>
      </w:pPr>
    </w:p>
    <w:p w14:paraId="2E37133D" w14:textId="65E1FA43" w:rsidR="007B6D60" w:rsidRPr="007F6AFA" w:rsidRDefault="007B6D60" w:rsidP="00A45FBD"/>
    <w:p w14:paraId="11E9DCAF" w14:textId="77777777" w:rsidR="007B6D60" w:rsidRPr="00800770" w:rsidRDefault="00F537ED" w:rsidP="00800770">
      <w:pPr>
        <w:pStyle w:val="Heading1"/>
      </w:pPr>
      <w:bookmarkStart w:id="1" w:name="_Toc241194523"/>
      <w:r w:rsidRPr="00800770">
        <w:lastRenderedPageBreak/>
        <w:t>1. Executive Summary</w:t>
      </w:r>
      <w:bookmarkEnd w:id="1"/>
    </w:p>
    <w:p w14:paraId="53C3F107" w14:textId="77777777" w:rsidR="007B6D60" w:rsidRPr="00800770" w:rsidRDefault="00F537ED">
      <w:pPr>
        <w:rPr>
          <w:rFonts w:eastAsia="Times New Roman" w:cs="Times New Roman"/>
          <w:szCs w:val="24"/>
        </w:rPr>
      </w:pPr>
      <w:r w:rsidRPr="00800770">
        <w:rPr>
          <w:rFonts w:eastAsia="Times New Roman" w:cs="Times New Roman"/>
          <w:szCs w:val="24"/>
        </w:rPr>
        <w:t>NutriBox is the proposed service offering healthy ready-made meals that will be delivered to customers, targeting busy professionals aged 25-45 in the United Kingdom. This business proposal examines the possibility of launching the venture in Leeds first, then expanding to other major UK cities.</w:t>
      </w:r>
    </w:p>
    <w:p w14:paraId="1F027003" w14:textId="77777777" w:rsidR="007B6D60" w:rsidRPr="00800770" w:rsidRDefault="00F537ED">
      <w:pPr>
        <w:rPr>
          <w:rFonts w:eastAsia="Times New Roman" w:cs="Times New Roman"/>
          <w:szCs w:val="24"/>
        </w:rPr>
      </w:pPr>
      <w:r w:rsidRPr="00800770">
        <w:rPr>
          <w:rFonts w:eastAsia="Times New Roman" w:cs="Times New Roman"/>
          <w:szCs w:val="24"/>
        </w:rPr>
        <w:t>The application of business theories and frameworks was very important in creating and evaluating this proposal. JTBD and VPC frameworks were used to determine customer needs, such as the inability to eat healthily due to lack of time. PESTLE analysis and Porter’s Five Forces framework were applied to examine the external environment and competitive forces. The SWOT and VRIO frameworks were used to examine NutriBox's internal advantages and disadvantages and its possible competitive advantages. Business Model Canvas was used to connect customer segments, value propositions, company resources, and revenue streams. CVP analysis was applied to conduct financial feasibility.</w:t>
      </w:r>
    </w:p>
    <w:p w14:paraId="3B8FEE18" w14:textId="77777777" w:rsidR="007B6D60" w:rsidRPr="00800770" w:rsidRDefault="00F537ED">
      <w:pPr>
        <w:rPr>
          <w:rFonts w:eastAsia="Times New Roman" w:cs="Times New Roman"/>
          <w:szCs w:val="24"/>
        </w:rPr>
      </w:pPr>
      <w:r w:rsidRPr="00800770">
        <w:rPr>
          <w:rFonts w:eastAsia="Times New Roman" w:cs="Times New Roman"/>
          <w:szCs w:val="24"/>
        </w:rPr>
        <w:t>Market opportunity is determined by the growing trend of health, convenience, and food purchasing through the internet. NutriBox seeks to offer ready-to-eat meals combining nutrition, convenience, diet personalisation, and subscriptions.</w:t>
      </w:r>
    </w:p>
    <w:p w14:paraId="1BADE1BE" w14:textId="77777777" w:rsidR="007B6D60" w:rsidRPr="00800770" w:rsidRDefault="00F537ED">
      <w:pPr>
        <w:rPr>
          <w:rFonts w:eastAsia="Times New Roman" w:cs="Times New Roman"/>
          <w:szCs w:val="24"/>
        </w:rPr>
      </w:pPr>
      <w:r w:rsidRPr="00800770">
        <w:rPr>
          <w:rFonts w:eastAsia="Times New Roman" w:cs="Times New Roman"/>
          <w:szCs w:val="24"/>
        </w:rPr>
        <w:t>Start-up costs for the new venture are anticipated to be approximately £150,000. Moreover, with selling price averaging £11.50 and variable costs of £6.20 per meal, the contribution per meal will be £5.30, and break-even will occur at 47,170 meals per year. Despite losses anticipated in the first two years, profits are forecast to begin from Year 3 onwards.</w:t>
      </w:r>
    </w:p>
    <w:p w14:paraId="78B9F363" w14:textId="77777777" w:rsidR="007B6D60" w:rsidRPr="00800770" w:rsidRDefault="00F537ED">
      <w:pPr>
        <w:rPr>
          <w:rFonts w:eastAsia="Times New Roman" w:cs="Times New Roman"/>
          <w:szCs w:val="24"/>
        </w:rPr>
      </w:pPr>
      <w:r w:rsidRPr="00800770">
        <w:rPr>
          <w:rFonts w:eastAsia="Times New Roman" w:cs="Times New Roman"/>
          <w:szCs w:val="24"/>
        </w:rPr>
        <w:t>Overall, NutriBox can be deemed feasible for commercialisation, but only under certain conditions. Controlled introduction of NutriBox in Leeds, customer retention, consistency in delivery, cost management, competitive pricing, and successful customer validation must all be achieved before expanding throughout the country. Therefore, a recommended action based on the proposal is a GO decision.</w:t>
      </w:r>
    </w:p>
    <w:p w14:paraId="10BB141B" w14:textId="77777777" w:rsidR="007B6D60" w:rsidRPr="00800770" w:rsidRDefault="00F537ED">
      <w:pPr>
        <w:rPr>
          <w:rFonts w:eastAsia="Times New Roman" w:cs="Times New Roman"/>
          <w:szCs w:val="24"/>
        </w:rPr>
      </w:pPr>
      <w:r w:rsidRPr="00800770">
        <w:rPr>
          <w:rFonts w:cs="Times New Roman"/>
        </w:rPr>
        <w:br w:type="page"/>
      </w:r>
    </w:p>
    <w:p w14:paraId="73FEFC17" w14:textId="77777777" w:rsidR="007B6D60" w:rsidRPr="00800770" w:rsidRDefault="00F537ED">
      <w:pPr>
        <w:keepNext/>
        <w:keepLines/>
        <w:pBdr>
          <w:top w:val="nil"/>
          <w:left w:val="nil"/>
          <w:bottom w:val="nil"/>
          <w:right w:val="nil"/>
          <w:between w:val="nil"/>
        </w:pBdr>
        <w:jc w:val="center"/>
        <w:rPr>
          <w:rFonts w:eastAsia="Times New Roman" w:cs="Times New Roman"/>
          <w:b/>
          <w:bCs/>
          <w:color w:val="000000"/>
          <w:szCs w:val="24"/>
        </w:rPr>
      </w:pPr>
      <w:r w:rsidRPr="00800770">
        <w:rPr>
          <w:rFonts w:eastAsia="Times New Roman" w:cs="Times New Roman"/>
          <w:b/>
          <w:bCs/>
          <w:color w:val="000000"/>
          <w:szCs w:val="24"/>
        </w:rPr>
        <w:lastRenderedPageBreak/>
        <w:t>Table of Contents</w:t>
      </w:r>
    </w:p>
    <w:sdt>
      <w:sdtPr>
        <w:rPr>
          <w:rFonts w:cs="Times New Roman"/>
          <w:b w:val="0"/>
          <w:bCs w:val="0"/>
          <w:noProof w:val="0"/>
        </w:rPr>
        <w:id w:val="1117926359"/>
        <w:docPartObj>
          <w:docPartGallery w:val="Table of Contents"/>
          <w:docPartUnique/>
        </w:docPartObj>
      </w:sdtPr>
      <w:sdtContent>
        <w:p w14:paraId="72B06551" w14:textId="681DA131" w:rsidR="00923180" w:rsidRDefault="00F537ED">
          <w:pPr>
            <w:pStyle w:val="TOC1"/>
            <w:rPr>
              <w:rFonts w:asciiTheme="minorHAnsi" w:eastAsiaTheme="minorEastAsia" w:hAnsiTheme="minorHAnsi" w:cstheme="minorBidi"/>
              <w:b w:val="0"/>
              <w:bCs w:val="0"/>
              <w:sz w:val="22"/>
            </w:rPr>
          </w:pPr>
          <w:r w:rsidRPr="00800770">
            <w:rPr>
              <w:rFonts w:cs="Times New Roman"/>
            </w:rPr>
            <w:fldChar w:fldCharType="begin"/>
          </w:r>
          <w:r w:rsidRPr="00800770">
            <w:rPr>
              <w:rFonts w:cs="Times New Roman"/>
            </w:rPr>
            <w:instrText xml:space="preserve"> TOC \h \u \z \t "Heading 1,1,Heading 2,2,Heading 3,3,"</w:instrText>
          </w:r>
          <w:r w:rsidRPr="00800770">
            <w:rPr>
              <w:rFonts w:cs="Times New Roman"/>
            </w:rPr>
            <w:fldChar w:fldCharType="separate"/>
          </w:r>
          <w:hyperlink w:anchor="_Toc241194523" w:history="1">
            <w:r w:rsidR="00923180" w:rsidRPr="00A23314">
              <w:rPr>
                <w:rStyle w:val="Hyperlink"/>
              </w:rPr>
              <w:t>1. Executive Summary</w:t>
            </w:r>
            <w:r w:rsidR="00923180">
              <w:rPr>
                <w:webHidden/>
              </w:rPr>
              <w:tab/>
            </w:r>
            <w:r w:rsidR="00923180">
              <w:rPr>
                <w:webHidden/>
              </w:rPr>
              <w:fldChar w:fldCharType="begin"/>
            </w:r>
            <w:r w:rsidR="00923180">
              <w:rPr>
                <w:webHidden/>
              </w:rPr>
              <w:instrText xml:space="preserve"> PAGEREF _Toc241194523 \h </w:instrText>
            </w:r>
            <w:r w:rsidR="00923180">
              <w:rPr>
                <w:webHidden/>
              </w:rPr>
            </w:r>
            <w:r w:rsidR="00923180">
              <w:rPr>
                <w:webHidden/>
              </w:rPr>
              <w:fldChar w:fldCharType="separate"/>
            </w:r>
            <w:r w:rsidR="00923180">
              <w:rPr>
                <w:webHidden/>
              </w:rPr>
              <w:t>2</w:t>
            </w:r>
            <w:r w:rsidR="00923180">
              <w:rPr>
                <w:webHidden/>
              </w:rPr>
              <w:fldChar w:fldCharType="end"/>
            </w:r>
          </w:hyperlink>
        </w:p>
        <w:p w14:paraId="742BD620" w14:textId="3A4213ED" w:rsidR="00923180" w:rsidRDefault="00923180">
          <w:pPr>
            <w:pStyle w:val="TOC1"/>
            <w:rPr>
              <w:rFonts w:asciiTheme="minorHAnsi" w:eastAsiaTheme="minorEastAsia" w:hAnsiTheme="minorHAnsi" w:cstheme="minorBidi"/>
              <w:b w:val="0"/>
              <w:bCs w:val="0"/>
              <w:sz w:val="22"/>
            </w:rPr>
          </w:pPr>
          <w:hyperlink w:anchor="_Toc241194524" w:history="1">
            <w:r w:rsidRPr="00A23314">
              <w:rPr>
                <w:rStyle w:val="Hyperlink"/>
              </w:rPr>
              <w:t>2. Introduction</w:t>
            </w:r>
            <w:r>
              <w:rPr>
                <w:webHidden/>
              </w:rPr>
              <w:tab/>
            </w:r>
            <w:r>
              <w:rPr>
                <w:webHidden/>
              </w:rPr>
              <w:fldChar w:fldCharType="begin"/>
            </w:r>
            <w:r>
              <w:rPr>
                <w:webHidden/>
              </w:rPr>
              <w:instrText xml:space="preserve"> PAGEREF _Toc241194524 \h </w:instrText>
            </w:r>
            <w:r>
              <w:rPr>
                <w:webHidden/>
              </w:rPr>
            </w:r>
            <w:r>
              <w:rPr>
                <w:webHidden/>
              </w:rPr>
              <w:fldChar w:fldCharType="separate"/>
            </w:r>
            <w:r>
              <w:rPr>
                <w:webHidden/>
              </w:rPr>
              <w:t>9</w:t>
            </w:r>
            <w:r>
              <w:rPr>
                <w:webHidden/>
              </w:rPr>
              <w:fldChar w:fldCharType="end"/>
            </w:r>
          </w:hyperlink>
        </w:p>
        <w:p w14:paraId="50C273A6" w14:textId="18354BC6" w:rsidR="00923180" w:rsidRDefault="00923180">
          <w:pPr>
            <w:pStyle w:val="TOC2"/>
            <w:tabs>
              <w:tab w:val="right" w:leader="dot" w:pos="9350"/>
            </w:tabs>
            <w:rPr>
              <w:rFonts w:asciiTheme="minorHAnsi" w:eastAsiaTheme="minorEastAsia" w:hAnsiTheme="minorHAnsi" w:cstheme="minorBidi"/>
              <w:noProof/>
              <w:sz w:val="22"/>
            </w:rPr>
          </w:pPr>
          <w:hyperlink w:anchor="_Toc241194525" w:history="1">
            <w:r w:rsidRPr="00A23314">
              <w:rPr>
                <w:rStyle w:val="Hyperlink"/>
                <w:noProof/>
              </w:rPr>
              <w:t>2.1 Background</w:t>
            </w:r>
            <w:r>
              <w:rPr>
                <w:noProof/>
                <w:webHidden/>
              </w:rPr>
              <w:tab/>
            </w:r>
            <w:r>
              <w:rPr>
                <w:noProof/>
                <w:webHidden/>
              </w:rPr>
              <w:fldChar w:fldCharType="begin"/>
            </w:r>
            <w:r>
              <w:rPr>
                <w:noProof/>
                <w:webHidden/>
              </w:rPr>
              <w:instrText xml:space="preserve"> PAGEREF _Toc241194525 \h </w:instrText>
            </w:r>
            <w:r>
              <w:rPr>
                <w:noProof/>
                <w:webHidden/>
              </w:rPr>
            </w:r>
            <w:r>
              <w:rPr>
                <w:noProof/>
                <w:webHidden/>
              </w:rPr>
              <w:fldChar w:fldCharType="separate"/>
            </w:r>
            <w:r>
              <w:rPr>
                <w:noProof/>
                <w:webHidden/>
              </w:rPr>
              <w:t>9</w:t>
            </w:r>
            <w:r>
              <w:rPr>
                <w:noProof/>
                <w:webHidden/>
              </w:rPr>
              <w:fldChar w:fldCharType="end"/>
            </w:r>
          </w:hyperlink>
        </w:p>
        <w:p w14:paraId="4EDB820B" w14:textId="2A988253" w:rsidR="00923180" w:rsidRDefault="00923180">
          <w:pPr>
            <w:pStyle w:val="TOC2"/>
            <w:tabs>
              <w:tab w:val="right" w:leader="dot" w:pos="9350"/>
            </w:tabs>
            <w:rPr>
              <w:rFonts w:asciiTheme="minorHAnsi" w:eastAsiaTheme="minorEastAsia" w:hAnsiTheme="minorHAnsi" w:cstheme="minorBidi"/>
              <w:noProof/>
              <w:sz w:val="22"/>
            </w:rPr>
          </w:pPr>
          <w:hyperlink w:anchor="_Toc241194526" w:history="1">
            <w:r w:rsidRPr="00A23314">
              <w:rPr>
                <w:rStyle w:val="Hyperlink"/>
                <w:noProof/>
              </w:rPr>
              <w:t>2.2 Problem/opportunity statement</w:t>
            </w:r>
            <w:r>
              <w:rPr>
                <w:noProof/>
                <w:webHidden/>
              </w:rPr>
              <w:tab/>
            </w:r>
            <w:r>
              <w:rPr>
                <w:noProof/>
                <w:webHidden/>
              </w:rPr>
              <w:fldChar w:fldCharType="begin"/>
            </w:r>
            <w:r>
              <w:rPr>
                <w:noProof/>
                <w:webHidden/>
              </w:rPr>
              <w:instrText xml:space="preserve"> PAGEREF _Toc241194526 \h </w:instrText>
            </w:r>
            <w:r>
              <w:rPr>
                <w:noProof/>
                <w:webHidden/>
              </w:rPr>
            </w:r>
            <w:r>
              <w:rPr>
                <w:noProof/>
                <w:webHidden/>
              </w:rPr>
              <w:fldChar w:fldCharType="separate"/>
            </w:r>
            <w:r>
              <w:rPr>
                <w:noProof/>
                <w:webHidden/>
              </w:rPr>
              <w:t>10</w:t>
            </w:r>
            <w:r>
              <w:rPr>
                <w:noProof/>
                <w:webHidden/>
              </w:rPr>
              <w:fldChar w:fldCharType="end"/>
            </w:r>
          </w:hyperlink>
        </w:p>
        <w:p w14:paraId="5618B88F" w14:textId="1123377F" w:rsidR="00923180" w:rsidRDefault="00923180">
          <w:pPr>
            <w:pStyle w:val="TOC2"/>
            <w:tabs>
              <w:tab w:val="right" w:leader="dot" w:pos="9350"/>
            </w:tabs>
            <w:rPr>
              <w:rFonts w:asciiTheme="minorHAnsi" w:eastAsiaTheme="minorEastAsia" w:hAnsiTheme="minorHAnsi" w:cstheme="minorBidi"/>
              <w:noProof/>
              <w:sz w:val="22"/>
            </w:rPr>
          </w:pPr>
          <w:hyperlink w:anchor="_Toc241194527" w:history="1">
            <w:r w:rsidRPr="00A23314">
              <w:rPr>
                <w:rStyle w:val="Hyperlink"/>
                <w:noProof/>
              </w:rPr>
              <w:t>2.3 Demand Observations</w:t>
            </w:r>
            <w:r>
              <w:rPr>
                <w:noProof/>
                <w:webHidden/>
              </w:rPr>
              <w:tab/>
            </w:r>
            <w:r>
              <w:rPr>
                <w:noProof/>
                <w:webHidden/>
              </w:rPr>
              <w:fldChar w:fldCharType="begin"/>
            </w:r>
            <w:r>
              <w:rPr>
                <w:noProof/>
                <w:webHidden/>
              </w:rPr>
              <w:instrText xml:space="preserve"> PAGEREF _Toc241194527 \h </w:instrText>
            </w:r>
            <w:r>
              <w:rPr>
                <w:noProof/>
                <w:webHidden/>
              </w:rPr>
            </w:r>
            <w:r>
              <w:rPr>
                <w:noProof/>
                <w:webHidden/>
              </w:rPr>
              <w:fldChar w:fldCharType="separate"/>
            </w:r>
            <w:r>
              <w:rPr>
                <w:noProof/>
                <w:webHidden/>
              </w:rPr>
              <w:t>10</w:t>
            </w:r>
            <w:r>
              <w:rPr>
                <w:noProof/>
                <w:webHidden/>
              </w:rPr>
              <w:fldChar w:fldCharType="end"/>
            </w:r>
          </w:hyperlink>
        </w:p>
        <w:p w14:paraId="0D6D3A9E" w14:textId="74D3127B" w:rsidR="00923180" w:rsidRDefault="00923180">
          <w:pPr>
            <w:pStyle w:val="TOC2"/>
            <w:tabs>
              <w:tab w:val="right" w:leader="dot" w:pos="9350"/>
            </w:tabs>
            <w:rPr>
              <w:rFonts w:asciiTheme="minorHAnsi" w:eastAsiaTheme="minorEastAsia" w:hAnsiTheme="minorHAnsi" w:cstheme="minorBidi"/>
              <w:noProof/>
              <w:sz w:val="22"/>
            </w:rPr>
          </w:pPr>
          <w:hyperlink w:anchor="_Toc241194528" w:history="1">
            <w:r w:rsidRPr="00A23314">
              <w:rPr>
                <w:rStyle w:val="Hyperlink"/>
                <w:noProof/>
              </w:rPr>
              <w:t>2.4 Scope of Analysis</w:t>
            </w:r>
            <w:r>
              <w:rPr>
                <w:noProof/>
                <w:webHidden/>
              </w:rPr>
              <w:tab/>
            </w:r>
            <w:r>
              <w:rPr>
                <w:noProof/>
                <w:webHidden/>
              </w:rPr>
              <w:fldChar w:fldCharType="begin"/>
            </w:r>
            <w:r>
              <w:rPr>
                <w:noProof/>
                <w:webHidden/>
              </w:rPr>
              <w:instrText xml:space="preserve"> PAGEREF _Toc241194528 \h </w:instrText>
            </w:r>
            <w:r>
              <w:rPr>
                <w:noProof/>
                <w:webHidden/>
              </w:rPr>
            </w:r>
            <w:r>
              <w:rPr>
                <w:noProof/>
                <w:webHidden/>
              </w:rPr>
              <w:fldChar w:fldCharType="separate"/>
            </w:r>
            <w:r>
              <w:rPr>
                <w:noProof/>
                <w:webHidden/>
              </w:rPr>
              <w:t>11</w:t>
            </w:r>
            <w:r>
              <w:rPr>
                <w:noProof/>
                <w:webHidden/>
              </w:rPr>
              <w:fldChar w:fldCharType="end"/>
            </w:r>
          </w:hyperlink>
        </w:p>
        <w:p w14:paraId="326E6BC2" w14:textId="5CD28E1A" w:rsidR="00923180" w:rsidRDefault="00923180">
          <w:pPr>
            <w:pStyle w:val="TOC2"/>
            <w:tabs>
              <w:tab w:val="right" w:leader="dot" w:pos="9350"/>
            </w:tabs>
            <w:rPr>
              <w:rFonts w:asciiTheme="minorHAnsi" w:eastAsiaTheme="minorEastAsia" w:hAnsiTheme="minorHAnsi" w:cstheme="minorBidi"/>
              <w:noProof/>
              <w:sz w:val="22"/>
            </w:rPr>
          </w:pPr>
          <w:hyperlink w:anchor="_Toc241194529" w:history="1">
            <w:r w:rsidRPr="00A23314">
              <w:rPr>
                <w:rStyle w:val="Hyperlink"/>
                <w:noProof/>
              </w:rPr>
              <w:t>2.5 Aim, objectives, research questions.</w:t>
            </w:r>
            <w:r>
              <w:rPr>
                <w:noProof/>
                <w:webHidden/>
              </w:rPr>
              <w:tab/>
            </w:r>
            <w:r>
              <w:rPr>
                <w:noProof/>
                <w:webHidden/>
              </w:rPr>
              <w:fldChar w:fldCharType="begin"/>
            </w:r>
            <w:r>
              <w:rPr>
                <w:noProof/>
                <w:webHidden/>
              </w:rPr>
              <w:instrText xml:space="preserve"> PAGEREF _Toc241194529 \h </w:instrText>
            </w:r>
            <w:r>
              <w:rPr>
                <w:noProof/>
                <w:webHidden/>
              </w:rPr>
            </w:r>
            <w:r>
              <w:rPr>
                <w:noProof/>
                <w:webHidden/>
              </w:rPr>
              <w:fldChar w:fldCharType="separate"/>
            </w:r>
            <w:r>
              <w:rPr>
                <w:noProof/>
                <w:webHidden/>
              </w:rPr>
              <w:t>11</w:t>
            </w:r>
            <w:r>
              <w:rPr>
                <w:noProof/>
                <w:webHidden/>
              </w:rPr>
              <w:fldChar w:fldCharType="end"/>
            </w:r>
          </w:hyperlink>
        </w:p>
        <w:p w14:paraId="5128B955" w14:textId="361656C5" w:rsidR="00923180" w:rsidRDefault="00923180">
          <w:pPr>
            <w:pStyle w:val="TOC2"/>
            <w:tabs>
              <w:tab w:val="right" w:leader="dot" w:pos="9350"/>
            </w:tabs>
            <w:rPr>
              <w:rFonts w:asciiTheme="minorHAnsi" w:eastAsiaTheme="minorEastAsia" w:hAnsiTheme="minorHAnsi" w:cstheme="minorBidi"/>
              <w:noProof/>
              <w:sz w:val="22"/>
            </w:rPr>
          </w:pPr>
          <w:hyperlink w:anchor="_Toc241194530" w:history="1">
            <w:r w:rsidRPr="00A23314">
              <w:rPr>
                <w:rStyle w:val="Hyperlink"/>
                <w:noProof/>
              </w:rPr>
              <w:t>2.6 Structure of the report</w:t>
            </w:r>
            <w:r>
              <w:rPr>
                <w:noProof/>
                <w:webHidden/>
              </w:rPr>
              <w:tab/>
            </w:r>
            <w:r>
              <w:rPr>
                <w:noProof/>
                <w:webHidden/>
              </w:rPr>
              <w:fldChar w:fldCharType="begin"/>
            </w:r>
            <w:r>
              <w:rPr>
                <w:noProof/>
                <w:webHidden/>
              </w:rPr>
              <w:instrText xml:space="preserve"> PAGEREF _Toc241194530 \h </w:instrText>
            </w:r>
            <w:r>
              <w:rPr>
                <w:noProof/>
                <w:webHidden/>
              </w:rPr>
            </w:r>
            <w:r>
              <w:rPr>
                <w:noProof/>
                <w:webHidden/>
              </w:rPr>
              <w:fldChar w:fldCharType="separate"/>
            </w:r>
            <w:r>
              <w:rPr>
                <w:noProof/>
                <w:webHidden/>
              </w:rPr>
              <w:t>12</w:t>
            </w:r>
            <w:r>
              <w:rPr>
                <w:noProof/>
                <w:webHidden/>
              </w:rPr>
              <w:fldChar w:fldCharType="end"/>
            </w:r>
          </w:hyperlink>
        </w:p>
        <w:p w14:paraId="225AD323" w14:textId="59769B28" w:rsidR="00923180" w:rsidRDefault="00923180">
          <w:pPr>
            <w:pStyle w:val="TOC1"/>
            <w:rPr>
              <w:rFonts w:asciiTheme="minorHAnsi" w:eastAsiaTheme="minorEastAsia" w:hAnsiTheme="minorHAnsi" w:cstheme="minorBidi"/>
              <w:b w:val="0"/>
              <w:bCs w:val="0"/>
              <w:sz w:val="22"/>
            </w:rPr>
          </w:pPr>
          <w:hyperlink w:anchor="_Toc241194531" w:history="1">
            <w:r w:rsidRPr="00A23314">
              <w:rPr>
                <w:rStyle w:val="Hyperlink"/>
              </w:rPr>
              <w:t>3. Company description</w:t>
            </w:r>
            <w:r>
              <w:rPr>
                <w:webHidden/>
              </w:rPr>
              <w:tab/>
            </w:r>
            <w:r>
              <w:rPr>
                <w:webHidden/>
              </w:rPr>
              <w:fldChar w:fldCharType="begin"/>
            </w:r>
            <w:r>
              <w:rPr>
                <w:webHidden/>
              </w:rPr>
              <w:instrText xml:space="preserve"> PAGEREF _Toc241194531 \h </w:instrText>
            </w:r>
            <w:r>
              <w:rPr>
                <w:webHidden/>
              </w:rPr>
            </w:r>
            <w:r>
              <w:rPr>
                <w:webHidden/>
              </w:rPr>
              <w:fldChar w:fldCharType="separate"/>
            </w:r>
            <w:r>
              <w:rPr>
                <w:webHidden/>
              </w:rPr>
              <w:t>13</w:t>
            </w:r>
            <w:r>
              <w:rPr>
                <w:webHidden/>
              </w:rPr>
              <w:fldChar w:fldCharType="end"/>
            </w:r>
          </w:hyperlink>
        </w:p>
        <w:p w14:paraId="1162B6B7" w14:textId="661C8BD9" w:rsidR="00923180" w:rsidRDefault="00923180">
          <w:pPr>
            <w:pStyle w:val="TOC2"/>
            <w:tabs>
              <w:tab w:val="right" w:leader="dot" w:pos="9350"/>
            </w:tabs>
            <w:rPr>
              <w:rFonts w:asciiTheme="minorHAnsi" w:eastAsiaTheme="minorEastAsia" w:hAnsiTheme="minorHAnsi" w:cstheme="minorBidi"/>
              <w:noProof/>
              <w:sz w:val="22"/>
            </w:rPr>
          </w:pPr>
          <w:hyperlink w:anchor="_Toc241194532" w:history="1">
            <w:r w:rsidRPr="00A23314">
              <w:rPr>
                <w:rStyle w:val="Hyperlink"/>
                <w:noProof/>
              </w:rPr>
              <w:t>3.1 Business Overview</w:t>
            </w:r>
            <w:r>
              <w:rPr>
                <w:noProof/>
                <w:webHidden/>
              </w:rPr>
              <w:tab/>
            </w:r>
            <w:r>
              <w:rPr>
                <w:noProof/>
                <w:webHidden/>
              </w:rPr>
              <w:fldChar w:fldCharType="begin"/>
            </w:r>
            <w:r>
              <w:rPr>
                <w:noProof/>
                <w:webHidden/>
              </w:rPr>
              <w:instrText xml:space="preserve"> PAGEREF _Toc241194532 \h </w:instrText>
            </w:r>
            <w:r>
              <w:rPr>
                <w:noProof/>
                <w:webHidden/>
              </w:rPr>
            </w:r>
            <w:r>
              <w:rPr>
                <w:noProof/>
                <w:webHidden/>
              </w:rPr>
              <w:fldChar w:fldCharType="separate"/>
            </w:r>
            <w:r>
              <w:rPr>
                <w:noProof/>
                <w:webHidden/>
              </w:rPr>
              <w:t>13</w:t>
            </w:r>
            <w:r>
              <w:rPr>
                <w:noProof/>
                <w:webHidden/>
              </w:rPr>
              <w:fldChar w:fldCharType="end"/>
            </w:r>
          </w:hyperlink>
        </w:p>
        <w:p w14:paraId="13084B85" w14:textId="327F2451" w:rsidR="00923180" w:rsidRDefault="00923180">
          <w:pPr>
            <w:pStyle w:val="TOC2"/>
            <w:tabs>
              <w:tab w:val="right" w:leader="dot" w:pos="9350"/>
            </w:tabs>
            <w:rPr>
              <w:rFonts w:asciiTheme="minorHAnsi" w:eastAsiaTheme="minorEastAsia" w:hAnsiTheme="minorHAnsi" w:cstheme="minorBidi"/>
              <w:noProof/>
              <w:sz w:val="22"/>
            </w:rPr>
          </w:pPr>
          <w:hyperlink w:anchor="_Toc241194533" w:history="1">
            <w:r w:rsidRPr="00A23314">
              <w:rPr>
                <w:rStyle w:val="Hyperlink"/>
                <w:noProof/>
              </w:rPr>
              <w:t>3.2 Business Name, Legal Structure and Location</w:t>
            </w:r>
            <w:r>
              <w:rPr>
                <w:noProof/>
                <w:webHidden/>
              </w:rPr>
              <w:tab/>
            </w:r>
            <w:r>
              <w:rPr>
                <w:noProof/>
                <w:webHidden/>
              </w:rPr>
              <w:fldChar w:fldCharType="begin"/>
            </w:r>
            <w:r>
              <w:rPr>
                <w:noProof/>
                <w:webHidden/>
              </w:rPr>
              <w:instrText xml:space="preserve"> PAGEREF _Toc241194533 \h </w:instrText>
            </w:r>
            <w:r>
              <w:rPr>
                <w:noProof/>
                <w:webHidden/>
              </w:rPr>
            </w:r>
            <w:r>
              <w:rPr>
                <w:noProof/>
                <w:webHidden/>
              </w:rPr>
              <w:fldChar w:fldCharType="separate"/>
            </w:r>
            <w:r>
              <w:rPr>
                <w:noProof/>
                <w:webHidden/>
              </w:rPr>
              <w:t>13</w:t>
            </w:r>
            <w:r>
              <w:rPr>
                <w:noProof/>
                <w:webHidden/>
              </w:rPr>
              <w:fldChar w:fldCharType="end"/>
            </w:r>
          </w:hyperlink>
        </w:p>
        <w:p w14:paraId="4045FA45" w14:textId="61CBEE99" w:rsidR="00923180" w:rsidRDefault="00923180">
          <w:pPr>
            <w:pStyle w:val="TOC2"/>
            <w:tabs>
              <w:tab w:val="right" w:leader="dot" w:pos="9350"/>
            </w:tabs>
            <w:rPr>
              <w:rFonts w:asciiTheme="minorHAnsi" w:eastAsiaTheme="minorEastAsia" w:hAnsiTheme="minorHAnsi" w:cstheme="minorBidi"/>
              <w:noProof/>
              <w:sz w:val="22"/>
            </w:rPr>
          </w:pPr>
          <w:hyperlink w:anchor="_Toc241194534" w:history="1">
            <w:r w:rsidRPr="00A23314">
              <w:rPr>
                <w:rStyle w:val="Hyperlink"/>
                <w:noProof/>
              </w:rPr>
              <w:t>3.3 Products and Services</w:t>
            </w:r>
            <w:r>
              <w:rPr>
                <w:noProof/>
                <w:webHidden/>
              </w:rPr>
              <w:tab/>
            </w:r>
            <w:r>
              <w:rPr>
                <w:noProof/>
                <w:webHidden/>
              </w:rPr>
              <w:fldChar w:fldCharType="begin"/>
            </w:r>
            <w:r>
              <w:rPr>
                <w:noProof/>
                <w:webHidden/>
              </w:rPr>
              <w:instrText xml:space="preserve"> PAGEREF _Toc241194534 \h </w:instrText>
            </w:r>
            <w:r>
              <w:rPr>
                <w:noProof/>
                <w:webHidden/>
              </w:rPr>
            </w:r>
            <w:r>
              <w:rPr>
                <w:noProof/>
                <w:webHidden/>
              </w:rPr>
              <w:fldChar w:fldCharType="separate"/>
            </w:r>
            <w:r>
              <w:rPr>
                <w:noProof/>
                <w:webHidden/>
              </w:rPr>
              <w:t>13</w:t>
            </w:r>
            <w:r>
              <w:rPr>
                <w:noProof/>
                <w:webHidden/>
              </w:rPr>
              <w:fldChar w:fldCharType="end"/>
            </w:r>
          </w:hyperlink>
        </w:p>
        <w:p w14:paraId="579EF172" w14:textId="114F8F9F" w:rsidR="00923180" w:rsidRDefault="00923180">
          <w:pPr>
            <w:pStyle w:val="TOC2"/>
            <w:tabs>
              <w:tab w:val="right" w:leader="dot" w:pos="9350"/>
            </w:tabs>
            <w:rPr>
              <w:rFonts w:asciiTheme="minorHAnsi" w:eastAsiaTheme="minorEastAsia" w:hAnsiTheme="minorHAnsi" w:cstheme="minorBidi"/>
              <w:noProof/>
              <w:sz w:val="22"/>
            </w:rPr>
          </w:pPr>
          <w:hyperlink w:anchor="_Toc241194535" w:history="1">
            <w:r w:rsidRPr="00A23314">
              <w:rPr>
                <w:rStyle w:val="Hyperlink"/>
                <w:noProof/>
              </w:rPr>
              <w:t>3.4 Mission, Vision and Core Values</w:t>
            </w:r>
            <w:r>
              <w:rPr>
                <w:noProof/>
                <w:webHidden/>
              </w:rPr>
              <w:tab/>
            </w:r>
            <w:r>
              <w:rPr>
                <w:noProof/>
                <w:webHidden/>
              </w:rPr>
              <w:fldChar w:fldCharType="begin"/>
            </w:r>
            <w:r>
              <w:rPr>
                <w:noProof/>
                <w:webHidden/>
              </w:rPr>
              <w:instrText xml:space="preserve"> PAGEREF _Toc241194535 \h </w:instrText>
            </w:r>
            <w:r>
              <w:rPr>
                <w:noProof/>
                <w:webHidden/>
              </w:rPr>
            </w:r>
            <w:r>
              <w:rPr>
                <w:noProof/>
                <w:webHidden/>
              </w:rPr>
              <w:fldChar w:fldCharType="separate"/>
            </w:r>
            <w:r>
              <w:rPr>
                <w:noProof/>
                <w:webHidden/>
              </w:rPr>
              <w:t>14</w:t>
            </w:r>
            <w:r>
              <w:rPr>
                <w:noProof/>
                <w:webHidden/>
              </w:rPr>
              <w:fldChar w:fldCharType="end"/>
            </w:r>
          </w:hyperlink>
        </w:p>
        <w:p w14:paraId="07A18E17" w14:textId="41E6AD3B" w:rsidR="00923180" w:rsidRDefault="00923180">
          <w:pPr>
            <w:pStyle w:val="TOC2"/>
            <w:tabs>
              <w:tab w:val="right" w:leader="dot" w:pos="9350"/>
            </w:tabs>
            <w:rPr>
              <w:rFonts w:asciiTheme="minorHAnsi" w:eastAsiaTheme="minorEastAsia" w:hAnsiTheme="minorHAnsi" w:cstheme="minorBidi"/>
              <w:noProof/>
              <w:sz w:val="22"/>
            </w:rPr>
          </w:pPr>
          <w:hyperlink w:anchor="_Toc241194536" w:history="1">
            <w:r w:rsidRPr="00A23314">
              <w:rPr>
                <w:rStyle w:val="Hyperlink"/>
                <w:noProof/>
              </w:rPr>
              <w:t>3.5 Business Objectives and Goals</w:t>
            </w:r>
            <w:r>
              <w:rPr>
                <w:noProof/>
                <w:webHidden/>
              </w:rPr>
              <w:tab/>
            </w:r>
            <w:r>
              <w:rPr>
                <w:noProof/>
                <w:webHidden/>
              </w:rPr>
              <w:fldChar w:fldCharType="begin"/>
            </w:r>
            <w:r>
              <w:rPr>
                <w:noProof/>
                <w:webHidden/>
              </w:rPr>
              <w:instrText xml:space="preserve"> PAGEREF _Toc241194536 \h </w:instrText>
            </w:r>
            <w:r>
              <w:rPr>
                <w:noProof/>
                <w:webHidden/>
              </w:rPr>
            </w:r>
            <w:r>
              <w:rPr>
                <w:noProof/>
                <w:webHidden/>
              </w:rPr>
              <w:fldChar w:fldCharType="separate"/>
            </w:r>
            <w:r>
              <w:rPr>
                <w:noProof/>
                <w:webHidden/>
              </w:rPr>
              <w:t>14</w:t>
            </w:r>
            <w:r>
              <w:rPr>
                <w:noProof/>
                <w:webHidden/>
              </w:rPr>
              <w:fldChar w:fldCharType="end"/>
            </w:r>
          </w:hyperlink>
        </w:p>
        <w:p w14:paraId="5BD4BC81" w14:textId="5F883F2E" w:rsidR="00923180" w:rsidRDefault="00923180">
          <w:pPr>
            <w:pStyle w:val="TOC2"/>
            <w:tabs>
              <w:tab w:val="right" w:leader="dot" w:pos="9350"/>
            </w:tabs>
            <w:rPr>
              <w:rFonts w:asciiTheme="minorHAnsi" w:eastAsiaTheme="minorEastAsia" w:hAnsiTheme="minorHAnsi" w:cstheme="minorBidi"/>
              <w:noProof/>
              <w:sz w:val="22"/>
            </w:rPr>
          </w:pPr>
          <w:hyperlink w:anchor="_Toc241194537" w:history="1">
            <w:r w:rsidRPr="00A23314">
              <w:rPr>
                <w:rStyle w:val="Hyperlink"/>
                <w:noProof/>
              </w:rPr>
              <w:t>3.6 Alignment with Market Trends and Business Opportunity</w:t>
            </w:r>
            <w:r>
              <w:rPr>
                <w:noProof/>
                <w:webHidden/>
              </w:rPr>
              <w:tab/>
            </w:r>
            <w:r>
              <w:rPr>
                <w:noProof/>
                <w:webHidden/>
              </w:rPr>
              <w:fldChar w:fldCharType="begin"/>
            </w:r>
            <w:r>
              <w:rPr>
                <w:noProof/>
                <w:webHidden/>
              </w:rPr>
              <w:instrText xml:space="preserve"> PAGEREF _Toc241194537 \h </w:instrText>
            </w:r>
            <w:r>
              <w:rPr>
                <w:noProof/>
                <w:webHidden/>
              </w:rPr>
            </w:r>
            <w:r>
              <w:rPr>
                <w:noProof/>
                <w:webHidden/>
              </w:rPr>
              <w:fldChar w:fldCharType="separate"/>
            </w:r>
            <w:r>
              <w:rPr>
                <w:noProof/>
                <w:webHidden/>
              </w:rPr>
              <w:t>15</w:t>
            </w:r>
            <w:r>
              <w:rPr>
                <w:noProof/>
                <w:webHidden/>
              </w:rPr>
              <w:fldChar w:fldCharType="end"/>
            </w:r>
          </w:hyperlink>
        </w:p>
        <w:p w14:paraId="0B508AE4" w14:textId="4F38AE4F" w:rsidR="00923180" w:rsidRDefault="00923180">
          <w:pPr>
            <w:pStyle w:val="TOC1"/>
            <w:rPr>
              <w:rFonts w:asciiTheme="minorHAnsi" w:eastAsiaTheme="minorEastAsia" w:hAnsiTheme="minorHAnsi" w:cstheme="minorBidi"/>
              <w:b w:val="0"/>
              <w:bCs w:val="0"/>
              <w:sz w:val="22"/>
            </w:rPr>
          </w:pPr>
          <w:hyperlink w:anchor="_Toc241194538" w:history="1">
            <w:r w:rsidRPr="00A23314">
              <w:rPr>
                <w:rStyle w:val="Hyperlink"/>
              </w:rPr>
              <w:t>4. Literature Review</w:t>
            </w:r>
            <w:r>
              <w:rPr>
                <w:webHidden/>
              </w:rPr>
              <w:tab/>
            </w:r>
            <w:r>
              <w:rPr>
                <w:webHidden/>
              </w:rPr>
              <w:fldChar w:fldCharType="begin"/>
            </w:r>
            <w:r>
              <w:rPr>
                <w:webHidden/>
              </w:rPr>
              <w:instrText xml:space="preserve"> PAGEREF _Toc241194538 \h </w:instrText>
            </w:r>
            <w:r>
              <w:rPr>
                <w:webHidden/>
              </w:rPr>
            </w:r>
            <w:r>
              <w:rPr>
                <w:webHidden/>
              </w:rPr>
              <w:fldChar w:fldCharType="separate"/>
            </w:r>
            <w:r>
              <w:rPr>
                <w:webHidden/>
              </w:rPr>
              <w:t>17</w:t>
            </w:r>
            <w:r>
              <w:rPr>
                <w:webHidden/>
              </w:rPr>
              <w:fldChar w:fldCharType="end"/>
            </w:r>
          </w:hyperlink>
        </w:p>
        <w:p w14:paraId="2BED0121" w14:textId="39E453E8" w:rsidR="00923180" w:rsidRDefault="00923180">
          <w:pPr>
            <w:pStyle w:val="TOC2"/>
            <w:tabs>
              <w:tab w:val="right" w:leader="dot" w:pos="9350"/>
            </w:tabs>
            <w:rPr>
              <w:rFonts w:asciiTheme="minorHAnsi" w:eastAsiaTheme="minorEastAsia" w:hAnsiTheme="minorHAnsi" w:cstheme="minorBidi"/>
              <w:noProof/>
              <w:sz w:val="22"/>
            </w:rPr>
          </w:pPr>
          <w:hyperlink w:anchor="_Toc241194539" w:history="1">
            <w:r w:rsidRPr="00A23314">
              <w:rPr>
                <w:rStyle w:val="Hyperlink"/>
                <w:noProof/>
              </w:rPr>
              <w:t>4.1 Introduction</w:t>
            </w:r>
            <w:r>
              <w:rPr>
                <w:noProof/>
                <w:webHidden/>
              </w:rPr>
              <w:tab/>
            </w:r>
            <w:r>
              <w:rPr>
                <w:noProof/>
                <w:webHidden/>
              </w:rPr>
              <w:fldChar w:fldCharType="begin"/>
            </w:r>
            <w:r>
              <w:rPr>
                <w:noProof/>
                <w:webHidden/>
              </w:rPr>
              <w:instrText xml:space="preserve"> PAGEREF _Toc241194539 \h </w:instrText>
            </w:r>
            <w:r>
              <w:rPr>
                <w:noProof/>
                <w:webHidden/>
              </w:rPr>
            </w:r>
            <w:r>
              <w:rPr>
                <w:noProof/>
                <w:webHidden/>
              </w:rPr>
              <w:fldChar w:fldCharType="separate"/>
            </w:r>
            <w:r>
              <w:rPr>
                <w:noProof/>
                <w:webHidden/>
              </w:rPr>
              <w:t>17</w:t>
            </w:r>
            <w:r>
              <w:rPr>
                <w:noProof/>
                <w:webHidden/>
              </w:rPr>
              <w:fldChar w:fldCharType="end"/>
            </w:r>
          </w:hyperlink>
        </w:p>
        <w:p w14:paraId="3E512096" w14:textId="767B8130" w:rsidR="00923180" w:rsidRDefault="00923180">
          <w:pPr>
            <w:pStyle w:val="TOC2"/>
            <w:tabs>
              <w:tab w:val="right" w:leader="dot" w:pos="9350"/>
            </w:tabs>
            <w:rPr>
              <w:rFonts w:asciiTheme="minorHAnsi" w:eastAsiaTheme="minorEastAsia" w:hAnsiTheme="minorHAnsi" w:cstheme="minorBidi"/>
              <w:noProof/>
              <w:sz w:val="22"/>
            </w:rPr>
          </w:pPr>
          <w:hyperlink w:anchor="_Toc241194540" w:history="1">
            <w:r w:rsidRPr="00A23314">
              <w:rPr>
                <w:rStyle w:val="Hyperlink"/>
                <w:noProof/>
              </w:rPr>
              <w:t>4.2 Jobs-to-be-Done Theory</w:t>
            </w:r>
            <w:r>
              <w:rPr>
                <w:noProof/>
                <w:webHidden/>
              </w:rPr>
              <w:tab/>
            </w:r>
            <w:r>
              <w:rPr>
                <w:noProof/>
                <w:webHidden/>
              </w:rPr>
              <w:fldChar w:fldCharType="begin"/>
            </w:r>
            <w:r>
              <w:rPr>
                <w:noProof/>
                <w:webHidden/>
              </w:rPr>
              <w:instrText xml:space="preserve"> PAGEREF _Toc241194540 \h </w:instrText>
            </w:r>
            <w:r>
              <w:rPr>
                <w:noProof/>
                <w:webHidden/>
              </w:rPr>
            </w:r>
            <w:r>
              <w:rPr>
                <w:noProof/>
                <w:webHidden/>
              </w:rPr>
              <w:fldChar w:fldCharType="separate"/>
            </w:r>
            <w:r>
              <w:rPr>
                <w:noProof/>
                <w:webHidden/>
              </w:rPr>
              <w:t>17</w:t>
            </w:r>
            <w:r>
              <w:rPr>
                <w:noProof/>
                <w:webHidden/>
              </w:rPr>
              <w:fldChar w:fldCharType="end"/>
            </w:r>
          </w:hyperlink>
        </w:p>
        <w:p w14:paraId="495BECEA" w14:textId="07376260" w:rsidR="00923180" w:rsidRDefault="00923180">
          <w:pPr>
            <w:pStyle w:val="TOC2"/>
            <w:tabs>
              <w:tab w:val="right" w:leader="dot" w:pos="9350"/>
            </w:tabs>
            <w:rPr>
              <w:rFonts w:asciiTheme="minorHAnsi" w:eastAsiaTheme="minorEastAsia" w:hAnsiTheme="minorHAnsi" w:cstheme="minorBidi"/>
              <w:noProof/>
              <w:sz w:val="22"/>
            </w:rPr>
          </w:pPr>
          <w:hyperlink w:anchor="_Toc241194541" w:history="1">
            <w:r w:rsidRPr="00A23314">
              <w:rPr>
                <w:rStyle w:val="Hyperlink"/>
                <w:noProof/>
              </w:rPr>
              <w:t>4.3 PESTLE Analysis</w:t>
            </w:r>
            <w:r>
              <w:rPr>
                <w:noProof/>
                <w:webHidden/>
              </w:rPr>
              <w:tab/>
            </w:r>
            <w:r>
              <w:rPr>
                <w:noProof/>
                <w:webHidden/>
              </w:rPr>
              <w:fldChar w:fldCharType="begin"/>
            </w:r>
            <w:r>
              <w:rPr>
                <w:noProof/>
                <w:webHidden/>
              </w:rPr>
              <w:instrText xml:space="preserve"> PAGEREF _Toc241194541 \h </w:instrText>
            </w:r>
            <w:r>
              <w:rPr>
                <w:noProof/>
                <w:webHidden/>
              </w:rPr>
            </w:r>
            <w:r>
              <w:rPr>
                <w:noProof/>
                <w:webHidden/>
              </w:rPr>
              <w:fldChar w:fldCharType="separate"/>
            </w:r>
            <w:r>
              <w:rPr>
                <w:noProof/>
                <w:webHidden/>
              </w:rPr>
              <w:t>18</w:t>
            </w:r>
            <w:r>
              <w:rPr>
                <w:noProof/>
                <w:webHidden/>
              </w:rPr>
              <w:fldChar w:fldCharType="end"/>
            </w:r>
          </w:hyperlink>
        </w:p>
        <w:p w14:paraId="669C9F5A" w14:textId="69E3D41E" w:rsidR="00923180" w:rsidRDefault="00923180">
          <w:pPr>
            <w:pStyle w:val="TOC2"/>
            <w:tabs>
              <w:tab w:val="right" w:leader="dot" w:pos="9350"/>
            </w:tabs>
            <w:rPr>
              <w:rFonts w:asciiTheme="minorHAnsi" w:eastAsiaTheme="minorEastAsia" w:hAnsiTheme="minorHAnsi" w:cstheme="minorBidi"/>
              <w:noProof/>
              <w:sz w:val="22"/>
            </w:rPr>
          </w:pPr>
          <w:hyperlink w:anchor="_Toc241194542" w:history="1">
            <w:r w:rsidRPr="00A23314">
              <w:rPr>
                <w:rStyle w:val="Hyperlink"/>
                <w:noProof/>
              </w:rPr>
              <w:t>4.4 Porter’s Five Forces</w:t>
            </w:r>
            <w:r>
              <w:rPr>
                <w:noProof/>
                <w:webHidden/>
              </w:rPr>
              <w:tab/>
            </w:r>
            <w:r>
              <w:rPr>
                <w:noProof/>
                <w:webHidden/>
              </w:rPr>
              <w:fldChar w:fldCharType="begin"/>
            </w:r>
            <w:r>
              <w:rPr>
                <w:noProof/>
                <w:webHidden/>
              </w:rPr>
              <w:instrText xml:space="preserve"> PAGEREF _Toc241194542 \h </w:instrText>
            </w:r>
            <w:r>
              <w:rPr>
                <w:noProof/>
                <w:webHidden/>
              </w:rPr>
            </w:r>
            <w:r>
              <w:rPr>
                <w:noProof/>
                <w:webHidden/>
              </w:rPr>
              <w:fldChar w:fldCharType="separate"/>
            </w:r>
            <w:r>
              <w:rPr>
                <w:noProof/>
                <w:webHidden/>
              </w:rPr>
              <w:t>19</w:t>
            </w:r>
            <w:r>
              <w:rPr>
                <w:noProof/>
                <w:webHidden/>
              </w:rPr>
              <w:fldChar w:fldCharType="end"/>
            </w:r>
          </w:hyperlink>
        </w:p>
        <w:p w14:paraId="219A3170" w14:textId="14596EC9" w:rsidR="00923180" w:rsidRDefault="00923180">
          <w:pPr>
            <w:pStyle w:val="TOC2"/>
            <w:tabs>
              <w:tab w:val="right" w:leader="dot" w:pos="9350"/>
            </w:tabs>
            <w:rPr>
              <w:rFonts w:asciiTheme="minorHAnsi" w:eastAsiaTheme="minorEastAsia" w:hAnsiTheme="minorHAnsi" w:cstheme="minorBidi"/>
              <w:noProof/>
              <w:sz w:val="22"/>
            </w:rPr>
          </w:pPr>
          <w:hyperlink w:anchor="_Toc241194543" w:history="1">
            <w:r w:rsidRPr="00A23314">
              <w:rPr>
                <w:rStyle w:val="Hyperlink"/>
                <w:noProof/>
              </w:rPr>
              <w:t>4.5 Value Proposition Canvas</w:t>
            </w:r>
            <w:r>
              <w:rPr>
                <w:noProof/>
                <w:webHidden/>
              </w:rPr>
              <w:tab/>
            </w:r>
            <w:r>
              <w:rPr>
                <w:noProof/>
                <w:webHidden/>
              </w:rPr>
              <w:fldChar w:fldCharType="begin"/>
            </w:r>
            <w:r>
              <w:rPr>
                <w:noProof/>
                <w:webHidden/>
              </w:rPr>
              <w:instrText xml:space="preserve"> PAGEREF _Toc241194543 \h </w:instrText>
            </w:r>
            <w:r>
              <w:rPr>
                <w:noProof/>
                <w:webHidden/>
              </w:rPr>
            </w:r>
            <w:r>
              <w:rPr>
                <w:noProof/>
                <w:webHidden/>
              </w:rPr>
              <w:fldChar w:fldCharType="separate"/>
            </w:r>
            <w:r>
              <w:rPr>
                <w:noProof/>
                <w:webHidden/>
              </w:rPr>
              <w:t>20</w:t>
            </w:r>
            <w:r>
              <w:rPr>
                <w:noProof/>
                <w:webHidden/>
              </w:rPr>
              <w:fldChar w:fldCharType="end"/>
            </w:r>
          </w:hyperlink>
        </w:p>
        <w:p w14:paraId="33676530" w14:textId="2D1DE386" w:rsidR="00923180" w:rsidRDefault="00923180">
          <w:pPr>
            <w:pStyle w:val="TOC2"/>
            <w:tabs>
              <w:tab w:val="right" w:leader="dot" w:pos="9350"/>
            </w:tabs>
            <w:rPr>
              <w:rFonts w:asciiTheme="minorHAnsi" w:eastAsiaTheme="minorEastAsia" w:hAnsiTheme="minorHAnsi" w:cstheme="minorBidi"/>
              <w:noProof/>
              <w:sz w:val="22"/>
            </w:rPr>
          </w:pPr>
          <w:hyperlink w:anchor="_Toc241194544" w:history="1">
            <w:r w:rsidRPr="00A23314">
              <w:rPr>
                <w:rStyle w:val="Hyperlink"/>
                <w:noProof/>
              </w:rPr>
              <w:t>4.6 Business Model Canvas</w:t>
            </w:r>
            <w:r>
              <w:rPr>
                <w:noProof/>
                <w:webHidden/>
              </w:rPr>
              <w:tab/>
            </w:r>
            <w:r>
              <w:rPr>
                <w:noProof/>
                <w:webHidden/>
              </w:rPr>
              <w:fldChar w:fldCharType="begin"/>
            </w:r>
            <w:r>
              <w:rPr>
                <w:noProof/>
                <w:webHidden/>
              </w:rPr>
              <w:instrText xml:space="preserve"> PAGEREF _Toc241194544 \h </w:instrText>
            </w:r>
            <w:r>
              <w:rPr>
                <w:noProof/>
                <w:webHidden/>
              </w:rPr>
            </w:r>
            <w:r>
              <w:rPr>
                <w:noProof/>
                <w:webHidden/>
              </w:rPr>
              <w:fldChar w:fldCharType="separate"/>
            </w:r>
            <w:r>
              <w:rPr>
                <w:noProof/>
                <w:webHidden/>
              </w:rPr>
              <w:t>20</w:t>
            </w:r>
            <w:r>
              <w:rPr>
                <w:noProof/>
                <w:webHidden/>
              </w:rPr>
              <w:fldChar w:fldCharType="end"/>
            </w:r>
          </w:hyperlink>
        </w:p>
        <w:p w14:paraId="20A1B190" w14:textId="35E1EC1D" w:rsidR="00923180" w:rsidRDefault="00923180">
          <w:pPr>
            <w:pStyle w:val="TOC2"/>
            <w:tabs>
              <w:tab w:val="right" w:leader="dot" w:pos="9350"/>
            </w:tabs>
            <w:rPr>
              <w:rFonts w:asciiTheme="minorHAnsi" w:eastAsiaTheme="minorEastAsia" w:hAnsiTheme="minorHAnsi" w:cstheme="minorBidi"/>
              <w:noProof/>
              <w:sz w:val="22"/>
            </w:rPr>
          </w:pPr>
          <w:hyperlink w:anchor="_Toc241194545" w:history="1">
            <w:r w:rsidRPr="00A23314">
              <w:rPr>
                <w:rStyle w:val="Hyperlink"/>
                <w:noProof/>
              </w:rPr>
              <w:t>4.7 Summary</w:t>
            </w:r>
            <w:r>
              <w:rPr>
                <w:noProof/>
                <w:webHidden/>
              </w:rPr>
              <w:tab/>
            </w:r>
            <w:r>
              <w:rPr>
                <w:noProof/>
                <w:webHidden/>
              </w:rPr>
              <w:fldChar w:fldCharType="begin"/>
            </w:r>
            <w:r>
              <w:rPr>
                <w:noProof/>
                <w:webHidden/>
              </w:rPr>
              <w:instrText xml:space="preserve"> PAGEREF _Toc241194545 \h </w:instrText>
            </w:r>
            <w:r>
              <w:rPr>
                <w:noProof/>
                <w:webHidden/>
              </w:rPr>
            </w:r>
            <w:r>
              <w:rPr>
                <w:noProof/>
                <w:webHidden/>
              </w:rPr>
              <w:fldChar w:fldCharType="separate"/>
            </w:r>
            <w:r>
              <w:rPr>
                <w:noProof/>
                <w:webHidden/>
              </w:rPr>
              <w:t>20</w:t>
            </w:r>
            <w:r>
              <w:rPr>
                <w:noProof/>
                <w:webHidden/>
              </w:rPr>
              <w:fldChar w:fldCharType="end"/>
            </w:r>
          </w:hyperlink>
        </w:p>
        <w:p w14:paraId="7625B3F5" w14:textId="739F8754" w:rsidR="00923180" w:rsidRDefault="00923180">
          <w:pPr>
            <w:pStyle w:val="TOC1"/>
            <w:rPr>
              <w:rFonts w:asciiTheme="minorHAnsi" w:eastAsiaTheme="minorEastAsia" w:hAnsiTheme="minorHAnsi" w:cstheme="minorBidi"/>
              <w:b w:val="0"/>
              <w:bCs w:val="0"/>
              <w:sz w:val="22"/>
            </w:rPr>
          </w:pPr>
          <w:hyperlink w:anchor="_Toc241194546" w:history="1">
            <w:r w:rsidRPr="00A23314">
              <w:rPr>
                <w:rStyle w:val="Hyperlink"/>
              </w:rPr>
              <w:t>5. Methodology</w:t>
            </w:r>
            <w:r>
              <w:rPr>
                <w:webHidden/>
              </w:rPr>
              <w:tab/>
            </w:r>
            <w:r>
              <w:rPr>
                <w:webHidden/>
              </w:rPr>
              <w:fldChar w:fldCharType="begin"/>
            </w:r>
            <w:r>
              <w:rPr>
                <w:webHidden/>
              </w:rPr>
              <w:instrText xml:space="preserve"> PAGEREF _Toc241194546 \h </w:instrText>
            </w:r>
            <w:r>
              <w:rPr>
                <w:webHidden/>
              </w:rPr>
            </w:r>
            <w:r>
              <w:rPr>
                <w:webHidden/>
              </w:rPr>
              <w:fldChar w:fldCharType="separate"/>
            </w:r>
            <w:r>
              <w:rPr>
                <w:webHidden/>
              </w:rPr>
              <w:t>21</w:t>
            </w:r>
            <w:r>
              <w:rPr>
                <w:webHidden/>
              </w:rPr>
              <w:fldChar w:fldCharType="end"/>
            </w:r>
          </w:hyperlink>
        </w:p>
        <w:p w14:paraId="1F75A542" w14:textId="16A2388A" w:rsidR="00923180" w:rsidRDefault="00923180">
          <w:pPr>
            <w:pStyle w:val="TOC2"/>
            <w:tabs>
              <w:tab w:val="right" w:leader="dot" w:pos="9350"/>
            </w:tabs>
            <w:rPr>
              <w:rFonts w:asciiTheme="minorHAnsi" w:eastAsiaTheme="minorEastAsia" w:hAnsiTheme="minorHAnsi" w:cstheme="minorBidi"/>
              <w:noProof/>
              <w:sz w:val="22"/>
            </w:rPr>
          </w:pPr>
          <w:hyperlink w:anchor="_Toc241194547" w:history="1">
            <w:r w:rsidRPr="00A23314">
              <w:rPr>
                <w:rStyle w:val="Hyperlink"/>
                <w:noProof/>
              </w:rPr>
              <w:t>5.1 Research Approach</w:t>
            </w:r>
            <w:r>
              <w:rPr>
                <w:noProof/>
                <w:webHidden/>
              </w:rPr>
              <w:tab/>
            </w:r>
            <w:r>
              <w:rPr>
                <w:noProof/>
                <w:webHidden/>
              </w:rPr>
              <w:fldChar w:fldCharType="begin"/>
            </w:r>
            <w:r>
              <w:rPr>
                <w:noProof/>
                <w:webHidden/>
              </w:rPr>
              <w:instrText xml:space="preserve"> PAGEREF _Toc241194547 \h </w:instrText>
            </w:r>
            <w:r>
              <w:rPr>
                <w:noProof/>
                <w:webHidden/>
              </w:rPr>
            </w:r>
            <w:r>
              <w:rPr>
                <w:noProof/>
                <w:webHidden/>
              </w:rPr>
              <w:fldChar w:fldCharType="separate"/>
            </w:r>
            <w:r>
              <w:rPr>
                <w:noProof/>
                <w:webHidden/>
              </w:rPr>
              <w:t>21</w:t>
            </w:r>
            <w:r>
              <w:rPr>
                <w:noProof/>
                <w:webHidden/>
              </w:rPr>
              <w:fldChar w:fldCharType="end"/>
            </w:r>
          </w:hyperlink>
        </w:p>
        <w:p w14:paraId="7F519423" w14:textId="19DB351D" w:rsidR="00923180" w:rsidRDefault="00923180">
          <w:pPr>
            <w:pStyle w:val="TOC2"/>
            <w:tabs>
              <w:tab w:val="right" w:leader="dot" w:pos="9350"/>
            </w:tabs>
            <w:rPr>
              <w:rFonts w:asciiTheme="minorHAnsi" w:eastAsiaTheme="minorEastAsia" w:hAnsiTheme="minorHAnsi" w:cstheme="minorBidi"/>
              <w:noProof/>
              <w:sz w:val="22"/>
            </w:rPr>
          </w:pPr>
          <w:hyperlink w:anchor="_Toc241194548" w:history="1">
            <w:r w:rsidRPr="00A23314">
              <w:rPr>
                <w:rStyle w:val="Hyperlink"/>
                <w:noProof/>
              </w:rPr>
              <w:t>5.2 Approach to Opportunity Identification</w:t>
            </w:r>
            <w:r>
              <w:rPr>
                <w:noProof/>
                <w:webHidden/>
              </w:rPr>
              <w:tab/>
            </w:r>
            <w:r>
              <w:rPr>
                <w:noProof/>
                <w:webHidden/>
              </w:rPr>
              <w:fldChar w:fldCharType="begin"/>
            </w:r>
            <w:r>
              <w:rPr>
                <w:noProof/>
                <w:webHidden/>
              </w:rPr>
              <w:instrText xml:space="preserve"> PAGEREF _Toc241194548 \h </w:instrText>
            </w:r>
            <w:r>
              <w:rPr>
                <w:noProof/>
                <w:webHidden/>
              </w:rPr>
            </w:r>
            <w:r>
              <w:rPr>
                <w:noProof/>
                <w:webHidden/>
              </w:rPr>
              <w:fldChar w:fldCharType="separate"/>
            </w:r>
            <w:r>
              <w:rPr>
                <w:noProof/>
                <w:webHidden/>
              </w:rPr>
              <w:t>21</w:t>
            </w:r>
            <w:r>
              <w:rPr>
                <w:noProof/>
                <w:webHidden/>
              </w:rPr>
              <w:fldChar w:fldCharType="end"/>
            </w:r>
          </w:hyperlink>
        </w:p>
        <w:p w14:paraId="77AD07A2" w14:textId="02C71A1D" w:rsidR="00923180" w:rsidRDefault="00923180">
          <w:pPr>
            <w:pStyle w:val="TOC2"/>
            <w:tabs>
              <w:tab w:val="right" w:leader="dot" w:pos="9350"/>
            </w:tabs>
            <w:rPr>
              <w:rFonts w:asciiTheme="minorHAnsi" w:eastAsiaTheme="minorEastAsia" w:hAnsiTheme="minorHAnsi" w:cstheme="minorBidi"/>
              <w:noProof/>
              <w:sz w:val="22"/>
            </w:rPr>
          </w:pPr>
          <w:hyperlink w:anchor="_Toc241194549" w:history="1">
            <w:r w:rsidRPr="00A23314">
              <w:rPr>
                <w:rStyle w:val="Hyperlink"/>
                <w:noProof/>
              </w:rPr>
              <w:t>5.3 Market Insight Collection: Collection of Secondary Data</w:t>
            </w:r>
            <w:r>
              <w:rPr>
                <w:noProof/>
                <w:webHidden/>
              </w:rPr>
              <w:tab/>
            </w:r>
            <w:r>
              <w:rPr>
                <w:noProof/>
                <w:webHidden/>
              </w:rPr>
              <w:fldChar w:fldCharType="begin"/>
            </w:r>
            <w:r>
              <w:rPr>
                <w:noProof/>
                <w:webHidden/>
              </w:rPr>
              <w:instrText xml:space="preserve"> PAGEREF _Toc241194549 \h </w:instrText>
            </w:r>
            <w:r>
              <w:rPr>
                <w:noProof/>
                <w:webHidden/>
              </w:rPr>
            </w:r>
            <w:r>
              <w:rPr>
                <w:noProof/>
                <w:webHidden/>
              </w:rPr>
              <w:fldChar w:fldCharType="separate"/>
            </w:r>
            <w:r>
              <w:rPr>
                <w:noProof/>
                <w:webHidden/>
              </w:rPr>
              <w:t>22</w:t>
            </w:r>
            <w:r>
              <w:rPr>
                <w:noProof/>
                <w:webHidden/>
              </w:rPr>
              <w:fldChar w:fldCharType="end"/>
            </w:r>
          </w:hyperlink>
        </w:p>
        <w:p w14:paraId="440ADB0C" w14:textId="202B62B5" w:rsidR="00923180" w:rsidRDefault="00923180">
          <w:pPr>
            <w:pStyle w:val="TOC2"/>
            <w:tabs>
              <w:tab w:val="right" w:leader="dot" w:pos="9350"/>
            </w:tabs>
            <w:rPr>
              <w:rFonts w:asciiTheme="minorHAnsi" w:eastAsiaTheme="minorEastAsia" w:hAnsiTheme="minorHAnsi" w:cstheme="minorBidi"/>
              <w:noProof/>
              <w:sz w:val="22"/>
            </w:rPr>
          </w:pPr>
          <w:hyperlink w:anchor="_Toc241194550" w:history="1">
            <w:r w:rsidRPr="00A23314">
              <w:rPr>
                <w:rStyle w:val="Hyperlink"/>
                <w:noProof/>
              </w:rPr>
              <w:t>5.4 Market Data Gathering: Secondary Data Collection</w:t>
            </w:r>
            <w:r>
              <w:rPr>
                <w:noProof/>
                <w:webHidden/>
              </w:rPr>
              <w:tab/>
            </w:r>
            <w:r>
              <w:rPr>
                <w:noProof/>
                <w:webHidden/>
              </w:rPr>
              <w:fldChar w:fldCharType="begin"/>
            </w:r>
            <w:r>
              <w:rPr>
                <w:noProof/>
                <w:webHidden/>
              </w:rPr>
              <w:instrText xml:space="preserve"> PAGEREF _Toc241194550 \h </w:instrText>
            </w:r>
            <w:r>
              <w:rPr>
                <w:noProof/>
                <w:webHidden/>
              </w:rPr>
            </w:r>
            <w:r>
              <w:rPr>
                <w:noProof/>
                <w:webHidden/>
              </w:rPr>
              <w:fldChar w:fldCharType="separate"/>
            </w:r>
            <w:r>
              <w:rPr>
                <w:noProof/>
                <w:webHidden/>
              </w:rPr>
              <w:t>22</w:t>
            </w:r>
            <w:r>
              <w:rPr>
                <w:noProof/>
                <w:webHidden/>
              </w:rPr>
              <w:fldChar w:fldCharType="end"/>
            </w:r>
          </w:hyperlink>
        </w:p>
        <w:p w14:paraId="6F822550" w14:textId="51801972" w:rsidR="00923180" w:rsidRDefault="00923180">
          <w:pPr>
            <w:pStyle w:val="TOC2"/>
            <w:tabs>
              <w:tab w:val="right" w:leader="dot" w:pos="9350"/>
            </w:tabs>
            <w:rPr>
              <w:rFonts w:asciiTheme="minorHAnsi" w:eastAsiaTheme="minorEastAsia" w:hAnsiTheme="minorHAnsi" w:cstheme="minorBidi"/>
              <w:noProof/>
              <w:sz w:val="22"/>
            </w:rPr>
          </w:pPr>
          <w:hyperlink w:anchor="_Toc241194551" w:history="1">
            <w:r w:rsidRPr="00A23314">
              <w:rPr>
                <w:rStyle w:val="Hyperlink"/>
                <w:noProof/>
              </w:rPr>
              <w:t>5.5 Data Analysis and Application of Frameworks</w:t>
            </w:r>
            <w:r>
              <w:rPr>
                <w:noProof/>
                <w:webHidden/>
              </w:rPr>
              <w:tab/>
            </w:r>
            <w:r>
              <w:rPr>
                <w:noProof/>
                <w:webHidden/>
              </w:rPr>
              <w:fldChar w:fldCharType="begin"/>
            </w:r>
            <w:r>
              <w:rPr>
                <w:noProof/>
                <w:webHidden/>
              </w:rPr>
              <w:instrText xml:space="preserve"> PAGEREF _Toc241194551 \h </w:instrText>
            </w:r>
            <w:r>
              <w:rPr>
                <w:noProof/>
                <w:webHidden/>
              </w:rPr>
            </w:r>
            <w:r>
              <w:rPr>
                <w:noProof/>
                <w:webHidden/>
              </w:rPr>
              <w:fldChar w:fldCharType="separate"/>
            </w:r>
            <w:r>
              <w:rPr>
                <w:noProof/>
                <w:webHidden/>
              </w:rPr>
              <w:t>23</w:t>
            </w:r>
            <w:r>
              <w:rPr>
                <w:noProof/>
                <w:webHidden/>
              </w:rPr>
              <w:fldChar w:fldCharType="end"/>
            </w:r>
          </w:hyperlink>
        </w:p>
        <w:p w14:paraId="6EDE529D" w14:textId="3945BEA6" w:rsidR="00923180" w:rsidRDefault="00923180">
          <w:pPr>
            <w:pStyle w:val="TOC2"/>
            <w:tabs>
              <w:tab w:val="right" w:leader="dot" w:pos="9350"/>
            </w:tabs>
            <w:rPr>
              <w:rFonts w:asciiTheme="minorHAnsi" w:eastAsiaTheme="minorEastAsia" w:hAnsiTheme="minorHAnsi" w:cstheme="minorBidi"/>
              <w:noProof/>
              <w:sz w:val="22"/>
            </w:rPr>
          </w:pPr>
          <w:hyperlink w:anchor="_Toc241194552" w:history="1">
            <w:r w:rsidRPr="00A23314">
              <w:rPr>
                <w:rStyle w:val="Hyperlink"/>
                <w:noProof/>
              </w:rPr>
              <w:t>5.6 Limitations</w:t>
            </w:r>
            <w:r>
              <w:rPr>
                <w:noProof/>
                <w:webHidden/>
              </w:rPr>
              <w:tab/>
            </w:r>
            <w:r>
              <w:rPr>
                <w:noProof/>
                <w:webHidden/>
              </w:rPr>
              <w:fldChar w:fldCharType="begin"/>
            </w:r>
            <w:r>
              <w:rPr>
                <w:noProof/>
                <w:webHidden/>
              </w:rPr>
              <w:instrText xml:space="preserve"> PAGEREF _Toc241194552 \h </w:instrText>
            </w:r>
            <w:r>
              <w:rPr>
                <w:noProof/>
                <w:webHidden/>
              </w:rPr>
            </w:r>
            <w:r>
              <w:rPr>
                <w:noProof/>
                <w:webHidden/>
              </w:rPr>
              <w:fldChar w:fldCharType="separate"/>
            </w:r>
            <w:r>
              <w:rPr>
                <w:noProof/>
                <w:webHidden/>
              </w:rPr>
              <w:t>23</w:t>
            </w:r>
            <w:r>
              <w:rPr>
                <w:noProof/>
                <w:webHidden/>
              </w:rPr>
              <w:fldChar w:fldCharType="end"/>
            </w:r>
          </w:hyperlink>
        </w:p>
        <w:p w14:paraId="6214483F" w14:textId="5D45CADB" w:rsidR="00923180" w:rsidRDefault="00923180">
          <w:pPr>
            <w:pStyle w:val="TOC2"/>
            <w:tabs>
              <w:tab w:val="right" w:leader="dot" w:pos="9350"/>
            </w:tabs>
            <w:rPr>
              <w:rFonts w:asciiTheme="minorHAnsi" w:eastAsiaTheme="minorEastAsia" w:hAnsiTheme="minorHAnsi" w:cstheme="minorBidi"/>
              <w:noProof/>
              <w:sz w:val="22"/>
            </w:rPr>
          </w:pPr>
          <w:hyperlink w:anchor="_Toc241194553" w:history="1">
            <w:r w:rsidRPr="00A23314">
              <w:rPr>
                <w:rStyle w:val="Hyperlink"/>
                <w:noProof/>
              </w:rPr>
              <w:t>5.7 Ethical Considerations</w:t>
            </w:r>
            <w:r>
              <w:rPr>
                <w:noProof/>
                <w:webHidden/>
              </w:rPr>
              <w:tab/>
            </w:r>
            <w:r>
              <w:rPr>
                <w:noProof/>
                <w:webHidden/>
              </w:rPr>
              <w:fldChar w:fldCharType="begin"/>
            </w:r>
            <w:r>
              <w:rPr>
                <w:noProof/>
                <w:webHidden/>
              </w:rPr>
              <w:instrText xml:space="preserve"> PAGEREF _Toc241194553 \h </w:instrText>
            </w:r>
            <w:r>
              <w:rPr>
                <w:noProof/>
                <w:webHidden/>
              </w:rPr>
            </w:r>
            <w:r>
              <w:rPr>
                <w:noProof/>
                <w:webHidden/>
              </w:rPr>
              <w:fldChar w:fldCharType="separate"/>
            </w:r>
            <w:r>
              <w:rPr>
                <w:noProof/>
                <w:webHidden/>
              </w:rPr>
              <w:t>24</w:t>
            </w:r>
            <w:r>
              <w:rPr>
                <w:noProof/>
                <w:webHidden/>
              </w:rPr>
              <w:fldChar w:fldCharType="end"/>
            </w:r>
          </w:hyperlink>
        </w:p>
        <w:p w14:paraId="3F24726D" w14:textId="4E3A829F" w:rsidR="00923180" w:rsidRDefault="00923180">
          <w:pPr>
            <w:pStyle w:val="TOC1"/>
            <w:rPr>
              <w:rFonts w:asciiTheme="minorHAnsi" w:eastAsiaTheme="minorEastAsia" w:hAnsiTheme="minorHAnsi" w:cstheme="minorBidi"/>
              <w:b w:val="0"/>
              <w:bCs w:val="0"/>
              <w:sz w:val="22"/>
            </w:rPr>
          </w:pPr>
          <w:hyperlink w:anchor="_Toc241194554" w:history="1">
            <w:r w:rsidRPr="00A23314">
              <w:rPr>
                <w:rStyle w:val="Hyperlink"/>
              </w:rPr>
              <w:t>6. Market Opportunity Analysis</w:t>
            </w:r>
            <w:r>
              <w:rPr>
                <w:webHidden/>
              </w:rPr>
              <w:tab/>
            </w:r>
            <w:r>
              <w:rPr>
                <w:webHidden/>
              </w:rPr>
              <w:fldChar w:fldCharType="begin"/>
            </w:r>
            <w:r>
              <w:rPr>
                <w:webHidden/>
              </w:rPr>
              <w:instrText xml:space="preserve"> PAGEREF _Toc241194554 \h </w:instrText>
            </w:r>
            <w:r>
              <w:rPr>
                <w:webHidden/>
              </w:rPr>
            </w:r>
            <w:r>
              <w:rPr>
                <w:webHidden/>
              </w:rPr>
              <w:fldChar w:fldCharType="separate"/>
            </w:r>
            <w:r>
              <w:rPr>
                <w:webHidden/>
              </w:rPr>
              <w:t>25</w:t>
            </w:r>
            <w:r>
              <w:rPr>
                <w:webHidden/>
              </w:rPr>
              <w:fldChar w:fldCharType="end"/>
            </w:r>
          </w:hyperlink>
        </w:p>
        <w:p w14:paraId="74469BC2" w14:textId="6D167995" w:rsidR="00923180" w:rsidRDefault="00923180">
          <w:pPr>
            <w:pStyle w:val="TOC2"/>
            <w:tabs>
              <w:tab w:val="right" w:leader="dot" w:pos="9350"/>
            </w:tabs>
            <w:rPr>
              <w:rFonts w:asciiTheme="minorHAnsi" w:eastAsiaTheme="minorEastAsia" w:hAnsiTheme="minorHAnsi" w:cstheme="minorBidi"/>
              <w:noProof/>
              <w:sz w:val="22"/>
            </w:rPr>
          </w:pPr>
          <w:hyperlink w:anchor="_Toc241194555" w:history="1">
            <w:r w:rsidRPr="00A23314">
              <w:rPr>
                <w:rStyle w:val="Hyperlink"/>
                <w:noProof/>
              </w:rPr>
              <w:t>6.1 Purpose and analytical frameworks</w:t>
            </w:r>
            <w:r>
              <w:rPr>
                <w:noProof/>
                <w:webHidden/>
              </w:rPr>
              <w:tab/>
            </w:r>
            <w:r>
              <w:rPr>
                <w:noProof/>
                <w:webHidden/>
              </w:rPr>
              <w:fldChar w:fldCharType="begin"/>
            </w:r>
            <w:r>
              <w:rPr>
                <w:noProof/>
                <w:webHidden/>
              </w:rPr>
              <w:instrText xml:space="preserve"> PAGEREF _Toc241194555 \h </w:instrText>
            </w:r>
            <w:r>
              <w:rPr>
                <w:noProof/>
                <w:webHidden/>
              </w:rPr>
            </w:r>
            <w:r>
              <w:rPr>
                <w:noProof/>
                <w:webHidden/>
              </w:rPr>
              <w:fldChar w:fldCharType="separate"/>
            </w:r>
            <w:r>
              <w:rPr>
                <w:noProof/>
                <w:webHidden/>
              </w:rPr>
              <w:t>25</w:t>
            </w:r>
            <w:r>
              <w:rPr>
                <w:noProof/>
                <w:webHidden/>
              </w:rPr>
              <w:fldChar w:fldCharType="end"/>
            </w:r>
          </w:hyperlink>
        </w:p>
        <w:p w14:paraId="53D24B59" w14:textId="048014C4" w:rsidR="00923180" w:rsidRDefault="00923180">
          <w:pPr>
            <w:pStyle w:val="TOC2"/>
            <w:tabs>
              <w:tab w:val="right" w:leader="dot" w:pos="9350"/>
            </w:tabs>
            <w:rPr>
              <w:rFonts w:asciiTheme="minorHAnsi" w:eastAsiaTheme="minorEastAsia" w:hAnsiTheme="minorHAnsi" w:cstheme="minorBidi"/>
              <w:noProof/>
              <w:sz w:val="22"/>
            </w:rPr>
          </w:pPr>
          <w:hyperlink w:anchor="_Toc241194556" w:history="1">
            <w:r w:rsidRPr="00A23314">
              <w:rPr>
                <w:rStyle w:val="Hyperlink"/>
                <w:noProof/>
              </w:rPr>
              <w:t>6.2 Market size and growth potential</w:t>
            </w:r>
            <w:r>
              <w:rPr>
                <w:noProof/>
                <w:webHidden/>
              </w:rPr>
              <w:tab/>
            </w:r>
            <w:r>
              <w:rPr>
                <w:noProof/>
                <w:webHidden/>
              </w:rPr>
              <w:fldChar w:fldCharType="begin"/>
            </w:r>
            <w:r>
              <w:rPr>
                <w:noProof/>
                <w:webHidden/>
              </w:rPr>
              <w:instrText xml:space="preserve"> PAGEREF _Toc241194556 \h </w:instrText>
            </w:r>
            <w:r>
              <w:rPr>
                <w:noProof/>
                <w:webHidden/>
              </w:rPr>
            </w:r>
            <w:r>
              <w:rPr>
                <w:noProof/>
                <w:webHidden/>
              </w:rPr>
              <w:fldChar w:fldCharType="separate"/>
            </w:r>
            <w:r>
              <w:rPr>
                <w:noProof/>
                <w:webHidden/>
              </w:rPr>
              <w:t>25</w:t>
            </w:r>
            <w:r>
              <w:rPr>
                <w:noProof/>
                <w:webHidden/>
              </w:rPr>
              <w:fldChar w:fldCharType="end"/>
            </w:r>
          </w:hyperlink>
        </w:p>
        <w:p w14:paraId="45A1887F" w14:textId="35FABFC0" w:rsidR="00923180" w:rsidRDefault="00923180">
          <w:pPr>
            <w:pStyle w:val="TOC2"/>
            <w:tabs>
              <w:tab w:val="right" w:leader="dot" w:pos="9350"/>
            </w:tabs>
            <w:rPr>
              <w:rFonts w:asciiTheme="minorHAnsi" w:eastAsiaTheme="minorEastAsia" w:hAnsiTheme="minorHAnsi" w:cstheme="minorBidi"/>
              <w:noProof/>
              <w:sz w:val="22"/>
            </w:rPr>
          </w:pPr>
          <w:hyperlink w:anchor="_Toc241194557" w:history="1">
            <w:r w:rsidRPr="00A23314">
              <w:rPr>
                <w:rStyle w:val="Hyperlink"/>
                <w:noProof/>
              </w:rPr>
              <w:t>6.3 Market segmentation</w:t>
            </w:r>
            <w:r>
              <w:rPr>
                <w:noProof/>
                <w:webHidden/>
              </w:rPr>
              <w:tab/>
            </w:r>
            <w:r>
              <w:rPr>
                <w:noProof/>
                <w:webHidden/>
              </w:rPr>
              <w:fldChar w:fldCharType="begin"/>
            </w:r>
            <w:r>
              <w:rPr>
                <w:noProof/>
                <w:webHidden/>
              </w:rPr>
              <w:instrText xml:space="preserve"> PAGEREF _Toc241194557 \h </w:instrText>
            </w:r>
            <w:r>
              <w:rPr>
                <w:noProof/>
                <w:webHidden/>
              </w:rPr>
            </w:r>
            <w:r>
              <w:rPr>
                <w:noProof/>
                <w:webHidden/>
              </w:rPr>
              <w:fldChar w:fldCharType="separate"/>
            </w:r>
            <w:r>
              <w:rPr>
                <w:noProof/>
                <w:webHidden/>
              </w:rPr>
              <w:t>26</w:t>
            </w:r>
            <w:r>
              <w:rPr>
                <w:noProof/>
                <w:webHidden/>
              </w:rPr>
              <w:fldChar w:fldCharType="end"/>
            </w:r>
          </w:hyperlink>
        </w:p>
        <w:p w14:paraId="60FE50F1" w14:textId="78A47975" w:rsidR="00923180" w:rsidRDefault="00923180">
          <w:pPr>
            <w:pStyle w:val="TOC2"/>
            <w:tabs>
              <w:tab w:val="right" w:leader="dot" w:pos="9350"/>
            </w:tabs>
            <w:rPr>
              <w:rFonts w:asciiTheme="minorHAnsi" w:eastAsiaTheme="minorEastAsia" w:hAnsiTheme="minorHAnsi" w:cstheme="minorBidi"/>
              <w:noProof/>
              <w:sz w:val="22"/>
            </w:rPr>
          </w:pPr>
          <w:hyperlink w:anchor="_Toc241194558" w:history="1">
            <w:r w:rsidRPr="00A23314">
              <w:rPr>
                <w:rStyle w:val="Hyperlink"/>
                <w:noProof/>
              </w:rPr>
              <w:t>6.4 Consumer behaviour and demand drivers</w:t>
            </w:r>
            <w:r>
              <w:rPr>
                <w:noProof/>
                <w:webHidden/>
              </w:rPr>
              <w:tab/>
            </w:r>
            <w:r>
              <w:rPr>
                <w:noProof/>
                <w:webHidden/>
              </w:rPr>
              <w:fldChar w:fldCharType="begin"/>
            </w:r>
            <w:r>
              <w:rPr>
                <w:noProof/>
                <w:webHidden/>
              </w:rPr>
              <w:instrText xml:space="preserve"> PAGEREF _Toc241194558 \h </w:instrText>
            </w:r>
            <w:r>
              <w:rPr>
                <w:noProof/>
                <w:webHidden/>
              </w:rPr>
            </w:r>
            <w:r>
              <w:rPr>
                <w:noProof/>
                <w:webHidden/>
              </w:rPr>
              <w:fldChar w:fldCharType="separate"/>
            </w:r>
            <w:r>
              <w:rPr>
                <w:noProof/>
                <w:webHidden/>
              </w:rPr>
              <w:t>27</w:t>
            </w:r>
            <w:r>
              <w:rPr>
                <w:noProof/>
                <w:webHidden/>
              </w:rPr>
              <w:fldChar w:fldCharType="end"/>
            </w:r>
          </w:hyperlink>
        </w:p>
        <w:p w14:paraId="17742178" w14:textId="63689D00" w:rsidR="00923180" w:rsidRDefault="00923180">
          <w:pPr>
            <w:pStyle w:val="TOC2"/>
            <w:tabs>
              <w:tab w:val="right" w:leader="dot" w:pos="9350"/>
            </w:tabs>
            <w:rPr>
              <w:rFonts w:asciiTheme="minorHAnsi" w:eastAsiaTheme="minorEastAsia" w:hAnsiTheme="minorHAnsi" w:cstheme="minorBidi"/>
              <w:noProof/>
              <w:sz w:val="22"/>
            </w:rPr>
          </w:pPr>
          <w:hyperlink w:anchor="_Toc241194559" w:history="1">
            <w:r w:rsidRPr="00A23314">
              <w:rPr>
                <w:rStyle w:val="Hyperlink"/>
                <w:noProof/>
              </w:rPr>
              <w:t>6.5 Customer pain points and unmet needs</w:t>
            </w:r>
            <w:r>
              <w:rPr>
                <w:noProof/>
                <w:webHidden/>
              </w:rPr>
              <w:tab/>
            </w:r>
            <w:r>
              <w:rPr>
                <w:noProof/>
                <w:webHidden/>
              </w:rPr>
              <w:fldChar w:fldCharType="begin"/>
            </w:r>
            <w:r>
              <w:rPr>
                <w:noProof/>
                <w:webHidden/>
              </w:rPr>
              <w:instrText xml:space="preserve"> PAGEREF _Toc241194559 \h </w:instrText>
            </w:r>
            <w:r>
              <w:rPr>
                <w:noProof/>
                <w:webHidden/>
              </w:rPr>
            </w:r>
            <w:r>
              <w:rPr>
                <w:noProof/>
                <w:webHidden/>
              </w:rPr>
              <w:fldChar w:fldCharType="separate"/>
            </w:r>
            <w:r>
              <w:rPr>
                <w:noProof/>
                <w:webHidden/>
              </w:rPr>
              <w:t>28</w:t>
            </w:r>
            <w:r>
              <w:rPr>
                <w:noProof/>
                <w:webHidden/>
              </w:rPr>
              <w:fldChar w:fldCharType="end"/>
            </w:r>
          </w:hyperlink>
        </w:p>
        <w:p w14:paraId="5D34ABFE" w14:textId="1588B870" w:rsidR="00923180" w:rsidRDefault="00923180">
          <w:pPr>
            <w:pStyle w:val="TOC2"/>
            <w:tabs>
              <w:tab w:val="right" w:leader="dot" w:pos="9350"/>
            </w:tabs>
            <w:rPr>
              <w:rFonts w:asciiTheme="minorHAnsi" w:eastAsiaTheme="minorEastAsia" w:hAnsiTheme="minorHAnsi" w:cstheme="minorBidi"/>
              <w:noProof/>
              <w:sz w:val="22"/>
            </w:rPr>
          </w:pPr>
          <w:hyperlink w:anchor="_Toc241194560" w:history="1">
            <w:r w:rsidRPr="00A23314">
              <w:rPr>
                <w:rStyle w:val="Hyperlink"/>
                <w:noProof/>
              </w:rPr>
              <w:t>6.6 Economic conditions and price sensitivity</w:t>
            </w:r>
            <w:r>
              <w:rPr>
                <w:noProof/>
                <w:webHidden/>
              </w:rPr>
              <w:tab/>
            </w:r>
            <w:r>
              <w:rPr>
                <w:noProof/>
                <w:webHidden/>
              </w:rPr>
              <w:fldChar w:fldCharType="begin"/>
            </w:r>
            <w:r>
              <w:rPr>
                <w:noProof/>
                <w:webHidden/>
              </w:rPr>
              <w:instrText xml:space="preserve"> PAGEREF _Toc241194560 \h </w:instrText>
            </w:r>
            <w:r>
              <w:rPr>
                <w:noProof/>
                <w:webHidden/>
              </w:rPr>
            </w:r>
            <w:r>
              <w:rPr>
                <w:noProof/>
                <w:webHidden/>
              </w:rPr>
              <w:fldChar w:fldCharType="separate"/>
            </w:r>
            <w:r>
              <w:rPr>
                <w:noProof/>
                <w:webHidden/>
              </w:rPr>
              <w:t>28</w:t>
            </w:r>
            <w:r>
              <w:rPr>
                <w:noProof/>
                <w:webHidden/>
              </w:rPr>
              <w:fldChar w:fldCharType="end"/>
            </w:r>
          </w:hyperlink>
        </w:p>
        <w:p w14:paraId="48B72057" w14:textId="07746230" w:rsidR="00923180" w:rsidRDefault="00923180">
          <w:pPr>
            <w:pStyle w:val="TOC2"/>
            <w:tabs>
              <w:tab w:val="right" w:leader="dot" w:pos="9350"/>
            </w:tabs>
            <w:rPr>
              <w:rFonts w:asciiTheme="minorHAnsi" w:eastAsiaTheme="minorEastAsia" w:hAnsiTheme="minorHAnsi" w:cstheme="minorBidi"/>
              <w:noProof/>
              <w:sz w:val="22"/>
            </w:rPr>
          </w:pPr>
          <w:hyperlink w:anchor="_Toc241194561" w:history="1">
            <w:r w:rsidRPr="00A23314">
              <w:rPr>
                <w:rStyle w:val="Hyperlink"/>
                <w:noProof/>
              </w:rPr>
              <w:t>6.7 Geographic opportunity: Leeds as the initial market</w:t>
            </w:r>
            <w:r>
              <w:rPr>
                <w:noProof/>
                <w:webHidden/>
              </w:rPr>
              <w:tab/>
            </w:r>
            <w:r>
              <w:rPr>
                <w:noProof/>
                <w:webHidden/>
              </w:rPr>
              <w:fldChar w:fldCharType="begin"/>
            </w:r>
            <w:r>
              <w:rPr>
                <w:noProof/>
                <w:webHidden/>
              </w:rPr>
              <w:instrText xml:space="preserve"> PAGEREF _Toc241194561 \h </w:instrText>
            </w:r>
            <w:r>
              <w:rPr>
                <w:noProof/>
                <w:webHidden/>
              </w:rPr>
            </w:r>
            <w:r>
              <w:rPr>
                <w:noProof/>
                <w:webHidden/>
              </w:rPr>
              <w:fldChar w:fldCharType="separate"/>
            </w:r>
            <w:r>
              <w:rPr>
                <w:noProof/>
                <w:webHidden/>
              </w:rPr>
              <w:t>28</w:t>
            </w:r>
            <w:r>
              <w:rPr>
                <w:noProof/>
                <w:webHidden/>
              </w:rPr>
              <w:fldChar w:fldCharType="end"/>
            </w:r>
          </w:hyperlink>
        </w:p>
        <w:p w14:paraId="3460871E" w14:textId="7CCD123A" w:rsidR="00923180" w:rsidRDefault="00923180">
          <w:pPr>
            <w:pStyle w:val="TOC2"/>
            <w:tabs>
              <w:tab w:val="right" w:leader="dot" w:pos="9350"/>
            </w:tabs>
            <w:rPr>
              <w:rFonts w:asciiTheme="minorHAnsi" w:eastAsiaTheme="minorEastAsia" w:hAnsiTheme="minorHAnsi" w:cstheme="minorBidi"/>
              <w:noProof/>
              <w:sz w:val="22"/>
            </w:rPr>
          </w:pPr>
          <w:hyperlink w:anchor="_Toc241194562" w:history="1">
            <w:r w:rsidRPr="00A23314">
              <w:rPr>
                <w:rStyle w:val="Hyperlink"/>
                <w:noProof/>
              </w:rPr>
              <w:t>6.8 Secondary research and market validation</w:t>
            </w:r>
            <w:r>
              <w:rPr>
                <w:noProof/>
                <w:webHidden/>
              </w:rPr>
              <w:tab/>
            </w:r>
            <w:r>
              <w:rPr>
                <w:noProof/>
                <w:webHidden/>
              </w:rPr>
              <w:fldChar w:fldCharType="begin"/>
            </w:r>
            <w:r>
              <w:rPr>
                <w:noProof/>
                <w:webHidden/>
              </w:rPr>
              <w:instrText xml:space="preserve"> PAGEREF _Toc241194562 \h </w:instrText>
            </w:r>
            <w:r>
              <w:rPr>
                <w:noProof/>
                <w:webHidden/>
              </w:rPr>
            </w:r>
            <w:r>
              <w:rPr>
                <w:noProof/>
                <w:webHidden/>
              </w:rPr>
              <w:fldChar w:fldCharType="separate"/>
            </w:r>
            <w:r>
              <w:rPr>
                <w:noProof/>
                <w:webHidden/>
              </w:rPr>
              <w:t>28</w:t>
            </w:r>
            <w:r>
              <w:rPr>
                <w:noProof/>
                <w:webHidden/>
              </w:rPr>
              <w:fldChar w:fldCharType="end"/>
            </w:r>
          </w:hyperlink>
        </w:p>
        <w:p w14:paraId="762C57BF" w14:textId="3444A094" w:rsidR="00923180" w:rsidRDefault="00923180">
          <w:pPr>
            <w:pStyle w:val="TOC2"/>
            <w:tabs>
              <w:tab w:val="right" w:leader="dot" w:pos="9350"/>
            </w:tabs>
            <w:rPr>
              <w:rFonts w:asciiTheme="minorHAnsi" w:eastAsiaTheme="minorEastAsia" w:hAnsiTheme="minorHAnsi" w:cstheme="minorBidi"/>
              <w:noProof/>
              <w:sz w:val="22"/>
            </w:rPr>
          </w:pPr>
          <w:hyperlink w:anchor="_Toc241194563" w:history="1">
            <w:r w:rsidRPr="00A23314">
              <w:rPr>
                <w:rStyle w:val="Hyperlink"/>
                <w:noProof/>
              </w:rPr>
              <w:t>6.9 Overall assessment of market opportunity</w:t>
            </w:r>
            <w:r>
              <w:rPr>
                <w:noProof/>
                <w:webHidden/>
              </w:rPr>
              <w:tab/>
            </w:r>
            <w:r>
              <w:rPr>
                <w:noProof/>
                <w:webHidden/>
              </w:rPr>
              <w:fldChar w:fldCharType="begin"/>
            </w:r>
            <w:r>
              <w:rPr>
                <w:noProof/>
                <w:webHidden/>
              </w:rPr>
              <w:instrText xml:space="preserve"> PAGEREF _Toc241194563 \h </w:instrText>
            </w:r>
            <w:r>
              <w:rPr>
                <w:noProof/>
                <w:webHidden/>
              </w:rPr>
            </w:r>
            <w:r>
              <w:rPr>
                <w:noProof/>
                <w:webHidden/>
              </w:rPr>
              <w:fldChar w:fldCharType="separate"/>
            </w:r>
            <w:r>
              <w:rPr>
                <w:noProof/>
                <w:webHidden/>
              </w:rPr>
              <w:t>29</w:t>
            </w:r>
            <w:r>
              <w:rPr>
                <w:noProof/>
                <w:webHidden/>
              </w:rPr>
              <w:fldChar w:fldCharType="end"/>
            </w:r>
          </w:hyperlink>
        </w:p>
        <w:p w14:paraId="1E2F3007" w14:textId="46852922" w:rsidR="00923180" w:rsidRDefault="00923180">
          <w:pPr>
            <w:pStyle w:val="TOC1"/>
            <w:rPr>
              <w:rFonts w:asciiTheme="minorHAnsi" w:eastAsiaTheme="minorEastAsia" w:hAnsiTheme="minorHAnsi" w:cstheme="minorBidi"/>
              <w:b w:val="0"/>
              <w:bCs w:val="0"/>
              <w:sz w:val="22"/>
            </w:rPr>
          </w:pPr>
          <w:hyperlink w:anchor="_Toc241194564" w:history="1">
            <w:r w:rsidRPr="00A23314">
              <w:rPr>
                <w:rStyle w:val="Hyperlink"/>
              </w:rPr>
              <w:t>7. Competitive Environment Analysis</w:t>
            </w:r>
            <w:r>
              <w:rPr>
                <w:webHidden/>
              </w:rPr>
              <w:tab/>
            </w:r>
            <w:r>
              <w:rPr>
                <w:webHidden/>
              </w:rPr>
              <w:fldChar w:fldCharType="begin"/>
            </w:r>
            <w:r>
              <w:rPr>
                <w:webHidden/>
              </w:rPr>
              <w:instrText xml:space="preserve"> PAGEREF _Toc241194564 \h </w:instrText>
            </w:r>
            <w:r>
              <w:rPr>
                <w:webHidden/>
              </w:rPr>
            </w:r>
            <w:r>
              <w:rPr>
                <w:webHidden/>
              </w:rPr>
              <w:fldChar w:fldCharType="separate"/>
            </w:r>
            <w:r>
              <w:rPr>
                <w:webHidden/>
              </w:rPr>
              <w:t>29</w:t>
            </w:r>
            <w:r>
              <w:rPr>
                <w:webHidden/>
              </w:rPr>
              <w:fldChar w:fldCharType="end"/>
            </w:r>
          </w:hyperlink>
        </w:p>
        <w:p w14:paraId="135236EA" w14:textId="2AD05AEC" w:rsidR="00923180" w:rsidRDefault="00923180">
          <w:pPr>
            <w:pStyle w:val="TOC2"/>
            <w:tabs>
              <w:tab w:val="right" w:leader="dot" w:pos="9350"/>
            </w:tabs>
            <w:rPr>
              <w:rFonts w:asciiTheme="minorHAnsi" w:eastAsiaTheme="minorEastAsia" w:hAnsiTheme="minorHAnsi" w:cstheme="minorBidi"/>
              <w:noProof/>
              <w:sz w:val="22"/>
            </w:rPr>
          </w:pPr>
          <w:hyperlink w:anchor="_Toc241194565" w:history="1">
            <w:r w:rsidRPr="00A23314">
              <w:rPr>
                <w:rStyle w:val="Hyperlink"/>
                <w:noProof/>
              </w:rPr>
              <w:t>7.1 Purpose, frameworks and analytical approach</w:t>
            </w:r>
            <w:r>
              <w:rPr>
                <w:noProof/>
                <w:webHidden/>
              </w:rPr>
              <w:tab/>
            </w:r>
            <w:r>
              <w:rPr>
                <w:noProof/>
                <w:webHidden/>
              </w:rPr>
              <w:fldChar w:fldCharType="begin"/>
            </w:r>
            <w:r>
              <w:rPr>
                <w:noProof/>
                <w:webHidden/>
              </w:rPr>
              <w:instrText xml:space="preserve"> PAGEREF _Toc241194565 \h </w:instrText>
            </w:r>
            <w:r>
              <w:rPr>
                <w:noProof/>
                <w:webHidden/>
              </w:rPr>
            </w:r>
            <w:r>
              <w:rPr>
                <w:noProof/>
                <w:webHidden/>
              </w:rPr>
              <w:fldChar w:fldCharType="separate"/>
            </w:r>
            <w:r>
              <w:rPr>
                <w:noProof/>
                <w:webHidden/>
              </w:rPr>
              <w:t>29</w:t>
            </w:r>
            <w:r>
              <w:rPr>
                <w:noProof/>
                <w:webHidden/>
              </w:rPr>
              <w:fldChar w:fldCharType="end"/>
            </w:r>
          </w:hyperlink>
        </w:p>
        <w:p w14:paraId="54117597" w14:textId="339E2CEF" w:rsidR="00923180" w:rsidRDefault="00923180">
          <w:pPr>
            <w:pStyle w:val="TOC2"/>
            <w:tabs>
              <w:tab w:val="right" w:leader="dot" w:pos="9350"/>
            </w:tabs>
            <w:rPr>
              <w:rFonts w:asciiTheme="minorHAnsi" w:eastAsiaTheme="minorEastAsia" w:hAnsiTheme="minorHAnsi" w:cstheme="minorBidi"/>
              <w:noProof/>
              <w:sz w:val="22"/>
            </w:rPr>
          </w:pPr>
          <w:hyperlink w:anchor="_Toc241194566" w:history="1">
            <w:r w:rsidRPr="00A23314">
              <w:rPr>
                <w:rStyle w:val="Hyperlink"/>
                <w:noProof/>
              </w:rPr>
              <w:t>7.2 UK competitive landscape</w:t>
            </w:r>
            <w:r>
              <w:rPr>
                <w:noProof/>
                <w:webHidden/>
              </w:rPr>
              <w:tab/>
            </w:r>
            <w:r>
              <w:rPr>
                <w:noProof/>
                <w:webHidden/>
              </w:rPr>
              <w:fldChar w:fldCharType="begin"/>
            </w:r>
            <w:r>
              <w:rPr>
                <w:noProof/>
                <w:webHidden/>
              </w:rPr>
              <w:instrText xml:space="preserve"> PAGEREF _Toc241194566 \h </w:instrText>
            </w:r>
            <w:r>
              <w:rPr>
                <w:noProof/>
                <w:webHidden/>
              </w:rPr>
            </w:r>
            <w:r>
              <w:rPr>
                <w:noProof/>
                <w:webHidden/>
              </w:rPr>
              <w:fldChar w:fldCharType="separate"/>
            </w:r>
            <w:r>
              <w:rPr>
                <w:noProof/>
                <w:webHidden/>
              </w:rPr>
              <w:t>30</w:t>
            </w:r>
            <w:r>
              <w:rPr>
                <w:noProof/>
                <w:webHidden/>
              </w:rPr>
              <w:fldChar w:fldCharType="end"/>
            </w:r>
          </w:hyperlink>
        </w:p>
        <w:p w14:paraId="3CD8FFBE" w14:textId="2793A157" w:rsidR="00923180" w:rsidRDefault="00923180">
          <w:pPr>
            <w:pStyle w:val="TOC2"/>
            <w:tabs>
              <w:tab w:val="right" w:leader="dot" w:pos="9350"/>
            </w:tabs>
            <w:rPr>
              <w:rFonts w:asciiTheme="minorHAnsi" w:eastAsiaTheme="minorEastAsia" w:hAnsiTheme="minorHAnsi" w:cstheme="minorBidi"/>
              <w:noProof/>
              <w:sz w:val="22"/>
            </w:rPr>
          </w:pPr>
          <w:hyperlink w:anchor="_Toc241194567" w:history="1">
            <w:r w:rsidRPr="00A23314">
              <w:rPr>
                <w:rStyle w:val="Hyperlink"/>
                <w:noProof/>
              </w:rPr>
              <w:t>7.3 Competitor analysis</w:t>
            </w:r>
            <w:r>
              <w:rPr>
                <w:noProof/>
                <w:webHidden/>
              </w:rPr>
              <w:tab/>
            </w:r>
            <w:r>
              <w:rPr>
                <w:noProof/>
                <w:webHidden/>
              </w:rPr>
              <w:fldChar w:fldCharType="begin"/>
            </w:r>
            <w:r>
              <w:rPr>
                <w:noProof/>
                <w:webHidden/>
              </w:rPr>
              <w:instrText xml:space="preserve"> PAGEREF _Toc241194567 \h </w:instrText>
            </w:r>
            <w:r>
              <w:rPr>
                <w:noProof/>
                <w:webHidden/>
              </w:rPr>
            </w:r>
            <w:r>
              <w:rPr>
                <w:noProof/>
                <w:webHidden/>
              </w:rPr>
              <w:fldChar w:fldCharType="separate"/>
            </w:r>
            <w:r>
              <w:rPr>
                <w:noProof/>
                <w:webHidden/>
              </w:rPr>
              <w:t>30</w:t>
            </w:r>
            <w:r>
              <w:rPr>
                <w:noProof/>
                <w:webHidden/>
              </w:rPr>
              <w:fldChar w:fldCharType="end"/>
            </w:r>
          </w:hyperlink>
        </w:p>
        <w:p w14:paraId="6BD7E65A" w14:textId="1962E908" w:rsidR="00923180" w:rsidRDefault="00923180">
          <w:pPr>
            <w:pStyle w:val="TOC2"/>
            <w:tabs>
              <w:tab w:val="right" w:leader="dot" w:pos="9350"/>
            </w:tabs>
            <w:rPr>
              <w:rFonts w:asciiTheme="minorHAnsi" w:eastAsiaTheme="minorEastAsia" w:hAnsiTheme="minorHAnsi" w:cstheme="minorBidi"/>
              <w:noProof/>
              <w:sz w:val="22"/>
            </w:rPr>
          </w:pPr>
          <w:hyperlink w:anchor="_Toc241194568" w:history="1">
            <w:r w:rsidRPr="00A23314">
              <w:rPr>
                <w:rStyle w:val="Hyperlink"/>
                <w:noProof/>
              </w:rPr>
              <w:t>7.4 Market-share and competitive concentration</w:t>
            </w:r>
            <w:r>
              <w:rPr>
                <w:noProof/>
                <w:webHidden/>
              </w:rPr>
              <w:tab/>
            </w:r>
            <w:r>
              <w:rPr>
                <w:noProof/>
                <w:webHidden/>
              </w:rPr>
              <w:fldChar w:fldCharType="begin"/>
            </w:r>
            <w:r>
              <w:rPr>
                <w:noProof/>
                <w:webHidden/>
              </w:rPr>
              <w:instrText xml:space="preserve"> PAGEREF _Toc241194568 \h </w:instrText>
            </w:r>
            <w:r>
              <w:rPr>
                <w:noProof/>
                <w:webHidden/>
              </w:rPr>
            </w:r>
            <w:r>
              <w:rPr>
                <w:noProof/>
                <w:webHidden/>
              </w:rPr>
              <w:fldChar w:fldCharType="separate"/>
            </w:r>
            <w:r>
              <w:rPr>
                <w:noProof/>
                <w:webHidden/>
              </w:rPr>
              <w:t>32</w:t>
            </w:r>
            <w:r>
              <w:rPr>
                <w:noProof/>
                <w:webHidden/>
              </w:rPr>
              <w:fldChar w:fldCharType="end"/>
            </w:r>
          </w:hyperlink>
        </w:p>
        <w:p w14:paraId="54ACEBBA" w14:textId="05C09ECA" w:rsidR="00923180" w:rsidRDefault="00923180">
          <w:pPr>
            <w:pStyle w:val="TOC2"/>
            <w:tabs>
              <w:tab w:val="right" w:leader="dot" w:pos="9350"/>
            </w:tabs>
            <w:rPr>
              <w:rFonts w:asciiTheme="minorHAnsi" w:eastAsiaTheme="minorEastAsia" w:hAnsiTheme="minorHAnsi" w:cstheme="minorBidi"/>
              <w:noProof/>
              <w:sz w:val="22"/>
            </w:rPr>
          </w:pPr>
          <w:hyperlink w:anchor="_Toc241194569" w:history="1">
            <w:r w:rsidRPr="00A23314">
              <w:rPr>
                <w:rStyle w:val="Hyperlink"/>
                <w:noProof/>
              </w:rPr>
              <w:t>7.5 Strategic positioning</w:t>
            </w:r>
            <w:r>
              <w:rPr>
                <w:noProof/>
                <w:webHidden/>
              </w:rPr>
              <w:tab/>
            </w:r>
            <w:r>
              <w:rPr>
                <w:noProof/>
                <w:webHidden/>
              </w:rPr>
              <w:fldChar w:fldCharType="begin"/>
            </w:r>
            <w:r>
              <w:rPr>
                <w:noProof/>
                <w:webHidden/>
              </w:rPr>
              <w:instrText xml:space="preserve"> PAGEREF _Toc241194569 \h </w:instrText>
            </w:r>
            <w:r>
              <w:rPr>
                <w:noProof/>
                <w:webHidden/>
              </w:rPr>
            </w:r>
            <w:r>
              <w:rPr>
                <w:noProof/>
                <w:webHidden/>
              </w:rPr>
              <w:fldChar w:fldCharType="separate"/>
            </w:r>
            <w:r>
              <w:rPr>
                <w:noProof/>
                <w:webHidden/>
              </w:rPr>
              <w:t>32</w:t>
            </w:r>
            <w:r>
              <w:rPr>
                <w:noProof/>
                <w:webHidden/>
              </w:rPr>
              <w:fldChar w:fldCharType="end"/>
            </w:r>
          </w:hyperlink>
        </w:p>
        <w:p w14:paraId="08DC211B" w14:textId="52022FF9" w:rsidR="00923180" w:rsidRDefault="00923180">
          <w:pPr>
            <w:pStyle w:val="TOC2"/>
            <w:tabs>
              <w:tab w:val="right" w:leader="dot" w:pos="9350"/>
            </w:tabs>
            <w:rPr>
              <w:rFonts w:asciiTheme="minorHAnsi" w:eastAsiaTheme="minorEastAsia" w:hAnsiTheme="minorHAnsi" w:cstheme="minorBidi"/>
              <w:noProof/>
              <w:sz w:val="22"/>
            </w:rPr>
          </w:pPr>
          <w:hyperlink w:anchor="_Toc241194570" w:history="1">
            <w:r w:rsidRPr="00A23314">
              <w:rPr>
                <w:rStyle w:val="Hyperlink"/>
                <w:noProof/>
              </w:rPr>
              <w:t>7.6 Porter’s Five Forces</w:t>
            </w:r>
            <w:r>
              <w:rPr>
                <w:noProof/>
                <w:webHidden/>
              </w:rPr>
              <w:tab/>
            </w:r>
            <w:r>
              <w:rPr>
                <w:noProof/>
                <w:webHidden/>
              </w:rPr>
              <w:fldChar w:fldCharType="begin"/>
            </w:r>
            <w:r>
              <w:rPr>
                <w:noProof/>
                <w:webHidden/>
              </w:rPr>
              <w:instrText xml:space="preserve"> PAGEREF _Toc241194570 \h </w:instrText>
            </w:r>
            <w:r>
              <w:rPr>
                <w:noProof/>
                <w:webHidden/>
              </w:rPr>
            </w:r>
            <w:r>
              <w:rPr>
                <w:noProof/>
                <w:webHidden/>
              </w:rPr>
              <w:fldChar w:fldCharType="separate"/>
            </w:r>
            <w:r>
              <w:rPr>
                <w:noProof/>
                <w:webHidden/>
              </w:rPr>
              <w:t>33</w:t>
            </w:r>
            <w:r>
              <w:rPr>
                <w:noProof/>
                <w:webHidden/>
              </w:rPr>
              <w:fldChar w:fldCharType="end"/>
            </w:r>
          </w:hyperlink>
        </w:p>
        <w:p w14:paraId="7FEEB6D0" w14:textId="3EBE7BB9" w:rsidR="00923180" w:rsidRDefault="00923180">
          <w:pPr>
            <w:pStyle w:val="TOC2"/>
            <w:tabs>
              <w:tab w:val="right" w:leader="dot" w:pos="9350"/>
            </w:tabs>
            <w:rPr>
              <w:rFonts w:asciiTheme="minorHAnsi" w:eastAsiaTheme="minorEastAsia" w:hAnsiTheme="minorHAnsi" w:cstheme="minorBidi"/>
              <w:noProof/>
              <w:sz w:val="22"/>
            </w:rPr>
          </w:pPr>
          <w:hyperlink w:anchor="_Toc241194571" w:history="1">
            <w:r w:rsidRPr="00A23314">
              <w:rPr>
                <w:rStyle w:val="Hyperlink"/>
                <w:noProof/>
              </w:rPr>
              <w:t>7.7 PESTLE analysis</w:t>
            </w:r>
            <w:r>
              <w:rPr>
                <w:noProof/>
                <w:webHidden/>
              </w:rPr>
              <w:tab/>
            </w:r>
            <w:r>
              <w:rPr>
                <w:noProof/>
                <w:webHidden/>
              </w:rPr>
              <w:fldChar w:fldCharType="begin"/>
            </w:r>
            <w:r>
              <w:rPr>
                <w:noProof/>
                <w:webHidden/>
              </w:rPr>
              <w:instrText xml:space="preserve"> PAGEREF _Toc241194571 \h </w:instrText>
            </w:r>
            <w:r>
              <w:rPr>
                <w:noProof/>
                <w:webHidden/>
              </w:rPr>
            </w:r>
            <w:r>
              <w:rPr>
                <w:noProof/>
                <w:webHidden/>
              </w:rPr>
              <w:fldChar w:fldCharType="separate"/>
            </w:r>
            <w:r>
              <w:rPr>
                <w:noProof/>
                <w:webHidden/>
              </w:rPr>
              <w:t>34</w:t>
            </w:r>
            <w:r>
              <w:rPr>
                <w:noProof/>
                <w:webHidden/>
              </w:rPr>
              <w:fldChar w:fldCharType="end"/>
            </w:r>
          </w:hyperlink>
        </w:p>
        <w:p w14:paraId="03E837A3" w14:textId="1065C9B2" w:rsidR="00923180" w:rsidRDefault="00923180">
          <w:pPr>
            <w:pStyle w:val="TOC2"/>
            <w:tabs>
              <w:tab w:val="right" w:leader="dot" w:pos="9350"/>
            </w:tabs>
            <w:rPr>
              <w:rFonts w:asciiTheme="minorHAnsi" w:eastAsiaTheme="minorEastAsia" w:hAnsiTheme="minorHAnsi" w:cstheme="minorBidi"/>
              <w:noProof/>
              <w:sz w:val="22"/>
            </w:rPr>
          </w:pPr>
          <w:hyperlink w:anchor="_Toc241194572" w:history="1">
            <w:r w:rsidRPr="00A23314">
              <w:rPr>
                <w:rStyle w:val="Hyperlink"/>
                <w:noProof/>
              </w:rPr>
              <w:t>7.8 Industry attractiveness and market gaps</w:t>
            </w:r>
            <w:r>
              <w:rPr>
                <w:noProof/>
                <w:webHidden/>
              </w:rPr>
              <w:tab/>
            </w:r>
            <w:r>
              <w:rPr>
                <w:noProof/>
                <w:webHidden/>
              </w:rPr>
              <w:fldChar w:fldCharType="begin"/>
            </w:r>
            <w:r>
              <w:rPr>
                <w:noProof/>
                <w:webHidden/>
              </w:rPr>
              <w:instrText xml:space="preserve"> PAGEREF _Toc241194572 \h </w:instrText>
            </w:r>
            <w:r>
              <w:rPr>
                <w:noProof/>
                <w:webHidden/>
              </w:rPr>
            </w:r>
            <w:r>
              <w:rPr>
                <w:noProof/>
                <w:webHidden/>
              </w:rPr>
              <w:fldChar w:fldCharType="separate"/>
            </w:r>
            <w:r>
              <w:rPr>
                <w:noProof/>
                <w:webHidden/>
              </w:rPr>
              <w:t>34</w:t>
            </w:r>
            <w:r>
              <w:rPr>
                <w:noProof/>
                <w:webHidden/>
              </w:rPr>
              <w:fldChar w:fldCharType="end"/>
            </w:r>
          </w:hyperlink>
        </w:p>
        <w:p w14:paraId="7EAB153E" w14:textId="60DA1907" w:rsidR="00923180" w:rsidRDefault="00923180">
          <w:pPr>
            <w:pStyle w:val="TOC2"/>
            <w:tabs>
              <w:tab w:val="right" w:leader="dot" w:pos="9350"/>
            </w:tabs>
            <w:rPr>
              <w:rFonts w:asciiTheme="minorHAnsi" w:eastAsiaTheme="minorEastAsia" w:hAnsiTheme="minorHAnsi" w:cstheme="minorBidi"/>
              <w:noProof/>
              <w:sz w:val="22"/>
            </w:rPr>
          </w:pPr>
          <w:hyperlink w:anchor="_Toc241194573" w:history="1">
            <w:r w:rsidRPr="00A23314">
              <w:rPr>
                <w:rStyle w:val="Hyperlink"/>
                <w:noProof/>
              </w:rPr>
              <w:t>7.9 Strategic implications for NutriBox</w:t>
            </w:r>
            <w:r>
              <w:rPr>
                <w:noProof/>
                <w:webHidden/>
              </w:rPr>
              <w:tab/>
            </w:r>
            <w:r>
              <w:rPr>
                <w:noProof/>
                <w:webHidden/>
              </w:rPr>
              <w:fldChar w:fldCharType="begin"/>
            </w:r>
            <w:r>
              <w:rPr>
                <w:noProof/>
                <w:webHidden/>
              </w:rPr>
              <w:instrText xml:space="preserve"> PAGEREF _Toc241194573 \h </w:instrText>
            </w:r>
            <w:r>
              <w:rPr>
                <w:noProof/>
                <w:webHidden/>
              </w:rPr>
            </w:r>
            <w:r>
              <w:rPr>
                <w:noProof/>
                <w:webHidden/>
              </w:rPr>
              <w:fldChar w:fldCharType="separate"/>
            </w:r>
            <w:r>
              <w:rPr>
                <w:noProof/>
                <w:webHidden/>
              </w:rPr>
              <w:t>35</w:t>
            </w:r>
            <w:r>
              <w:rPr>
                <w:noProof/>
                <w:webHidden/>
              </w:rPr>
              <w:fldChar w:fldCharType="end"/>
            </w:r>
          </w:hyperlink>
        </w:p>
        <w:p w14:paraId="045AF219" w14:textId="2CBFC2DD" w:rsidR="00923180" w:rsidRDefault="00923180">
          <w:pPr>
            <w:pStyle w:val="TOC1"/>
            <w:rPr>
              <w:rFonts w:asciiTheme="minorHAnsi" w:eastAsiaTheme="minorEastAsia" w:hAnsiTheme="minorHAnsi" w:cstheme="minorBidi"/>
              <w:b w:val="0"/>
              <w:bCs w:val="0"/>
              <w:sz w:val="22"/>
            </w:rPr>
          </w:pPr>
          <w:hyperlink w:anchor="_Toc241194574" w:history="1">
            <w:r w:rsidRPr="00A23314">
              <w:rPr>
                <w:rStyle w:val="Hyperlink"/>
              </w:rPr>
              <w:t>8. Business Strategy</w:t>
            </w:r>
            <w:r>
              <w:rPr>
                <w:webHidden/>
              </w:rPr>
              <w:tab/>
            </w:r>
            <w:r>
              <w:rPr>
                <w:webHidden/>
              </w:rPr>
              <w:fldChar w:fldCharType="begin"/>
            </w:r>
            <w:r>
              <w:rPr>
                <w:webHidden/>
              </w:rPr>
              <w:instrText xml:space="preserve"> PAGEREF _Toc241194574 \h </w:instrText>
            </w:r>
            <w:r>
              <w:rPr>
                <w:webHidden/>
              </w:rPr>
            </w:r>
            <w:r>
              <w:rPr>
                <w:webHidden/>
              </w:rPr>
              <w:fldChar w:fldCharType="separate"/>
            </w:r>
            <w:r>
              <w:rPr>
                <w:webHidden/>
              </w:rPr>
              <w:t>35</w:t>
            </w:r>
            <w:r>
              <w:rPr>
                <w:webHidden/>
              </w:rPr>
              <w:fldChar w:fldCharType="end"/>
            </w:r>
          </w:hyperlink>
        </w:p>
        <w:p w14:paraId="30066540" w14:textId="0A4C4527" w:rsidR="00923180" w:rsidRDefault="00923180">
          <w:pPr>
            <w:pStyle w:val="TOC2"/>
            <w:tabs>
              <w:tab w:val="right" w:leader="dot" w:pos="9350"/>
            </w:tabs>
            <w:rPr>
              <w:rFonts w:asciiTheme="minorHAnsi" w:eastAsiaTheme="minorEastAsia" w:hAnsiTheme="minorHAnsi" w:cstheme="minorBidi"/>
              <w:noProof/>
              <w:sz w:val="22"/>
            </w:rPr>
          </w:pPr>
          <w:hyperlink w:anchor="_Toc241194575" w:history="1">
            <w:r w:rsidRPr="00A23314">
              <w:rPr>
                <w:rStyle w:val="Hyperlink"/>
                <w:noProof/>
              </w:rPr>
              <w:t>8.1 Strategic purpose and framework</w:t>
            </w:r>
            <w:r>
              <w:rPr>
                <w:noProof/>
                <w:webHidden/>
              </w:rPr>
              <w:tab/>
            </w:r>
            <w:r>
              <w:rPr>
                <w:noProof/>
                <w:webHidden/>
              </w:rPr>
              <w:fldChar w:fldCharType="begin"/>
            </w:r>
            <w:r>
              <w:rPr>
                <w:noProof/>
                <w:webHidden/>
              </w:rPr>
              <w:instrText xml:space="preserve"> PAGEREF _Toc241194575 \h </w:instrText>
            </w:r>
            <w:r>
              <w:rPr>
                <w:noProof/>
                <w:webHidden/>
              </w:rPr>
            </w:r>
            <w:r>
              <w:rPr>
                <w:noProof/>
                <w:webHidden/>
              </w:rPr>
              <w:fldChar w:fldCharType="separate"/>
            </w:r>
            <w:r>
              <w:rPr>
                <w:noProof/>
                <w:webHidden/>
              </w:rPr>
              <w:t>35</w:t>
            </w:r>
            <w:r>
              <w:rPr>
                <w:noProof/>
                <w:webHidden/>
              </w:rPr>
              <w:fldChar w:fldCharType="end"/>
            </w:r>
          </w:hyperlink>
        </w:p>
        <w:p w14:paraId="00671CA0" w14:textId="38FDB1CF" w:rsidR="00923180" w:rsidRDefault="00923180">
          <w:pPr>
            <w:pStyle w:val="TOC2"/>
            <w:tabs>
              <w:tab w:val="right" w:leader="dot" w:pos="9350"/>
            </w:tabs>
            <w:rPr>
              <w:rFonts w:asciiTheme="minorHAnsi" w:eastAsiaTheme="minorEastAsia" w:hAnsiTheme="minorHAnsi" w:cstheme="minorBidi"/>
              <w:noProof/>
              <w:sz w:val="22"/>
            </w:rPr>
          </w:pPr>
          <w:hyperlink w:anchor="_Toc241194576" w:history="1">
            <w:r w:rsidRPr="00A23314">
              <w:rPr>
                <w:rStyle w:val="Hyperlink"/>
                <w:noProof/>
              </w:rPr>
              <w:t>8.2 External strategic analysis</w:t>
            </w:r>
            <w:r>
              <w:rPr>
                <w:noProof/>
                <w:webHidden/>
              </w:rPr>
              <w:tab/>
            </w:r>
            <w:r>
              <w:rPr>
                <w:noProof/>
                <w:webHidden/>
              </w:rPr>
              <w:fldChar w:fldCharType="begin"/>
            </w:r>
            <w:r>
              <w:rPr>
                <w:noProof/>
                <w:webHidden/>
              </w:rPr>
              <w:instrText xml:space="preserve"> PAGEREF _Toc241194576 \h </w:instrText>
            </w:r>
            <w:r>
              <w:rPr>
                <w:noProof/>
                <w:webHidden/>
              </w:rPr>
            </w:r>
            <w:r>
              <w:rPr>
                <w:noProof/>
                <w:webHidden/>
              </w:rPr>
              <w:fldChar w:fldCharType="separate"/>
            </w:r>
            <w:r>
              <w:rPr>
                <w:noProof/>
                <w:webHidden/>
              </w:rPr>
              <w:t>36</w:t>
            </w:r>
            <w:r>
              <w:rPr>
                <w:noProof/>
                <w:webHidden/>
              </w:rPr>
              <w:fldChar w:fldCharType="end"/>
            </w:r>
          </w:hyperlink>
        </w:p>
        <w:p w14:paraId="0EC1C779" w14:textId="269C4D80" w:rsidR="00923180" w:rsidRDefault="00923180">
          <w:pPr>
            <w:pStyle w:val="TOC2"/>
            <w:tabs>
              <w:tab w:val="right" w:leader="dot" w:pos="9350"/>
            </w:tabs>
            <w:rPr>
              <w:rFonts w:asciiTheme="minorHAnsi" w:eastAsiaTheme="minorEastAsia" w:hAnsiTheme="minorHAnsi" w:cstheme="minorBidi"/>
              <w:noProof/>
              <w:sz w:val="22"/>
            </w:rPr>
          </w:pPr>
          <w:hyperlink w:anchor="_Toc241194577" w:history="1">
            <w:r w:rsidRPr="00A23314">
              <w:rPr>
                <w:rStyle w:val="Hyperlink"/>
                <w:noProof/>
              </w:rPr>
              <w:t>8.3 Internal analysis using VRIO</w:t>
            </w:r>
            <w:r>
              <w:rPr>
                <w:noProof/>
                <w:webHidden/>
              </w:rPr>
              <w:tab/>
            </w:r>
            <w:r>
              <w:rPr>
                <w:noProof/>
                <w:webHidden/>
              </w:rPr>
              <w:fldChar w:fldCharType="begin"/>
            </w:r>
            <w:r>
              <w:rPr>
                <w:noProof/>
                <w:webHidden/>
              </w:rPr>
              <w:instrText xml:space="preserve"> PAGEREF _Toc241194577 \h </w:instrText>
            </w:r>
            <w:r>
              <w:rPr>
                <w:noProof/>
                <w:webHidden/>
              </w:rPr>
            </w:r>
            <w:r>
              <w:rPr>
                <w:noProof/>
                <w:webHidden/>
              </w:rPr>
              <w:fldChar w:fldCharType="separate"/>
            </w:r>
            <w:r>
              <w:rPr>
                <w:noProof/>
                <w:webHidden/>
              </w:rPr>
              <w:t>36</w:t>
            </w:r>
            <w:r>
              <w:rPr>
                <w:noProof/>
                <w:webHidden/>
              </w:rPr>
              <w:fldChar w:fldCharType="end"/>
            </w:r>
          </w:hyperlink>
        </w:p>
        <w:p w14:paraId="3B0E19EB" w14:textId="5652222F" w:rsidR="00923180" w:rsidRDefault="00923180">
          <w:pPr>
            <w:pStyle w:val="TOC2"/>
            <w:tabs>
              <w:tab w:val="right" w:leader="dot" w:pos="9350"/>
            </w:tabs>
            <w:rPr>
              <w:rFonts w:asciiTheme="minorHAnsi" w:eastAsiaTheme="minorEastAsia" w:hAnsiTheme="minorHAnsi" w:cstheme="minorBidi"/>
              <w:noProof/>
              <w:sz w:val="22"/>
            </w:rPr>
          </w:pPr>
          <w:hyperlink w:anchor="_Toc241194578" w:history="1">
            <w:r w:rsidRPr="00A23314">
              <w:rPr>
                <w:rStyle w:val="Hyperlink"/>
                <w:noProof/>
              </w:rPr>
              <w:t>8.4 SWOT analysis</w:t>
            </w:r>
            <w:r>
              <w:rPr>
                <w:noProof/>
                <w:webHidden/>
              </w:rPr>
              <w:tab/>
            </w:r>
            <w:r>
              <w:rPr>
                <w:noProof/>
                <w:webHidden/>
              </w:rPr>
              <w:fldChar w:fldCharType="begin"/>
            </w:r>
            <w:r>
              <w:rPr>
                <w:noProof/>
                <w:webHidden/>
              </w:rPr>
              <w:instrText xml:space="preserve"> PAGEREF _Toc241194578 \h </w:instrText>
            </w:r>
            <w:r>
              <w:rPr>
                <w:noProof/>
                <w:webHidden/>
              </w:rPr>
            </w:r>
            <w:r>
              <w:rPr>
                <w:noProof/>
                <w:webHidden/>
              </w:rPr>
              <w:fldChar w:fldCharType="separate"/>
            </w:r>
            <w:r>
              <w:rPr>
                <w:noProof/>
                <w:webHidden/>
              </w:rPr>
              <w:t>38</w:t>
            </w:r>
            <w:r>
              <w:rPr>
                <w:noProof/>
                <w:webHidden/>
              </w:rPr>
              <w:fldChar w:fldCharType="end"/>
            </w:r>
          </w:hyperlink>
        </w:p>
        <w:p w14:paraId="27050D9E" w14:textId="5195640F" w:rsidR="00923180" w:rsidRDefault="00923180">
          <w:pPr>
            <w:pStyle w:val="TOC2"/>
            <w:tabs>
              <w:tab w:val="right" w:leader="dot" w:pos="9350"/>
            </w:tabs>
            <w:rPr>
              <w:rFonts w:asciiTheme="minorHAnsi" w:eastAsiaTheme="minorEastAsia" w:hAnsiTheme="minorHAnsi" w:cstheme="minorBidi"/>
              <w:noProof/>
              <w:sz w:val="22"/>
            </w:rPr>
          </w:pPr>
          <w:hyperlink w:anchor="_Toc241194579" w:history="1">
            <w:r w:rsidRPr="00A23314">
              <w:rPr>
                <w:rStyle w:val="Hyperlink"/>
                <w:noProof/>
              </w:rPr>
              <w:t>8.5 Strategy selection</w:t>
            </w:r>
            <w:r>
              <w:rPr>
                <w:noProof/>
                <w:webHidden/>
              </w:rPr>
              <w:tab/>
            </w:r>
            <w:r>
              <w:rPr>
                <w:noProof/>
                <w:webHidden/>
              </w:rPr>
              <w:fldChar w:fldCharType="begin"/>
            </w:r>
            <w:r>
              <w:rPr>
                <w:noProof/>
                <w:webHidden/>
              </w:rPr>
              <w:instrText xml:space="preserve"> PAGEREF _Toc241194579 \h </w:instrText>
            </w:r>
            <w:r>
              <w:rPr>
                <w:noProof/>
                <w:webHidden/>
              </w:rPr>
            </w:r>
            <w:r>
              <w:rPr>
                <w:noProof/>
                <w:webHidden/>
              </w:rPr>
              <w:fldChar w:fldCharType="separate"/>
            </w:r>
            <w:r>
              <w:rPr>
                <w:noProof/>
                <w:webHidden/>
              </w:rPr>
              <w:t>39</w:t>
            </w:r>
            <w:r>
              <w:rPr>
                <w:noProof/>
                <w:webHidden/>
              </w:rPr>
              <w:fldChar w:fldCharType="end"/>
            </w:r>
          </w:hyperlink>
        </w:p>
        <w:p w14:paraId="07E829C3" w14:textId="038B00FF" w:rsidR="00923180" w:rsidRDefault="00923180">
          <w:pPr>
            <w:pStyle w:val="TOC2"/>
            <w:tabs>
              <w:tab w:val="right" w:leader="dot" w:pos="9350"/>
            </w:tabs>
            <w:rPr>
              <w:rFonts w:asciiTheme="minorHAnsi" w:eastAsiaTheme="minorEastAsia" w:hAnsiTheme="minorHAnsi" w:cstheme="minorBidi"/>
              <w:noProof/>
              <w:sz w:val="22"/>
            </w:rPr>
          </w:pPr>
          <w:hyperlink w:anchor="_Toc241194580" w:history="1">
            <w:r w:rsidRPr="00A23314">
              <w:rPr>
                <w:rStyle w:val="Hyperlink"/>
                <w:noProof/>
              </w:rPr>
              <w:t>8.6 USP and value proposition</w:t>
            </w:r>
            <w:r>
              <w:rPr>
                <w:noProof/>
                <w:webHidden/>
              </w:rPr>
              <w:tab/>
            </w:r>
            <w:r>
              <w:rPr>
                <w:noProof/>
                <w:webHidden/>
              </w:rPr>
              <w:fldChar w:fldCharType="begin"/>
            </w:r>
            <w:r>
              <w:rPr>
                <w:noProof/>
                <w:webHidden/>
              </w:rPr>
              <w:instrText xml:space="preserve"> PAGEREF _Toc241194580 \h </w:instrText>
            </w:r>
            <w:r>
              <w:rPr>
                <w:noProof/>
                <w:webHidden/>
              </w:rPr>
            </w:r>
            <w:r>
              <w:rPr>
                <w:noProof/>
                <w:webHidden/>
              </w:rPr>
              <w:fldChar w:fldCharType="separate"/>
            </w:r>
            <w:r>
              <w:rPr>
                <w:noProof/>
                <w:webHidden/>
              </w:rPr>
              <w:t>39</w:t>
            </w:r>
            <w:r>
              <w:rPr>
                <w:noProof/>
                <w:webHidden/>
              </w:rPr>
              <w:fldChar w:fldCharType="end"/>
            </w:r>
          </w:hyperlink>
        </w:p>
        <w:p w14:paraId="7096DCA1" w14:textId="1BAADBDC" w:rsidR="00923180" w:rsidRDefault="00923180">
          <w:pPr>
            <w:pStyle w:val="TOC2"/>
            <w:tabs>
              <w:tab w:val="right" w:leader="dot" w:pos="9350"/>
            </w:tabs>
            <w:rPr>
              <w:rFonts w:asciiTheme="minorHAnsi" w:eastAsiaTheme="minorEastAsia" w:hAnsiTheme="minorHAnsi" w:cstheme="minorBidi"/>
              <w:noProof/>
              <w:sz w:val="22"/>
            </w:rPr>
          </w:pPr>
          <w:hyperlink w:anchor="_Toc241194581" w:history="1">
            <w:r w:rsidRPr="00A23314">
              <w:rPr>
                <w:rStyle w:val="Hyperlink"/>
                <w:noProof/>
              </w:rPr>
              <w:t>8.7 Competitive advantage</w:t>
            </w:r>
            <w:r>
              <w:rPr>
                <w:noProof/>
                <w:webHidden/>
              </w:rPr>
              <w:tab/>
            </w:r>
            <w:r>
              <w:rPr>
                <w:noProof/>
                <w:webHidden/>
              </w:rPr>
              <w:fldChar w:fldCharType="begin"/>
            </w:r>
            <w:r>
              <w:rPr>
                <w:noProof/>
                <w:webHidden/>
              </w:rPr>
              <w:instrText xml:space="preserve"> PAGEREF _Toc241194581 \h </w:instrText>
            </w:r>
            <w:r>
              <w:rPr>
                <w:noProof/>
                <w:webHidden/>
              </w:rPr>
            </w:r>
            <w:r>
              <w:rPr>
                <w:noProof/>
                <w:webHidden/>
              </w:rPr>
              <w:fldChar w:fldCharType="separate"/>
            </w:r>
            <w:r>
              <w:rPr>
                <w:noProof/>
                <w:webHidden/>
              </w:rPr>
              <w:t>40</w:t>
            </w:r>
            <w:r>
              <w:rPr>
                <w:noProof/>
                <w:webHidden/>
              </w:rPr>
              <w:fldChar w:fldCharType="end"/>
            </w:r>
          </w:hyperlink>
        </w:p>
        <w:p w14:paraId="669AEE91" w14:textId="1F6D5326" w:rsidR="00923180" w:rsidRDefault="00923180">
          <w:pPr>
            <w:pStyle w:val="TOC2"/>
            <w:tabs>
              <w:tab w:val="right" w:leader="dot" w:pos="9350"/>
            </w:tabs>
            <w:rPr>
              <w:rFonts w:asciiTheme="minorHAnsi" w:eastAsiaTheme="minorEastAsia" w:hAnsiTheme="minorHAnsi" w:cstheme="minorBidi"/>
              <w:noProof/>
              <w:sz w:val="22"/>
            </w:rPr>
          </w:pPr>
          <w:hyperlink w:anchor="_Toc241194582" w:history="1">
            <w:r w:rsidRPr="00A23314">
              <w:rPr>
                <w:rStyle w:val="Hyperlink"/>
                <w:noProof/>
              </w:rPr>
              <w:t>8.8 Key success factors and how they will be secured</w:t>
            </w:r>
            <w:r>
              <w:rPr>
                <w:noProof/>
                <w:webHidden/>
              </w:rPr>
              <w:tab/>
            </w:r>
            <w:r>
              <w:rPr>
                <w:noProof/>
                <w:webHidden/>
              </w:rPr>
              <w:fldChar w:fldCharType="begin"/>
            </w:r>
            <w:r>
              <w:rPr>
                <w:noProof/>
                <w:webHidden/>
              </w:rPr>
              <w:instrText xml:space="preserve"> PAGEREF _Toc241194582 \h </w:instrText>
            </w:r>
            <w:r>
              <w:rPr>
                <w:noProof/>
                <w:webHidden/>
              </w:rPr>
            </w:r>
            <w:r>
              <w:rPr>
                <w:noProof/>
                <w:webHidden/>
              </w:rPr>
              <w:fldChar w:fldCharType="separate"/>
            </w:r>
            <w:r>
              <w:rPr>
                <w:noProof/>
                <w:webHidden/>
              </w:rPr>
              <w:t>41</w:t>
            </w:r>
            <w:r>
              <w:rPr>
                <w:noProof/>
                <w:webHidden/>
              </w:rPr>
              <w:fldChar w:fldCharType="end"/>
            </w:r>
          </w:hyperlink>
        </w:p>
        <w:p w14:paraId="60BF2809" w14:textId="5F54307F" w:rsidR="00923180" w:rsidRDefault="00923180">
          <w:pPr>
            <w:pStyle w:val="TOC2"/>
            <w:tabs>
              <w:tab w:val="right" w:leader="dot" w:pos="9350"/>
            </w:tabs>
            <w:rPr>
              <w:rFonts w:asciiTheme="minorHAnsi" w:eastAsiaTheme="minorEastAsia" w:hAnsiTheme="minorHAnsi" w:cstheme="minorBidi"/>
              <w:noProof/>
              <w:sz w:val="22"/>
            </w:rPr>
          </w:pPr>
          <w:hyperlink w:anchor="_Toc241194583" w:history="1">
            <w:r w:rsidRPr="00A23314">
              <w:rPr>
                <w:rStyle w:val="Hyperlink"/>
                <w:noProof/>
              </w:rPr>
              <w:t>8.9 Strategic implementation pathway</w:t>
            </w:r>
            <w:r>
              <w:rPr>
                <w:noProof/>
                <w:webHidden/>
              </w:rPr>
              <w:tab/>
            </w:r>
            <w:r>
              <w:rPr>
                <w:noProof/>
                <w:webHidden/>
              </w:rPr>
              <w:fldChar w:fldCharType="begin"/>
            </w:r>
            <w:r>
              <w:rPr>
                <w:noProof/>
                <w:webHidden/>
              </w:rPr>
              <w:instrText xml:space="preserve"> PAGEREF _Toc241194583 \h </w:instrText>
            </w:r>
            <w:r>
              <w:rPr>
                <w:noProof/>
                <w:webHidden/>
              </w:rPr>
            </w:r>
            <w:r>
              <w:rPr>
                <w:noProof/>
                <w:webHidden/>
              </w:rPr>
              <w:fldChar w:fldCharType="separate"/>
            </w:r>
            <w:r>
              <w:rPr>
                <w:noProof/>
                <w:webHidden/>
              </w:rPr>
              <w:t>42</w:t>
            </w:r>
            <w:r>
              <w:rPr>
                <w:noProof/>
                <w:webHidden/>
              </w:rPr>
              <w:fldChar w:fldCharType="end"/>
            </w:r>
          </w:hyperlink>
        </w:p>
        <w:p w14:paraId="206FC8AC" w14:textId="3D05C750" w:rsidR="00923180" w:rsidRDefault="00923180">
          <w:pPr>
            <w:pStyle w:val="TOC2"/>
            <w:tabs>
              <w:tab w:val="right" w:leader="dot" w:pos="9350"/>
            </w:tabs>
            <w:rPr>
              <w:rFonts w:asciiTheme="minorHAnsi" w:eastAsiaTheme="minorEastAsia" w:hAnsiTheme="minorHAnsi" w:cstheme="minorBidi"/>
              <w:noProof/>
              <w:sz w:val="22"/>
            </w:rPr>
          </w:pPr>
          <w:hyperlink w:anchor="_Toc241194584" w:history="1">
            <w:r w:rsidRPr="00A23314">
              <w:rPr>
                <w:rStyle w:val="Hyperlink"/>
                <w:noProof/>
              </w:rPr>
              <w:t>8.10 Securing sustainable strategic fit</w:t>
            </w:r>
            <w:r>
              <w:rPr>
                <w:noProof/>
                <w:webHidden/>
              </w:rPr>
              <w:tab/>
            </w:r>
            <w:r>
              <w:rPr>
                <w:noProof/>
                <w:webHidden/>
              </w:rPr>
              <w:fldChar w:fldCharType="begin"/>
            </w:r>
            <w:r>
              <w:rPr>
                <w:noProof/>
                <w:webHidden/>
              </w:rPr>
              <w:instrText xml:space="preserve"> PAGEREF _Toc241194584 \h </w:instrText>
            </w:r>
            <w:r>
              <w:rPr>
                <w:noProof/>
                <w:webHidden/>
              </w:rPr>
            </w:r>
            <w:r>
              <w:rPr>
                <w:noProof/>
                <w:webHidden/>
              </w:rPr>
              <w:fldChar w:fldCharType="separate"/>
            </w:r>
            <w:r>
              <w:rPr>
                <w:noProof/>
                <w:webHidden/>
              </w:rPr>
              <w:t>43</w:t>
            </w:r>
            <w:r>
              <w:rPr>
                <w:noProof/>
                <w:webHidden/>
              </w:rPr>
              <w:fldChar w:fldCharType="end"/>
            </w:r>
          </w:hyperlink>
        </w:p>
        <w:p w14:paraId="7B723B6F" w14:textId="27AE3E8D" w:rsidR="00923180" w:rsidRDefault="00923180">
          <w:pPr>
            <w:pStyle w:val="TOC2"/>
            <w:tabs>
              <w:tab w:val="right" w:leader="dot" w:pos="9350"/>
            </w:tabs>
            <w:rPr>
              <w:rFonts w:asciiTheme="minorHAnsi" w:eastAsiaTheme="minorEastAsia" w:hAnsiTheme="minorHAnsi" w:cstheme="minorBidi"/>
              <w:noProof/>
              <w:sz w:val="22"/>
            </w:rPr>
          </w:pPr>
          <w:hyperlink w:anchor="_Toc241194585" w:history="1">
            <w:r w:rsidRPr="00A23314">
              <w:rPr>
                <w:rStyle w:val="Hyperlink"/>
                <w:noProof/>
              </w:rPr>
              <w:t>8.11 External Strategic analysis</w:t>
            </w:r>
            <w:r>
              <w:rPr>
                <w:noProof/>
                <w:webHidden/>
              </w:rPr>
              <w:tab/>
            </w:r>
            <w:r>
              <w:rPr>
                <w:noProof/>
                <w:webHidden/>
              </w:rPr>
              <w:fldChar w:fldCharType="begin"/>
            </w:r>
            <w:r>
              <w:rPr>
                <w:noProof/>
                <w:webHidden/>
              </w:rPr>
              <w:instrText xml:space="preserve"> PAGEREF _Toc241194585 \h </w:instrText>
            </w:r>
            <w:r>
              <w:rPr>
                <w:noProof/>
                <w:webHidden/>
              </w:rPr>
            </w:r>
            <w:r>
              <w:rPr>
                <w:noProof/>
                <w:webHidden/>
              </w:rPr>
              <w:fldChar w:fldCharType="separate"/>
            </w:r>
            <w:r>
              <w:rPr>
                <w:noProof/>
                <w:webHidden/>
              </w:rPr>
              <w:t>43</w:t>
            </w:r>
            <w:r>
              <w:rPr>
                <w:noProof/>
                <w:webHidden/>
              </w:rPr>
              <w:fldChar w:fldCharType="end"/>
            </w:r>
          </w:hyperlink>
        </w:p>
        <w:p w14:paraId="685F0011" w14:textId="64917184" w:rsidR="00923180" w:rsidRDefault="00923180">
          <w:pPr>
            <w:pStyle w:val="TOC1"/>
            <w:rPr>
              <w:rFonts w:asciiTheme="minorHAnsi" w:eastAsiaTheme="minorEastAsia" w:hAnsiTheme="minorHAnsi" w:cstheme="minorBidi"/>
              <w:b w:val="0"/>
              <w:bCs w:val="0"/>
              <w:sz w:val="22"/>
            </w:rPr>
          </w:pPr>
          <w:hyperlink w:anchor="_Toc241194586" w:history="1">
            <w:r w:rsidRPr="00A23314">
              <w:rPr>
                <w:rStyle w:val="Hyperlink"/>
              </w:rPr>
              <w:t>9. Business Model Canvas</w:t>
            </w:r>
            <w:r>
              <w:rPr>
                <w:webHidden/>
              </w:rPr>
              <w:tab/>
            </w:r>
            <w:r>
              <w:rPr>
                <w:webHidden/>
              </w:rPr>
              <w:fldChar w:fldCharType="begin"/>
            </w:r>
            <w:r>
              <w:rPr>
                <w:webHidden/>
              </w:rPr>
              <w:instrText xml:space="preserve"> PAGEREF _Toc241194586 \h </w:instrText>
            </w:r>
            <w:r>
              <w:rPr>
                <w:webHidden/>
              </w:rPr>
            </w:r>
            <w:r>
              <w:rPr>
                <w:webHidden/>
              </w:rPr>
              <w:fldChar w:fldCharType="separate"/>
            </w:r>
            <w:r>
              <w:rPr>
                <w:webHidden/>
              </w:rPr>
              <w:t>44</w:t>
            </w:r>
            <w:r>
              <w:rPr>
                <w:webHidden/>
              </w:rPr>
              <w:fldChar w:fldCharType="end"/>
            </w:r>
          </w:hyperlink>
        </w:p>
        <w:p w14:paraId="1F927800" w14:textId="24954F7A" w:rsidR="00923180" w:rsidRDefault="00923180">
          <w:pPr>
            <w:pStyle w:val="TOC2"/>
            <w:tabs>
              <w:tab w:val="right" w:leader="dot" w:pos="9350"/>
            </w:tabs>
            <w:rPr>
              <w:rFonts w:asciiTheme="minorHAnsi" w:eastAsiaTheme="minorEastAsia" w:hAnsiTheme="minorHAnsi" w:cstheme="minorBidi"/>
              <w:noProof/>
              <w:sz w:val="22"/>
            </w:rPr>
          </w:pPr>
          <w:hyperlink w:anchor="_Toc241194587" w:history="1">
            <w:r w:rsidRPr="00A23314">
              <w:rPr>
                <w:rStyle w:val="Hyperlink"/>
                <w:noProof/>
              </w:rPr>
              <w:t>9.1 Customer Segments</w:t>
            </w:r>
            <w:r>
              <w:rPr>
                <w:noProof/>
                <w:webHidden/>
              </w:rPr>
              <w:tab/>
            </w:r>
            <w:r>
              <w:rPr>
                <w:noProof/>
                <w:webHidden/>
              </w:rPr>
              <w:fldChar w:fldCharType="begin"/>
            </w:r>
            <w:r>
              <w:rPr>
                <w:noProof/>
                <w:webHidden/>
              </w:rPr>
              <w:instrText xml:space="preserve"> PAGEREF _Toc241194587 \h </w:instrText>
            </w:r>
            <w:r>
              <w:rPr>
                <w:noProof/>
                <w:webHidden/>
              </w:rPr>
            </w:r>
            <w:r>
              <w:rPr>
                <w:noProof/>
                <w:webHidden/>
              </w:rPr>
              <w:fldChar w:fldCharType="separate"/>
            </w:r>
            <w:r>
              <w:rPr>
                <w:noProof/>
                <w:webHidden/>
              </w:rPr>
              <w:t>44</w:t>
            </w:r>
            <w:r>
              <w:rPr>
                <w:noProof/>
                <w:webHidden/>
              </w:rPr>
              <w:fldChar w:fldCharType="end"/>
            </w:r>
          </w:hyperlink>
        </w:p>
        <w:p w14:paraId="51125A16" w14:textId="421BA66C" w:rsidR="00923180" w:rsidRDefault="00923180">
          <w:pPr>
            <w:pStyle w:val="TOC2"/>
            <w:tabs>
              <w:tab w:val="right" w:leader="dot" w:pos="9350"/>
            </w:tabs>
            <w:rPr>
              <w:rFonts w:asciiTheme="minorHAnsi" w:eastAsiaTheme="minorEastAsia" w:hAnsiTheme="minorHAnsi" w:cstheme="minorBidi"/>
              <w:noProof/>
              <w:sz w:val="22"/>
            </w:rPr>
          </w:pPr>
          <w:hyperlink w:anchor="_Toc241194588" w:history="1">
            <w:r w:rsidRPr="00A23314">
              <w:rPr>
                <w:rStyle w:val="Hyperlink"/>
                <w:noProof/>
              </w:rPr>
              <w:t>9.2 Value Proposition</w:t>
            </w:r>
            <w:r>
              <w:rPr>
                <w:noProof/>
                <w:webHidden/>
              </w:rPr>
              <w:tab/>
            </w:r>
            <w:r>
              <w:rPr>
                <w:noProof/>
                <w:webHidden/>
              </w:rPr>
              <w:fldChar w:fldCharType="begin"/>
            </w:r>
            <w:r>
              <w:rPr>
                <w:noProof/>
                <w:webHidden/>
              </w:rPr>
              <w:instrText xml:space="preserve"> PAGEREF _Toc241194588 \h </w:instrText>
            </w:r>
            <w:r>
              <w:rPr>
                <w:noProof/>
                <w:webHidden/>
              </w:rPr>
            </w:r>
            <w:r>
              <w:rPr>
                <w:noProof/>
                <w:webHidden/>
              </w:rPr>
              <w:fldChar w:fldCharType="separate"/>
            </w:r>
            <w:r>
              <w:rPr>
                <w:noProof/>
                <w:webHidden/>
              </w:rPr>
              <w:t>44</w:t>
            </w:r>
            <w:r>
              <w:rPr>
                <w:noProof/>
                <w:webHidden/>
              </w:rPr>
              <w:fldChar w:fldCharType="end"/>
            </w:r>
          </w:hyperlink>
        </w:p>
        <w:p w14:paraId="4816DFC6" w14:textId="3D25CDF1" w:rsidR="00923180" w:rsidRDefault="00923180">
          <w:pPr>
            <w:pStyle w:val="TOC2"/>
            <w:tabs>
              <w:tab w:val="right" w:leader="dot" w:pos="9350"/>
            </w:tabs>
            <w:rPr>
              <w:rFonts w:asciiTheme="minorHAnsi" w:eastAsiaTheme="minorEastAsia" w:hAnsiTheme="minorHAnsi" w:cstheme="minorBidi"/>
              <w:noProof/>
              <w:sz w:val="22"/>
            </w:rPr>
          </w:pPr>
          <w:hyperlink w:anchor="_Toc241194589" w:history="1">
            <w:r w:rsidRPr="00A23314">
              <w:rPr>
                <w:rStyle w:val="Hyperlink"/>
                <w:noProof/>
              </w:rPr>
              <w:t>9.3 Channels</w:t>
            </w:r>
            <w:r>
              <w:rPr>
                <w:noProof/>
                <w:webHidden/>
              </w:rPr>
              <w:tab/>
            </w:r>
            <w:r>
              <w:rPr>
                <w:noProof/>
                <w:webHidden/>
              </w:rPr>
              <w:fldChar w:fldCharType="begin"/>
            </w:r>
            <w:r>
              <w:rPr>
                <w:noProof/>
                <w:webHidden/>
              </w:rPr>
              <w:instrText xml:space="preserve"> PAGEREF _Toc241194589 \h </w:instrText>
            </w:r>
            <w:r>
              <w:rPr>
                <w:noProof/>
                <w:webHidden/>
              </w:rPr>
            </w:r>
            <w:r>
              <w:rPr>
                <w:noProof/>
                <w:webHidden/>
              </w:rPr>
              <w:fldChar w:fldCharType="separate"/>
            </w:r>
            <w:r>
              <w:rPr>
                <w:noProof/>
                <w:webHidden/>
              </w:rPr>
              <w:t>45</w:t>
            </w:r>
            <w:r>
              <w:rPr>
                <w:noProof/>
                <w:webHidden/>
              </w:rPr>
              <w:fldChar w:fldCharType="end"/>
            </w:r>
          </w:hyperlink>
        </w:p>
        <w:p w14:paraId="30938A58" w14:textId="4E82743B" w:rsidR="00923180" w:rsidRDefault="00923180">
          <w:pPr>
            <w:pStyle w:val="TOC2"/>
            <w:tabs>
              <w:tab w:val="right" w:leader="dot" w:pos="9350"/>
            </w:tabs>
            <w:rPr>
              <w:rFonts w:asciiTheme="minorHAnsi" w:eastAsiaTheme="minorEastAsia" w:hAnsiTheme="minorHAnsi" w:cstheme="minorBidi"/>
              <w:noProof/>
              <w:sz w:val="22"/>
            </w:rPr>
          </w:pPr>
          <w:hyperlink w:anchor="_Toc241194590" w:history="1">
            <w:r w:rsidRPr="00A23314">
              <w:rPr>
                <w:rStyle w:val="Hyperlink"/>
                <w:noProof/>
              </w:rPr>
              <w:t>9.4 Customer Relationships</w:t>
            </w:r>
            <w:r>
              <w:rPr>
                <w:noProof/>
                <w:webHidden/>
              </w:rPr>
              <w:tab/>
            </w:r>
            <w:r>
              <w:rPr>
                <w:noProof/>
                <w:webHidden/>
              </w:rPr>
              <w:fldChar w:fldCharType="begin"/>
            </w:r>
            <w:r>
              <w:rPr>
                <w:noProof/>
                <w:webHidden/>
              </w:rPr>
              <w:instrText xml:space="preserve"> PAGEREF _Toc241194590 \h </w:instrText>
            </w:r>
            <w:r>
              <w:rPr>
                <w:noProof/>
                <w:webHidden/>
              </w:rPr>
            </w:r>
            <w:r>
              <w:rPr>
                <w:noProof/>
                <w:webHidden/>
              </w:rPr>
              <w:fldChar w:fldCharType="separate"/>
            </w:r>
            <w:r>
              <w:rPr>
                <w:noProof/>
                <w:webHidden/>
              </w:rPr>
              <w:t>45</w:t>
            </w:r>
            <w:r>
              <w:rPr>
                <w:noProof/>
                <w:webHidden/>
              </w:rPr>
              <w:fldChar w:fldCharType="end"/>
            </w:r>
          </w:hyperlink>
        </w:p>
        <w:p w14:paraId="272F1C86" w14:textId="77733D10" w:rsidR="00923180" w:rsidRDefault="00923180">
          <w:pPr>
            <w:pStyle w:val="TOC2"/>
            <w:tabs>
              <w:tab w:val="right" w:leader="dot" w:pos="9350"/>
            </w:tabs>
            <w:rPr>
              <w:rFonts w:asciiTheme="minorHAnsi" w:eastAsiaTheme="minorEastAsia" w:hAnsiTheme="minorHAnsi" w:cstheme="minorBidi"/>
              <w:noProof/>
              <w:sz w:val="22"/>
            </w:rPr>
          </w:pPr>
          <w:hyperlink w:anchor="_Toc241194591" w:history="1">
            <w:r w:rsidRPr="00A23314">
              <w:rPr>
                <w:rStyle w:val="Hyperlink"/>
                <w:noProof/>
              </w:rPr>
              <w:t>9.5 Sources of Income</w:t>
            </w:r>
            <w:r>
              <w:rPr>
                <w:noProof/>
                <w:webHidden/>
              </w:rPr>
              <w:tab/>
            </w:r>
            <w:r>
              <w:rPr>
                <w:noProof/>
                <w:webHidden/>
              </w:rPr>
              <w:fldChar w:fldCharType="begin"/>
            </w:r>
            <w:r>
              <w:rPr>
                <w:noProof/>
                <w:webHidden/>
              </w:rPr>
              <w:instrText xml:space="preserve"> PAGEREF _Toc241194591 \h </w:instrText>
            </w:r>
            <w:r>
              <w:rPr>
                <w:noProof/>
                <w:webHidden/>
              </w:rPr>
            </w:r>
            <w:r>
              <w:rPr>
                <w:noProof/>
                <w:webHidden/>
              </w:rPr>
              <w:fldChar w:fldCharType="separate"/>
            </w:r>
            <w:r>
              <w:rPr>
                <w:noProof/>
                <w:webHidden/>
              </w:rPr>
              <w:t>45</w:t>
            </w:r>
            <w:r>
              <w:rPr>
                <w:noProof/>
                <w:webHidden/>
              </w:rPr>
              <w:fldChar w:fldCharType="end"/>
            </w:r>
          </w:hyperlink>
        </w:p>
        <w:p w14:paraId="55661041" w14:textId="5EA2B530" w:rsidR="00923180" w:rsidRDefault="00923180">
          <w:pPr>
            <w:pStyle w:val="TOC2"/>
            <w:tabs>
              <w:tab w:val="right" w:leader="dot" w:pos="9350"/>
            </w:tabs>
            <w:rPr>
              <w:rFonts w:asciiTheme="minorHAnsi" w:eastAsiaTheme="minorEastAsia" w:hAnsiTheme="minorHAnsi" w:cstheme="minorBidi"/>
              <w:noProof/>
              <w:sz w:val="22"/>
            </w:rPr>
          </w:pPr>
          <w:hyperlink w:anchor="_Toc241194592" w:history="1">
            <w:r w:rsidRPr="00A23314">
              <w:rPr>
                <w:rStyle w:val="Hyperlink"/>
                <w:noProof/>
              </w:rPr>
              <w:t>9.6 Key Resources</w:t>
            </w:r>
            <w:r>
              <w:rPr>
                <w:noProof/>
                <w:webHidden/>
              </w:rPr>
              <w:tab/>
            </w:r>
            <w:r>
              <w:rPr>
                <w:noProof/>
                <w:webHidden/>
              </w:rPr>
              <w:fldChar w:fldCharType="begin"/>
            </w:r>
            <w:r>
              <w:rPr>
                <w:noProof/>
                <w:webHidden/>
              </w:rPr>
              <w:instrText xml:space="preserve"> PAGEREF _Toc241194592 \h </w:instrText>
            </w:r>
            <w:r>
              <w:rPr>
                <w:noProof/>
                <w:webHidden/>
              </w:rPr>
            </w:r>
            <w:r>
              <w:rPr>
                <w:noProof/>
                <w:webHidden/>
              </w:rPr>
              <w:fldChar w:fldCharType="separate"/>
            </w:r>
            <w:r>
              <w:rPr>
                <w:noProof/>
                <w:webHidden/>
              </w:rPr>
              <w:t>46</w:t>
            </w:r>
            <w:r>
              <w:rPr>
                <w:noProof/>
                <w:webHidden/>
              </w:rPr>
              <w:fldChar w:fldCharType="end"/>
            </w:r>
          </w:hyperlink>
        </w:p>
        <w:p w14:paraId="478A63B5" w14:textId="6C038183" w:rsidR="00923180" w:rsidRDefault="00923180">
          <w:pPr>
            <w:pStyle w:val="TOC2"/>
            <w:tabs>
              <w:tab w:val="right" w:leader="dot" w:pos="9350"/>
            </w:tabs>
            <w:rPr>
              <w:rFonts w:asciiTheme="minorHAnsi" w:eastAsiaTheme="minorEastAsia" w:hAnsiTheme="minorHAnsi" w:cstheme="minorBidi"/>
              <w:noProof/>
              <w:sz w:val="22"/>
            </w:rPr>
          </w:pPr>
          <w:hyperlink w:anchor="_Toc241194593" w:history="1">
            <w:r w:rsidRPr="00A23314">
              <w:rPr>
                <w:rStyle w:val="Hyperlink"/>
                <w:noProof/>
              </w:rPr>
              <w:t>9.7 Key Activities</w:t>
            </w:r>
            <w:r>
              <w:rPr>
                <w:noProof/>
                <w:webHidden/>
              </w:rPr>
              <w:tab/>
            </w:r>
            <w:r>
              <w:rPr>
                <w:noProof/>
                <w:webHidden/>
              </w:rPr>
              <w:fldChar w:fldCharType="begin"/>
            </w:r>
            <w:r>
              <w:rPr>
                <w:noProof/>
                <w:webHidden/>
              </w:rPr>
              <w:instrText xml:space="preserve"> PAGEREF _Toc241194593 \h </w:instrText>
            </w:r>
            <w:r>
              <w:rPr>
                <w:noProof/>
                <w:webHidden/>
              </w:rPr>
            </w:r>
            <w:r>
              <w:rPr>
                <w:noProof/>
                <w:webHidden/>
              </w:rPr>
              <w:fldChar w:fldCharType="separate"/>
            </w:r>
            <w:r>
              <w:rPr>
                <w:noProof/>
                <w:webHidden/>
              </w:rPr>
              <w:t>46</w:t>
            </w:r>
            <w:r>
              <w:rPr>
                <w:noProof/>
                <w:webHidden/>
              </w:rPr>
              <w:fldChar w:fldCharType="end"/>
            </w:r>
          </w:hyperlink>
        </w:p>
        <w:p w14:paraId="231FE548" w14:textId="6FCADED5" w:rsidR="00923180" w:rsidRDefault="00923180">
          <w:pPr>
            <w:pStyle w:val="TOC2"/>
            <w:tabs>
              <w:tab w:val="right" w:leader="dot" w:pos="9350"/>
            </w:tabs>
            <w:rPr>
              <w:rFonts w:asciiTheme="minorHAnsi" w:eastAsiaTheme="minorEastAsia" w:hAnsiTheme="minorHAnsi" w:cstheme="minorBidi"/>
              <w:noProof/>
              <w:sz w:val="22"/>
            </w:rPr>
          </w:pPr>
          <w:hyperlink w:anchor="_Toc241194594" w:history="1">
            <w:r w:rsidRPr="00A23314">
              <w:rPr>
                <w:rStyle w:val="Hyperlink"/>
                <w:noProof/>
              </w:rPr>
              <w:t>9.8 Key Partnerships</w:t>
            </w:r>
            <w:r>
              <w:rPr>
                <w:noProof/>
                <w:webHidden/>
              </w:rPr>
              <w:tab/>
            </w:r>
            <w:r>
              <w:rPr>
                <w:noProof/>
                <w:webHidden/>
              </w:rPr>
              <w:fldChar w:fldCharType="begin"/>
            </w:r>
            <w:r>
              <w:rPr>
                <w:noProof/>
                <w:webHidden/>
              </w:rPr>
              <w:instrText xml:space="preserve"> PAGEREF _Toc241194594 \h </w:instrText>
            </w:r>
            <w:r>
              <w:rPr>
                <w:noProof/>
                <w:webHidden/>
              </w:rPr>
            </w:r>
            <w:r>
              <w:rPr>
                <w:noProof/>
                <w:webHidden/>
              </w:rPr>
              <w:fldChar w:fldCharType="separate"/>
            </w:r>
            <w:r>
              <w:rPr>
                <w:noProof/>
                <w:webHidden/>
              </w:rPr>
              <w:t>46</w:t>
            </w:r>
            <w:r>
              <w:rPr>
                <w:noProof/>
                <w:webHidden/>
              </w:rPr>
              <w:fldChar w:fldCharType="end"/>
            </w:r>
          </w:hyperlink>
        </w:p>
        <w:p w14:paraId="19ABBC6C" w14:textId="35E36C0D" w:rsidR="00923180" w:rsidRDefault="00923180">
          <w:pPr>
            <w:pStyle w:val="TOC2"/>
            <w:tabs>
              <w:tab w:val="right" w:leader="dot" w:pos="9350"/>
            </w:tabs>
            <w:rPr>
              <w:rFonts w:asciiTheme="minorHAnsi" w:eastAsiaTheme="minorEastAsia" w:hAnsiTheme="minorHAnsi" w:cstheme="minorBidi"/>
              <w:noProof/>
              <w:sz w:val="22"/>
            </w:rPr>
          </w:pPr>
          <w:hyperlink w:anchor="_Toc241194595" w:history="1">
            <w:r w:rsidRPr="00A23314">
              <w:rPr>
                <w:rStyle w:val="Hyperlink"/>
                <w:noProof/>
              </w:rPr>
              <w:t>9.9 Cost Structure</w:t>
            </w:r>
            <w:r>
              <w:rPr>
                <w:noProof/>
                <w:webHidden/>
              </w:rPr>
              <w:tab/>
            </w:r>
            <w:r>
              <w:rPr>
                <w:noProof/>
                <w:webHidden/>
              </w:rPr>
              <w:fldChar w:fldCharType="begin"/>
            </w:r>
            <w:r>
              <w:rPr>
                <w:noProof/>
                <w:webHidden/>
              </w:rPr>
              <w:instrText xml:space="preserve"> PAGEREF _Toc241194595 \h </w:instrText>
            </w:r>
            <w:r>
              <w:rPr>
                <w:noProof/>
                <w:webHidden/>
              </w:rPr>
            </w:r>
            <w:r>
              <w:rPr>
                <w:noProof/>
                <w:webHidden/>
              </w:rPr>
              <w:fldChar w:fldCharType="separate"/>
            </w:r>
            <w:r>
              <w:rPr>
                <w:noProof/>
                <w:webHidden/>
              </w:rPr>
              <w:t>47</w:t>
            </w:r>
            <w:r>
              <w:rPr>
                <w:noProof/>
                <w:webHidden/>
              </w:rPr>
              <w:fldChar w:fldCharType="end"/>
            </w:r>
          </w:hyperlink>
        </w:p>
        <w:p w14:paraId="6C6836BA" w14:textId="48350432" w:rsidR="00923180" w:rsidRDefault="00923180">
          <w:pPr>
            <w:pStyle w:val="TOC1"/>
            <w:rPr>
              <w:rFonts w:asciiTheme="minorHAnsi" w:eastAsiaTheme="minorEastAsia" w:hAnsiTheme="minorHAnsi" w:cstheme="minorBidi"/>
              <w:b w:val="0"/>
              <w:bCs w:val="0"/>
              <w:sz w:val="22"/>
            </w:rPr>
          </w:pPr>
          <w:hyperlink w:anchor="_Toc241194596" w:history="1">
            <w:r w:rsidRPr="00A23314">
              <w:rPr>
                <w:rStyle w:val="Hyperlink"/>
              </w:rPr>
              <w:t>10. Financial, Marketing &amp; Human Capital Management Plan</w:t>
            </w:r>
            <w:r>
              <w:rPr>
                <w:webHidden/>
              </w:rPr>
              <w:tab/>
            </w:r>
            <w:r>
              <w:rPr>
                <w:webHidden/>
              </w:rPr>
              <w:fldChar w:fldCharType="begin"/>
            </w:r>
            <w:r>
              <w:rPr>
                <w:webHidden/>
              </w:rPr>
              <w:instrText xml:space="preserve"> PAGEREF _Toc241194596 \h </w:instrText>
            </w:r>
            <w:r>
              <w:rPr>
                <w:webHidden/>
              </w:rPr>
            </w:r>
            <w:r>
              <w:rPr>
                <w:webHidden/>
              </w:rPr>
              <w:fldChar w:fldCharType="separate"/>
            </w:r>
            <w:r>
              <w:rPr>
                <w:webHidden/>
              </w:rPr>
              <w:t>48</w:t>
            </w:r>
            <w:r>
              <w:rPr>
                <w:webHidden/>
              </w:rPr>
              <w:fldChar w:fldCharType="end"/>
            </w:r>
          </w:hyperlink>
        </w:p>
        <w:p w14:paraId="75085FF3" w14:textId="00BED158" w:rsidR="00923180" w:rsidRDefault="00923180">
          <w:pPr>
            <w:pStyle w:val="TOC2"/>
            <w:tabs>
              <w:tab w:val="right" w:leader="dot" w:pos="9350"/>
            </w:tabs>
            <w:rPr>
              <w:rFonts w:asciiTheme="minorHAnsi" w:eastAsiaTheme="minorEastAsia" w:hAnsiTheme="minorHAnsi" w:cstheme="minorBidi"/>
              <w:noProof/>
              <w:sz w:val="22"/>
            </w:rPr>
          </w:pPr>
          <w:hyperlink w:anchor="_Toc241194597" w:history="1">
            <w:r w:rsidRPr="00A23314">
              <w:rPr>
                <w:rStyle w:val="Hyperlink"/>
                <w:noProof/>
              </w:rPr>
              <w:t>A. Financial Plan</w:t>
            </w:r>
            <w:r>
              <w:rPr>
                <w:noProof/>
                <w:webHidden/>
              </w:rPr>
              <w:tab/>
            </w:r>
            <w:r>
              <w:rPr>
                <w:noProof/>
                <w:webHidden/>
              </w:rPr>
              <w:fldChar w:fldCharType="begin"/>
            </w:r>
            <w:r>
              <w:rPr>
                <w:noProof/>
                <w:webHidden/>
              </w:rPr>
              <w:instrText xml:space="preserve"> PAGEREF _Toc241194597 \h </w:instrText>
            </w:r>
            <w:r>
              <w:rPr>
                <w:noProof/>
                <w:webHidden/>
              </w:rPr>
            </w:r>
            <w:r>
              <w:rPr>
                <w:noProof/>
                <w:webHidden/>
              </w:rPr>
              <w:fldChar w:fldCharType="separate"/>
            </w:r>
            <w:r>
              <w:rPr>
                <w:noProof/>
                <w:webHidden/>
              </w:rPr>
              <w:t>48</w:t>
            </w:r>
            <w:r>
              <w:rPr>
                <w:noProof/>
                <w:webHidden/>
              </w:rPr>
              <w:fldChar w:fldCharType="end"/>
            </w:r>
          </w:hyperlink>
        </w:p>
        <w:p w14:paraId="5D55DA26" w14:textId="7F150897" w:rsidR="00923180" w:rsidRDefault="00923180">
          <w:pPr>
            <w:pStyle w:val="TOC2"/>
            <w:tabs>
              <w:tab w:val="right" w:leader="dot" w:pos="9350"/>
            </w:tabs>
            <w:rPr>
              <w:rFonts w:asciiTheme="minorHAnsi" w:eastAsiaTheme="minorEastAsia" w:hAnsiTheme="minorHAnsi" w:cstheme="minorBidi"/>
              <w:noProof/>
              <w:sz w:val="22"/>
            </w:rPr>
          </w:pPr>
          <w:hyperlink w:anchor="_Toc241194598" w:history="1">
            <w:r w:rsidRPr="00A23314">
              <w:rPr>
                <w:rStyle w:val="Hyperlink"/>
                <w:noProof/>
              </w:rPr>
              <w:t>10.1 Financial Frameworks and Approach</w:t>
            </w:r>
            <w:r>
              <w:rPr>
                <w:noProof/>
                <w:webHidden/>
              </w:rPr>
              <w:tab/>
            </w:r>
            <w:r>
              <w:rPr>
                <w:noProof/>
                <w:webHidden/>
              </w:rPr>
              <w:fldChar w:fldCharType="begin"/>
            </w:r>
            <w:r>
              <w:rPr>
                <w:noProof/>
                <w:webHidden/>
              </w:rPr>
              <w:instrText xml:space="preserve"> PAGEREF _Toc241194598 \h </w:instrText>
            </w:r>
            <w:r>
              <w:rPr>
                <w:noProof/>
                <w:webHidden/>
              </w:rPr>
            </w:r>
            <w:r>
              <w:rPr>
                <w:noProof/>
                <w:webHidden/>
              </w:rPr>
              <w:fldChar w:fldCharType="separate"/>
            </w:r>
            <w:r>
              <w:rPr>
                <w:noProof/>
                <w:webHidden/>
              </w:rPr>
              <w:t>48</w:t>
            </w:r>
            <w:r>
              <w:rPr>
                <w:noProof/>
                <w:webHidden/>
              </w:rPr>
              <w:fldChar w:fldCharType="end"/>
            </w:r>
          </w:hyperlink>
        </w:p>
        <w:p w14:paraId="419EBACC" w14:textId="5B8D0A4A" w:rsidR="00923180" w:rsidRDefault="00923180">
          <w:pPr>
            <w:pStyle w:val="TOC2"/>
            <w:tabs>
              <w:tab w:val="right" w:leader="dot" w:pos="9350"/>
            </w:tabs>
            <w:rPr>
              <w:rFonts w:asciiTheme="minorHAnsi" w:eastAsiaTheme="minorEastAsia" w:hAnsiTheme="minorHAnsi" w:cstheme="minorBidi"/>
              <w:noProof/>
              <w:sz w:val="22"/>
            </w:rPr>
          </w:pPr>
          <w:hyperlink w:anchor="_Toc241194599" w:history="1">
            <w:r w:rsidRPr="00A23314">
              <w:rPr>
                <w:rStyle w:val="Hyperlink"/>
                <w:noProof/>
              </w:rPr>
              <w:t>10.2 Start-up Costs</w:t>
            </w:r>
            <w:r>
              <w:rPr>
                <w:noProof/>
                <w:webHidden/>
              </w:rPr>
              <w:tab/>
            </w:r>
            <w:r>
              <w:rPr>
                <w:noProof/>
                <w:webHidden/>
              </w:rPr>
              <w:fldChar w:fldCharType="begin"/>
            </w:r>
            <w:r>
              <w:rPr>
                <w:noProof/>
                <w:webHidden/>
              </w:rPr>
              <w:instrText xml:space="preserve"> PAGEREF _Toc241194599 \h </w:instrText>
            </w:r>
            <w:r>
              <w:rPr>
                <w:noProof/>
                <w:webHidden/>
              </w:rPr>
            </w:r>
            <w:r>
              <w:rPr>
                <w:noProof/>
                <w:webHidden/>
              </w:rPr>
              <w:fldChar w:fldCharType="separate"/>
            </w:r>
            <w:r>
              <w:rPr>
                <w:noProof/>
                <w:webHidden/>
              </w:rPr>
              <w:t>48</w:t>
            </w:r>
            <w:r>
              <w:rPr>
                <w:noProof/>
                <w:webHidden/>
              </w:rPr>
              <w:fldChar w:fldCharType="end"/>
            </w:r>
          </w:hyperlink>
        </w:p>
        <w:p w14:paraId="0170F988" w14:textId="79534FAF" w:rsidR="00923180" w:rsidRDefault="00923180">
          <w:pPr>
            <w:pStyle w:val="TOC2"/>
            <w:tabs>
              <w:tab w:val="right" w:leader="dot" w:pos="9350"/>
            </w:tabs>
            <w:rPr>
              <w:rFonts w:asciiTheme="minorHAnsi" w:eastAsiaTheme="minorEastAsia" w:hAnsiTheme="minorHAnsi" w:cstheme="minorBidi"/>
              <w:noProof/>
              <w:sz w:val="22"/>
            </w:rPr>
          </w:pPr>
          <w:hyperlink w:anchor="_Toc241194600" w:history="1">
            <w:r w:rsidRPr="00A23314">
              <w:rPr>
                <w:rStyle w:val="Hyperlink"/>
                <w:noProof/>
              </w:rPr>
              <w:t>10.3 Cost Structure and Revenue Model</w:t>
            </w:r>
            <w:r>
              <w:rPr>
                <w:noProof/>
                <w:webHidden/>
              </w:rPr>
              <w:tab/>
            </w:r>
            <w:r>
              <w:rPr>
                <w:noProof/>
                <w:webHidden/>
              </w:rPr>
              <w:fldChar w:fldCharType="begin"/>
            </w:r>
            <w:r>
              <w:rPr>
                <w:noProof/>
                <w:webHidden/>
              </w:rPr>
              <w:instrText xml:space="preserve"> PAGEREF _Toc241194600 \h </w:instrText>
            </w:r>
            <w:r>
              <w:rPr>
                <w:noProof/>
                <w:webHidden/>
              </w:rPr>
            </w:r>
            <w:r>
              <w:rPr>
                <w:noProof/>
                <w:webHidden/>
              </w:rPr>
              <w:fldChar w:fldCharType="separate"/>
            </w:r>
            <w:r>
              <w:rPr>
                <w:noProof/>
                <w:webHidden/>
              </w:rPr>
              <w:t>49</w:t>
            </w:r>
            <w:r>
              <w:rPr>
                <w:noProof/>
                <w:webHidden/>
              </w:rPr>
              <w:fldChar w:fldCharType="end"/>
            </w:r>
          </w:hyperlink>
        </w:p>
        <w:p w14:paraId="66218C94" w14:textId="64584FB0" w:rsidR="00923180" w:rsidRDefault="00923180">
          <w:pPr>
            <w:pStyle w:val="TOC2"/>
            <w:tabs>
              <w:tab w:val="right" w:leader="dot" w:pos="9350"/>
            </w:tabs>
            <w:rPr>
              <w:rFonts w:asciiTheme="minorHAnsi" w:eastAsiaTheme="minorEastAsia" w:hAnsiTheme="minorHAnsi" w:cstheme="minorBidi"/>
              <w:noProof/>
              <w:sz w:val="22"/>
            </w:rPr>
          </w:pPr>
          <w:hyperlink w:anchor="_Toc241194601" w:history="1">
            <w:r w:rsidRPr="00A23314">
              <w:rPr>
                <w:rStyle w:val="Hyperlink"/>
                <w:noProof/>
              </w:rPr>
              <w:t>10.4 Price Strategy</w:t>
            </w:r>
            <w:r>
              <w:rPr>
                <w:noProof/>
                <w:webHidden/>
              </w:rPr>
              <w:tab/>
            </w:r>
            <w:r>
              <w:rPr>
                <w:noProof/>
                <w:webHidden/>
              </w:rPr>
              <w:fldChar w:fldCharType="begin"/>
            </w:r>
            <w:r>
              <w:rPr>
                <w:noProof/>
                <w:webHidden/>
              </w:rPr>
              <w:instrText xml:space="preserve"> PAGEREF _Toc241194601 \h </w:instrText>
            </w:r>
            <w:r>
              <w:rPr>
                <w:noProof/>
                <w:webHidden/>
              </w:rPr>
            </w:r>
            <w:r>
              <w:rPr>
                <w:noProof/>
                <w:webHidden/>
              </w:rPr>
              <w:fldChar w:fldCharType="separate"/>
            </w:r>
            <w:r>
              <w:rPr>
                <w:noProof/>
                <w:webHidden/>
              </w:rPr>
              <w:t>49</w:t>
            </w:r>
            <w:r>
              <w:rPr>
                <w:noProof/>
                <w:webHidden/>
              </w:rPr>
              <w:fldChar w:fldCharType="end"/>
            </w:r>
          </w:hyperlink>
        </w:p>
        <w:p w14:paraId="301AF01F" w14:textId="7183BA60" w:rsidR="00923180" w:rsidRDefault="00923180">
          <w:pPr>
            <w:pStyle w:val="TOC2"/>
            <w:tabs>
              <w:tab w:val="right" w:leader="dot" w:pos="9350"/>
            </w:tabs>
            <w:rPr>
              <w:rFonts w:asciiTheme="minorHAnsi" w:eastAsiaTheme="minorEastAsia" w:hAnsiTheme="minorHAnsi" w:cstheme="minorBidi"/>
              <w:noProof/>
              <w:sz w:val="22"/>
            </w:rPr>
          </w:pPr>
          <w:hyperlink w:anchor="_Toc241194602" w:history="1">
            <w:r w:rsidRPr="00A23314">
              <w:rPr>
                <w:rStyle w:val="Hyperlink"/>
                <w:noProof/>
              </w:rPr>
              <w:t>10.5 Five-Year Financial Projection</w:t>
            </w:r>
            <w:r>
              <w:rPr>
                <w:noProof/>
                <w:webHidden/>
              </w:rPr>
              <w:tab/>
            </w:r>
            <w:r>
              <w:rPr>
                <w:noProof/>
                <w:webHidden/>
              </w:rPr>
              <w:fldChar w:fldCharType="begin"/>
            </w:r>
            <w:r>
              <w:rPr>
                <w:noProof/>
                <w:webHidden/>
              </w:rPr>
              <w:instrText xml:space="preserve"> PAGEREF _Toc241194602 \h </w:instrText>
            </w:r>
            <w:r>
              <w:rPr>
                <w:noProof/>
                <w:webHidden/>
              </w:rPr>
            </w:r>
            <w:r>
              <w:rPr>
                <w:noProof/>
                <w:webHidden/>
              </w:rPr>
              <w:fldChar w:fldCharType="separate"/>
            </w:r>
            <w:r>
              <w:rPr>
                <w:noProof/>
                <w:webHidden/>
              </w:rPr>
              <w:t>49</w:t>
            </w:r>
            <w:r>
              <w:rPr>
                <w:noProof/>
                <w:webHidden/>
              </w:rPr>
              <w:fldChar w:fldCharType="end"/>
            </w:r>
          </w:hyperlink>
        </w:p>
        <w:p w14:paraId="147A98DA" w14:textId="14BCE4B3" w:rsidR="00923180" w:rsidRDefault="00923180">
          <w:pPr>
            <w:pStyle w:val="TOC2"/>
            <w:tabs>
              <w:tab w:val="right" w:leader="dot" w:pos="9350"/>
            </w:tabs>
            <w:rPr>
              <w:rFonts w:asciiTheme="minorHAnsi" w:eastAsiaTheme="minorEastAsia" w:hAnsiTheme="minorHAnsi" w:cstheme="minorBidi"/>
              <w:noProof/>
              <w:sz w:val="22"/>
            </w:rPr>
          </w:pPr>
          <w:hyperlink w:anchor="_Toc241194603" w:history="1">
            <w:r w:rsidRPr="00A23314">
              <w:rPr>
                <w:rStyle w:val="Hyperlink"/>
                <w:noProof/>
              </w:rPr>
              <w:t>10.6 Cash Flow Forecast</w:t>
            </w:r>
            <w:r>
              <w:rPr>
                <w:noProof/>
                <w:webHidden/>
              </w:rPr>
              <w:tab/>
            </w:r>
            <w:r>
              <w:rPr>
                <w:noProof/>
                <w:webHidden/>
              </w:rPr>
              <w:fldChar w:fldCharType="begin"/>
            </w:r>
            <w:r>
              <w:rPr>
                <w:noProof/>
                <w:webHidden/>
              </w:rPr>
              <w:instrText xml:space="preserve"> PAGEREF _Toc241194603 \h </w:instrText>
            </w:r>
            <w:r>
              <w:rPr>
                <w:noProof/>
                <w:webHidden/>
              </w:rPr>
            </w:r>
            <w:r>
              <w:rPr>
                <w:noProof/>
                <w:webHidden/>
              </w:rPr>
              <w:fldChar w:fldCharType="separate"/>
            </w:r>
            <w:r>
              <w:rPr>
                <w:noProof/>
                <w:webHidden/>
              </w:rPr>
              <w:t>50</w:t>
            </w:r>
            <w:r>
              <w:rPr>
                <w:noProof/>
                <w:webHidden/>
              </w:rPr>
              <w:fldChar w:fldCharType="end"/>
            </w:r>
          </w:hyperlink>
        </w:p>
        <w:p w14:paraId="3E469087" w14:textId="590B0D4B" w:rsidR="00923180" w:rsidRDefault="00923180">
          <w:pPr>
            <w:pStyle w:val="TOC2"/>
            <w:tabs>
              <w:tab w:val="right" w:leader="dot" w:pos="9350"/>
            </w:tabs>
            <w:rPr>
              <w:rFonts w:asciiTheme="minorHAnsi" w:eastAsiaTheme="minorEastAsia" w:hAnsiTheme="minorHAnsi" w:cstheme="minorBidi"/>
              <w:noProof/>
              <w:sz w:val="22"/>
            </w:rPr>
          </w:pPr>
          <w:hyperlink w:anchor="_Toc241194604" w:history="1">
            <w:r w:rsidRPr="00A23314">
              <w:rPr>
                <w:rStyle w:val="Hyperlink"/>
                <w:noProof/>
              </w:rPr>
              <w:t>10.7 Break-even Analysis</w:t>
            </w:r>
            <w:r>
              <w:rPr>
                <w:noProof/>
                <w:webHidden/>
              </w:rPr>
              <w:tab/>
            </w:r>
            <w:r>
              <w:rPr>
                <w:noProof/>
                <w:webHidden/>
              </w:rPr>
              <w:fldChar w:fldCharType="begin"/>
            </w:r>
            <w:r>
              <w:rPr>
                <w:noProof/>
                <w:webHidden/>
              </w:rPr>
              <w:instrText xml:space="preserve"> PAGEREF _Toc241194604 \h </w:instrText>
            </w:r>
            <w:r>
              <w:rPr>
                <w:noProof/>
                <w:webHidden/>
              </w:rPr>
            </w:r>
            <w:r>
              <w:rPr>
                <w:noProof/>
                <w:webHidden/>
              </w:rPr>
              <w:fldChar w:fldCharType="separate"/>
            </w:r>
            <w:r>
              <w:rPr>
                <w:noProof/>
                <w:webHidden/>
              </w:rPr>
              <w:t>51</w:t>
            </w:r>
            <w:r>
              <w:rPr>
                <w:noProof/>
                <w:webHidden/>
              </w:rPr>
              <w:fldChar w:fldCharType="end"/>
            </w:r>
          </w:hyperlink>
        </w:p>
        <w:p w14:paraId="342360C3" w14:textId="467FF6B7" w:rsidR="00923180" w:rsidRDefault="00923180">
          <w:pPr>
            <w:pStyle w:val="TOC2"/>
            <w:tabs>
              <w:tab w:val="right" w:leader="dot" w:pos="9350"/>
            </w:tabs>
            <w:rPr>
              <w:rFonts w:asciiTheme="minorHAnsi" w:eastAsiaTheme="minorEastAsia" w:hAnsiTheme="minorHAnsi" w:cstheme="minorBidi"/>
              <w:noProof/>
              <w:sz w:val="22"/>
            </w:rPr>
          </w:pPr>
          <w:hyperlink w:anchor="_Toc241194605" w:history="1">
            <w:r w:rsidRPr="00A23314">
              <w:rPr>
                <w:rStyle w:val="Hyperlink"/>
                <w:noProof/>
              </w:rPr>
              <w:t>10.8 Sensitivity Analysis</w:t>
            </w:r>
            <w:r>
              <w:rPr>
                <w:noProof/>
                <w:webHidden/>
              </w:rPr>
              <w:tab/>
            </w:r>
            <w:r>
              <w:rPr>
                <w:noProof/>
                <w:webHidden/>
              </w:rPr>
              <w:fldChar w:fldCharType="begin"/>
            </w:r>
            <w:r>
              <w:rPr>
                <w:noProof/>
                <w:webHidden/>
              </w:rPr>
              <w:instrText xml:space="preserve"> PAGEREF _Toc241194605 \h </w:instrText>
            </w:r>
            <w:r>
              <w:rPr>
                <w:noProof/>
                <w:webHidden/>
              </w:rPr>
            </w:r>
            <w:r>
              <w:rPr>
                <w:noProof/>
                <w:webHidden/>
              </w:rPr>
              <w:fldChar w:fldCharType="separate"/>
            </w:r>
            <w:r>
              <w:rPr>
                <w:noProof/>
                <w:webHidden/>
              </w:rPr>
              <w:t>52</w:t>
            </w:r>
            <w:r>
              <w:rPr>
                <w:noProof/>
                <w:webHidden/>
              </w:rPr>
              <w:fldChar w:fldCharType="end"/>
            </w:r>
          </w:hyperlink>
        </w:p>
        <w:p w14:paraId="4C43EAE3" w14:textId="7478E094" w:rsidR="00923180" w:rsidRDefault="00923180">
          <w:pPr>
            <w:pStyle w:val="TOC2"/>
            <w:tabs>
              <w:tab w:val="right" w:leader="dot" w:pos="9350"/>
            </w:tabs>
            <w:rPr>
              <w:rFonts w:asciiTheme="minorHAnsi" w:eastAsiaTheme="minorEastAsia" w:hAnsiTheme="minorHAnsi" w:cstheme="minorBidi"/>
              <w:noProof/>
              <w:sz w:val="22"/>
            </w:rPr>
          </w:pPr>
          <w:hyperlink w:anchor="_Toc241194606" w:history="1">
            <w:r w:rsidRPr="00A23314">
              <w:rPr>
                <w:rStyle w:val="Hyperlink"/>
                <w:noProof/>
              </w:rPr>
              <w:t>B. Marketing and sales Plan</w:t>
            </w:r>
            <w:r>
              <w:rPr>
                <w:noProof/>
                <w:webHidden/>
              </w:rPr>
              <w:tab/>
            </w:r>
            <w:r>
              <w:rPr>
                <w:noProof/>
                <w:webHidden/>
              </w:rPr>
              <w:fldChar w:fldCharType="begin"/>
            </w:r>
            <w:r>
              <w:rPr>
                <w:noProof/>
                <w:webHidden/>
              </w:rPr>
              <w:instrText xml:space="preserve"> PAGEREF _Toc241194606 \h </w:instrText>
            </w:r>
            <w:r>
              <w:rPr>
                <w:noProof/>
                <w:webHidden/>
              </w:rPr>
            </w:r>
            <w:r>
              <w:rPr>
                <w:noProof/>
                <w:webHidden/>
              </w:rPr>
              <w:fldChar w:fldCharType="separate"/>
            </w:r>
            <w:r>
              <w:rPr>
                <w:noProof/>
                <w:webHidden/>
              </w:rPr>
              <w:t>52</w:t>
            </w:r>
            <w:r>
              <w:rPr>
                <w:noProof/>
                <w:webHidden/>
              </w:rPr>
              <w:fldChar w:fldCharType="end"/>
            </w:r>
          </w:hyperlink>
        </w:p>
        <w:p w14:paraId="6496DC55" w14:textId="1492DA54" w:rsidR="00923180" w:rsidRDefault="00923180">
          <w:pPr>
            <w:pStyle w:val="TOC2"/>
            <w:tabs>
              <w:tab w:val="right" w:leader="dot" w:pos="9350"/>
            </w:tabs>
            <w:rPr>
              <w:rFonts w:asciiTheme="minorHAnsi" w:eastAsiaTheme="minorEastAsia" w:hAnsiTheme="minorHAnsi" w:cstheme="minorBidi"/>
              <w:noProof/>
              <w:sz w:val="22"/>
            </w:rPr>
          </w:pPr>
          <w:hyperlink w:anchor="_Toc241194607" w:history="1">
            <w:r w:rsidRPr="00A23314">
              <w:rPr>
                <w:rStyle w:val="Hyperlink"/>
                <w:noProof/>
              </w:rPr>
              <w:t>10.9 Marketing Framework</w:t>
            </w:r>
            <w:r>
              <w:rPr>
                <w:noProof/>
                <w:webHidden/>
              </w:rPr>
              <w:tab/>
            </w:r>
            <w:r>
              <w:rPr>
                <w:noProof/>
                <w:webHidden/>
              </w:rPr>
              <w:fldChar w:fldCharType="begin"/>
            </w:r>
            <w:r>
              <w:rPr>
                <w:noProof/>
                <w:webHidden/>
              </w:rPr>
              <w:instrText xml:space="preserve"> PAGEREF _Toc241194607 \h </w:instrText>
            </w:r>
            <w:r>
              <w:rPr>
                <w:noProof/>
                <w:webHidden/>
              </w:rPr>
            </w:r>
            <w:r>
              <w:rPr>
                <w:noProof/>
                <w:webHidden/>
              </w:rPr>
              <w:fldChar w:fldCharType="separate"/>
            </w:r>
            <w:r>
              <w:rPr>
                <w:noProof/>
                <w:webHidden/>
              </w:rPr>
              <w:t>52</w:t>
            </w:r>
            <w:r>
              <w:rPr>
                <w:noProof/>
                <w:webHidden/>
              </w:rPr>
              <w:fldChar w:fldCharType="end"/>
            </w:r>
          </w:hyperlink>
        </w:p>
        <w:p w14:paraId="0A8F88DE" w14:textId="07DE5E5D" w:rsidR="00923180" w:rsidRDefault="00923180">
          <w:pPr>
            <w:pStyle w:val="TOC2"/>
            <w:tabs>
              <w:tab w:val="right" w:leader="dot" w:pos="9350"/>
            </w:tabs>
            <w:rPr>
              <w:rFonts w:asciiTheme="minorHAnsi" w:eastAsiaTheme="minorEastAsia" w:hAnsiTheme="minorHAnsi" w:cstheme="minorBidi"/>
              <w:noProof/>
              <w:sz w:val="22"/>
            </w:rPr>
          </w:pPr>
          <w:hyperlink w:anchor="_Toc241194608" w:history="1">
            <w:r w:rsidRPr="00A23314">
              <w:rPr>
                <w:rStyle w:val="Hyperlink"/>
                <w:noProof/>
              </w:rPr>
              <w:t>10.10 Target Audience and Positioning</w:t>
            </w:r>
            <w:r>
              <w:rPr>
                <w:noProof/>
                <w:webHidden/>
              </w:rPr>
              <w:tab/>
            </w:r>
            <w:r>
              <w:rPr>
                <w:noProof/>
                <w:webHidden/>
              </w:rPr>
              <w:fldChar w:fldCharType="begin"/>
            </w:r>
            <w:r>
              <w:rPr>
                <w:noProof/>
                <w:webHidden/>
              </w:rPr>
              <w:instrText xml:space="preserve"> PAGEREF _Toc241194608 \h </w:instrText>
            </w:r>
            <w:r>
              <w:rPr>
                <w:noProof/>
                <w:webHidden/>
              </w:rPr>
            </w:r>
            <w:r>
              <w:rPr>
                <w:noProof/>
                <w:webHidden/>
              </w:rPr>
              <w:fldChar w:fldCharType="separate"/>
            </w:r>
            <w:r>
              <w:rPr>
                <w:noProof/>
                <w:webHidden/>
              </w:rPr>
              <w:t>53</w:t>
            </w:r>
            <w:r>
              <w:rPr>
                <w:noProof/>
                <w:webHidden/>
              </w:rPr>
              <w:fldChar w:fldCharType="end"/>
            </w:r>
          </w:hyperlink>
        </w:p>
        <w:p w14:paraId="3F8253E9" w14:textId="3707F146" w:rsidR="00923180" w:rsidRDefault="00923180">
          <w:pPr>
            <w:pStyle w:val="TOC2"/>
            <w:tabs>
              <w:tab w:val="right" w:leader="dot" w:pos="9350"/>
            </w:tabs>
            <w:rPr>
              <w:rFonts w:asciiTheme="minorHAnsi" w:eastAsiaTheme="minorEastAsia" w:hAnsiTheme="minorHAnsi" w:cstheme="minorBidi"/>
              <w:noProof/>
              <w:sz w:val="22"/>
            </w:rPr>
          </w:pPr>
          <w:hyperlink w:anchor="_Toc241194609" w:history="1">
            <w:r w:rsidRPr="00A23314">
              <w:rPr>
                <w:rStyle w:val="Hyperlink"/>
                <w:noProof/>
              </w:rPr>
              <w:t>10.11 Marketing Mix – 7Ps</w:t>
            </w:r>
            <w:r>
              <w:rPr>
                <w:noProof/>
                <w:webHidden/>
              </w:rPr>
              <w:tab/>
            </w:r>
            <w:r>
              <w:rPr>
                <w:noProof/>
                <w:webHidden/>
              </w:rPr>
              <w:fldChar w:fldCharType="begin"/>
            </w:r>
            <w:r>
              <w:rPr>
                <w:noProof/>
                <w:webHidden/>
              </w:rPr>
              <w:instrText xml:space="preserve"> PAGEREF _Toc241194609 \h </w:instrText>
            </w:r>
            <w:r>
              <w:rPr>
                <w:noProof/>
                <w:webHidden/>
              </w:rPr>
            </w:r>
            <w:r>
              <w:rPr>
                <w:noProof/>
                <w:webHidden/>
              </w:rPr>
              <w:fldChar w:fldCharType="separate"/>
            </w:r>
            <w:r>
              <w:rPr>
                <w:noProof/>
                <w:webHidden/>
              </w:rPr>
              <w:t>53</w:t>
            </w:r>
            <w:r>
              <w:rPr>
                <w:noProof/>
                <w:webHidden/>
              </w:rPr>
              <w:fldChar w:fldCharType="end"/>
            </w:r>
          </w:hyperlink>
        </w:p>
        <w:p w14:paraId="05D9F261" w14:textId="1201F4A2" w:rsidR="00923180" w:rsidRDefault="00923180">
          <w:pPr>
            <w:pStyle w:val="TOC2"/>
            <w:tabs>
              <w:tab w:val="right" w:leader="dot" w:pos="9350"/>
            </w:tabs>
            <w:rPr>
              <w:rFonts w:asciiTheme="minorHAnsi" w:eastAsiaTheme="minorEastAsia" w:hAnsiTheme="minorHAnsi" w:cstheme="minorBidi"/>
              <w:noProof/>
              <w:sz w:val="22"/>
            </w:rPr>
          </w:pPr>
          <w:hyperlink w:anchor="_Toc241194610" w:history="1">
            <w:r w:rsidRPr="00A23314">
              <w:rPr>
                <w:rStyle w:val="Hyperlink"/>
                <w:noProof/>
              </w:rPr>
              <w:t>10.12 Customer Acquisition, Marketing Tactics, Sales Strategy and Budget</w:t>
            </w:r>
            <w:r>
              <w:rPr>
                <w:noProof/>
                <w:webHidden/>
              </w:rPr>
              <w:tab/>
            </w:r>
            <w:r>
              <w:rPr>
                <w:noProof/>
                <w:webHidden/>
              </w:rPr>
              <w:fldChar w:fldCharType="begin"/>
            </w:r>
            <w:r>
              <w:rPr>
                <w:noProof/>
                <w:webHidden/>
              </w:rPr>
              <w:instrText xml:space="preserve"> PAGEREF _Toc241194610 \h </w:instrText>
            </w:r>
            <w:r>
              <w:rPr>
                <w:noProof/>
                <w:webHidden/>
              </w:rPr>
            </w:r>
            <w:r>
              <w:rPr>
                <w:noProof/>
                <w:webHidden/>
              </w:rPr>
              <w:fldChar w:fldCharType="separate"/>
            </w:r>
            <w:r>
              <w:rPr>
                <w:noProof/>
                <w:webHidden/>
              </w:rPr>
              <w:t>54</w:t>
            </w:r>
            <w:r>
              <w:rPr>
                <w:noProof/>
                <w:webHidden/>
              </w:rPr>
              <w:fldChar w:fldCharType="end"/>
            </w:r>
          </w:hyperlink>
        </w:p>
        <w:p w14:paraId="153439D3" w14:textId="775F9F79" w:rsidR="00923180" w:rsidRDefault="00923180">
          <w:pPr>
            <w:pStyle w:val="TOC2"/>
            <w:tabs>
              <w:tab w:val="right" w:leader="dot" w:pos="9350"/>
            </w:tabs>
            <w:rPr>
              <w:rFonts w:asciiTheme="minorHAnsi" w:eastAsiaTheme="minorEastAsia" w:hAnsiTheme="minorHAnsi" w:cstheme="minorBidi"/>
              <w:noProof/>
              <w:sz w:val="22"/>
            </w:rPr>
          </w:pPr>
          <w:hyperlink w:anchor="_Toc241194611" w:history="1">
            <w:r w:rsidRPr="00A23314">
              <w:rPr>
                <w:rStyle w:val="Hyperlink"/>
                <w:noProof/>
              </w:rPr>
              <w:t>10.13 Marketing Budget</w:t>
            </w:r>
            <w:r>
              <w:rPr>
                <w:noProof/>
                <w:webHidden/>
              </w:rPr>
              <w:tab/>
            </w:r>
            <w:r>
              <w:rPr>
                <w:noProof/>
                <w:webHidden/>
              </w:rPr>
              <w:fldChar w:fldCharType="begin"/>
            </w:r>
            <w:r>
              <w:rPr>
                <w:noProof/>
                <w:webHidden/>
              </w:rPr>
              <w:instrText xml:space="preserve"> PAGEREF _Toc241194611 \h </w:instrText>
            </w:r>
            <w:r>
              <w:rPr>
                <w:noProof/>
                <w:webHidden/>
              </w:rPr>
            </w:r>
            <w:r>
              <w:rPr>
                <w:noProof/>
                <w:webHidden/>
              </w:rPr>
              <w:fldChar w:fldCharType="separate"/>
            </w:r>
            <w:r>
              <w:rPr>
                <w:noProof/>
                <w:webHidden/>
              </w:rPr>
              <w:t>54</w:t>
            </w:r>
            <w:r>
              <w:rPr>
                <w:noProof/>
                <w:webHidden/>
              </w:rPr>
              <w:fldChar w:fldCharType="end"/>
            </w:r>
          </w:hyperlink>
        </w:p>
        <w:p w14:paraId="0F9B0B2D" w14:textId="027EA31E" w:rsidR="00923180" w:rsidRDefault="00923180">
          <w:pPr>
            <w:pStyle w:val="TOC1"/>
            <w:rPr>
              <w:rFonts w:asciiTheme="minorHAnsi" w:eastAsiaTheme="minorEastAsia" w:hAnsiTheme="minorHAnsi" w:cstheme="minorBidi"/>
              <w:b w:val="0"/>
              <w:bCs w:val="0"/>
              <w:sz w:val="22"/>
            </w:rPr>
          </w:pPr>
          <w:hyperlink w:anchor="_Toc241194612" w:history="1">
            <w:r w:rsidRPr="00A23314">
              <w:rPr>
                <w:rStyle w:val="Hyperlink"/>
              </w:rPr>
              <w:t>C. Human Capital / HR Management Plan</w:t>
            </w:r>
            <w:r>
              <w:rPr>
                <w:webHidden/>
              </w:rPr>
              <w:tab/>
            </w:r>
            <w:r>
              <w:rPr>
                <w:webHidden/>
              </w:rPr>
              <w:fldChar w:fldCharType="begin"/>
            </w:r>
            <w:r>
              <w:rPr>
                <w:webHidden/>
              </w:rPr>
              <w:instrText xml:space="preserve"> PAGEREF _Toc241194612 \h </w:instrText>
            </w:r>
            <w:r>
              <w:rPr>
                <w:webHidden/>
              </w:rPr>
            </w:r>
            <w:r>
              <w:rPr>
                <w:webHidden/>
              </w:rPr>
              <w:fldChar w:fldCharType="separate"/>
            </w:r>
            <w:r>
              <w:rPr>
                <w:webHidden/>
              </w:rPr>
              <w:t>55</w:t>
            </w:r>
            <w:r>
              <w:rPr>
                <w:webHidden/>
              </w:rPr>
              <w:fldChar w:fldCharType="end"/>
            </w:r>
          </w:hyperlink>
        </w:p>
        <w:p w14:paraId="4A0887AD" w14:textId="7641C4E5" w:rsidR="00923180" w:rsidRDefault="00923180">
          <w:pPr>
            <w:pStyle w:val="TOC2"/>
            <w:tabs>
              <w:tab w:val="right" w:leader="dot" w:pos="9350"/>
            </w:tabs>
            <w:rPr>
              <w:rFonts w:asciiTheme="minorHAnsi" w:eastAsiaTheme="minorEastAsia" w:hAnsiTheme="minorHAnsi" w:cstheme="minorBidi"/>
              <w:noProof/>
              <w:sz w:val="22"/>
            </w:rPr>
          </w:pPr>
          <w:hyperlink w:anchor="_Toc241194613" w:history="1">
            <w:r w:rsidRPr="00A23314">
              <w:rPr>
                <w:rStyle w:val="Hyperlink"/>
                <w:noProof/>
              </w:rPr>
              <w:t>10.14 HR Theories and Frameworks</w:t>
            </w:r>
            <w:r>
              <w:rPr>
                <w:noProof/>
                <w:webHidden/>
              </w:rPr>
              <w:tab/>
            </w:r>
            <w:r>
              <w:rPr>
                <w:noProof/>
                <w:webHidden/>
              </w:rPr>
              <w:fldChar w:fldCharType="begin"/>
            </w:r>
            <w:r>
              <w:rPr>
                <w:noProof/>
                <w:webHidden/>
              </w:rPr>
              <w:instrText xml:space="preserve"> PAGEREF _Toc241194613 \h </w:instrText>
            </w:r>
            <w:r>
              <w:rPr>
                <w:noProof/>
                <w:webHidden/>
              </w:rPr>
            </w:r>
            <w:r>
              <w:rPr>
                <w:noProof/>
                <w:webHidden/>
              </w:rPr>
              <w:fldChar w:fldCharType="separate"/>
            </w:r>
            <w:r>
              <w:rPr>
                <w:noProof/>
                <w:webHidden/>
              </w:rPr>
              <w:t>55</w:t>
            </w:r>
            <w:r>
              <w:rPr>
                <w:noProof/>
                <w:webHidden/>
              </w:rPr>
              <w:fldChar w:fldCharType="end"/>
            </w:r>
          </w:hyperlink>
        </w:p>
        <w:p w14:paraId="4449D8E1" w14:textId="781E29D9" w:rsidR="00923180" w:rsidRDefault="00923180">
          <w:pPr>
            <w:pStyle w:val="TOC2"/>
            <w:tabs>
              <w:tab w:val="right" w:leader="dot" w:pos="9350"/>
            </w:tabs>
            <w:rPr>
              <w:rFonts w:asciiTheme="minorHAnsi" w:eastAsiaTheme="minorEastAsia" w:hAnsiTheme="minorHAnsi" w:cstheme="minorBidi"/>
              <w:noProof/>
              <w:sz w:val="22"/>
            </w:rPr>
          </w:pPr>
          <w:hyperlink w:anchor="_Toc241194614" w:history="1">
            <w:r w:rsidRPr="00A23314">
              <w:rPr>
                <w:rStyle w:val="Hyperlink"/>
                <w:noProof/>
              </w:rPr>
              <w:t>10.15 Organisational Structure and Staffing</w:t>
            </w:r>
            <w:r>
              <w:rPr>
                <w:noProof/>
                <w:webHidden/>
              </w:rPr>
              <w:tab/>
            </w:r>
            <w:r>
              <w:rPr>
                <w:noProof/>
                <w:webHidden/>
              </w:rPr>
              <w:fldChar w:fldCharType="begin"/>
            </w:r>
            <w:r>
              <w:rPr>
                <w:noProof/>
                <w:webHidden/>
              </w:rPr>
              <w:instrText xml:space="preserve"> PAGEREF _Toc241194614 \h </w:instrText>
            </w:r>
            <w:r>
              <w:rPr>
                <w:noProof/>
                <w:webHidden/>
              </w:rPr>
            </w:r>
            <w:r>
              <w:rPr>
                <w:noProof/>
                <w:webHidden/>
              </w:rPr>
              <w:fldChar w:fldCharType="separate"/>
            </w:r>
            <w:r>
              <w:rPr>
                <w:noProof/>
                <w:webHidden/>
              </w:rPr>
              <w:t>55</w:t>
            </w:r>
            <w:r>
              <w:rPr>
                <w:noProof/>
                <w:webHidden/>
              </w:rPr>
              <w:fldChar w:fldCharType="end"/>
            </w:r>
          </w:hyperlink>
        </w:p>
        <w:p w14:paraId="60121231" w14:textId="248148F9" w:rsidR="00923180" w:rsidRDefault="00923180">
          <w:pPr>
            <w:pStyle w:val="TOC2"/>
            <w:tabs>
              <w:tab w:val="right" w:leader="dot" w:pos="9350"/>
            </w:tabs>
            <w:rPr>
              <w:rFonts w:asciiTheme="minorHAnsi" w:eastAsiaTheme="minorEastAsia" w:hAnsiTheme="minorHAnsi" w:cstheme="minorBidi"/>
              <w:noProof/>
              <w:sz w:val="22"/>
            </w:rPr>
          </w:pPr>
          <w:hyperlink w:anchor="_Toc241194615" w:history="1">
            <w:r w:rsidRPr="00A23314">
              <w:rPr>
                <w:rStyle w:val="Hyperlink"/>
                <w:noProof/>
              </w:rPr>
              <w:t>10.16 Recruitment Strategy</w:t>
            </w:r>
            <w:r>
              <w:rPr>
                <w:noProof/>
                <w:webHidden/>
              </w:rPr>
              <w:tab/>
            </w:r>
            <w:r>
              <w:rPr>
                <w:noProof/>
                <w:webHidden/>
              </w:rPr>
              <w:fldChar w:fldCharType="begin"/>
            </w:r>
            <w:r>
              <w:rPr>
                <w:noProof/>
                <w:webHidden/>
              </w:rPr>
              <w:instrText xml:space="preserve"> PAGEREF _Toc241194615 \h </w:instrText>
            </w:r>
            <w:r>
              <w:rPr>
                <w:noProof/>
                <w:webHidden/>
              </w:rPr>
            </w:r>
            <w:r>
              <w:rPr>
                <w:noProof/>
                <w:webHidden/>
              </w:rPr>
              <w:fldChar w:fldCharType="separate"/>
            </w:r>
            <w:r>
              <w:rPr>
                <w:noProof/>
                <w:webHidden/>
              </w:rPr>
              <w:t>55</w:t>
            </w:r>
            <w:r>
              <w:rPr>
                <w:noProof/>
                <w:webHidden/>
              </w:rPr>
              <w:fldChar w:fldCharType="end"/>
            </w:r>
          </w:hyperlink>
        </w:p>
        <w:p w14:paraId="3050D591" w14:textId="58DAE479" w:rsidR="00923180" w:rsidRDefault="00923180">
          <w:pPr>
            <w:pStyle w:val="TOC2"/>
            <w:tabs>
              <w:tab w:val="right" w:leader="dot" w:pos="9350"/>
            </w:tabs>
            <w:rPr>
              <w:rFonts w:asciiTheme="minorHAnsi" w:eastAsiaTheme="minorEastAsia" w:hAnsiTheme="minorHAnsi" w:cstheme="minorBidi"/>
              <w:noProof/>
              <w:sz w:val="22"/>
            </w:rPr>
          </w:pPr>
          <w:hyperlink w:anchor="_Toc241194616" w:history="1">
            <w:r w:rsidRPr="00A23314">
              <w:rPr>
                <w:rStyle w:val="Hyperlink"/>
                <w:noProof/>
              </w:rPr>
              <w:t>10.17 Training and Development</w:t>
            </w:r>
            <w:r>
              <w:rPr>
                <w:noProof/>
                <w:webHidden/>
              </w:rPr>
              <w:tab/>
            </w:r>
            <w:r>
              <w:rPr>
                <w:noProof/>
                <w:webHidden/>
              </w:rPr>
              <w:fldChar w:fldCharType="begin"/>
            </w:r>
            <w:r>
              <w:rPr>
                <w:noProof/>
                <w:webHidden/>
              </w:rPr>
              <w:instrText xml:space="preserve"> PAGEREF _Toc241194616 \h </w:instrText>
            </w:r>
            <w:r>
              <w:rPr>
                <w:noProof/>
                <w:webHidden/>
              </w:rPr>
            </w:r>
            <w:r>
              <w:rPr>
                <w:noProof/>
                <w:webHidden/>
              </w:rPr>
              <w:fldChar w:fldCharType="separate"/>
            </w:r>
            <w:r>
              <w:rPr>
                <w:noProof/>
                <w:webHidden/>
              </w:rPr>
              <w:t>55</w:t>
            </w:r>
            <w:r>
              <w:rPr>
                <w:noProof/>
                <w:webHidden/>
              </w:rPr>
              <w:fldChar w:fldCharType="end"/>
            </w:r>
          </w:hyperlink>
        </w:p>
        <w:p w14:paraId="281DE781" w14:textId="754BA28A" w:rsidR="00923180" w:rsidRDefault="00923180">
          <w:pPr>
            <w:pStyle w:val="TOC2"/>
            <w:tabs>
              <w:tab w:val="right" w:leader="dot" w:pos="9350"/>
            </w:tabs>
            <w:rPr>
              <w:rFonts w:asciiTheme="minorHAnsi" w:eastAsiaTheme="minorEastAsia" w:hAnsiTheme="minorHAnsi" w:cstheme="minorBidi"/>
              <w:noProof/>
              <w:sz w:val="22"/>
            </w:rPr>
          </w:pPr>
          <w:hyperlink w:anchor="_Toc241194617" w:history="1">
            <w:r w:rsidRPr="00A23314">
              <w:rPr>
                <w:rStyle w:val="Hyperlink"/>
                <w:noProof/>
              </w:rPr>
              <w:t>10.18 Compensation and Cost of Labor</w:t>
            </w:r>
            <w:r>
              <w:rPr>
                <w:noProof/>
                <w:webHidden/>
              </w:rPr>
              <w:tab/>
            </w:r>
            <w:r>
              <w:rPr>
                <w:noProof/>
                <w:webHidden/>
              </w:rPr>
              <w:fldChar w:fldCharType="begin"/>
            </w:r>
            <w:r>
              <w:rPr>
                <w:noProof/>
                <w:webHidden/>
              </w:rPr>
              <w:instrText xml:space="preserve"> PAGEREF _Toc241194617 \h </w:instrText>
            </w:r>
            <w:r>
              <w:rPr>
                <w:noProof/>
                <w:webHidden/>
              </w:rPr>
            </w:r>
            <w:r>
              <w:rPr>
                <w:noProof/>
                <w:webHidden/>
              </w:rPr>
              <w:fldChar w:fldCharType="separate"/>
            </w:r>
            <w:r>
              <w:rPr>
                <w:noProof/>
                <w:webHidden/>
              </w:rPr>
              <w:t>55</w:t>
            </w:r>
            <w:r>
              <w:rPr>
                <w:noProof/>
                <w:webHidden/>
              </w:rPr>
              <w:fldChar w:fldCharType="end"/>
            </w:r>
          </w:hyperlink>
        </w:p>
        <w:p w14:paraId="1E4712D0" w14:textId="62647B97" w:rsidR="00923180" w:rsidRDefault="00923180">
          <w:pPr>
            <w:pStyle w:val="TOC2"/>
            <w:tabs>
              <w:tab w:val="right" w:leader="dot" w:pos="9350"/>
            </w:tabs>
            <w:rPr>
              <w:rFonts w:asciiTheme="minorHAnsi" w:eastAsiaTheme="minorEastAsia" w:hAnsiTheme="minorHAnsi" w:cstheme="minorBidi"/>
              <w:noProof/>
              <w:sz w:val="22"/>
            </w:rPr>
          </w:pPr>
          <w:hyperlink w:anchor="_Toc241194618" w:history="1">
            <w:r w:rsidRPr="00A23314">
              <w:rPr>
                <w:rStyle w:val="Hyperlink"/>
                <w:noProof/>
              </w:rPr>
              <w:t>10.19 HR Policies and Compliance</w:t>
            </w:r>
            <w:r>
              <w:rPr>
                <w:noProof/>
                <w:webHidden/>
              </w:rPr>
              <w:tab/>
            </w:r>
            <w:r>
              <w:rPr>
                <w:noProof/>
                <w:webHidden/>
              </w:rPr>
              <w:fldChar w:fldCharType="begin"/>
            </w:r>
            <w:r>
              <w:rPr>
                <w:noProof/>
                <w:webHidden/>
              </w:rPr>
              <w:instrText xml:space="preserve"> PAGEREF _Toc241194618 \h </w:instrText>
            </w:r>
            <w:r>
              <w:rPr>
                <w:noProof/>
                <w:webHidden/>
              </w:rPr>
            </w:r>
            <w:r>
              <w:rPr>
                <w:noProof/>
                <w:webHidden/>
              </w:rPr>
              <w:fldChar w:fldCharType="separate"/>
            </w:r>
            <w:r>
              <w:rPr>
                <w:noProof/>
                <w:webHidden/>
              </w:rPr>
              <w:t>56</w:t>
            </w:r>
            <w:r>
              <w:rPr>
                <w:noProof/>
                <w:webHidden/>
              </w:rPr>
              <w:fldChar w:fldCharType="end"/>
            </w:r>
          </w:hyperlink>
        </w:p>
        <w:p w14:paraId="27A96BF6" w14:textId="33EF65AF" w:rsidR="00923180" w:rsidRDefault="00923180">
          <w:pPr>
            <w:pStyle w:val="TOC1"/>
            <w:rPr>
              <w:rFonts w:asciiTheme="minorHAnsi" w:eastAsiaTheme="minorEastAsia" w:hAnsiTheme="minorHAnsi" w:cstheme="minorBidi"/>
              <w:b w:val="0"/>
              <w:bCs w:val="0"/>
              <w:sz w:val="22"/>
            </w:rPr>
          </w:pPr>
          <w:hyperlink w:anchor="_Toc241194619" w:history="1">
            <w:r w:rsidRPr="00A23314">
              <w:rPr>
                <w:rStyle w:val="Hyperlink"/>
              </w:rPr>
              <w:t>11. Operations Plan</w:t>
            </w:r>
            <w:r>
              <w:rPr>
                <w:webHidden/>
              </w:rPr>
              <w:tab/>
            </w:r>
            <w:r>
              <w:rPr>
                <w:webHidden/>
              </w:rPr>
              <w:fldChar w:fldCharType="begin"/>
            </w:r>
            <w:r>
              <w:rPr>
                <w:webHidden/>
              </w:rPr>
              <w:instrText xml:space="preserve"> PAGEREF _Toc241194619 \h </w:instrText>
            </w:r>
            <w:r>
              <w:rPr>
                <w:webHidden/>
              </w:rPr>
            </w:r>
            <w:r>
              <w:rPr>
                <w:webHidden/>
              </w:rPr>
              <w:fldChar w:fldCharType="separate"/>
            </w:r>
            <w:r>
              <w:rPr>
                <w:webHidden/>
              </w:rPr>
              <w:t>57</w:t>
            </w:r>
            <w:r>
              <w:rPr>
                <w:webHidden/>
              </w:rPr>
              <w:fldChar w:fldCharType="end"/>
            </w:r>
          </w:hyperlink>
        </w:p>
        <w:p w14:paraId="299F9143" w14:textId="3D7DF069" w:rsidR="00923180" w:rsidRDefault="00923180">
          <w:pPr>
            <w:pStyle w:val="TOC2"/>
            <w:tabs>
              <w:tab w:val="right" w:leader="dot" w:pos="9350"/>
            </w:tabs>
            <w:rPr>
              <w:rFonts w:asciiTheme="minorHAnsi" w:eastAsiaTheme="minorEastAsia" w:hAnsiTheme="minorHAnsi" w:cstheme="minorBidi"/>
              <w:noProof/>
              <w:sz w:val="22"/>
            </w:rPr>
          </w:pPr>
          <w:hyperlink w:anchor="_Toc241194620" w:history="1">
            <w:r w:rsidRPr="00A23314">
              <w:rPr>
                <w:rStyle w:val="Hyperlink"/>
                <w:noProof/>
              </w:rPr>
              <w:t>11.1 Theories &amp; Frameworks</w:t>
            </w:r>
            <w:r>
              <w:rPr>
                <w:noProof/>
                <w:webHidden/>
              </w:rPr>
              <w:tab/>
            </w:r>
            <w:r>
              <w:rPr>
                <w:noProof/>
                <w:webHidden/>
              </w:rPr>
              <w:fldChar w:fldCharType="begin"/>
            </w:r>
            <w:r>
              <w:rPr>
                <w:noProof/>
                <w:webHidden/>
              </w:rPr>
              <w:instrText xml:space="preserve"> PAGEREF _Toc241194620 \h </w:instrText>
            </w:r>
            <w:r>
              <w:rPr>
                <w:noProof/>
                <w:webHidden/>
              </w:rPr>
            </w:r>
            <w:r>
              <w:rPr>
                <w:noProof/>
                <w:webHidden/>
              </w:rPr>
              <w:fldChar w:fldCharType="separate"/>
            </w:r>
            <w:r>
              <w:rPr>
                <w:noProof/>
                <w:webHidden/>
              </w:rPr>
              <w:t>57</w:t>
            </w:r>
            <w:r>
              <w:rPr>
                <w:noProof/>
                <w:webHidden/>
              </w:rPr>
              <w:fldChar w:fldCharType="end"/>
            </w:r>
          </w:hyperlink>
        </w:p>
        <w:p w14:paraId="69948976" w14:textId="62794F93" w:rsidR="00923180" w:rsidRDefault="00923180">
          <w:pPr>
            <w:pStyle w:val="TOC2"/>
            <w:tabs>
              <w:tab w:val="right" w:leader="dot" w:pos="9350"/>
            </w:tabs>
            <w:rPr>
              <w:rFonts w:asciiTheme="minorHAnsi" w:eastAsiaTheme="minorEastAsia" w:hAnsiTheme="minorHAnsi" w:cstheme="minorBidi"/>
              <w:noProof/>
              <w:sz w:val="22"/>
            </w:rPr>
          </w:pPr>
          <w:hyperlink w:anchor="_Toc241194621" w:history="1">
            <w:r w:rsidRPr="00A23314">
              <w:rPr>
                <w:rStyle w:val="Hyperlink"/>
                <w:noProof/>
              </w:rPr>
              <w:t>11.2 Operational Workflow</w:t>
            </w:r>
            <w:r>
              <w:rPr>
                <w:noProof/>
                <w:webHidden/>
              </w:rPr>
              <w:tab/>
            </w:r>
            <w:r>
              <w:rPr>
                <w:noProof/>
                <w:webHidden/>
              </w:rPr>
              <w:fldChar w:fldCharType="begin"/>
            </w:r>
            <w:r>
              <w:rPr>
                <w:noProof/>
                <w:webHidden/>
              </w:rPr>
              <w:instrText xml:space="preserve"> PAGEREF _Toc241194621 \h </w:instrText>
            </w:r>
            <w:r>
              <w:rPr>
                <w:noProof/>
                <w:webHidden/>
              </w:rPr>
            </w:r>
            <w:r>
              <w:rPr>
                <w:noProof/>
                <w:webHidden/>
              </w:rPr>
              <w:fldChar w:fldCharType="separate"/>
            </w:r>
            <w:r>
              <w:rPr>
                <w:noProof/>
                <w:webHidden/>
              </w:rPr>
              <w:t>57</w:t>
            </w:r>
            <w:r>
              <w:rPr>
                <w:noProof/>
                <w:webHidden/>
              </w:rPr>
              <w:fldChar w:fldCharType="end"/>
            </w:r>
          </w:hyperlink>
        </w:p>
        <w:p w14:paraId="026A50B5" w14:textId="2FD20C01" w:rsidR="00923180" w:rsidRDefault="00923180">
          <w:pPr>
            <w:pStyle w:val="TOC2"/>
            <w:tabs>
              <w:tab w:val="right" w:leader="dot" w:pos="9350"/>
            </w:tabs>
            <w:rPr>
              <w:rFonts w:asciiTheme="minorHAnsi" w:eastAsiaTheme="minorEastAsia" w:hAnsiTheme="minorHAnsi" w:cstheme="minorBidi"/>
              <w:noProof/>
              <w:sz w:val="22"/>
            </w:rPr>
          </w:pPr>
          <w:hyperlink w:anchor="_Toc241194622" w:history="1">
            <w:r w:rsidRPr="00A23314">
              <w:rPr>
                <w:rStyle w:val="Hyperlink"/>
                <w:noProof/>
              </w:rPr>
              <w:t>11.3 Facility Location Strategy</w:t>
            </w:r>
            <w:r>
              <w:rPr>
                <w:noProof/>
                <w:webHidden/>
              </w:rPr>
              <w:tab/>
            </w:r>
            <w:r>
              <w:rPr>
                <w:noProof/>
                <w:webHidden/>
              </w:rPr>
              <w:fldChar w:fldCharType="begin"/>
            </w:r>
            <w:r>
              <w:rPr>
                <w:noProof/>
                <w:webHidden/>
              </w:rPr>
              <w:instrText xml:space="preserve"> PAGEREF _Toc241194622 \h </w:instrText>
            </w:r>
            <w:r>
              <w:rPr>
                <w:noProof/>
                <w:webHidden/>
              </w:rPr>
            </w:r>
            <w:r>
              <w:rPr>
                <w:noProof/>
                <w:webHidden/>
              </w:rPr>
              <w:fldChar w:fldCharType="separate"/>
            </w:r>
            <w:r>
              <w:rPr>
                <w:noProof/>
                <w:webHidden/>
              </w:rPr>
              <w:t>58</w:t>
            </w:r>
            <w:r>
              <w:rPr>
                <w:noProof/>
                <w:webHidden/>
              </w:rPr>
              <w:fldChar w:fldCharType="end"/>
            </w:r>
          </w:hyperlink>
        </w:p>
        <w:p w14:paraId="43A6E541" w14:textId="155A580F" w:rsidR="00923180" w:rsidRDefault="00923180">
          <w:pPr>
            <w:pStyle w:val="TOC2"/>
            <w:tabs>
              <w:tab w:val="right" w:leader="dot" w:pos="9350"/>
            </w:tabs>
            <w:rPr>
              <w:rFonts w:asciiTheme="minorHAnsi" w:eastAsiaTheme="minorEastAsia" w:hAnsiTheme="minorHAnsi" w:cstheme="minorBidi"/>
              <w:noProof/>
              <w:sz w:val="22"/>
            </w:rPr>
          </w:pPr>
          <w:hyperlink w:anchor="_Toc241194623" w:history="1">
            <w:r w:rsidRPr="00A23314">
              <w:rPr>
                <w:rStyle w:val="Hyperlink"/>
                <w:noProof/>
              </w:rPr>
              <w:t>11.4 Supply Chain and Sourcing</w:t>
            </w:r>
            <w:r>
              <w:rPr>
                <w:noProof/>
                <w:webHidden/>
              </w:rPr>
              <w:tab/>
            </w:r>
            <w:r>
              <w:rPr>
                <w:noProof/>
                <w:webHidden/>
              </w:rPr>
              <w:fldChar w:fldCharType="begin"/>
            </w:r>
            <w:r>
              <w:rPr>
                <w:noProof/>
                <w:webHidden/>
              </w:rPr>
              <w:instrText xml:space="preserve"> PAGEREF _Toc241194623 \h </w:instrText>
            </w:r>
            <w:r>
              <w:rPr>
                <w:noProof/>
                <w:webHidden/>
              </w:rPr>
            </w:r>
            <w:r>
              <w:rPr>
                <w:noProof/>
                <w:webHidden/>
              </w:rPr>
              <w:fldChar w:fldCharType="separate"/>
            </w:r>
            <w:r>
              <w:rPr>
                <w:noProof/>
                <w:webHidden/>
              </w:rPr>
              <w:t>58</w:t>
            </w:r>
            <w:r>
              <w:rPr>
                <w:noProof/>
                <w:webHidden/>
              </w:rPr>
              <w:fldChar w:fldCharType="end"/>
            </w:r>
          </w:hyperlink>
        </w:p>
        <w:p w14:paraId="74B5BC9D" w14:textId="05F6BB3A" w:rsidR="00923180" w:rsidRDefault="00923180">
          <w:pPr>
            <w:pStyle w:val="TOC2"/>
            <w:tabs>
              <w:tab w:val="right" w:leader="dot" w:pos="9350"/>
            </w:tabs>
            <w:rPr>
              <w:rFonts w:asciiTheme="minorHAnsi" w:eastAsiaTheme="minorEastAsia" w:hAnsiTheme="minorHAnsi" w:cstheme="minorBidi"/>
              <w:noProof/>
              <w:sz w:val="22"/>
            </w:rPr>
          </w:pPr>
          <w:hyperlink w:anchor="_Toc241194624" w:history="1">
            <w:r w:rsidRPr="00A23314">
              <w:rPr>
                <w:rStyle w:val="Hyperlink"/>
                <w:noProof/>
              </w:rPr>
              <w:t>11.5 Inventory Strategy</w:t>
            </w:r>
            <w:r>
              <w:rPr>
                <w:noProof/>
                <w:webHidden/>
              </w:rPr>
              <w:tab/>
            </w:r>
            <w:r>
              <w:rPr>
                <w:noProof/>
                <w:webHidden/>
              </w:rPr>
              <w:fldChar w:fldCharType="begin"/>
            </w:r>
            <w:r>
              <w:rPr>
                <w:noProof/>
                <w:webHidden/>
              </w:rPr>
              <w:instrText xml:space="preserve"> PAGEREF _Toc241194624 \h </w:instrText>
            </w:r>
            <w:r>
              <w:rPr>
                <w:noProof/>
                <w:webHidden/>
              </w:rPr>
            </w:r>
            <w:r>
              <w:rPr>
                <w:noProof/>
                <w:webHidden/>
              </w:rPr>
              <w:fldChar w:fldCharType="separate"/>
            </w:r>
            <w:r>
              <w:rPr>
                <w:noProof/>
                <w:webHidden/>
              </w:rPr>
              <w:t>58</w:t>
            </w:r>
            <w:r>
              <w:rPr>
                <w:noProof/>
                <w:webHidden/>
              </w:rPr>
              <w:fldChar w:fldCharType="end"/>
            </w:r>
          </w:hyperlink>
        </w:p>
        <w:p w14:paraId="7B11C73F" w14:textId="1CABA667" w:rsidR="00923180" w:rsidRDefault="00923180">
          <w:pPr>
            <w:pStyle w:val="TOC2"/>
            <w:tabs>
              <w:tab w:val="right" w:leader="dot" w:pos="9350"/>
            </w:tabs>
            <w:rPr>
              <w:rFonts w:asciiTheme="minorHAnsi" w:eastAsiaTheme="minorEastAsia" w:hAnsiTheme="minorHAnsi" w:cstheme="minorBidi"/>
              <w:noProof/>
              <w:sz w:val="22"/>
            </w:rPr>
          </w:pPr>
          <w:hyperlink w:anchor="_Toc241194625" w:history="1">
            <w:r w:rsidRPr="00A23314">
              <w:rPr>
                <w:rStyle w:val="Hyperlink"/>
                <w:noProof/>
              </w:rPr>
              <w:t>11.6 Quality Control</w:t>
            </w:r>
            <w:r>
              <w:rPr>
                <w:noProof/>
                <w:webHidden/>
              </w:rPr>
              <w:tab/>
            </w:r>
            <w:r>
              <w:rPr>
                <w:noProof/>
                <w:webHidden/>
              </w:rPr>
              <w:fldChar w:fldCharType="begin"/>
            </w:r>
            <w:r>
              <w:rPr>
                <w:noProof/>
                <w:webHidden/>
              </w:rPr>
              <w:instrText xml:space="preserve"> PAGEREF _Toc241194625 \h </w:instrText>
            </w:r>
            <w:r>
              <w:rPr>
                <w:noProof/>
                <w:webHidden/>
              </w:rPr>
            </w:r>
            <w:r>
              <w:rPr>
                <w:noProof/>
                <w:webHidden/>
              </w:rPr>
              <w:fldChar w:fldCharType="separate"/>
            </w:r>
            <w:r>
              <w:rPr>
                <w:noProof/>
                <w:webHidden/>
              </w:rPr>
              <w:t>58</w:t>
            </w:r>
            <w:r>
              <w:rPr>
                <w:noProof/>
                <w:webHidden/>
              </w:rPr>
              <w:fldChar w:fldCharType="end"/>
            </w:r>
          </w:hyperlink>
        </w:p>
        <w:p w14:paraId="7415B199" w14:textId="5C4205F1" w:rsidR="00923180" w:rsidRDefault="00923180">
          <w:pPr>
            <w:pStyle w:val="TOC2"/>
            <w:tabs>
              <w:tab w:val="right" w:leader="dot" w:pos="9350"/>
            </w:tabs>
            <w:rPr>
              <w:rFonts w:asciiTheme="minorHAnsi" w:eastAsiaTheme="minorEastAsia" w:hAnsiTheme="minorHAnsi" w:cstheme="minorBidi"/>
              <w:noProof/>
              <w:sz w:val="22"/>
            </w:rPr>
          </w:pPr>
          <w:hyperlink w:anchor="_Toc241194626" w:history="1">
            <w:r w:rsidRPr="00A23314">
              <w:rPr>
                <w:rStyle w:val="Hyperlink"/>
                <w:noProof/>
              </w:rPr>
              <w:t>11.7 Technology and Systems</w:t>
            </w:r>
            <w:r>
              <w:rPr>
                <w:noProof/>
                <w:webHidden/>
              </w:rPr>
              <w:tab/>
            </w:r>
            <w:r>
              <w:rPr>
                <w:noProof/>
                <w:webHidden/>
              </w:rPr>
              <w:fldChar w:fldCharType="begin"/>
            </w:r>
            <w:r>
              <w:rPr>
                <w:noProof/>
                <w:webHidden/>
              </w:rPr>
              <w:instrText xml:space="preserve"> PAGEREF _Toc241194626 \h </w:instrText>
            </w:r>
            <w:r>
              <w:rPr>
                <w:noProof/>
                <w:webHidden/>
              </w:rPr>
            </w:r>
            <w:r>
              <w:rPr>
                <w:noProof/>
                <w:webHidden/>
              </w:rPr>
              <w:fldChar w:fldCharType="separate"/>
            </w:r>
            <w:r>
              <w:rPr>
                <w:noProof/>
                <w:webHidden/>
              </w:rPr>
              <w:t>59</w:t>
            </w:r>
            <w:r>
              <w:rPr>
                <w:noProof/>
                <w:webHidden/>
              </w:rPr>
              <w:fldChar w:fldCharType="end"/>
            </w:r>
          </w:hyperlink>
        </w:p>
        <w:p w14:paraId="7F4B2234" w14:textId="5BDD867F" w:rsidR="00923180" w:rsidRDefault="00923180">
          <w:pPr>
            <w:pStyle w:val="TOC2"/>
            <w:tabs>
              <w:tab w:val="right" w:leader="dot" w:pos="9350"/>
            </w:tabs>
            <w:rPr>
              <w:rFonts w:asciiTheme="minorHAnsi" w:eastAsiaTheme="minorEastAsia" w:hAnsiTheme="minorHAnsi" w:cstheme="minorBidi"/>
              <w:noProof/>
              <w:sz w:val="22"/>
            </w:rPr>
          </w:pPr>
          <w:hyperlink w:anchor="_Toc241194627" w:history="1">
            <w:r w:rsidRPr="00A23314">
              <w:rPr>
                <w:rStyle w:val="Hyperlink"/>
                <w:noProof/>
              </w:rPr>
              <w:t>11.8 Logistics and Distribution</w:t>
            </w:r>
            <w:r>
              <w:rPr>
                <w:noProof/>
                <w:webHidden/>
              </w:rPr>
              <w:tab/>
            </w:r>
            <w:r>
              <w:rPr>
                <w:noProof/>
                <w:webHidden/>
              </w:rPr>
              <w:fldChar w:fldCharType="begin"/>
            </w:r>
            <w:r>
              <w:rPr>
                <w:noProof/>
                <w:webHidden/>
              </w:rPr>
              <w:instrText xml:space="preserve"> PAGEREF _Toc241194627 \h </w:instrText>
            </w:r>
            <w:r>
              <w:rPr>
                <w:noProof/>
                <w:webHidden/>
              </w:rPr>
            </w:r>
            <w:r>
              <w:rPr>
                <w:noProof/>
                <w:webHidden/>
              </w:rPr>
              <w:fldChar w:fldCharType="separate"/>
            </w:r>
            <w:r>
              <w:rPr>
                <w:noProof/>
                <w:webHidden/>
              </w:rPr>
              <w:t>59</w:t>
            </w:r>
            <w:r>
              <w:rPr>
                <w:noProof/>
                <w:webHidden/>
              </w:rPr>
              <w:fldChar w:fldCharType="end"/>
            </w:r>
          </w:hyperlink>
        </w:p>
        <w:p w14:paraId="006C2D30" w14:textId="62D0E671" w:rsidR="00923180" w:rsidRDefault="00923180">
          <w:pPr>
            <w:pStyle w:val="TOC2"/>
            <w:tabs>
              <w:tab w:val="right" w:leader="dot" w:pos="9350"/>
            </w:tabs>
            <w:rPr>
              <w:rFonts w:asciiTheme="minorHAnsi" w:eastAsiaTheme="minorEastAsia" w:hAnsiTheme="minorHAnsi" w:cstheme="minorBidi"/>
              <w:noProof/>
              <w:sz w:val="22"/>
            </w:rPr>
          </w:pPr>
          <w:hyperlink w:anchor="_Toc241194628" w:history="1">
            <w:r w:rsidRPr="00A23314">
              <w:rPr>
                <w:rStyle w:val="Hyperlink"/>
                <w:noProof/>
              </w:rPr>
              <w:t>11.9 Regulatory and Legal Issues</w:t>
            </w:r>
            <w:r>
              <w:rPr>
                <w:noProof/>
                <w:webHidden/>
              </w:rPr>
              <w:tab/>
            </w:r>
            <w:r>
              <w:rPr>
                <w:noProof/>
                <w:webHidden/>
              </w:rPr>
              <w:fldChar w:fldCharType="begin"/>
            </w:r>
            <w:r>
              <w:rPr>
                <w:noProof/>
                <w:webHidden/>
              </w:rPr>
              <w:instrText xml:space="preserve"> PAGEREF _Toc241194628 \h </w:instrText>
            </w:r>
            <w:r>
              <w:rPr>
                <w:noProof/>
                <w:webHidden/>
              </w:rPr>
            </w:r>
            <w:r>
              <w:rPr>
                <w:noProof/>
                <w:webHidden/>
              </w:rPr>
              <w:fldChar w:fldCharType="separate"/>
            </w:r>
            <w:r>
              <w:rPr>
                <w:noProof/>
                <w:webHidden/>
              </w:rPr>
              <w:t>59</w:t>
            </w:r>
            <w:r>
              <w:rPr>
                <w:noProof/>
                <w:webHidden/>
              </w:rPr>
              <w:fldChar w:fldCharType="end"/>
            </w:r>
          </w:hyperlink>
        </w:p>
        <w:p w14:paraId="510E4D7F" w14:textId="749D4780" w:rsidR="00923180" w:rsidRDefault="00923180">
          <w:pPr>
            <w:pStyle w:val="TOC1"/>
            <w:rPr>
              <w:rFonts w:asciiTheme="minorHAnsi" w:eastAsiaTheme="minorEastAsia" w:hAnsiTheme="minorHAnsi" w:cstheme="minorBidi"/>
              <w:b w:val="0"/>
              <w:bCs w:val="0"/>
              <w:sz w:val="22"/>
            </w:rPr>
          </w:pPr>
          <w:hyperlink w:anchor="_Toc241194629" w:history="1">
            <w:r w:rsidRPr="00A23314">
              <w:rPr>
                <w:rStyle w:val="Hyperlink"/>
              </w:rPr>
              <w:t>12. Feasibility Analysis</w:t>
            </w:r>
            <w:r>
              <w:rPr>
                <w:webHidden/>
              </w:rPr>
              <w:tab/>
            </w:r>
            <w:r>
              <w:rPr>
                <w:webHidden/>
              </w:rPr>
              <w:fldChar w:fldCharType="begin"/>
            </w:r>
            <w:r>
              <w:rPr>
                <w:webHidden/>
              </w:rPr>
              <w:instrText xml:space="preserve"> PAGEREF _Toc241194629 \h </w:instrText>
            </w:r>
            <w:r>
              <w:rPr>
                <w:webHidden/>
              </w:rPr>
            </w:r>
            <w:r>
              <w:rPr>
                <w:webHidden/>
              </w:rPr>
              <w:fldChar w:fldCharType="separate"/>
            </w:r>
            <w:r>
              <w:rPr>
                <w:webHidden/>
              </w:rPr>
              <w:t>60</w:t>
            </w:r>
            <w:r>
              <w:rPr>
                <w:webHidden/>
              </w:rPr>
              <w:fldChar w:fldCharType="end"/>
            </w:r>
          </w:hyperlink>
        </w:p>
        <w:p w14:paraId="2CBFF0C8" w14:textId="447522F0" w:rsidR="00923180" w:rsidRDefault="00923180">
          <w:pPr>
            <w:pStyle w:val="TOC2"/>
            <w:tabs>
              <w:tab w:val="right" w:leader="dot" w:pos="9350"/>
            </w:tabs>
            <w:rPr>
              <w:rFonts w:asciiTheme="minorHAnsi" w:eastAsiaTheme="minorEastAsia" w:hAnsiTheme="minorHAnsi" w:cstheme="minorBidi"/>
              <w:noProof/>
              <w:sz w:val="22"/>
            </w:rPr>
          </w:pPr>
          <w:hyperlink w:anchor="_Toc241194630" w:history="1">
            <w:r w:rsidRPr="00A23314">
              <w:rPr>
                <w:rStyle w:val="Hyperlink"/>
                <w:noProof/>
              </w:rPr>
              <w:t>12.1 Theories and Models</w:t>
            </w:r>
            <w:r>
              <w:rPr>
                <w:noProof/>
                <w:webHidden/>
              </w:rPr>
              <w:tab/>
            </w:r>
            <w:r>
              <w:rPr>
                <w:noProof/>
                <w:webHidden/>
              </w:rPr>
              <w:fldChar w:fldCharType="begin"/>
            </w:r>
            <w:r>
              <w:rPr>
                <w:noProof/>
                <w:webHidden/>
              </w:rPr>
              <w:instrText xml:space="preserve"> PAGEREF _Toc241194630 \h </w:instrText>
            </w:r>
            <w:r>
              <w:rPr>
                <w:noProof/>
                <w:webHidden/>
              </w:rPr>
            </w:r>
            <w:r>
              <w:rPr>
                <w:noProof/>
                <w:webHidden/>
              </w:rPr>
              <w:fldChar w:fldCharType="separate"/>
            </w:r>
            <w:r>
              <w:rPr>
                <w:noProof/>
                <w:webHidden/>
              </w:rPr>
              <w:t>60</w:t>
            </w:r>
            <w:r>
              <w:rPr>
                <w:noProof/>
                <w:webHidden/>
              </w:rPr>
              <w:fldChar w:fldCharType="end"/>
            </w:r>
          </w:hyperlink>
        </w:p>
        <w:p w14:paraId="5A850052" w14:textId="6BF4B5D2" w:rsidR="00923180" w:rsidRDefault="00923180">
          <w:pPr>
            <w:pStyle w:val="TOC2"/>
            <w:tabs>
              <w:tab w:val="right" w:leader="dot" w:pos="9350"/>
            </w:tabs>
            <w:rPr>
              <w:rFonts w:asciiTheme="minorHAnsi" w:eastAsiaTheme="minorEastAsia" w:hAnsiTheme="minorHAnsi" w:cstheme="minorBidi"/>
              <w:noProof/>
              <w:sz w:val="22"/>
            </w:rPr>
          </w:pPr>
          <w:hyperlink w:anchor="_Toc241194631" w:history="1">
            <w:r w:rsidRPr="00A23314">
              <w:rPr>
                <w:rStyle w:val="Hyperlink"/>
                <w:noProof/>
              </w:rPr>
              <w:t>12.2 Ethical Feasibility</w:t>
            </w:r>
            <w:r>
              <w:rPr>
                <w:noProof/>
                <w:webHidden/>
              </w:rPr>
              <w:tab/>
            </w:r>
            <w:r>
              <w:rPr>
                <w:noProof/>
                <w:webHidden/>
              </w:rPr>
              <w:fldChar w:fldCharType="begin"/>
            </w:r>
            <w:r>
              <w:rPr>
                <w:noProof/>
                <w:webHidden/>
              </w:rPr>
              <w:instrText xml:space="preserve"> PAGEREF _Toc241194631 \h </w:instrText>
            </w:r>
            <w:r>
              <w:rPr>
                <w:noProof/>
                <w:webHidden/>
              </w:rPr>
            </w:r>
            <w:r>
              <w:rPr>
                <w:noProof/>
                <w:webHidden/>
              </w:rPr>
              <w:fldChar w:fldCharType="separate"/>
            </w:r>
            <w:r>
              <w:rPr>
                <w:noProof/>
                <w:webHidden/>
              </w:rPr>
              <w:t>60</w:t>
            </w:r>
            <w:r>
              <w:rPr>
                <w:noProof/>
                <w:webHidden/>
              </w:rPr>
              <w:fldChar w:fldCharType="end"/>
            </w:r>
          </w:hyperlink>
        </w:p>
        <w:p w14:paraId="3B6A378F" w14:textId="5569CA5F" w:rsidR="00923180" w:rsidRDefault="00923180">
          <w:pPr>
            <w:pStyle w:val="TOC2"/>
            <w:tabs>
              <w:tab w:val="right" w:leader="dot" w:pos="9350"/>
            </w:tabs>
            <w:rPr>
              <w:rFonts w:asciiTheme="minorHAnsi" w:eastAsiaTheme="minorEastAsia" w:hAnsiTheme="minorHAnsi" w:cstheme="minorBidi"/>
              <w:noProof/>
              <w:sz w:val="22"/>
            </w:rPr>
          </w:pPr>
          <w:hyperlink w:anchor="_Toc241194632" w:history="1">
            <w:r w:rsidRPr="00A23314">
              <w:rPr>
                <w:rStyle w:val="Hyperlink"/>
                <w:noProof/>
              </w:rPr>
              <w:t>12.3 Market Feasibility</w:t>
            </w:r>
            <w:r>
              <w:rPr>
                <w:noProof/>
                <w:webHidden/>
              </w:rPr>
              <w:tab/>
            </w:r>
            <w:r>
              <w:rPr>
                <w:noProof/>
                <w:webHidden/>
              </w:rPr>
              <w:fldChar w:fldCharType="begin"/>
            </w:r>
            <w:r>
              <w:rPr>
                <w:noProof/>
                <w:webHidden/>
              </w:rPr>
              <w:instrText xml:space="preserve"> PAGEREF _Toc241194632 \h </w:instrText>
            </w:r>
            <w:r>
              <w:rPr>
                <w:noProof/>
                <w:webHidden/>
              </w:rPr>
            </w:r>
            <w:r>
              <w:rPr>
                <w:noProof/>
                <w:webHidden/>
              </w:rPr>
              <w:fldChar w:fldCharType="separate"/>
            </w:r>
            <w:r>
              <w:rPr>
                <w:noProof/>
                <w:webHidden/>
              </w:rPr>
              <w:t>60</w:t>
            </w:r>
            <w:r>
              <w:rPr>
                <w:noProof/>
                <w:webHidden/>
              </w:rPr>
              <w:fldChar w:fldCharType="end"/>
            </w:r>
          </w:hyperlink>
        </w:p>
        <w:p w14:paraId="74E246C2" w14:textId="2FE8B17D" w:rsidR="00923180" w:rsidRDefault="00923180">
          <w:pPr>
            <w:pStyle w:val="TOC2"/>
            <w:tabs>
              <w:tab w:val="right" w:leader="dot" w:pos="9350"/>
            </w:tabs>
            <w:rPr>
              <w:rFonts w:asciiTheme="minorHAnsi" w:eastAsiaTheme="minorEastAsia" w:hAnsiTheme="minorHAnsi" w:cstheme="minorBidi"/>
              <w:noProof/>
              <w:sz w:val="22"/>
            </w:rPr>
          </w:pPr>
          <w:hyperlink w:anchor="_Toc241194633" w:history="1">
            <w:r w:rsidRPr="00A23314">
              <w:rPr>
                <w:rStyle w:val="Hyperlink"/>
                <w:noProof/>
              </w:rPr>
              <w:t>12.4 Operational Feasibility</w:t>
            </w:r>
            <w:r>
              <w:rPr>
                <w:noProof/>
                <w:webHidden/>
              </w:rPr>
              <w:tab/>
            </w:r>
            <w:r>
              <w:rPr>
                <w:noProof/>
                <w:webHidden/>
              </w:rPr>
              <w:fldChar w:fldCharType="begin"/>
            </w:r>
            <w:r>
              <w:rPr>
                <w:noProof/>
                <w:webHidden/>
              </w:rPr>
              <w:instrText xml:space="preserve"> PAGEREF _Toc241194633 \h </w:instrText>
            </w:r>
            <w:r>
              <w:rPr>
                <w:noProof/>
                <w:webHidden/>
              </w:rPr>
            </w:r>
            <w:r>
              <w:rPr>
                <w:noProof/>
                <w:webHidden/>
              </w:rPr>
              <w:fldChar w:fldCharType="separate"/>
            </w:r>
            <w:r>
              <w:rPr>
                <w:noProof/>
                <w:webHidden/>
              </w:rPr>
              <w:t>60</w:t>
            </w:r>
            <w:r>
              <w:rPr>
                <w:noProof/>
                <w:webHidden/>
              </w:rPr>
              <w:fldChar w:fldCharType="end"/>
            </w:r>
          </w:hyperlink>
        </w:p>
        <w:p w14:paraId="27C16A34" w14:textId="35AA8B0F" w:rsidR="00923180" w:rsidRDefault="00923180">
          <w:pPr>
            <w:pStyle w:val="TOC2"/>
            <w:tabs>
              <w:tab w:val="right" w:leader="dot" w:pos="9350"/>
            </w:tabs>
            <w:rPr>
              <w:rFonts w:asciiTheme="minorHAnsi" w:eastAsiaTheme="minorEastAsia" w:hAnsiTheme="minorHAnsi" w:cstheme="minorBidi"/>
              <w:noProof/>
              <w:sz w:val="22"/>
            </w:rPr>
          </w:pPr>
          <w:hyperlink w:anchor="_Toc241194634" w:history="1">
            <w:r w:rsidRPr="00A23314">
              <w:rPr>
                <w:rStyle w:val="Hyperlink"/>
                <w:noProof/>
              </w:rPr>
              <w:t>12.6 Strategic Fit and Risks</w:t>
            </w:r>
            <w:r>
              <w:rPr>
                <w:noProof/>
                <w:webHidden/>
              </w:rPr>
              <w:tab/>
            </w:r>
            <w:r>
              <w:rPr>
                <w:noProof/>
                <w:webHidden/>
              </w:rPr>
              <w:fldChar w:fldCharType="begin"/>
            </w:r>
            <w:r>
              <w:rPr>
                <w:noProof/>
                <w:webHidden/>
              </w:rPr>
              <w:instrText xml:space="preserve"> PAGEREF _Toc241194634 \h </w:instrText>
            </w:r>
            <w:r>
              <w:rPr>
                <w:noProof/>
                <w:webHidden/>
              </w:rPr>
            </w:r>
            <w:r>
              <w:rPr>
                <w:noProof/>
                <w:webHidden/>
              </w:rPr>
              <w:fldChar w:fldCharType="separate"/>
            </w:r>
            <w:r>
              <w:rPr>
                <w:noProof/>
                <w:webHidden/>
              </w:rPr>
              <w:t>61</w:t>
            </w:r>
            <w:r>
              <w:rPr>
                <w:noProof/>
                <w:webHidden/>
              </w:rPr>
              <w:fldChar w:fldCharType="end"/>
            </w:r>
          </w:hyperlink>
        </w:p>
        <w:p w14:paraId="42140BC1" w14:textId="1893D6DB" w:rsidR="00923180" w:rsidRDefault="00923180">
          <w:pPr>
            <w:pStyle w:val="TOC2"/>
            <w:tabs>
              <w:tab w:val="right" w:leader="dot" w:pos="9350"/>
            </w:tabs>
            <w:rPr>
              <w:rFonts w:asciiTheme="minorHAnsi" w:eastAsiaTheme="minorEastAsia" w:hAnsiTheme="minorHAnsi" w:cstheme="minorBidi"/>
              <w:noProof/>
              <w:sz w:val="22"/>
            </w:rPr>
          </w:pPr>
          <w:hyperlink w:anchor="_Toc241194635" w:history="1">
            <w:r w:rsidRPr="00A23314">
              <w:rPr>
                <w:rStyle w:val="Hyperlink"/>
                <w:noProof/>
              </w:rPr>
              <w:t>12.7 Risk Mitigation</w:t>
            </w:r>
            <w:r>
              <w:rPr>
                <w:noProof/>
                <w:webHidden/>
              </w:rPr>
              <w:tab/>
            </w:r>
            <w:r>
              <w:rPr>
                <w:noProof/>
                <w:webHidden/>
              </w:rPr>
              <w:fldChar w:fldCharType="begin"/>
            </w:r>
            <w:r>
              <w:rPr>
                <w:noProof/>
                <w:webHidden/>
              </w:rPr>
              <w:instrText xml:space="preserve"> PAGEREF _Toc241194635 \h </w:instrText>
            </w:r>
            <w:r>
              <w:rPr>
                <w:noProof/>
                <w:webHidden/>
              </w:rPr>
            </w:r>
            <w:r>
              <w:rPr>
                <w:noProof/>
                <w:webHidden/>
              </w:rPr>
              <w:fldChar w:fldCharType="separate"/>
            </w:r>
            <w:r>
              <w:rPr>
                <w:noProof/>
                <w:webHidden/>
              </w:rPr>
              <w:t>61</w:t>
            </w:r>
            <w:r>
              <w:rPr>
                <w:noProof/>
                <w:webHidden/>
              </w:rPr>
              <w:fldChar w:fldCharType="end"/>
            </w:r>
          </w:hyperlink>
        </w:p>
        <w:p w14:paraId="1613D42A" w14:textId="14AEC45E" w:rsidR="00923180" w:rsidRDefault="00923180">
          <w:pPr>
            <w:pStyle w:val="TOC1"/>
            <w:rPr>
              <w:rFonts w:asciiTheme="minorHAnsi" w:eastAsiaTheme="minorEastAsia" w:hAnsiTheme="minorHAnsi" w:cstheme="minorBidi"/>
              <w:b w:val="0"/>
              <w:bCs w:val="0"/>
              <w:sz w:val="22"/>
            </w:rPr>
          </w:pPr>
          <w:hyperlink w:anchor="_Toc241194636" w:history="1">
            <w:r w:rsidRPr="00A23314">
              <w:rPr>
                <w:rStyle w:val="Hyperlink"/>
              </w:rPr>
              <w:t>13. Implementation Plan</w:t>
            </w:r>
            <w:r>
              <w:rPr>
                <w:webHidden/>
              </w:rPr>
              <w:tab/>
            </w:r>
            <w:r>
              <w:rPr>
                <w:webHidden/>
              </w:rPr>
              <w:fldChar w:fldCharType="begin"/>
            </w:r>
            <w:r>
              <w:rPr>
                <w:webHidden/>
              </w:rPr>
              <w:instrText xml:space="preserve"> PAGEREF _Toc241194636 \h </w:instrText>
            </w:r>
            <w:r>
              <w:rPr>
                <w:webHidden/>
              </w:rPr>
            </w:r>
            <w:r>
              <w:rPr>
                <w:webHidden/>
              </w:rPr>
              <w:fldChar w:fldCharType="separate"/>
            </w:r>
            <w:r>
              <w:rPr>
                <w:webHidden/>
              </w:rPr>
              <w:t>62</w:t>
            </w:r>
            <w:r>
              <w:rPr>
                <w:webHidden/>
              </w:rPr>
              <w:fldChar w:fldCharType="end"/>
            </w:r>
          </w:hyperlink>
        </w:p>
        <w:p w14:paraId="11BF1C10" w14:textId="34F0049B" w:rsidR="00923180" w:rsidRDefault="00923180">
          <w:pPr>
            <w:pStyle w:val="TOC2"/>
            <w:tabs>
              <w:tab w:val="right" w:leader="dot" w:pos="9350"/>
            </w:tabs>
            <w:rPr>
              <w:rFonts w:asciiTheme="minorHAnsi" w:eastAsiaTheme="minorEastAsia" w:hAnsiTheme="minorHAnsi" w:cstheme="minorBidi"/>
              <w:noProof/>
              <w:sz w:val="22"/>
            </w:rPr>
          </w:pPr>
          <w:hyperlink w:anchor="_Toc241194637" w:history="1">
            <w:r w:rsidRPr="00A23314">
              <w:rPr>
                <w:rStyle w:val="Hyperlink"/>
                <w:noProof/>
              </w:rPr>
              <w:t>13.1 Theories and Frameworks</w:t>
            </w:r>
            <w:r>
              <w:rPr>
                <w:noProof/>
                <w:webHidden/>
              </w:rPr>
              <w:tab/>
            </w:r>
            <w:r>
              <w:rPr>
                <w:noProof/>
                <w:webHidden/>
              </w:rPr>
              <w:fldChar w:fldCharType="begin"/>
            </w:r>
            <w:r>
              <w:rPr>
                <w:noProof/>
                <w:webHidden/>
              </w:rPr>
              <w:instrText xml:space="preserve"> PAGEREF _Toc241194637 \h </w:instrText>
            </w:r>
            <w:r>
              <w:rPr>
                <w:noProof/>
                <w:webHidden/>
              </w:rPr>
            </w:r>
            <w:r>
              <w:rPr>
                <w:noProof/>
                <w:webHidden/>
              </w:rPr>
              <w:fldChar w:fldCharType="separate"/>
            </w:r>
            <w:r>
              <w:rPr>
                <w:noProof/>
                <w:webHidden/>
              </w:rPr>
              <w:t>62</w:t>
            </w:r>
            <w:r>
              <w:rPr>
                <w:noProof/>
                <w:webHidden/>
              </w:rPr>
              <w:fldChar w:fldCharType="end"/>
            </w:r>
          </w:hyperlink>
        </w:p>
        <w:p w14:paraId="6BA44C41" w14:textId="141A61C1" w:rsidR="00923180" w:rsidRDefault="00923180">
          <w:pPr>
            <w:pStyle w:val="TOC2"/>
            <w:tabs>
              <w:tab w:val="right" w:leader="dot" w:pos="9350"/>
            </w:tabs>
            <w:rPr>
              <w:rFonts w:asciiTheme="minorHAnsi" w:eastAsiaTheme="minorEastAsia" w:hAnsiTheme="minorHAnsi" w:cstheme="minorBidi"/>
              <w:noProof/>
              <w:sz w:val="22"/>
            </w:rPr>
          </w:pPr>
          <w:hyperlink w:anchor="_Toc241194638" w:history="1">
            <w:r w:rsidRPr="00A23314">
              <w:rPr>
                <w:rStyle w:val="Hyperlink"/>
                <w:noProof/>
              </w:rPr>
              <w:t>13.2 Phased Implementation Timeline</w:t>
            </w:r>
            <w:r>
              <w:rPr>
                <w:noProof/>
                <w:webHidden/>
              </w:rPr>
              <w:tab/>
            </w:r>
            <w:r>
              <w:rPr>
                <w:noProof/>
                <w:webHidden/>
              </w:rPr>
              <w:fldChar w:fldCharType="begin"/>
            </w:r>
            <w:r>
              <w:rPr>
                <w:noProof/>
                <w:webHidden/>
              </w:rPr>
              <w:instrText xml:space="preserve"> PAGEREF _Toc241194638 \h </w:instrText>
            </w:r>
            <w:r>
              <w:rPr>
                <w:noProof/>
                <w:webHidden/>
              </w:rPr>
            </w:r>
            <w:r>
              <w:rPr>
                <w:noProof/>
                <w:webHidden/>
              </w:rPr>
              <w:fldChar w:fldCharType="separate"/>
            </w:r>
            <w:r>
              <w:rPr>
                <w:noProof/>
                <w:webHidden/>
              </w:rPr>
              <w:t>62</w:t>
            </w:r>
            <w:r>
              <w:rPr>
                <w:noProof/>
                <w:webHidden/>
              </w:rPr>
              <w:fldChar w:fldCharType="end"/>
            </w:r>
          </w:hyperlink>
        </w:p>
        <w:p w14:paraId="190E4D88" w14:textId="7F748980" w:rsidR="00923180" w:rsidRDefault="00923180">
          <w:pPr>
            <w:pStyle w:val="TOC2"/>
            <w:tabs>
              <w:tab w:val="right" w:leader="dot" w:pos="9350"/>
            </w:tabs>
            <w:rPr>
              <w:rFonts w:asciiTheme="minorHAnsi" w:eastAsiaTheme="minorEastAsia" w:hAnsiTheme="minorHAnsi" w:cstheme="minorBidi"/>
              <w:noProof/>
              <w:sz w:val="22"/>
            </w:rPr>
          </w:pPr>
          <w:hyperlink w:anchor="_Toc241194639" w:history="1">
            <w:r w:rsidRPr="00A23314">
              <w:rPr>
                <w:rStyle w:val="Hyperlink"/>
                <w:noProof/>
              </w:rPr>
              <w:t>13.3 Short- and Long-Term Priorities</w:t>
            </w:r>
            <w:r>
              <w:rPr>
                <w:noProof/>
                <w:webHidden/>
              </w:rPr>
              <w:tab/>
            </w:r>
            <w:r>
              <w:rPr>
                <w:noProof/>
                <w:webHidden/>
              </w:rPr>
              <w:fldChar w:fldCharType="begin"/>
            </w:r>
            <w:r>
              <w:rPr>
                <w:noProof/>
                <w:webHidden/>
              </w:rPr>
              <w:instrText xml:space="preserve"> PAGEREF _Toc241194639 \h </w:instrText>
            </w:r>
            <w:r>
              <w:rPr>
                <w:noProof/>
                <w:webHidden/>
              </w:rPr>
            </w:r>
            <w:r>
              <w:rPr>
                <w:noProof/>
                <w:webHidden/>
              </w:rPr>
              <w:fldChar w:fldCharType="separate"/>
            </w:r>
            <w:r>
              <w:rPr>
                <w:noProof/>
                <w:webHidden/>
              </w:rPr>
              <w:t>64</w:t>
            </w:r>
            <w:r>
              <w:rPr>
                <w:noProof/>
                <w:webHidden/>
              </w:rPr>
              <w:fldChar w:fldCharType="end"/>
            </w:r>
          </w:hyperlink>
        </w:p>
        <w:p w14:paraId="54C10DE2" w14:textId="2FB741FC" w:rsidR="00923180" w:rsidRDefault="00923180">
          <w:pPr>
            <w:pStyle w:val="TOC2"/>
            <w:tabs>
              <w:tab w:val="right" w:leader="dot" w:pos="9350"/>
            </w:tabs>
            <w:rPr>
              <w:rFonts w:asciiTheme="minorHAnsi" w:eastAsiaTheme="minorEastAsia" w:hAnsiTheme="minorHAnsi" w:cstheme="minorBidi"/>
              <w:noProof/>
              <w:sz w:val="22"/>
            </w:rPr>
          </w:pPr>
          <w:hyperlink w:anchor="_Toc241194640" w:history="1">
            <w:r w:rsidRPr="00A23314">
              <w:rPr>
                <w:rStyle w:val="Hyperlink"/>
                <w:noProof/>
              </w:rPr>
              <w:t>13.4 Resources to Be Allocated</w:t>
            </w:r>
            <w:r>
              <w:rPr>
                <w:noProof/>
                <w:webHidden/>
              </w:rPr>
              <w:tab/>
            </w:r>
            <w:r>
              <w:rPr>
                <w:noProof/>
                <w:webHidden/>
              </w:rPr>
              <w:fldChar w:fldCharType="begin"/>
            </w:r>
            <w:r>
              <w:rPr>
                <w:noProof/>
                <w:webHidden/>
              </w:rPr>
              <w:instrText xml:space="preserve"> PAGEREF _Toc241194640 \h </w:instrText>
            </w:r>
            <w:r>
              <w:rPr>
                <w:noProof/>
                <w:webHidden/>
              </w:rPr>
            </w:r>
            <w:r>
              <w:rPr>
                <w:noProof/>
                <w:webHidden/>
              </w:rPr>
              <w:fldChar w:fldCharType="separate"/>
            </w:r>
            <w:r>
              <w:rPr>
                <w:noProof/>
                <w:webHidden/>
              </w:rPr>
              <w:t>64</w:t>
            </w:r>
            <w:r>
              <w:rPr>
                <w:noProof/>
                <w:webHidden/>
              </w:rPr>
              <w:fldChar w:fldCharType="end"/>
            </w:r>
          </w:hyperlink>
        </w:p>
        <w:p w14:paraId="0D3E68C7" w14:textId="58801C0A" w:rsidR="00923180" w:rsidRDefault="00923180">
          <w:pPr>
            <w:pStyle w:val="TOC2"/>
            <w:tabs>
              <w:tab w:val="right" w:leader="dot" w:pos="9350"/>
            </w:tabs>
            <w:rPr>
              <w:rFonts w:asciiTheme="minorHAnsi" w:eastAsiaTheme="minorEastAsia" w:hAnsiTheme="minorHAnsi" w:cstheme="minorBidi"/>
              <w:noProof/>
              <w:sz w:val="22"/>
            </w:rPr>
          </w:pPr>
          <w:hyperlink w:anchor="_Toc241194641" w:history="1">
            <w:r w:rsidRPr="00A23314">
              <w:rPr>
                <w:rStyle w:val="Hyperlink"/>
                <w:noProof/>
              </w:rPr>
              <w:t>13.5 Monitoring and Performance Indicators</w:t>
            </w:r>
            <w:r>
              <w:rPr>
                <w:noProof/>
                <w:webHidden/>
              </w:rPr>
              <w:tab/>
            </w:r>
            <w:r>
              <w:rPr>
                <w:noProof/>
                <w:webHidden/>
              </w:rPr>
              <w:fldChar w:fldCharType="begin"/>
            </w:r>
            <w:r>
              <w:rPr>
                <w:noProof/>
                <w:webHidden/>
              </w:rPr>
              <w:instrText xml:space="preserve"> PAGEREF _Toc241194641 \h </w:instrText>
            </w:r>
            <w:r>
              <w:rPr>
                <w:noProof/>
                <w:webHidden/>
              </w:rPr>
            </w:r>
            <w:r>
              <w:rPr>
                <w:noProof/>
                <w:webHidden/>
              </w:rPr>
              <w:fldChar w:fldCharType="separate"/>
            </w:r>
            <w:r>
              <w:rPr>
                <w:noProof/>
                <w:webHidden/>
              </w:rPr>
              <w:t>65</w:t>
            </w:r>
            <w:r>
              <w:rPr>
                <w:noProof/>
                <w:webHidden/>
              </w:rPr>
              <w:fldChar w:fldCharType="end"/>
            </w:r>
          </w:hyperlink>
        </w:p>
        <w:p w14:paraId="2E464D52" w14:textId="2D558520" w:rsidR="00923180" w:rsidRDefault="00923180">
          <w:pPr>
            <w:pStyle w:val="TOC2"/>
            <w:tabs>
              <w:tab w:val="right" w:leader="dot" w:pos="9350"/>
            </w:tabs>
            <w:rPr>
              <w:rFonts w:asciiTheme="minorHAnsi" w:eastAsiaTheme="minorEastAsia" w:hAnsiTheme="minorHAnsi" w:cstheme="minorBidi"/>
              <w:noProof/>
              <w:sz w:val="22"/>
            </w:rPr>
          </w:pPr>
          <w:hyperlink w:anchor="_Toc241194642" w:history="1">
            <w:r w:rsidRPr="00A23314">
              <w:rPr>
                <w:rStyle w:val="Hyperlink"/>
                <w:noProof/>
              </w:rPr>
              <w:t>13.6 Gantt Ch</w:t>
            </w:r>
            <w:r w:rsidRPr="00A23314">
              <w:rPr>
                <w:rStyle w:val="Hyperlink"/>
                <w:noProof/>
              </w:rPr>
              <w:t>a</w:t>
            </w:r>
            <w:r w:rsidRPr="00A23314">
              <w:rPr>
                <w:rStyle w:val="Hyperlink"/>
                <w:noProof/>
              </w:rPr>
              <w:t>rt</w:t>
            </w:r>
            <w:r>
              <w:rPr>
                <w:noProof/>
                <w:webHidden/>
              </w:rPr>
              <w:tab/>
            </w:r>
            <w:r>
              <w:rPr>
                <w:noProof/>
                <w:webHidden/>
              </w:rPr>
              <w:fldChar w:fldCharType="begin"/>
            </w:r>
            <w:r>
              <w:rPr>
                <w:noProof/>
                <w:webHidden/>
              </w:rPr>
              <w:instrText xml:space="preserve"> PAGEREF _Toc241194642 \h </w:instrText>
            </w:r>
            <w:r>
              <w:rPr>
                <w:noProof/>
                <w:webHidden/>
              </w:rPr>
            </w:r>
            <w:r>
              <w:rPr>
                <w:noProof/>
                <w:webHidden/>
              </w:rPr>
              <w:fldChar w:fldCharType="separate"/>
            </w:r>
            <w:r>
              <w:rPr>
                <w:noProof/>
                <w:webHidden/>
              </w:rPr>
              <w:t>65</w:t>
            </w:r>
            <w:r>
              <w:rPr>
                <w:noProof/>
                <w:webHidden/>
              </w:rPr>
              <w:fldChar w:fldCharType="end"/>
            </w:r>
          </w:hyperlink>
        </w:p>
        <w:p w14:paraId="5A111103" w14:textId="2837A9BC" w:rsidR="00923180" w:rsidRDefault="00923180">
          <w:pPr>
            <w:pStyle w:val="TOC1"/>
            <w:rPr>
              <w:rFonts w:asciiTheme="minorHAnsi" w:eastAsiaTheme="minorEastAsia" w:hAnsiTheme="minorHAnsi" w:cstheme="minorBidi"/>
              <w:b w:val="0"/>
              <w:bCs w:val="0"/>
              <w:sz w:val="22"/>
            </w:rPr>
          </w:pPr>
          <w:hyperlink w:anchor="_Toc241194643" w:history="1">
            <w:r w:rsidRPr="00A23314">
              <w:rPr>
                <w:rStyle w:val="Hyperlink"/>
              </w:rPr>
              <w:t>14. Conclusion &amp; Recommendations</w:t>
            </w:r>
            <w:r>
              <w:rPr>
                <w:webHidden/>
              </w:rPr>
              <w:tab/>
            </w:r>
            <w:r>
              <w:rPr>
                <w:webHidden/>
              </w:rPr>
              <w:fldChar w:fldCharType="begin"/>
            </w:r>
            <w:r>
              <w:rPr>
                <w:webHidden/>
              </w:rPr>
              <w:instrText xml:space="preserve"> PAGEREF _Toc241194643 \h </w:instrText>
            </w:r>
            <w:r>
              <w:rPr>
                <w:webHidden/>
              </w:rPr>
            </w:r>
            <w:r>
              <w:rPr>
                <w:webHidden/>
              </w:rPr>
              <w:fldChar w:fldCharType="separate"/>
            </w:r>
            <w:r>
              <w:rPr>
                <w:webHidden/>
              </w:rPr>
              <w:t>67</w:t>
            </w:r>
            <w:r>
              <w:rPr>
                <w:webHidden/>
              </w:rPr>
              <w:fldChar w:fldCharType="end"/>
            </w:r>
          </w:hyperlink>
        </w:p>
        <w:p w14:paraId="5BC69234" w14:textId="647B7911" w:rsidR="00923180" w:rsidRDefault="00923180">
          <w:pPr>
            <w:pStyle w:val="TOC2"/>
            <w:tabs>
              <w:tab w:val="right" w:leader="dot" w:pos="9350"/>
            </w:tabs>
            <w:rPr>
              <w:rFonts w:asciiTheme="minorHAnsi" w:eastAsiaTheme="minorEastAsia" w:hAnsiTheme="minorHAnsi" w:cstheme="minorBidi"/>
              <w:noProof/>
              <w:sz w:val="22"/>
            </w:rPr>
          </w:pPr>
          <w:hyperlink w:anchor="_Toc241194644" w:history="1">
            <w:r w:rsidRPr="00A23314">
              <w:rPr>
                <w:rStyle w:val="Hyperlink"/>
                <w:noProof/>
              </w:rPr>
              <w:t>14.1 Conclusion</w:t>
            </w:r>
            <w:r>
              <w:rPr>
                <w:noProof/>
                <w:webHidden/>
              </w:rPr>
              <w:tab/>
            </w:r>
            <w:r>
              <w:rPr>
                <w:noProof/>
                <w:webHidden/>
              </w:rPr>
              <w:fldChar w:fldCharType="begin"/>
            </w:r>
            <w:r>
              <w:rPr>
                <w:noProof/>
                <w:webHidden/>
              </w:rPr>
              <w:instrText xml:space="preserve"> PAGEREF _Toc241194644 \h </w:instrText>
            </w:r>
            <w:r>
              <w:rPr>
                <w:noProof/>
                <w:webHidden/>
              </w:rPr>
            </w:r>
            <w:r>
              <w:rPr>
                <w:noProof/>
                <w:webHidden/>
              </w:rPr>
              <w:fldChar w:fldCharType="separate"/>
            </w:r>
            <w:r>
              <w:rPr>
                <w:noProof/>
                <w:webHidden/>
              </w:rPr>
              <w:t>67</w:t>
            </w:r>
            <w:r>
              <w:rPr>
                <w:noProof/>
                <w:webHidden/>
              </w:rPr>
              <w:fldChar w:fldCharType="end"/>
            </w:r>
          </w:hyperlink>
        </w:p>
        <w:p w14:paraId="6BE3C73B" w14:textId="30ACDBF0" w:rsidR="00923180" w:rsidRDefault="00923180">
          <w:pPr>
            <w:pStyle w:val="TOC2"/>
            <w:tabs>
              <w:tab w:val="right" w:leader="dot" w:pos="9350"/>
            </w:tabs>
            <w:rPr>
              <w:rFonts w:asciiTheme="minorHAnsi" w:eastAsiaTheme="minorEastAsia" w:hAnsiTheme="minorHAnsi" w:cstheme="minorBidi"/>
              <w:noProof/>
              <w:sz w:val="22"/>
            </w:rPr>
          </w:pPr>
          <w:hyperlink w:anchor="_Toc241194645" w:history="1">
            <w:r w:rsidRPr="00A23314">
              <w:rPr>
                <w:rStyle w:val="Hyperlink"/>
                <w:noProof/>
              </w:rPr>
              <w:t>14.2 Recommendation</w:t>
            </w:r>
            <w:r>
              <w:rPr>
                <w:noProof/>
                <w:webHidden/>
              </w:rPr>
              <w:tab/>
            </w:r>
            <w:r>
              <w:rPr>
                <w:noProof/>
                <w:webHidden/>
              </w:rPr>
              <w:fldChar w:fldCharType="begin"/>
            </w:r>
            <w:r>
              <w:rPr>
                <w:noProof/>
                <w:webHidden/>
              </w:rPr>
              <w:instrText xml:space="preserve"> PAGEREF _Toc241194645 \h </w:instrText>
            </w:r>
            <w:r>
              <w:rPr>
                <w:noProof/>
                <w:webHidden/>
              </w:rPr>
            </w:r>
            <w:r>
              <w:rPr>
                <w:noProof/>
                <w:webHidden/>
              </w:rPr>
              <w:fldChar w:fldCharType="separate"/>
            </w:r>
            <w:r>
              <w:rPr>
                <w:noProof/>
                <w:webHidden/>
              </w:rPr>
              <w:t>67</w:t>
            </w:r>
            <w:r>
              <w:rPr>
                <w:noProof/>
                <w:webHidden/>
              </w:rPr>
              <w:fldChar w:fldCharType="end"/>
            </w:r>
          </w:hyperlink>
        </w:p>
        <w:p w14:paraId="1C5F0352" w14:textId="2B4C3F9C" w:rsidR="00923180" w:rsidRDefault="00923180">
          <w:pPr>
            <w:pStyle w:val="TOC2"/>
            <w:tabs>
              <w:tab w:val="right" w:leader="dot" w:pos="9350"/>
            </w:tabs>
            <w:rPr>
              <w:rFonts w:asciiTheme="minorHAnsi" w:eastAsiaTheme="minorEastAsia" w:hAnsiTheme="minorHAnsi" w:cstheme="minorBidi"/>
              <w:noProof/>
              <w:sz w:val="22"/>
            </w:rPr>
          </w:pPr>
          <w:hyperlink w:anchor="_Toc241194646" w:history="1">
            <w:r w:rsidRPr="00A23314">
              <w:rPr>
                <w:rStyle w:val="Hyperlink"/>
                <w:noProof/>
              </w:rPr>
              <w:t>14.3 Future Research</w:t>
            </w:r>
            <w:r>
              <w:rPr>
                <w:noProof/>
                <w:webHidden/>
              </w:rPr>
              <w:tab/>
            </w:r>
            <w:r>
              <w:rPr>
                <w:noProof/>
                <w:webHidden/>
              </w:rPr>
              <w:fldChar w:fldCharType="begin"/>
            </w:r>
            <w:r>
              <w:rPr>
                <w:noProof/>
                <w:webHidden/>
              </w:rPr>
              <w:instrText xml:space="preserve"> PAGEREF _Toc241194646 \h </w:instrText>
            </w:r>
            <w:r>
              <w:rPr>
                <w:noProof/>
                <w:webHidden/>
              </w:rPr>
            </w:r>
            <w:r>
              <w:rPr>
                <w:noProof/>
                <w:webHidden/>
              </w:rPr>
              <w:fldChar w:fldCharType="separate"/>
            </w:r>
            <w:r>
              <w:rPr>
                <w:noProof/>
                <w:webHidden/>
              </w:rPr>
              <w:t>67</w:t>
            </w:r>
            <w:r>
              <w:rPr>
                <w:noProof/>
                <w:webHidden/>
              </w:rPr>
              <w:fldChar w:fldCharType="end"/>
            </w:r>
          </w:hyperlink>
        </w:p>
        <w:p w14:paraId="040F0F06" w14:textId="0E09D61C" w:rsidR="00923180" w:rsidRDefault="00923180">
          <w:pPr>
            <w:pStyle w:val="TOC1"/>
            <w:rPr>
              <w:rFonts w:asciiTheme="minorHAnsi" w:eastAsiaTheme="minorEastAsia" w:hAnsiTheme="minorHAnsi" w:cstheme="minorBidi"/>
              <w:b w:val="0"/>
              <w:bCs w:val="0"/>
              <w:sz w:val="22"/>
            </w:rPr>
          </w:pPr>
          <w:hyperlink w:anchor="_Toc241194647" w:history="1">
            <w:r w:rsidRPr="00A23314">
              <w:rPr>
                <w:rStyle w:val="Hyperlink"/>
              </w:rPr>
              <w:t>15. Reflection</w:t>
            </w:r>
            <w:r>
              <w:rPr>
                <w:webHidden/>
              </w:rPr>
              <w:tab/>
            </w:r>
            <w:r>
              <w:rPr>
                <w:webHidden/>
              </w:rPr>
              <w:fldChar w:fldCharType="begin"/>
            </w:r>
            <w:r>
              <w:rPr>
                <w:webHidden/>
              </w:rPr>
              <w:instrText xml:space="preserve"> PAGEREF _Toc241194647 \h </w:instrText>
            </w:r>
            <w:r>
              <w:rPr>
                <w:webHidden/>
              </w:rPr>
            </w:r>
            <w:r>
              <w:rPr>
                <w:webHidden/>
              </w:rPr>
              <w:fldChar w:fldCharType="separate"/>
            </w:r>
            <w:r>
              <w:rPr>
                <w:webHidden/>
              </w:rPr>
              <w:t>68</w:t>
            </w:r>
            <w:r>
              <w:rPr>
                <w:webHidden/>
              </w:rPr>
              <w:fldChar w:fldCharType="end"/>
            </w:r>
          </w:hyperlink>
        </w:p>
        <w:p w14:paraId="50C00F6D" w14:textId="0BD11CEA" w:rsidR="00923180" w:rsidRDefault="00923180">
          <w:pPr>
            <w:pStyle w:val="TOC2"/>
            <w:tabs>
              <w:tab w:val="right" w:leader="dot" w:pos="9350"/>
            </w:tabs>
            <w:rPr>
              <w:rFonts w:asciiTheme="minorHAnsi" w:eastAsiaTheme="minorEastAsia" w:hAnsiTheme="minorHAnsi" w:cstheme="minorBidi"/>
              <w:noProof/>
              <w:sz w:val="22"/>
            </w:rPr>
          </w:pPr>
          <w:hyperlink w:anchor="_Toc241194648" w:history="1">
            <w:r w:rsidRPr="00A23314">
              <w:rPr>
                <w:rStyle w:val="Hyperlink"/>
                <w:noProof/>
              </w:rPr>
              <w:t>15.1 My Experience</w:t>
            </w:r>
            <w:r>
              <w:rPr>
                <w:noProof/>
                <w:webHidden/>
              </w:rPr>
              <w:tab/>
            </w:r>
            <w:r>
              <w:rPr>
                <w:noProof/>
                <w:webHidden/>
              </w:rPr>
              <w:fldChar w:fldCharType="begin"/>
            </w:r>
            <w:r>
              <w:rPr>
                <w:noProof/>
                <w:webHidden/>
              </w:rPr>
              <w:instrText xml:space="preserve"> PAGEREF _Toc241194648 \h </w:instrText>
            </w:r>
            <w:r>
              <w:rPr>
                <w:noProof/>
                <w:webHidden/>
              </w:rPr>
            </w:r>
            <w:r>
              <w:rPr>
                <w:noProof/>
                <w:webHidden/>
              </w:rPr>
              <w:fldChar w:fldCharType="separate"/>
            </w:r>
            <w:r>
              <w:rPr>
                <w:noProof/>
                <w:webHidden/>
              </w:rPr>
              <w:t>68</w:t>
            </w:r>
            <w:r>
              <w:rPr>
                <w:noProof/>
                <w:webHidden/>
              </w:rPr>
              <w:fldChar w:fldCharType="end"/>
            </w:r>
          </w:hyperlink>
        </w:p>
        <w:p w14:paraId="731CB5EA" w14:textId="13BCA0DB" w:rsidR="00923180" w:rsidRDefault="00923180">
          <w:pPr>
            <w:pStyle w:val="TOC2"/>
            <w:tabs>
              <w:tab w:val="right" w:leader="dot" w:pos="9350"/>
            </w:tabs>
            <w:rPr>
              <w:rFonts w:asciiTheme="minorHAnsi" w:eastAsiaTheme="minorEastAsia" w:hAnsiTheme="minorHAnsi" w:cstheme="minorBidi"/>
              <w:noProof/>
              <w:sz w:val="22"/>
            </w:rPr>
          </w:pPr>
          <w:hyperlink w:anchor="_Toc241194649" w:history="1">
            <w:r w:rsidRPr="00A23314">
              <w:rPr>
                <w:rStyle w:val="Hyperlink"/>
                <w:noProof/>
              </w:rPr>
              <w:t>15.2 What I Have Learned</w:t>
            </w:r>
            <w:r>
              <w:rPr>
                <w:noProof/>
                <w:webHidden/>
              </w:rPr>
              <w:tab/>
            </w:r>
            <w:r>
              <w:rPr>
                <w:noProof/>
                <w:webHidden/>
              </w:rPr>
              <w:fldChar w:fldCharType="begin"/>
            </w:r>
            <w:r>
              <w:rPr>
                <w:noProof/>
                <w:webHidden/>
              </w:rPr>
              <w:instrText xml:space="preserve"> PAGEREF _Toc241194649 \h </w:instrText>
            </w:r>
            <w:r>
              <w:rPr>
                <w:noProof/>
                <w:webHidden/>
              </w:rPr>
            </w:r>
            <w:r>
              <w:rPr>
                <w:noProof/>
                <w:webHidden/>
              </w:rPr>
              <w:fldChar w:fldCharType="separate"/>
            </w:r>
            <w:r>
              <w:rPr>
                <w:noProof/>
                <w:webHidden/>
              </w:rPr>
              <w:t>68</w:t>
            </w:r>
            <w:r>
              <w:rPr>
                <w:noProof/>
                <w:webHidden/>
              </w:rPr>
              <w:fldChar w:fldCharType="end"/>
            </w:r>
          </w:hyperlink>
        </w:p>
        <w:p w14:paraId="2F7BD2BC" w14:textId="77A8E6F9" w:rsidR="00923180" w:rsidRDefault="00923180">
          <w:pPr>
            <w:pStyle w:val="TOC2"/>
            <w:tabs>
              <w:tab w:val="right" w:leader="dot" w:pos="9350"/>
            </w:tabs>
            <w:rPr>
              <w:rFonts w:asciiTheme="minorHAnsi" w:eastAsiaTheme="minorEastAsia" w:hAnsiTheme="minorHAnsi" w:cstheme="minorBidi"/>
              <w:noProof/>
              <w:sz w:val="22"/>
            </w:rPr>
          </w:pPr>
          <w:hyperlink w:anchor="_Toc241194650" w:history="1">
            <w:r w:rsidRPr="00A23314">
              <w:rPr>
                <w:rStyle w:val="Hyperlink"/>
                <w:noProof/>
              </w:rPr>
              <w:t>15.3 Things I Would Do Differently Next Time</w:t>
            </w:r>
            <w:r>
              <w:rPr>
                <w:noProof/>
                <w:webHidden/>
              </w:rPr>
              <w:tab/>
            </w:r>
            <w:r>
              <w:rPr>
                <w:noProof/>
                <w:webHidden/>
              </w:rPr>
              <w:fldChar w:fldCharType="begin"/>
            </w:r>
            <w:r>
              <w:rPr>
                <w:noProof/>
                <w:webHidden/>
              </w:rPr>
              <w:instrText xml:space="preserve"> PAGEREF _Toc241194650 \h </w:instrText>
            </w:r>
            <w:r>
              <w:rPr>
                <w:noProof/>
                <w:webHidden/>
              </w:rPr>
            </w:r>
            <w:r>
              <w:rPr>
                <w:noProof/>
                <w:webHidden/>
              </w:rPr>
              <w:fldChar w:fldCharType="separate"/>
            </w:r>
            <w:r>
              <w:rPr>
                <w:noProof/>
                <w:webHidden/>
              </w:rPr>
              <w:t>69</w:t>
            </w:r>
            <w:r>
              <w:rPr>
                <w:noProof/>
                <w:webHidden/>
              </w:rPr>
              <w:fldChar w:fldCharType="end"/>
            </w:r>
          </w:hyperlink>
        </w:p>
        <w:p w14:paraId="3C505289" w14:textId="05DECF78" w:rsidR="00923180" w:rsidRDefault="00923180">
          <w:pPr>
            <w:pStyle w:val="TOC1"/>
            <w:rPr>
              <w:rFonts w:asciiTheme="minorHAnsi" w:eastAsiaTheme="minorEastAsia" w:hAnsiTheme="minorHAnsi" w:cstheme="minorBidi"/>
              <w:b w:val="0"/>
              <w:bCs w:val="0"/>
              <w:sz w:val="22"/>
            </w:rPr>
          </w:pPr>
          <w:hyperlink w:anchor="_Toc241194651" w:history="1">
            <w:r w:rsidRPr="00A23314">
              <w:rPr>
                <w:rStyle w:val="Hyperlink"/>
              </w:rPr>
              <w:t>References</w:t>
            </w:r>
            <w:r>
              <w:rPr>
                <w:webHidden/>
              </w:rPr>
              <w:tab/>
            </w:r>
            <w:r>
              <w:rPr>
                <w:webHidden/>
              </w:rPr>
              <w:fldChar w:fldCharType="begin"/>
            </w:r>
            <w:r>
              <w:rPr>
                <w:webHidden/>
              </w:rPr>
              <w:instrText xml:space="preserve"> PAGEREF _Toc241194651 \h </w:instrText>
            </w:r>
            <w:r>
              <w:rPr>
                <w:webHidden/>
              </w:rPr>
            </w:r>
            <w:r>
              <w:rPr>
                <w:webHidden/>
              </w:rPr>
              <w:fldChar w:fldCharType="separate"/>
            </w:r>
            <w:r>
              <w:rPr>
                <w:webHidden/>
              </w:rPr>
              <w:t>70</w:t>
            </w:r>
            <w:r>
              <w:rPr>
                <w:webHidden/>
              </w:rPr>
              <w:fldChar w:fldCharType="end"/>
            </w:r>
          </w:hyperlink>
        </w:p>
        <w:p w14:paraId="707B1C3F" w14:textId="2AFF7227" w:rsidR="00923180" w:rsidRDefault="00923180">
          <w:pPr>
            <w:pStyle w:val="TOC1"/>
            <w:rPr>
              <w:rFonts w:asciiTheme="minorHAnsi" w:eastAsiaTheme="minorEastAsia" w:hAnsiTheme="minorHAnsi" w:cstheme="minorBidi"/>
              <w:b w:val="0"/>
              <w:bCs w:val="0"/>
              <w:sz w:val="22"/>
            </w:rPr>
          </w:pPr>
          <w:hyperlink w:anchor="_Toc241194652" w:history="1">
            <w:r w:rsidRPr="00A23314">
              <w:rPr>
                <w:rStyle w:val="Hyperlink"/>
              </w:rPr>
              <w:t>Appendices</w:t>
            </w:r>
            <w:r>
              <w:rPr>
                <w:webHidden/>
              </w:rPr>
              <w:tab/>
            </w:r>
            <w:r>
              <w:rPr>
                <w:webHidden/>
              </w:rPr>
              <w:fldChar w:fldCharType="begin"/>
            </w:r>
            <w:r>
              <w:rPr>
                <w:webHidden/>
              </w:rPr>
              <w:instrText xml:space="preserve"> PAGEREF _Toc241194652 \h </w:instrText>
            </w:r>
            <w:r>
              <w:rPr>
                <w:webHidden/>
              </w:rPr>
            </w:r>
            <w:r>
              <w:rPr>
                <w:webHidden/>
              </w:rPr>
              <w:fldChar w:fldCharType="separate"/>
            </w:r>
            <w:r>
              <w:rPr>
                <w:webHidden/>
              </w:rPr>
              <w:t>79</w:t>
            </w:r>
            <w:r>
              <w:rPr>
                <w:webHidden/>
              </w:rPr>
              <w:fldChar w:fldCharType="end"/>
            </w:r>
          </w:hyperlink>
        </w:p>
        <w:p w14:paraId="3DF78BDB" w14:textId="30FBFD95" w:rsidR="00923180" w:rsidRDefault="00923180">
          <w:pPr>
            <w:pStyle w:val="TOC2"/>
            <w:tabs>
              <w:tab w:val="right" w:leader="dot" w:pos="9350"/>
            </w:tabs>
            <w:rPr>
              <w:rFonts w:asciiTheme="minorHAnsi" w:eastAsiaTheme="minorEastAsia" w:hAnsiTheme="minorHAnsi" w:cstheme="minorBidi"/>
              <w:noProof/>
              <w:sz w:val="22"/>
            </w:rPr>
          </w:pPr>
          <w:hyperlink w:anchor="_Toc241194653" w:history="1">
            <w:r w:rsidRPr="00A23314">
              <w:rPr>
                <w:rStyle w:val="Hyperlink"/>
                <w:noProof/>
              </w:rPr>
              <w:t>Appendix 1: Business Model Canvas</w:t>
            </w:r>
            <w:r>
              <w:rPr>
                <w:noProof/>
                <w:webHidden/>
              </w:rPr>
              <w:tab/>
            </w:r>
            <w:r>
              <w:rPr>
                <w:noProof/>
                <w:webHidden/>
              </w:rPr>
              <w:fldChar w:fldCharType="begin"/>
            </w:r>
            <w:r>
              <w:rPr>
                <w:noProof/>
                <w:webHidden/>
              </w:rPr>
              <w:instrText xml:space="preserve"> PAGEREF _Toc241194653 \h </w:instrText>
            </w:r>
            <w:r>
              <w:rPr>
                <w:noProof/>
                <w:webHidden/>
              </w:rPr>
            </w:r>
            <w:r>
              <w:rPr>
                <w:noProof/>
                <w:webHidden/>
              </w:rPr>
              <w:fldChar w:fldCharType="separate"/>
            </w:r>
            <w:r>
              <w:rPr>
                <w:noProof/>
                <w:webHidden/>
              </w:rPr>
              <w:t>79</w:t>
            </w:r>
            <w:r>
              <w:rPr>
                <w:noProof/>
                <w:webHidden/>
              </w:rPr>
              <w:fldChar w:fldCharType="end"/>
            </w:r>
          </w:hyperlink>
        </w:p>
        <w:p w14:paraId="5CBD2AD9" w14:textId="35D134EC" w:rsidR="00923180" w:rsidRDefault="00923180">
          <w:pPr>
            <w:pStyle w:val="TOC2"/>
            <w:tabs>
              <w:tab w:val="right" w:leader="dot" w:pos="9350"/>
            </w:tabs>
            <w:rPr>
              <w:rFonts w:asciiTheme="minorHAnsi" w:eastAsiaTheme="minorEastAsia" w:hAnsiTheme="minorHAnsi" w:cstheme="minorBidi"/>
              <w:noProof/>
              <w:sz w:val="22"/>
            </w:rPr>
          </w:pPr>
          <w:hyperlink w:anchor="_Toc241194654" w:history="1">
            <w:r w:rsidRPr="00A23314">
              <w:rPr>
                <w:rStyle w:val="Hyperlink"/>
                <w:noProof/>
              </w:rPr>
              <w:t>Appendix 2: NutriBox Marketing Flyer</w:t>
            </w:r>
            <w:r>
              <w:rPr>
                <w:noProof/>
                <w:webHidden/>
              </w:rPr>
              <w:tab/>
            </w:r>
            <w:r>
              <w:rPr>
                <w:noProof/>
                <w:webHidden/>
              </w:rPr>
              <w:fldChar w:fldCharType="begin"/>
            </w:r>
            <w:r>
              <w:rPr>
                <w:noProof/>
                <w:webHidden/>
              </w:rPr>
              <w:instrText xml:space="preserve"> PAGEREF _Toc241194654 \h </w:instrText>
            </w:r>
            <w:r>
              <w:rPr>
                <w:noProof/>
                <w:webHidden/>
              </w:rPr>
            </w:r>
            <w:r>
              <w:rPr>
                <w:noProof/>
                <w:webHidden/>
              </w:rPr>
              <w:fldChar w:fldCharType="separate"/>
            </w:r>
            <w:r>
              <w:rPr>
                <w:noProof/>
                <w:webHidden/>
              </w:rPr>
              <w:t>80</w:t>
            </w:r>
            <w:r>
              <w:rPr>
                <w:noProof/>
                <w:webHidden/>
              </w:rPr>
              <w:fldChar w:fldCharType="end"/>
            </w:r>
          </w:hyperlink>
        </w:p>
        <w:p w14:paraId="60219BF3" w14:textId="63F1F977" w:rsidR="00923180" w:rsidRDefault="00923180">
          <w:pPr>
            <w:pStyle w:val="TOC2"/>
            <w:tabs>
              <w:tab w:val="right" w:leader="dot" w:pos="9350"/>
            </w:tabs>
            <w:rPr>
              <w:rFonts w:asciiTheme="minorHAnsi" w:eastAsiaTheme="minorEastAsia" w:hAnsiTheme="minorHAnsi" w:cstheme="minorBidi"/>
              <w:noProof/>
              <w:sz w:val="22"/>
            </w:rPr>
          </w:pPr>
          <w:hyperlink w:anchor="_Toc241194655" w:history="1">
            <w:r w:rsidRPr="00A23314">
              <w:rPr>
                <w:rStyle w:val="Hyperlink"/>
                <w:noProof/>
              </w:rPr>
              <w:t>Appendix 3: Social Media Advertisement</w:t>
            </w:r>
            <w:r>
              <w:rPr>
                <w:noProof/>
                <w:webHidden/>
              </w:rPr>
              <w:tab/>
            </w:r>
            <w:r>
              <w:rPr>
                <w:noProof/>
                <w:webHidden/>
              </w:rPr>
              <w:fldChar w:fldCharType="begin"/>
            </w:r>
            <w:r>
              <w:rPr>
                <w:noProof/>
                <w:webHidden/>
              </w:rPr>
              <w:instrText xml:space="preserve"> PAGEREF _Toc241194655 \h </w:instrText>
            </w:r>
            <w:r>
              <w:rPr>
                <w:noProof/>
                <w:webHidden/>
              </w:rPr>
            </w:r>
            <w:r>
              <w:rPr>
                <w:noProof/>
                <w:webHidden/>
              </w:rPr>
              <w:fldChar w:fldCharType="separate"/>
            </w:r>
            <w:r>
              <w:rPr>
                <w:noProof/>
                <w:webHidden/>
              </w:rPr>
              <w:t>81</w:t>
            </w:r>
            <w:r>
              <w:rPr>
                <w:noProof/>
                <w:webHidden/>
              </w:rPr>
              <w:fldChar w:fldCharType="end"/>
            </w:r>
          </w:hyperlink>
        </w:p>
        <w:p w14:paraId="0468A04F" w14:textId="209F4CAB" w:rsidR="00923180" w:rsidRDefault="00923180">
          <w:pPr>
            <w:pStyle w:val="TOC2"/>
            <w:tabs>
              <w:tab w:val="right" w:leader="dot" w:pos="9350"/>
            </w:tabs>
            <w:rPr>
              <w:rFonts w:asciiTheme="minorHAnsi" w:eastAsiaTheme="minorEastAsia" w:hAnsiTheme="minorHAnsi" w:cstheme="minorBidi"/>
              <w:noProof/>
              <w:sz w:val="22"/>
            </w:rPr>
          </w:pPr>
          <w:hyperlink w:anchor="_Toc241194656" w:history="1">
            <w:r w:rsidRPr="00A23314">
              <w:rPr>
                <w:rStyle w:val="Hyperlink"/>
                <w:noProof/>
              </w:rPr>
              <w:t>Appendix 4: Sample Weekly Menu</w:t>
            </w:r>
            <w:r>
              <w:rPr>
                <w:noProof/>
                <w:webHidden/>
              </w:rPr>
              <w:tab/>
            </w:r>
            <w:r>
              <w:rPr>
                <w:noProof/>
                <w:webHidden/>
              </w:rPr>
              <w:fldChar w:fldCharType="begin"/>
            </w:r>
            <w:r>
              <w:rPr>
                <w:noProof/>
                <w:webHidden/>
              </w:rPr>
              <w:instrText xml:space="preserve"> PAGEREF _Toc241194656 \h </w:instrText>
            </w:r>
            <w:r>
              <w:rPr>
                <w:noProof/>
                <w:webHidden/>
              </w:rPr>
            </w:r>
            <w:r>
              <w:rPr>
                <w:noProof/>
                <w:webHidden/>
              </w:rPr>
              <w:fldChar w:fldCharType="separate"/>
            </w:r>
            <w:r>
              <w:rPr>
                <w:noProof/>
                <w:webHidden/>
              </w:rPr>
              <w:t>82</w:t>
            </w:r>
            <w:r>
              <w:rPr>
                <w:noProof/>
                <w:webHidden/>
              </w:rPr>
              <w:fldChar w:fldCharType="end"/>
            </w:r>
          </w:hyperlink>
        </w:p>
        <w:p w14:paraId="3CDAA0CF" w14:textId="6085358C" w:rsidR="00923180" w:rsidRDefault="00923180">
          <w:pPr>
            <w:pStyle w:val="TOC2"/>
            <w:tabs>
              <w:tab w:val="right" w:leader="dot" w:pos="9350"/>
            </w:tabs>
            <w:rPr>
              <w:rFonts w:asciiTheme="minorHAnsi" w:eastAsiaTheme="minorEastAsia" w:hAnsiTheme="minorHAnsi" w:cstheme="minorBidi"/>
              <w:noProof/>
              <w:sz w:val="22"/>
            </w:rPr>
          </w:pPr>
          <w:hyperlink w:anchor="_Toc241194657" w:history="1">
            <w:r w:rsidRPr="00A23314">
              <w:rPr>
                <w:rStyle w:val="Hyperlink"/>
                <w:noProof/>
              </w:rPr>
              <w:t>Appendix 5: Customer Subscription Plan</w:t>
            </w:r>
            <w:r>
              <w:rPr>
                <w:noProof/>
                <w:webHidden/>
              </w:rPr>
              <w:tab/>
            </w:r>
            <w:r>
              <w:rPr>
                <w:noProof/>
                <w:webHidden/>
              </w:rPr>
              <w:fldChar w:fldCharType="begin"/>
            </w:r>
            <w:r>
              <w:rPr>
                <w:noProof/>
                <w:webHidden/>
              </w:rPr>
              <w:instrText xml:space="preserve"> PAGEREF _Toc241194657 \h </w:instrText>
            </w:r>
            <w:r>
              <w:rPr>
                <w:noProof/>
                <w:webHidden/>
              </w:rPr>
            </w:r>
            <w:r>
              <w:rPr>
                <w:noProof/>
                <w:webHidden/>
              </w:rPr>
              <w:fldChar w:fldCharType="separate"/>
            </w:r>
            <w:r>
              <w:rPr>
                <w:noProof/>
                <w:webHidden/>
              </w:rPr>
              <w:t>83</w:t>
            </w:r>
            <w:r>
              <w:rPr>
                <w:noProof/>
                <w:webHidden/>
              </w:rPr>
              <w:fldChar w:fldCharType="end"/>
            </w:r>
          </w:hyperlink>
        </w:p>
        <w:p w14:paraId="2A580230" w14:textId="11AE8125" w:rsidR="00923180" w:rsidRDefault="00923180">
          <w:pPr>
            <w:pStyle w:val="TOC2"/>
            <w:tabs>
              <w:tab w:val="right" w:leader="dot" w:pos="9350"/>
            </w:tabs>
            <w:rPr>
              <w:rFonts w:asciiTheme="minorHAnsi" w:eastAsiaTheme="minorEastAsia" w:hAnsiTheme="minorHAnsi" w:cstheme="minorBidi"/>
              <w:noProof/>
              <w:sz w:val="22"/>
            </w:rPr>
          </w:pPr>
          <w:hyperlink w:anchor="_Toc241194658" w:history="1">
            <w:r w:rsidRPr="00A23314">
              <w:rPr>
                <w:rStyle w:val="Hyperlink"/>
                <w:noProof/>
              </w:rPr>
              <w:t>Appendix 6: Marketing Campaign Plan</w:t>
            </w:r>
            <w:r>
              <w:rPr>
                <w:noProof/>
                <w:webHidden/>
              </w:rPr>
              <w:tab/>
            </w:r>
            <w:r>
              <w:rPr>
                <w:noProof/>
                <w:webHidden/>
              </w:rPr>
              <w:fldChar w:fldCharType="begin"/>
            </w:r>
            <w:r>
              <w:rPr>
                <w:noProof/>
                <w:webHidden/>
              </w:rPr>
              <w:instrText xml:space="preserve"> PAGEREF _Toc241194658 \h </w:instrText>
            </w:r>
            <w:r>
              <w:rPr>
                <w:noProof/>
                <w:webHidden/>
              </w:rPr>
            </w:r>
            <w:r>
              <w:rPr>
                <w:noProof/>
                <w:webHidden/>
              </w:rPr>
              <w:fldChar w:fldCharType="separate"/>
            </w:r>
            <w:r>
              <w:rPr>
                <w:noProof/>
                <w:webHidden/>
              </w:rPr>
              <w:t>84</w:t>
            </w:r>
            <w:r>
              <w:rPr>
                <w:noProof/>
                <w:webHidden/>
              </w:rPr>
              <w:fldChar w:fldCharType="end"/>
            </w:r>
          </w:hyperlink>
        </w:p>
        <w:p w14:paraId="353FCEFA" w14:textId="3F2B1423" w:rsidR="007B6D60" w:rsidRPr="00800770" w:rsidRDefault="00F537ED">
          <w:pPr>
            <w:widowControl w:val="0"/>
            <w:tabs>
              <w:tab w:val="right" w:leader="dot" w:pos="12000"/>
            </w:tabs>
            <w:spacing w:before="60" w:line="240" w:lineRule="auto"/>
            <w:rPr>
              <w:rFonts w:cs="Times New Roman"/>
              <w:b/>
              <w:bCs/>
              <w:color w:val="000000"/>
            </w:rPr>
          </w:pPr>
          <w:r w:rsidRPr="00800770">
            <w:rPr>
              <w:rFonts w:cs="Times New Roman"/>
            </w:rPr>
            <w:fldChar w:fldCharType="end"/>
          </w:r>
        </w:p>
      </w:sdtContent>
    </w:sdt>
    <w:p w14:paraId="6BF42708" w14:textId="77777777" w:rsidR="007B6D60" w:rsidRPr="00800770" w:rsidRDefault="00F537ED">
      <w:pPr>
        <w:rPr>
          <w:rFonts w:eastAsia="Times New Roman" w:cs="Times New Roman"/>
          <w:szCs w:val="24"/>
        </w:rPr>
      </w:pPr>
      <w:r w:rsidRPr="00800770">
        <w:rPr>
          <w:rFonts w:cs="Times New Roman"/>
        </w:rPr>
        <w:br w:type="page"/>
      </w:r>
    </w:p>
    <w:p w14:paraId="108A526C" w14:textId="77777777" w:rsidR="007B6D60" w:rsidRPr="00800770" w:rsidRDefault="00F537ED">
      <w:pPr>
        <w:pStyle w:val="Heading1"/>
      </w:pPr>
      <w:bookmarkStart w:id="2" w:name="_Toc241194524"/>
      <w:r w:rsidRPr="00800770">
        <w:lastRenderedPageBreak/>
        <w:t>2. Introduction</w:t>
      </w:r>
      <w:bookmarkEnd w:id="2"/>
    </w:p>
    <w:p w14:paraId="2588BE18" w14:textId="77777777" w:rsidR="007B6D60" w:rsidRPr="00800770" w:rsidRDefault="00F537ED">
      <w:pPr>
        <w:pStyle w:val="Heading2"/>
      </w:pPr>
      <w:bookmarkStart w:id="3" w:name="_Toc241194525"/>
      <w:r w:rsidRPr="00800770">
        <w:t>2.1 Background</w:t>
      </w:r>
      <w:bookmarkEnd w:id="3"/>
      <w:r w:rsidRPr="00800770">
        <w:t xml:space="preserve"> </w:t>
      </w:r>
    </w:p>
    <w:p w14:paraId="09F175CA" w14:textId="003FC06D" w:rsidR="007B6D60" w:rsidRPr="00800770" w:rsidRDefault="00F537ED">
      <w:pPr>
        <w:rPr>
          <w:rFonts w:eastAsia="Times New Roman" w:cs="Times New Roman"/>
          <w:szCs w:val="24"/>
        </w:rPr>
      </w:pPr>
      <w:r w:rsidRPr="00800770">
        <w:rPr>
          <w:rFonts w:eastAsia="Times New Roman" w:cs="Times New Roman"/>
          <w:szCs w:val="24"/>
        </w:rPr>
        <w:t xml:space="preserve">The organisation in the food sector </w:t>
      </w:r>
      <w:r w:rsidR="007F6AFA" w:rsidRPr="00800770">
        <w:rPr>
          <w:rFonts w:eastAsia="Times New Roman" w:cs="Times New Roman"/>
          <w:szCs w:val="24"/>
        </w:rPr>
        <w:t>currently experiences</w:t>
      </w:r>
      <w:r w:rsidRPr="00800770">
        <w:rPr>
          <w:rFonts w:eastAsia="Times New Roman" w:cs="Times New Roman"/>
          <w:szCs w:val="24"/>
        </w:rPr>
        <w:t xml:space="preserve"> transformation in the UK market as of changes in consumers' lifestyles, health concerns, and digitalisation (Bakalis </w:t>
      </w:r>
      <w:r w:rsidRPr="00800770">
        <w:rPr>
          <w:rFonts w:eastAsia="Times New Roman" w:cs="Times New Roman"/>
          <w:i/>
          <w:iCs/>
          <w:szCs w:val="24"/>
        </w:rPr>
        <w:t>et al.</w:t>
      </w:r>
      <w:r w:rsidRPr="00800770">
        <w:rPr>
          <w:rFonts w:eastAsia="Times New Roman" w:cs="Times New Roman"/>
          <w:szCs w:val="24"/>
        </w:rPr>
        <w:t xml:space="preserve"> 2020). Tight work schedules, long commuting times, and new employment conditions have decreased the time that is spent on food planning and cooking. In this way, convenience is becoming a key factor that impacts food buying decisions. According to the Office for National Statistics (ONS, 2025), there are about 33.9 million employees in the UK, which means that there are a considerable number of working consumers whose meal preparation can be limited by time.</w:t>
      </w:r>
    </w:p>
    <w:p w14:paraId="0F407C69" w14:textId="77777777" w:rsidR="007B6D60" w:rsidRPr="00800770" w:rsidRDefault="00F537ED">
      <w:pPr>
        <w:jc w:val="center"/>
        <w:rPr>
          <w:rFonts w:eastAsia="Times New Roman" w:cs="Times New Roman"/>
          <w:szCs w:val="24"/>
        </w:rPr>
      </w:pPr>
      <w:r w:rsidRPr="00800770">
        <w:rPr>
          <w:rFonts w:eastAsia="Times New Roman" w:cs="Times New Roman"/>
          <w:noProof/>
          <w:szCs w:val="24"/>
        </w:rPr>
        <w:drawing>
          <wp:inline distT="114300" distB="114300" distL="114300" distR="114300" wp14:anchorId="74A263C2" wp14:editId="14D9F082">
            <wp:extent cx="4524375" cy="2642628"/>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524375" cy="2642628"/>
                    </a:xfrm>
                    <a:prstGeom prst="rect">
                      <a:avLst/>
                    </a:prstGeom>
                    <a:ln w="25400">
                      <a:solidFill>
                        <a:srgbClr val="000000"/>
                      </a:solidFill>
                      <a:prstDash val="solid"/>
                    </a:ln>
                  </pic:spPr>
                </pic:pic>
              </a:graphicData>
            </a:graphic>
          </wp:inline>
        </w:drawing>
      </w:r>
    </w:p>
    <w:p w14:paraId="37F17A33"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Figure 1: UK food delivery market</w:t>
      </w:r>
    </w:p>
    <w:p w14:paraId="45E9B6E4" w14:textId="77777777" w:rsidR="007B6D60" w:rsidRPr="00800770" w:rsidRDefault="00F537ED">
      <w:pPr>
        <w:jc w:val="center"/>
        <w:rPr>
          <w:rFonts w:eastAsia="Times New Roman" w:cs="Times New Roman"/>
          <w:szCs w:val="24"/>
        </w:rPr>
      </w:pPr>
      <w:r w:rsidRPr="00800770">
        <w:rPr>
          <w:rFonts w:eastAsia="Times New Roman" w:cs="Times New Roman"/>
          <w:szCs w:val="24"/>
        </w:rPr>
        <w:t>(Source: Imarcgroup, 2025)</w:t>
      </w:r>
    </w:p>
    <w:p w14:paraId="321A23CB" w14:textId="77777777" w:rsidR="007B6D60" w:rsidRPr="00800770" w:rsidRDefault="00F537ED">
      <w:pPr>
        <w:rPr>
          <w:rFonts w:eastAsia="Times New Roman" w:cs="Times New Roman"/>
          <w:szCs w:val="24"/>
        </w:rPr>
      </w:pPr>
      <w:r w:rsidRPr="00800770">
        <w:rPr>
          <w:rFonts w:eastAsia="Times New Roman" w:cs="Times New Roman"/>
          <w:szCs w:val="24"/>
        </w:rPr>
        <w:t xml:space="preserve">As per figure 1, Market size of the online food delivery sector in the UK would grow past $21.5 billion by 2034, which denotes great potential for digital-based food businesses (Imarcgroup, 2025). In addition, digitalisation has impacted the way consumers' food purchases. There is a growing tendency of using smartphones, online food delivery platforms, and other digital payment technologies. Growth of subscription food delivery businesses such as HelloFresh UK, Gousto and Mindful Chef illustrates the fact that the consumers are increasingly accepting convenient food delivery options (ONS, 2026). At the same time, there is an opportunity of providing different alternatives for consumers looking for healthy, personalised and flexible food. </w:t>
      </w:r>
    </w:p>
    <w:p w14:paraId="2FDBE9DB" w14:textId="77777777" w:rsidR="007B6D60" w:rsidRPr="00800770" w:rsidRDefault="00F537ED">
      <w:pPr>
        <w:rPr>
          <w:rFonts w:eastAsia="Times New Roman" w:cs="Times New Roman"/>
          <w:szCs w:val="24"/>
        </w:rPr>
      </w:pPr>
      <w:r w:rsidRPr="00800770">
        <w:rPr>
          <w:rFonts w:eastAsia="Times New Roman" w:cs="Times New Roman"/>
          <w:szCs w:val="24"/>
        </w:rPr>
        <w:t xml:space="preserve">Awareness about health is yet another important driving factor for the market. It has been analysed that 64% of adults in England are either overweight or obese, thereby emphasising the need for </w:t>
      </w:r>
      <w:r w:rsidRPr="00800770">
        <w:rPr>
          <w:rFonts w:eastAsia="Times New Roman" w:cs="Times New Roman"/>
          <w:szCs w:val="24"/>
        </w:rPr>
        <w:lastRenderedPageBreak/>
        <w:t>better nutritional decisions (NHS England, 2019). On the other hand, professionals who have hectic schedules may face difficulties in following good nutritional practices due to long working hours.</w:t>
      </w:r>
    </w:p>
    <w:p w14:paraId="22A7387F" w14:textId="77777777" w:rsidR="007B6D60" w:rsidRPr="00800770" w:rsidRDefault="00F537ED">
      <w:pPr>
        <w:rPr>
          <w:rFonts w:eastAsia="Times New Roman" w:cs="Times New Roman"/>
          <w:szCs w:val="24"/>
        </w:rPr>
      </w:pPr>
      <w:r w:rsidRPr="00800770">
        <w:rPr>
          <w:rFonts w:eastAsia="Times New Roman" w:cs="Times New Roman"/>
          <w:szCs w:val="24"/>
        </w:rPr>
        <w:t xml:space="preserve">Under these circumstances, the proposed NutriBox will provide a healthy meal delivery subscription plan for professionals aged 25–45 years living in big cities of the UK including London, Manchester, Birmingham, Leeds and Glasgow. NutriBox will provide customised healthy and nutritious food to consumers through different subscription options. Therefore, NutriBox will have to balance convenience, nutritional value, customisation and sustainable packaging with competitive pricing to establish a viable position within the UK healthy meal subscription market. </w:t>
      </w:r>
    </w:p>
    <w:p w14:paraId="042F33FC" w14:textId="45603171" w:rsidR="007B6D60" w:rsidRPr="00800770" w:rsidRDefault="00F537ED">
      <w:pPr>
        <w:pStyle w:val="Heading2"/>
      </w:pPr>
      <w:bookmarkStart w:id="4" w:name="_Toc241194526"/>
      <w:r w:rsidRPr="00800770">
        <w:t>2.2 Problem/opportunity statement</w:t>
      </w:r>
      <w:bookmarkEnd w:id="4"/>
    </w:p>
    <w:p w14:paraId="21EA07D7" w14:textId="77777777" w:rsidR="007B6D60" w:rsidRPr="00800770" w:rsidRDefault="00F537ED">
      <w:pPr>
        <w:rPr>
          <w:rFonts w:eastAsia="Times New Roman" w:cs="Times New Roman"/>
          <w:szCs w:val="24"/>
        </w:rPr>
      </w:pPr>
      <w:r w:rsidRPr="00800770">
        <w:rPr>
          <w:rFonts w:eastAsia="Times New Roman" w:cs="Times New Roman"/>
          <w:szCs w:val="24"/>
        </w:rPr>
        <w:t>The key challenge in this business idea is the inability of people working hard and doing multiple things to have a healthy diet (Moss, 2021). Although there are many who understand the importance of having a healthy diet, they find it difficult to do so because of reasons such as working overtime, spending a lot of time commuting and lack of time to plan meals. People in such situations might end up taking food from outside which does not necessarily meet their requirements.</w:t>
      </w:r>
    </w:p>
    <w:p w14:paraId="2A3B8CE9" w14:textId="77777777" w:rsidR="007B6D60" w:rsidRPr="00800770" w:rsidRDefault="00F537ED">
      <w:pPr>
        <w:rPr>
          <w:rFonts w:eastAsia="Times New Roman" w:cs="Times New Roman"/>
          <w:szCs w:val="24"/>
        </w:rPr>
      </w:pPr>
      <w:r w:rsidRPr="00800770">
        <w:rPr>
          <w:rFonts w:eastAsia="Times New Roman" w:cs="Times New Roman"/>
          <w:szCs w:val="24"/>
        </w:rPr>
        <w:t>There are many services providing delivery and subscriptions in the market; however, some of these services deliver ingredients that the consumer needs to prepare themselves and some charge high fees (Andonova</w:t>
      </w:r>
      <w:r w:rsidRPr="00800770">
        <w:rPr>
          <w:rFonts w:eastAsia="Times New Roman" w:cs="Times New Roman"/>
          <w:i/>
          <w:iCs/>
          <w:szCs w:val="24"/>
        </w:rPr>
        <w:t xml:space="preserve"> et al.</w:t>
      </w:r>
      <w:r w:rsidRPr="00800770">
        <w:rPr>
          <w:rFonts w:eastAsia="Times New Roman" w:cs="Times New Roman"/>
          <w:szCs w:val="24"/>
        </w:rPr>
        <w:t xml:space="preserve"> 2021). There can be a gap where consumers are provided ready meals at an affordable rate and according to their preferences. </w:t>
      </w:r>
    </w:p>
    <w:p w14:paraId="49999D43" w14:textId="77777777" w:rsidR="007B6D60" w:rsidRPr="00800770" w:rsidRDefault="00F537ED">
      <w:pPr>
        <w:rPr>
          <w:rFonts w:eastAsia="Times New Roman" w:cs="Times New Roman"/>
          <w:szCs w:val="24"/>
        </w:rPr>
      </w:pPr>
      <w:r w:rsidRPr="00800770">
        <w:rPr>
          <w:rFonts w:eastAsia="Times New Roman" w:cs="Times New Roman"/>
          <w:szCs w:val="24"/>
        </w:rPr>
        <w:t xml:space="preserve">The objective of NutriBox’s is to capitalise on this opportunity by ensuring that their clients get balanced diets through subscription services on either a weekly or monthly basis. The customers will be able to choose their meals depending on their dietary likes and needs. </w:t>
      </w:r>
    </w:p>
    <w:p w14:paraId="2532EC48" w14:textId="77777777" w:rsidR="007B6D60" w:rsidRPr="00800770" w:rsidRDefault="00F537ED">
      <w:pPr>
        <w:pStyle w:val="Heading2"/>
      </w:pPr>
      <w:bookmarkStart w:id="5" w:name="_Toc241194527"/>
      <w:r w:rsidRPr="00800770">
        <w:t>2.3 Demand Observations</w:t>
      </w:r>
      <w:bookmarkEnd w:id="5"/>
      <w:r w:rsidRPr="00800770">
        <w:t xml:space="preserve"> </w:t>
      </w:r>
    </w:p>
    <w:p w14:paraId="2D9F50F0" w14:textId="77777777" w:rsidR="007B6D60" w:rsidRPr="00800770" w:rsidRDefault="00F537ED">
      <w:pPr>
        <w:rPr>
          <w:rFonts w:eastAsia="Times New Roman" w:cs="Times New Roman"/>
          <w:szCs w:val="24"/>
        </w:rPr>
      </w:pPr>
      <w:r w:rsidRPr="00800770">
        <w:rPr>
          <w:rFonts w:eastAsia="Times New Roman" w:cs="Times New Roman"/>
          <w:szCs w:val="24"/>
        </w:rPr>
        <w:t>First observations suggest a growing demand for convenient, healthy and personalised food options among busy professionals. Limited time, demanding working schedules and lack of possibilities to prepare meals might push customers to look for alternative options instead of preparing food traditionally. Meal subscriptions and food delivery services have become a good indication of this. Hence, NutriBox can become a good response to such demand.</w:t>
      </w:r>
    </w:p>
    <w:p w14:paraId="53F0C54D" w14:textId="77777777" w:rsidR="007B6D60" w:rsidRPr="00800770" w:rsidRDefault="00F537ED">
      <w:pPr>
        <w:pStyle w:val="Heading2"/>
      </w:pPr>
      <w:bookmarkStart w:id="6" w:name="_Toc241194528"/>
      <w:r w:rsidRPr="00800770">
        <w:lastRenderedPageBreak/>
        <w:t>2.4 Scope of Analysis</w:t>
      </w:r>
      <w:bookmarkEnd w:id="6"/>
      <w:r w:rsidRPr="00800770">
        <w:t xml:space="preserve"> </w:t>
      </w:r>
    </w:p>
    <w:p w14:paraId="56CE0B10" w14:textId="77777777" w:rsidR="007B6D60" w:rsidRPr="00800770" w:rsidRDefault="00F537ED">
      <w:pPr>
        <w:rPr>
          <w:rFonts w:eastAsia="Times New Roman" w:cs="Times New Roman"/>
          <w:szCs w:val="24"/>
        </w:rPr>
      </w:pPr>
      <w:r w:rsidRPr="00800770">
        <w:rPr>
          <w:rFonts w:eastAsia="Times New Roman" w:cs="Times New Roman"/>
          <w:szCs w:val="24"/>
        </w:rPr>
        <w:t>The current proposal discusses the feasibility of NutriBox as a product in the UK healthy meal subscription market. Busy professionals aged 25-45 living in big cities in the UK will be analysed in terms of their demands, preferences and the competitive environment. International expansion is out of the scope of this study, as well as nutritional and medical consultation.</w:t>
      </w:r>
    </w:p>
    <w:p w14:paraId="398B5AD3" w14:textId="77777777" w:rsidR="007B6D60" w:rsidRPr="00800770" w:rsidRDefault="00F537ED">
      <w:pPr>
        <w:pStyle w:val="Heading2"/>
      </w:pPr>
      <w:bookmarkStart w:id="7" w:name="_Toc241194529"/>
      <w:r w:rsidRPr="00800770">
        <w:t>2.5 Aim, objectives, research questions.</w:t>
      </w:r>
      <w:bookmarkEnd w:id="7"/>
    </w:p>
    <w:p w14:paraId="32282DB7" w14:textId="77777777" w:rsidR="007B6D60" w:rsidRPr="00800770" w:rsidRDefault="00F537ED">
      <w:pPr>
        <w:rPr>
          <w:rFonts w:eastAsia="Times New Roman" w:cs="Times New Roman"/>
          <w:b/>
          <w:bCs/>
          <w:szCs w:val="24"/>
        </w:rPr>
      </w:pPr>
      <w:r w:rsidRPr="00800770">
        <w:rPr>
          <w:rFonts w:eastAsia="Times New Roman" w:cs="Times New Roman"/>
          <w:b/>
          <w:bCs/>
          <w:szCs w:val="24"/>
        </w:rPr>
        <w:t xml:space="preserve">Aim </w:t>
      </w:r>
    </w:p>
    <w:p w14:paraId="4A6E8FE2" w14:textId="77777777" w:rsidR="007B6D60" w:rsidRPr="00800770" w:rsidRDefault="00F537ED">
      <w:pPr>
        <w:rPr>
          <w:rFonts w:eastAsia="Times New Roman" w:cs="Times New Roman"/>
          <w:szCs w:val="24"/>
        </w:rPr>
      </w:pPr>
      <w:r w:rsidRPr="00800770">
        <w:rPr>
          <w:rFonts w:eastAsia="Times New Roman" w:cs="Times New Roman"/>
          <w:szCs w:val="24"/>
        </w:rPr>
        <w:t xml:space="preserve">The aim of this study is to analyse the commercial feasibility of establishing NutriBox as a healthy meal subscription service for busy professionals in the United Kingdom. </w:t>
      </w:r>
    </w:p>
    <w:p w14:paraId="0E92B91B" w14:textId="77777777" w:rsidR="007B6D60" w:rsidRPr="00800770" w:rsidRDefault="00F537ED">
      <w:pPr>
        <w:rPr>
          <w:rFonts w:eastAsia="Times New Roman" w:cs="Times New Roman"/>
          <w:b/>
          <w:bCs/>
          <w:szCs w:val="24"/>
        </w:rPr>
      </w:pPr>
      <w:r w:rsidRPr="00800770">
        <w:rPr>
          <w:rFonts w:eastAsia="Times New Roman" w:cs="Times New Roman"/>
          <w:b/>
          <w:bCs/>
          <w:szCs w:val="24"/>
        </w:rPr>
        <w:t xml:space="preserve">Research Objectives </w:t>
      </w:r>
    </w:p>
    <w:p w14:paraId="2DD3F8C8" w14:textId="77777777" w:rsidR="007B6D60" w:rsidRPr="00800770" w:rsidRDefault="00F537ED">
      <w:pPr>
        <w:numPr>
          <w:ilvl w:val="0"/>
          <w:numId w:val="1"/>
        </w:numPr>
        <w:rPr>
          <w:rFonts w:eastAsia="Times New Roman" w:cs="Times New Roman"/>
          <w:szCs w:val="24"/>
        </w:rPr>
      </w:pPr>
      <w:r w:rsidRPr="00800770">
        <w:rPr>
          <w:rFonts w:eastAsia="Times New Roman" w:cs="Times New Roman"/>
          <w:szCs w:val="24"/>
        </w:rPr>
        <w:t>To carry out a study of the market for the healthy meal’s delivery service in the UK, including trends in the market, behaviour of customers and growth opportunities.</w:t>
      </w:r>
    </w:p>
    <w:p w14:paraId="37FBDE6F" w14:textId="77777777" w:rsidR="007B6D60" w:rsidRPr="00800770" w:rsidRDefault="00F537ED">
      <w:pPr>
        <w:numPr>
          <w:ilvl w:val="0"/>
          <w:numId w:val="1"/>
        </w:numPr>
        <w:rPr>
          <w:rFonts w:eastAsia="Times New Roman" w:cs="Times New Roman"/>
          <w:szCs w:val="24"/>
        </w:rPr>
      </w:pPr>
      <w:r w:rsidRPr="00800770">
        <w:rPr>
          <w:rFonts w:eastAsia="Times New Roman" w:cs="Times New Roman"/>
          <w:szCs w:val="24"/>
        </w:rPr>
        <w:t>To understand the needs and requirements of professionals about healthy meals and subscription services.</w:t>
      </w:r>
    </w:p>
    <w:p w14:paraId="549110A1" w14:textId="77777777" w:rsidR="007B6D60" w:rsidRPr="00800770" w:rsidRDefault="00F537ED">
      <w:pPr>
        <w:numPr>
          <w:ilvl w:val="0"/>
          <w:numId w:val="1"/>
        </w:numPr>
        <w:rPr>
          <w:rFonts w:eastAsia="Times New Roman" w:cs="Times New Roman"/>
          <w:szCs w:val="24"/>
        </w:rPr>
      </w:pPr>
      <w:r w:rsidRPr="00800770">
        <w:rPr>
          <w:rFonts w:eastAsia="Times New Roman" w:cs="Times New Roman"/>
          <w:szCs w:val="24"/>
        </w:rPr>
        <w:t>To evaluate the external environment and competition through the framework of strategic analysis, such as Jobs-to-be-Done, PESTLE Analysis, and Porter's Five Forces.</w:t>
      </w:r>
    </w:p>
    <w:p w14:paraId="5C37D531" w14:textId="77777777" w:rsidR="007B6D60" w:rsidRPr="00800770" w:rsidRDefault="00F537ED">
      <w:pPr>
        <w:numPr>
          <w:ilvl w:val="0"/>
          <w:numId w:val="1"/>
        </w:numPr>
        <w:rPr>
          <w:rFonts w:eastAsia="Times New Roman" w:cs="Times New Roman"/>
          <w:szCs w:val="24"/>
        </w:rPr>
      </w:pPr>
      <w:r w:rsidRPr="00800770">
        <w:rPr>
          <w:rFonts w:eastAsia="Times New Roman" w:cs="Times New Roman"/>
          <w:szCs w:val="24"/>
        </w:rPr>
        <w:t>To design a viable value proposition and business model for NutriBox through Value Proposition Canvas and Business Model Canvas.</w:t>
      </w:r>
    </w:p>
    <w:p w14:paraId="64FA976F" w14:textId="77777777" w:rsidR="007B6D60" w:rsidRPr="00800770" w:rsidRDefault="00F537ED">
      <w:pPr>
        <w:numPr>
          <w:ilvl w:val="0"/>
          <w:numId w:val="1"/>
        </w:numPr>
        <w:rPr>
          <w:rFonts w:eastAsia="Times New Roman" w:cs="Times New Roman"/>
          <w:szCs w:val="24"/>
        </w:rPr>
      </w:pPr>
      <w:r w:rsidRPr="00800770">
        <w:rPr>
          <w:rFonts w:eastAsia="Times New Roman" w:cs="Times New Roman"/>
          <w:szCs w:val="24"/>
        </w:rPr>
        <w:t>To find out the feasibility of NutriBox by considering its revenue model, costs, resources, risks and implementation process.</w:t>
      </w:r>
    </w:p>
    <w:p w14:paraId="7C9066F8" w14:textId="77777777" w:rsidR="007B6D60" w:rsidRPr="00800770" w:rsidRDefault="00F537ED">
      <w:pPr>
        <w:rPr>
          <w:rFonts w:eastAsia="Times New Roman" w:cs="Times New Roman"/>
          <w:b/>
          <w:bCs/>
          <w:szCs w:val="24"/>
        </w:rPr>
      </w:pPr>
      <w:r w:rsidRPr="00800770">
        <w:rPr>
          <w:rFonts w:eastAsia="Times New Roman" w:cs="Times New Roman"/>
          <w:b/>
          <w:bCs/>
          <w:szCs w:val="24"/>
        </w:rPr>
        <w:t xml:space="preserve">Research Questions </w:t>
      </w:r>
    </w:p>
    <w:p w14:paraId="4ACB3CA4" w14:textId="77777777" w:rsidR="007B6D60" w:rsidRPr="00800770" w:rsidRDefault="00F537ED">
      <w:pPr>
        <w:numPr>
          <w:ilvl w:val="0"/>
          <w:numId w:val="3"/>
        </w:numPr>
        <w:rPr>
          <w:rFonts w:eastAsia="Times New Roman" w:cs="Times New Roman"/>
          <w:szCs w:val="24"/>
        </w:rPr>
      </w:pPr>
      <w:r w:rsidRPr="00800770">
        <w:rPr>
          <w:rFonts w:eastAsia="Times New Roman" w:cs="Times New Roman"/>
          <w:szCs w:val="24"/>
        </w:rPr>
        <w:t>RQ1: What are the market opportunities available to NutriBox in the healthy meal’s subscription market targeted at busy professionals in the United Kingdom?</w:t>
      </w:r>
    </w:p>
    <w:p w14:paraId="71E245DA" w14:textId="77777777" w:rsidR="007B6D60" w:rsidRPr="00800770" w:rsidRDefault="00F537ED">
      <w:pPr>
        <w:numPr>
          <w:ilvl w:val="0"/>
          <w:numId w:val="3"/>
        </w:numPr>
        <w:rPr>
          <w:rFonts w:eastAsia="Times New Roman" w:cs="Times New Roman"/>
          <w:szCs w:val="24"/>
        </w:rPr>
      </w:pPr>
      <w:r w:rsidRPr="00800770">
        <w:rPr>
          <w:rFonts w:eastAsia="Times New Roman" w:cs="Times New Roman"/>
          <w:szCs w:val="24"/>
        </w:rPr>
        <w:t>RQ2: What are the needs, preferences and buying behaviour of busy professionals in relation to healthy meals subscription services?</w:t>
      </w:r>
    </w:p>
    <w:p w14:paraId="109EBA14" w14:textId="77777777" w:rsidR="007B6D60" w:rsidRPr="00800770" w:rsidRDefault="00F537ED">
      <w:pPr>
        <w:numPr>
          <w:ilvl w:val="0"/>
          <w:numId w:val="3"/>
        </w:numPr>
        <w:rPr>
          <w:rFonts w:eastAsia="Times New Roman" w:cs="Times New Roman"/>
          <w:szCs w:val="24"/>
        </w:rPr>
      </w:pPr>
      <w:r w:rsidRPr="00800770">
        <w:rPr>
          <w:rFonts w:eastAsia="Times New Roman" w:cs="Times New Roman"/>
          <w:szCs w:val="24"/>
        </w:rPr>
        <w:t>RQ3: What are the influencing factors on the choice of a healthy meal’s subscription service by busy professionals?</w:t>
      </w:r>
    </w:p>
    <w:p w14:paraId="34554ABD" w14:textId="77777777" w:rsidR="007B6D60" w:rsidRPr="00800770" w:rsidRDefault="00F537ED">
      <w:pPr>
        <w:numPr>
          <w:ilvl w:val="0"/>
          <w:numId w:val="3"/>
        </w:numPr>
        <w:rPr>
          <w:rFonts w:eastAsia="Times New Roman" w:cs="Times New Roman"/>
          <w:szCs w:val="24"/>
        </w:rPr>
      </w:pPr>
      <w:r w:rsidRPr="00800770">
        <w:rPr>
          <w:rFonts w:eastAsia="Times New Roman" w:cs="Times New Roman"/>
          <w:szCs w:val="24"/>
        </w:rPr>
        <w:t>RQ4: How can NutriBox position itself differently from other competitors and build a sustainable competitive advantage?</w:t>
      </w:r>
    </w:p>
    <w:p w14:paraId="4720F459" w14:textId="77777777" w:rsidR="007B6D60" w:rsidRPr="00800770" w:rsidRDefault="00F537ED">
      <w:pPr>
        <w:numPr>
          <w:ilvl w:val="0"/>
          <w:numId w:val="3"/>
        </w:numPr>
        <w:rPr>
          <w:rFonts w:eastAsia="Times New Roman" w:cs="Times New Roman"/>
          <w:szCs w:val="24"/>
        </w:rPr>
      </w:pPr>
      <w:r w:rsidRPr="00800770">
        <w:rPr>
          <w:rFonts w:eastAsia="Times New Roman" w:cs="Times New Roman"/>
          <w:szCs w:val="24"/>
        </w:rPr>
        <w:t>RQ5: What are the operational and financial factors that will make NutriBox commercially viable in the UK market?</w:t>
      </w:r>
    </w:p>
    <w:p w14:paraId="564AE34E" w14:textId="77777777" w:rsidR="007B6D60" w:rsidRPr="00800770" w:rsidRDefault="00F537ED">
      <w:pPr>
        <w:pStyle w:val="Heading2"/>
      </w:pPr>
      <w:bookmarkStart w:id="8" w:name="_Toc241194530"/>
      <w:r w:rsidRPr="00800770">
        <w:lastRenderedPageBreak/>
        <w:t>2.6 Structure of the report</w:t>
      </w:r>
      <w:bookmarkEnd w:id="8"/>
    </w:p>
    <w:p w14:paraId="11FF1389" w14:textId="77777777" w:rsidR="007B6D60" w:rsidRPr="00800770" w:rsidRDefault="00F537ED">
      <w:pPr>
        <w:rPr>
          <w:rFonts w:eastAsia="Times New Roman" w:cs="Times New Roman"/>
          <w:szCs w:val="24"/>
        </w:rPr>
      </w:pPr>
      <w:r w:rsidRPr="00800770">
        <w:rPr>
          <w:rFonts w:eastAsia="Times New Roman" w:cs="Times New Roman"/>
          <w:szCs w:val="24"/>
        </w:rPr>
        <w:t>The structure of this report has been set up in such a way that will ensure a systematic evaluation of the business idea of NutriBox. The introduction will be followed by a company description that will include the concept of the business, the mission, vision and objectives. The literature review will discuss the major theories and concepts that support the idea of the NutriBox business venture. The methodology section will describe the process of investigation of the business idea. The market opportunities, customers’ needs and the competitive environment will be analysed in the next sections. Further, NutriBox’s value proposition, business model, marketing and operations strategy will be developed.</w:t>
      </w:r>
    </w:p>
    <w:p w14:paraId="019D2D57" w14:textId="77777777" w:rsidR="007B6D60" w:rsidRPr="00800770" w:rsidRDefault="00F537ED">
      <w:pPr>
        <w:pStyle w:val="Heading1"/>
      </w:pPr>
      <w:bookmarkStart w:id="9" w:name="_heading=h.qp9id1saml0l" w:colFirst="0" w:colLast="0"/>
      <w:bookmarkEnd w:id="9"/>
      <w:r w:rsidRPr="00800770">
        <w:br w:type="page"/>
      </w:r>
    </w:p>
    <w:p w14:paraId="05E1096C" w14:textId="77777777" w:rsidR="007B6D60" w:rsidRPr="00800770" w:rsidRDefault="00F537ED">
      <w:pPr>
        <w:pStyle w:val="Heading1"/>
      </w:pPr>
      <w:bookmarkStart w:id="10" w:name="_Toc241194531"/>
      <w:r w:rsidRPr="00800770">
        <w:lastRenderedPageBreak/>
        <w:t>3. Company description</w:t>
      </w:r>
      <w:bookmarkEnd w:id="10"/>
    </w:p>
    <w:p w14:paraId="25332B29" w14:textId="77777777" w:rsidR="007B6D60" w:rsidRPr="00800770" w:rsidRDefault="00F537ED">
      <w:pPr>
        <w:pStyle w:val="Heading2"/>
      </w:pPr>
      <w:bookmarkStart w:id="11" w:name="_Toc241194532"/>
      <w:r w:rsidRPr="00800770">
        <w:t>3.1 Business Overview</w:t>
      </w:r>
      <w:bookmarkEnd w:id="11"/>
    </w:p>
    <w:p w14:paraId="370B8856" w14:textId="49F83AE8" w:rsidR="007B6D60" w:rsidRPr="00800770" w:rsidRDefault="00F537ED">
      <w:pPr>
        <w:rPr>
          <w:rFonts w:eastAsia="Times New Roman" w:cs="Times New Roman"/>
          <w:szCs w:val="24"/>
        </w:rPr>
      </w:pPr>
      <w:r w:rsidRPr="00800770">
        <w:rPr>
          <w:rFonts w:eastAsia="Times New Roman" w:cs="Times New Roman"/>
          <w:szCs w:val="24"/>
        </w:rPr>
        <w:t>NutriBox is the name of the healthy meal subscription company intended to be launched to cater for the rising trend of the need for convenient and customised healthy foods among working professionals in the UK. In this case, the proposed healthy meal subscription business will work within the emerging food delivery and healthy convenience food segment, whereby the company will use the subscription and personalised meal option business model (Kamolsiri, 2026). NutriBox will initially target professional workers from 25</w:t>
      </w:r>
      <w:r w:rsidR="00137FAB">
        <w:rPr>
          <w:rFonts w:eastAsia="Times New Roman" w:cs="Times New Roman"/>
          <w:szCs w:val="24"/>
        </w:rPr>
        <w:t>-</w:t>
      </w:r>
      <w:r w:rsidRPr="00800770">
        <w:rPr>
          <w:rFonts w:eastAsia="Times New Roman" w:cs="Times New Roman"/>
          <w:szCs w:val="24"/>
        </w:rPr>
        <w:t>45 years old living in the major cities of the UK, such as London, Manchester, Birmingham, Leeds and Glasgow.</w:t>
      </w:r>
    </w:p>
    <w:p w14:paraId="507A2DE2" w14:textId="77777777" w:rsidR="007B6D60" w:rsidRPr="00800770" w:rsidRDefault="00F537ED">
      <w:pPr>
        <w:rPr>
          <w:rFonts w:eastAsia="Times New Roman" w:cs="Times New Roman"/>
          <w:szCs w:val="24"/>
        </w:rPr>
      </w:pPr>
      <w:r w:rsidRPr="00800770">
        <w:rPr>
          <w:rFonts w:eastAsia="Times New Roman" w:cs="Times New Roman"/>
          <w:szCs w:val="24"/>
        </w:rPr>
        <w:t>The proposed healthy meal subscription business will offer its customers ready-made and well-balanced meals via the flexible subscription plans on a weekly or monthly basis. Unlike other takeaway and healthy recipe-box companies that compete in terms of delivery speed and need for customers to prepare meals by themselves, NutriBox will aim at saving time for the customers in order to help them have healthier foods.</w:t>
      </w:r>
    </w:p>
    <w:p w14:paraId="7A3F2924" w14:textId="77777777" w:rsidR="007B6D60" w:rsidRPr="00800770" w:rsidRDefault="00F537ED">
      <w:pPr>
        <w:pStyle w:val="Heading2"/>
      </w:pPr>
      <w:bookmarkStart w:id="12" w:name="_Toc241194533"/>
      <w:r w:rsidRPr="00800770">
        <w:t>3.2 Business Name, Legal Structure and Location</w:t>
      </w:r>
      <w:bookmarkEnd w:id="12"/>
    </w:p>
    <w:p w14:paraId="641A3573" w14:textId="77777777" w:rsidR="007B6D60" w:rsidRPr="00800770" w:rsidRDefault="00F537ED">
      <w:pPr>
        <w:rPr>
          <w:rFonts w:eastAsia="Times New Roman" w:cs="Times New Roman"/>
          <w:szCs w:val="24"/>
        </w:rPr>
      </w:pPr>
      <w:r w:rsidRPr="00800770">
        <w:rPr>
          <w:rFonts w:eastAsia="Times New Roman" w:cs="Times New Roman"/>
          <w:szCs w:val="24"/>
        </w:rPr>
        <w:t>The name of the business being considered in this case study is NutriBox, taking into account the elements of nutrition, convenience, and the subscription service of delivering meals. NutriBox is envisaged to operate as a private limited company (Ltd). This is the right business structure for an expansion-oriented business.</w:t>
      </w:r>
    </w:p>
    <w:p w14:paraId="5C8161DB" w14:textId="77777777" w:rsidR="007B6D60" w:rsidRPr="00800770" w:rsidRDefault="00F537ED">
      <w:pPr>
        <w:rPr>
          <w:rFonts w:eastAsia="Times New Roman" w:cs="Times New Roman"/>
          <w:szCs w:val="24"/>
        </w:rPr>
      </w:pPr>
      <w:r w:rsidRPr="00800770">
        <w:rPr>
          <w:rFonts w:eastAsia="Times New Roman" w:cs="Times New Roman"/>
          <w:szCs w:val="24"/>
        </w:rPr>
        <w:t>The business operations in the first place will take place in the UK, and the business will target cities in particular. While the business would like to target the professionals of London, Manchester, Birmingham, Leeds and Glasgow, launching in the above-mentioned cities at once would be commercially irrational. The firm can start its operations in one city, for instance, London or Leeds, test the customer demand, logistics and prices, and only then move further.</w:t>
      </w:r>
    </w:p>
    <w:p w14:paraId="6A93E9AB" w14:textId="77777777" w:rsidR="007B6D60" w:rsidRPr="00800770" w:rsidRDefault="00F537ED">
      <w:pPr>
        <w:pStyle w:val="Heading2"/>
      </w:pPr>
      <w:bookmarkStart w:id="13" w:name="_Toc241194534"/>
      <w:r w:rsidRPr="00800770">
        <w:t>3.3 Products and Services</w:t>
      </w:r>
      <w:bookmarkEnd w:id="13"/>
    </w:p>
    <w:p w14:paraId="47784087" w14:textId="77777777" w:rsidR="007B6D60" w:rsidRPr="00800770" w:rsidRDefault="00F537ED">
      <w:pPr>
        <w:rPr>
          <w:rFonts w:eastAsia="Times New Roman" w:cs="Times New Roman"/>
          <w:szCs w:val="24"/>
        </w:rPr>
      </w:pPr>
      <w:r w:rsidRPr="00800770">
        <w:rPr>
          <w:rFonts w:eastAsia="Times New Roman" w:cs="Times New Roman"/>
          <w:szCs w:val="24"/>
        </w:rPr>
        <w:t xml:space="preserve">NutriBox will provide fresh, nutritious and convenient meals with the use of flexible subscription packs. It will allow customers to choose from weekly or monthly subscription packages, based on their own individual requirements. NutriBox service will provide options such as high-protein meals, vegan meals, vegetarian meals, ketogenic meals, gluten-free meals and diabetic friendly meals. </w:t>
      </w:r>
    </w:p>
    <w:p w14:paraId="6B505B19" w14:textId="77777777" w:rsidR="007B6D60" w:rsidRPr="00800770" w:rsidRDefault="00F537ED">
      <w:pPr>
        <w:rPr>
          <w:rFonts w:eastAsia="Times New Roman" w:cs="Times New Roman"/>
          <w:szCs w:val="24"/>
        </w:rPr>
      </w:pPr>
      <w:r w:rsidRPr="00800770">
        <w:rPr>
          <w:rFonts w:eastAsia="Times New Roman" w:cs="Times New Roman"/>
          <w:szCs w:val="24"/>
        </w:rPr>
        <w:lastRenderedPageBreak/>
        <w:t xml:space="preserve">These options will help customers with varying food preferences, thus making the service more personalised for them. For instance, a professional who works all day could opt for five high-protein ready meals during evenings, while a vegetarian customer would opt for weekly flexible subscription with meals (Spector, 2024). In addition, customers will have the option to pause, change and even cancel the subscription package. </w:t>
      </w:r>
    </w:p>
    <w:p w14:paraId="04C3C90B" w14:textId="77777777" w:rsidR="007B6D60" w:rsidRPr="00800770" w:rsidRDefault="00F537ED">
      <w:pPr>
        <w:pStyle w:val="Heading2"/>
      </w:pPr>
      <w:bookmarkStart w:id="14" w:name="_Toc241194535"/>
      <w:r w:rsidRPr="00800770">
        <w:t>3.4 Mission, Vision and Core Values</w:t>
      </w:r>
      <w:bookmarkEnd w:id="14"/>
    </w:p>
    <w:p w14:paraId="66046151" w14:textId="77777777" w:rsidR="007B6D60" w:rsidRPr="00800770" w:rsidRDefault="00F537ED">
      <w:pPr>
        <w:rPr>
          <w:rFonts w:eastAsia="Times New Roman" w:cs="Times New Roman"/>
          <w:szCs w:val="24"/>
        </w:rPr>
      </w:pPr>
      <w:r w:rsidRPr="00800770">
        <w:rPr>
          <w:rFonts w:eastAsia="Times New Roman" w:cs="Times New Roman"/>
          <w:szCs w:val="24"/>
        </w:rPr>
        <w:t>The NutriBox vision involves making healthy eating easy, available, and flexible for busy professionals through the provision of nutritious, personalised, and quality meals in a cost-effective subscription service. The vision of the business is to become a well-known healthy meal subscription brand in the UK and ensure that the working consumers live healthy lives without compromising on convenience.</w:t>
      </w:r>
    </w:p>
    <w:p w14:paraId="511654B7" w14:textId="77777777" w:rsidR="007B6D60" w:rsidRPr="00800770" w:rsidRDefault="00F537ED">
      <w:pPr>
        <w:rPr>
          <w:rFonts w:eastAsia="Times New Roman" w:cs="Times New Roman"/>
          <w:b/>
          <w:bCs/>
          <w:i/>
          <w:iCs/>
          <w:szCs w:val="24"/>
        </w:rPr>
      </w:pPr>
      <w:r w:rsidRPr="00800770">
        <w:rPr>
          <w:rFonts w:eastAsia="Times New Roman" w:cs="Times New Roman"/>
          <w:b/>
          <w:bCs/>
          <w:i/>
          <w:iCs/>
          <w:szCs w:val="24"/>
        </w:rPr>
        <w:t>The proposed core values are:</w:t>
      </w:r>
    </w:p>
    <w:p w14:paraId="60BCC6B9" w14:textId="77777777" w:rsidR="007B6D60" w:rsidRPr="00800770" w:rsidRDefault="00F537ED">
      <w:pPr>
        <w:numPr>
          <w:ilvl w:val="0"/>
          <w:numId w:val="4"/>
        </w:numPr>
        <w:rPr>
          <w:rFonts w:eastAsia="Times New Roman" w:cs="Times New Roman"/>
          <w:szCs w:val="24"/>
        </w:rPr>
      </w:pPr>
      <w:r w:rsidRPr="00800770">
        <w:rPr>
          <w:rFonts w:eastAsia="Times New Roman" w:cs="Times New Roman"/>
          <w:szCs w:val="24"/>
        </w:rPr>
        <w:t>Health and nutrition – provision of balanced meals that make healthier food choices.</w:t>
      </w:r>
    </w:p>
    <w:p w14:paraId="452083AB" w14:textId="77777777" w:rsidR="007B6D60" w:rsidRPr="00800770" w:rsidRDefault="00F537ED">
      <w:pPr>
        <w:numPr>
          <w:ilvl w:val="0"/>
          <w:numId w:val="4"/>
        </w:numPr>
        <w:rPr>
          <w:rFonts w:eastAsia="Times New Roman" w:cs="Times New Roman"/>
          <w:szCs w:val="24"/>
        </w:rPr>
      </w:pPr>
      <w:r w:rsidRPr="00800770">
        <w:rPr>
          <w:rFonts w:eastAsia="Times New Roman" w:cs="Times New Roman"/>
          <w:szCs w:val="24"/>
        </w:rPr>
        <w:t>Customer convenience – reduction in the effort and time put in meal planning and preparation.</w:t>
      </w:r>
    </w:p>
    <w:p w14:paraId="0B681682" w14:textId="77777777" w:rsidR="007B6D60" w:rsidRPr="00800770" w:rsidRDefault="00F537ED">
      <w:pPr>
        <w:numPr>
          <w:ilvl w:val="0"/>
          <w:numId w:val="4"/>
        </w:numPr>
        <w:rPr>
          <w:rFonts w:eastAsia="Times New Roman" w:cs="Times New Roman"/>
          <w:szCs w:val="24"/>
        </w:rPr>
      </w:pPr>
      <w:r w:rsidRPr="00800770">
        <w:rPr>
          <w:rFonts w:eastAsia="Times New Roman" w:cs="Times New Roman"/>
          <w:szCs w:val="24"/>
        </w:rPr>
        <w:t>Personalisation – understanding that there are unique needs and preferences among the consumers.</w:t>
      </w:r>
    </w:p>
    <w:p w14:paraId="33343578" w14:textId="77777777" w:rsidR="007B6D60" w:rsidRPr="00800770" w:rsidRDefault="00F537ED">
      <w:pPr>
        <w:numPr>
          <w:ilvl w:val="0"/>
          <w:numId w:val="4"/>
        </w:numPr>
        <w:rPr>
          <w:rFonts w:eastAsia="Times New Roman" w:cs="Times New Roman"/>
          <w:szCs w:val="24"/>
        </w:rPr>
      </w:pPr>
      <w:r w:rsidRPr="00800770">
        <w:rPr>
          <w:rFonts w:eastAsia="Times New Roman" w:cs="Times New Roman"/>
          <w:szCs w:val="24"/>
        </w:rPr>
        <w:t>Quality and trust – keeping up with high standards of quality foods and good customer services.</w:t>
      </w:r>
    </w:p>
    <w:p w14:paraId="74F417EE" w14:textId="77777777" w:rsidR="007B6D60" w:rsidRPr="00800770" w:rsidRDefault="00F537ED">
      <w:pPr>
        <w:numPr>
          <w:ilvl w:val="0"/>
          <w:numId w:val="4"/>
        </w:numPr>
        <w:rPr>
          <w:rFonts w:eastAsia="Times New Roman" w:cs="Times New Roman"/>
          <w:szCs w:val="24"/>
        </w:rPr>
      </w:pPr>
      <w:r w:rsidRPr="00800770">
        <w:rPr>
          <w:rFonts w:eastAsia="Times New Roman" w:cs="Times New Roman"/>
          <w:szCs w:val="24"/>
        </w:rPr>
        <w:t>Flexibility – giving the consumer more freedom to choose meals and subscribe.</w:t>
      </w:r>
    </w:p>
    <w:p w14:paraId="5346EF69" w14:textId="77777777" w:rsidR="007B6D60" w:rsidRPr="00800770" w:rsidRDefault="00F537ED">
      <w:pPr>
        <w:pStyle w:val="Heading2"/>
      </w:pPr>
      <w:bookmarkStart w:id="15" w:name="_Toc241194536"/>
      <w:r w:rsidRPr="00800770">
        <w:t>3.5 Business Objectives and Goals</w:t>
      </w:r>
      <w:bookmarkEnd w:id="15"/>
    </w:p>
    <w:p w14:paraId="635B62FD" w14:textId="77777777" w:rsidR="007B6D60" w:rsidRPr="00800770" w:rsidRDefault="00F537ED">
      <w:pPr>
        <w:rPr>
          <w:rFonts w:eastAsia="Times New Roman" w:cs="Times New Roman"/>
          <w:szCs w:val="24"/>
        </w:rPr>
      </w:pPr>
      <w:r w:rsidRPr="00800770">
        <w:rPr>
          <w:rFonts w:eastAsia="Times New Roman" w:cs="Times New Roman"/>
          <w:szCs w:val="24"/>
        </w:rPr>
        <w:t>The NutriBox will strive towards meeting the following SMART objectives:</w:t>
      </w:r>
    </w:p>
    <w:tbl>
      <w:tblPr>
        <w:tblStyle w:val="a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17"/>
        <w:gridCol w:w="1635"/>
        <w:gridCol w:w="1507"/>
        <w:gridCol w:w="1908"/>
        <w:gridCol w:w="1728"/>
        <w:gridCol w:w="945"/>
      </w:tblGrid>
      <w:tr w:rsidR="007B6D60" w:rsidRPr="00800770" w14:paraId="1CA8C061" w14:textId="77777777" w:rsidTr="00D11C44">
        <w:tc>
          <w:tcPr>
            <w:tcW w:w="0" w:type="auto"/>
            <w:tcMar>
              <w:top w:w="100" w:type="dxa"/>
              <w:left w:w="100" w:type="dxa"/>
              <w:bottom w:w="100" w:type="dxa"/>
              <w:right w:w="100" w:type="dxa"/>
            </w:tcMar>
          </w:tcPr>
          <w:p w14:paraId="43F16791"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 xml:space="preserve">SMART </w:t>
            </w:r>
          </w:p>
        </w:tc>
        <w:tc>
          <w:tcPr>
            <w:tcW w:w="0" w:type="auto"/>
            <w:tcMar>
              <w:top w:w="100" w:type="dxa"/>
              <w:left w:w="100" w:type="dxa"/>
              <w:bottom w:w="100" w:type="dxa"/>
              <w:right w:w="100" w:type="dxa"/>
            </w:tcMar>
          </w:tcPr>
          <w:p w14:paraId="1F1EEF7C"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 xml:space="preserve">Specific </w:t>
            </w:r>
          </w:p>
        </w:tc>
        <w:tc>
          <w:tcPr>
            <w:tcW w:w="0" w:type="auto"/>
            <w:tcMar>
              <w:top w:w="100" w:type="dxa"/>
              <w:left w:w="100" w:type="dxa"/>
              <w:bottom w:w="100" w:type="dxa"/>
              <w:right w:w="100" w:type="dxa"/>
            </w:tcMar>
          </w:tcPr>
          <w:p w14:paraId="00D6184E"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 xml:space="preserve">Measurable </w:t>
            </w:r>
          </w:p>
        </w:tc>
        <w:tc>
          <w:tcPr>
            <w:tcW w:w="0" w:type="auto"/>
            <w:tcMar>
              <w:top w:w="100" w:type="dxa"/>
              <w:left w:w="100" w:type="dxa"/>
              <w:bottom w:w="100" w:type="dxa"/>
              <w:right w:w="100" w:type="dxa"/>
            </w:tcMar>
          </w:tcPr>
          <w:p w14:paraId="306F1AEA"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 xml:space="preserve">Achievable </w:t>
            </w:r>
          </w:p>
        </w:tc>
        <w:tc>
          <w:tcPr>
            <w:tcW w:w="0" w:type="auto"/>
            <w:tcMar>
              <w:top w:w="100" w:type="dxa"/>
              <w:left w:w="100" w:type="dxa"/>
              <w:bottom w:w="100" w:type="dxa"/>
              <w:right w:w="100" w:type="dxa"/>
            </w:tcMar>
          </w:tcPr>
          <w:p w14:paraId="31684DCA"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 xml:space="preserve">Relevant </w:t>
            </w:r>
          </w:p>
        </w:tc>
        <w:tc>
          <w:tcPr>
            <w:tcW w:w="0" w:type="auto"/>
            <w:tcMar>
              <w:top w:w="100" w:type="dxa"/>
              <w:left w:w="100" w:type="dxa"/>
              <w:bottom w:w="100" w:type="dxa"/>
              <w:right w:w="100" w:type="dxa"/>
            </w:tcMar>
          </w:tcPr>
          <w:p w14:paraId="097D0801"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 xml:space="preserve">Time Bound </w:t>
            </w:r>
          </w:p>
        </w:tc>
      </w:tr>
      <w:tr w:rsidR="007B6D60" w:rsidRPr="00800770" w14:paraId="6C0DE924" w14:textId="77777777" w:rsidTr="00D11C44">
        <w:tc>
          <w:tcPr>
            <w:tcW w:w="0" w:type="auto"/>
            <w:tcMar>
              <w:top w:w="100" w:type="dxa"/>
              <w:left w:w="100" w:type="dxa"/>
              <w:bottom w:w="100" w:type="dxa"/>
              <w:right w:w="100" w:type="dxa"/>
            </w:tcMar>
          </w:tcPr>
          <w:p w14:paraId="10E9194D"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1. Launch NutriBox</w:t>
            </w:r>
          </w:p>
        </w:tc>
        <w:tc>
          <w:tcPr>
            <w:tcW w:w="0" w:type="auto"/>
            <w:tcMar>
              <w:top w:w="100" w:type="dxa"/>
              <w:left w:w="100" w:type="dxa"/>
              <w:bottom w:w="100" w:type="dxa"/>
              <w:right w:w="100" w:type="dxa"/>
            </w:tcMar>
          </w:tcPr>
          <w:p w14:paraId="597C68D0" w14:textId="77777777" w:rsidR="007B6D60" w:rsidRPr="00800770" w:rsidRDefault="00F537ED">
            <w:pPr>
              <w:widowControl w:val="0"/>
              <w:rPr>
                <w:rFonts w:eastAsia="Times New Roman" w:cs="Times New Roman"/>
                <w:szCs w:val="24"/>
              </w:rPr>
            </w:pPr>
            <w:r w:rsidRPr="00800770">
              <w:rPr>
                <w:rFonts w:eastAsia="Times New Roman" w:cs="Times New Roman"/>
                <w:szCs w:val="24"/>
              </w:rPr>
              <w:t>Establish and launch the healthy meal subscription service in Leeds.</w:t>
            </w:r>
          </w:p>
        </w:tc>
        <w:tc>
          <w:tcPr>
            <w:tcW w:w="0" w:type="auto"/>
            <w:tcMar>
              <w:top w:w="100" w:type="dxa"/>
              <w:left w:w="100" w:type="dxa"/>
              <w:bottom w:w="100" w:type="dxa"/>
              <w:right w:w="100" w:type="dxa"/>
            </w:tcMar>
          </w:tcPr>
          <w:p w14:paraId="14CDE0D9" w14:textId="77777777" w:rsidR="007B6D60" w:rsidRPr="00800770" w:rsidRDefault="00F537ED">
            <w:pPr>
              <w:widowControl w:val="0"/>
              <w:rPr>
                <w:rFonts w:eastAsia="Times New Roman" w:cs="Times New Roman"/>
                <w:szCs w:val="24"/>
              </w:rPr>
            </w:pPr>
            <w:r w:rsidRPr="00800770">
              <w:rPr>
                <w:rFonts w:eastAsia="Times New Roman" w:cs="Times New Roman"/>
                <w:szCs w:val="24"/>
              </w:rPr>
              <w:t>Successful operational launch.</w:t>
            </w:r>
          </w:p>
        </w:tc>
        <w:tc>
          <w:tcPr>
            <w:tcW w:w="0" w:type="auto"/>
            <w:tcMar>
              <w:top w:w="100" w:type="dxa"/>
              <w:left w:w="100" w:type="dxa"/>
              <w:bottom w:w="100" w:type="dxa"/>
              <w:right w:w="100" w:type="dxa"/>
            </w:tcMar>
          </w:tcPr>
          <w:p w14:paraId="3937A891"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Achieved through market validation, supplier partnerships and phased </w:t>
            </w:r>
            <w:r w:rsidRPr="00800770">
              <w:rPr>
                <w:rFonts w:eastAsia="Times New Roman" w:cs="Times New Roman"/>
                <w:szCs w:val="24"/>
              </w:rPr>
              <w:lastRenderedPageBreak/>
              <w:t>implementation.</w:t>
            </w:r>
          </w:p>
        </w:tc>
        <w:tc>
          <w:tcPr>
            <w:tcW w:w="0" w:type="auto"/>
            <w:tcMar>
              <w:top w:w="100" w:type="dxa"/>
              <w:left w:w="100" w:type="dxa"/>
              <w:bottom w:w="100" w:type="dxa"/>
              <w:right w:w="100" w:type="dxa"/>
            </w:tcMar>
          </w:tcPr>
          <w:p w14:paraId="274AA44F" w14:textId="77777777" w:rsidR="007B6D60" w:rsidRPr="00800770" w:rsidRDefault="00F537ED">
            <w:pPr>
              <w:widowControl w:val="0"/>
              <w:rPr>
                <w:rFonts w:eastAsia="Times New Roman" w:cs="Times New Roman"/>
                <w:szCs w:val="24"/>
              </w:rPr>
            </w:pPr>
            <w:r w:rsidRPr="00800770">
              <w:rPr>
                <w:rFonts w:eastAsia="Times New Roman" w:cs="Times New Roman"/>
                <w:szCs w:val="24"/>
              </w:rPr>
              <w:lastRenderedPageBreak/>
              <w:t>Supports market entry.</w:t>
            </w:r>
          </w:p>
        </w:tc>
        <w:tc>
          <w:tcPr>
            <w:tcW w:w="0" w:type="auto"/>
            <w:tcMar>
              <w:top w:w="100" w:type="dxa"/>
              <w:left w:w="100" w:type="dxa"/>
              <w:bottom w:w="100" w:type="dxa"/>
              <w:right w:w="100" w:type="dxa"/>
            </w:tcMar>
          </w:tcPr>
          <w:p w14:paraId="758E382C"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12 Months </w:t>
            </w:r>
          </w:p>
        </w:tc>
      </w:tr>
      <w:tr w:rsidR="007B6D60" w:rsidRPr="00800770" w14:paraId="068E0D28" w14:textId="77777777" w:rsidTr="00D11C44">
        <w:tc>
          <w:tcPr>
            <w:tcW w:w="0" w:type="auto"/>
            <w:tcMar>
              <w:top w:w="100" w:type="dxa"/>
              <w:left w:w="100" w:type="dxa"/>
              <w:bottom w:w="100" w:type="dxa"/>
              <w:right w:w="100" w:type="dxa"/>
            </w:tcMar>
          </w:tcPr>
          <w:p w14:paraId="6CB5FF57"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2. Acquire customers</w:t>
            </w:r>
          </w:p>
        </w:tc>
        <w:tc>
          <w:tcPr>
            <w:tcW w:w="0" w:type="auto"/>
            <w:tcMar>
              <w:top w:w="100" w:type="dxa"/>
              <w:left w:w="100" w:type="dxa"/>
              <w:bottom w:w="100" w:type="dxa"/>
              <w:right w:w="100" w:type="dxa"/>
            </w:tcMar>
          </w:tcPr>
          <w:p w14:paraId="1D1190C9" w14:textId="77777777" w:rsidR="007B6D60" w:rsidRPr="00800770" w:rsidRDefault="00F537ED">
            <w:pPr>
              <w:widowControl w:val="0"/>
              <w:rPr>
                <w:rFonts w:eastAsia="Times New Roman" w:cs="Times New Roman"/>
                <w:szCs w:val="24"/>
              </w:rPr>
            </w:pPr>
            <w:r w:rsidRPr="00800770">
              <w:rPr>
                <w:rFonts w:eastAsia="Times New Roman" w:cs="Times New Roman"/>
                <w:szCs w:val="24"/>
              </w:rPr>
              <w:t>Build an initial customer base among busy professionals.</w:t>
            </w:r>
          </w:p>
        </w:tc>
        <w:tc>
          <w:tcPr>
            <w:tcW w:w="0" w:type="auto"/>
            <w:tcMar>
              <w:top w:w="100" w:type="dxa"/>
              <w:left w:w="100" w:type="dxa"/>
              <w:bottom w:w="100" w:type="dxa"/>
              <w:right w:w="100" w:type="dxa"/>
            </w:tcMar>
          </w:tcPr>
          <w:p w14:paraId="45EC4350" w14:textId="77777777" w:rsidR="007B6D60" w:rsidRPr="00800770" w:rsidRDefault="00F537ED">
            <w:pPr>
              <w:widowControl w:val="0"/>
              <w:rPr>
                <w:rFonts w:eastAsia="Times New Roman" w:cs="Times New Roman"/>
                <w:szCs w:val="24"/>
              </w:rPr>
            </w:pPr>
            <w:r w:rsidRPr="00800770">
              <w:rPr>
                <w:rFonts w:eastAsia="Times New Roman" w:cs="Times New Roman"/>
                <w:szCs w:val="24"/>
              </w:rPr>
              <w:t>Achieve 500 paying subscribers.</w:t>
            </w:r>
          </w:p>
        </w:tc>
        <w:tc>
          <w:tcPr>
            <w:tcW w:w="0" w:type="auto"/>
            <w:tcMar>
              <w:top w:w="100" w:type="dxa"/>
              <w:left w:w="100" w:type="dxa"/>
              <w:bottom w:w="100" w:type="dxa"/>
              <w:right w:w="100" w:type="dxa"/>
            </w:tcMar>
          </w:tcPr>
          <w:p w14:paraId="13DF3B2B" w14:textId="77777777" w:rsidR="007B6D60" w:rsidRPr="00800770" w:rsidRDefault="00F537ED">
            <w:pPr>
              <w:widowControl w:val="0"/>
              <w:rPr>
                <w:rFonts w:eastAsia="Times New Roman" w:cs="Times New Roman"/>
                <w:szCs w:val="24"/>
              </w:rPr>
            </w:pPr>
            <w:r w:rsidRPr="00800770">
              <w:rPr>
                <w:rFonts w:eastAsia="Times New Roman" w:cs="Times New Roman"/>
                <w:szCs w:val="24"/>
              </w:rPr>
              <w:t>Supported by targeted digital marketing and introductory offers.</w:t>
            </w:r>
          </w:p>
        </w:tc>
        <w:tc>
          <w:tcPr>
            <w:tcW w:w="0" w:type="auto"/>
            <w:tcMar>
              <w:top w:w="100" w:type="dxa"/>
              <w:left w:w="100" w:type="dxa"/>
              <w:bottom w:w="100" w:type="dxa"/>
              <w:right w:w="100" w:type="dxa"/>
            </w:tcMar>
          </w:tcPr>
          <w:p w14:paraId="75ED91B2" w14:textId="77777777" w:rsidR="007B6D60" w:rsidRPr="00800770" w:rsidRDefault="00F537ED">
            <w:pPr>
              <w:widowControl w:val="0"/>
              <w:rPr>
                <w:rFonts w:eastAsia="Times New Roman" w:cs="Times New Roman"/>
                <w:szCs w:val="24"/>
              </w:rPr>
            </w:pPr>
            <w:r w:rsidRPr="00800770">
              <w:rPr>
                <w:rFonts w:eastAsia="Times New Roman" w:cs="Times New Roman"/>
                <w:szCs w:val="24"/>
              </w:rPr>
              <w:t>Demonstrates market demand and revenue potential.</w:t>
            </w:r>
          </w:p>
        </w:tc>
        <w:tc>
          <w:tcPr>
            <w:tcW w:w="0" w:type="auto"/>
            <w:tcMar>
              <w:top w:w="100" w:type="dxa"/>
              <w:left w:w="100" w:type="dxa"/>
              <w:bottom w:w="100" w:type="dxa"/>
              <w:right w:w="100" w:type="dxa"/>
            </w:tcMar>
          </w:tcPr>
          <w:p w14:paraId="35FB58E5"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12 Months </w:t>
            </w:r>
          </w:p>
        </w:tc>
      </w:tr>
      <w:tr w:rsidR="007B6D60" w:rsidRPr="00800770" w14:paraId="5CCDB168" w14:textId="77777777" w:rsidTr="00D11C44">
        <w:tc>
          <w:tcPr>
            <w:tcW w:w="0" w:type="auto"/>
            <w:tcMar>
              <w:top w:w="100" w:type="dxa"/>
              <w:left w:w="100" w:type="dxa"/>
              <w:bottom w:w="100" w:type="dxa"/>
              <w:right w:w="100" w:type="dxa"/>
            </w:tcMar>
          </w:tcPr>
          <w:p w14:paraId="129B6158"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3. Improve customer satisfaction</w:t>
            </w:r>
          </w:p>
        </w:tc>
        <w:tc>
          <w:tcPr>
            <w:tcW w:w="0" w:type="auto"/>
            <w:tcMar>
              <w:top w:w="100" w:type="dxa"/>
              <w:left w:w="100" w:type="dxa"/>
              <w:bottom w:w="100" w:type="dxa"/>
              <w:right w:w="100" w:type="dxa"/>
            </w:tcMar>
          </w:tcPr>
          <w:p w14:paraId="6DF22E14" w14:textId="77777777" w:rsidR="007B6D60" w:rsidRPr="00800770" w:rsidRDefault="00F537ED">
            <w:pPr>
              <w:widowControl w:val="0"/>
              <w:rPr>
                <w:rFonts w:eastAsia="Times New Roman" w:cs="Times New Roman"/>
                <w:szCs w:val="24"/>
              </w:rPr>
            </w:pPr>
            <w:r w:rsidRPr="00800770">
              <w:rPr>
                <w:rFonts w:eastAsia="Times New Roman" w:cs="Times New Roman"/>
                <w:szCs w:val="24"/>
              </w:rPr>
              <w:t>Deliver high-quality meals and customer service.</w:t>
            </w:r>
          </w:p>
        </w:tc>
        <w:tc>
          <w:tcPr>
            <w:tcW w:w="0" w:type="auto"/>
            <w:tcMar>
              <w:top w:w="100" w:type="dxa"/>
              <w:left w:w="100" w:type="dxa"/>
              <w:bottom w:w="100" w:type="dxa"/>
              <w:right w:w="100" w:type="dxa"/>
            </w:tcMar>
          </w:tcPr>
          <w:p w14:paraId="7EDEAF8C" w14:textId="77777777" w:rsidR="007B6D60" w:rsidRPr="00800770" w:rsidRDefault="00F537ED">
            <w:pPr>
              <w:widowControl w:val="0"/>
              <w:rPr>
                <w:rFonts w:eastAsia="Times New Roman" w:cs="Times New Roman"/>
                <w:szCs w:val="24"/>
              </w:rPr>
            </w:pPr>
            <w:r w:rsidRPr="00800770">
              <w:rPr>
                <w:rFonts w:eastAsia="Times New Roman" w:cs="Times New Roman"/>
                <w:szCs w:val="24"/>
              </w:rPr>
              <w:t>Achieve at least 80% customer satisfaction.</w:t>
            </w:r>
          </w:p>
        </w:tc>
        <w:tc>
          <w:tcPr>
            <w:tcW w:w="0" w:type="auto"/>
            <w:tcMar>
              <w:top w:w="100" w:type="dxa"/>
              <w:left w:w="100" w:type="dxa"/>
              <w:bottom w:w="100" w:type="dxa"/>
              <w:right w:w="100" w:type="dxa"/>
            </w:tcMar>
          </w:tcPr>
          <w:p w14:paraId="4001787C" w14:textId="77777777" w:rsidR="007B6D60" w:rsidRPr="00800770" w:rsidRDefault="00F537ED">
            <w:pPr>
              <w:widowControl w:val="0"/>
              <w:rPr>
                <w:rFonts w:eastAsia="Times New Roman" w:cs="Times New Roman"/>
                <w:szCs w:val="24"/>
              </w:rPr>
            </w:pPr>
            <w:r w:rsidRPr="00800770">
              <w:rPr>
                <w:rFonts w:eastAsia="Times New Roman" w:cs="Times New Roman"/>
                <w:szCs w:val="24"/>
              </w:rPr>
              <w:t>Measured through customer feedback and reviews.</w:t>
            </w:r>
          </w:p>
        </w:tc>
        <w:tc>
          <w:tcPr>
            <w:tcW w:w="0" w:type="auto"/>
            <w:tcMar>
              <w:top w:w="100" w:type="dxa"/>
              <w:left w:w="100" w:type="dxa"/>
              <w:bottom w:w="100" w:type="dxa"/>
              <w:right w:w="100" w:type="dxa"/>
            </w:tcMar>
          </w:tcPr>
          <w:p w14:paraId="1377F2CF" w14:textId="77777777" w:rsidR="007B6D60" w:rsidRPr="00800770" w:rsidRDefault="00F537ED">
            <w:pPr>
              <w:widowControl w:val="0"/>
              <w:rPr>
                <w:rFonts w:eastAsia="Times New Roman" w:cs="Times New Roman"/>
                <w:szCs w:val="24"/>
              </w:rPr>
            </w:pPr>
            <w:r w:rsidRPr="00800770">
              <w:rPr>
                <w:rFonts w:eastAsia="Times New Roman" w:cs="Times New Roman"/>
                <w:szCs w:val="24"/>
              </w:rPr>
              <w:t>Supports retention and brand reputation.</w:t>
            </w:r>
          </w:p>
        </w:tc>
        <w:tc>
          <w:tcPr>
            <w:tcW w:w="0" w:type="auto"/>
            <w:tcMar>
              <w:top w:w="100" w:type="dxa"/>
              <w:left w:w="100" w:type="dxa"/>
              <w:bottom w:w="100" w:type="dxa"/>
              <w:right w:w="100" w:type="dxa"/>
            </w:tcMar>
          </w:tcPr>
          <w:p w14:paraId="7BAAA6CB"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18 Months </w:t>
            </w:r>
          </w:p>
        </w:tc>
      </w:tr>
      <w:tr w:rsidR="007B6D60" w:rsidRPr="00800770" w14:paraId="575EE45A" w14:textId="77777777" w:rsidTr="00D11C44">
        <w:tc>
          <w:tcPr>
            <w:tcW w:w="0" w:type="auto"/>
            <w:tcMar>
              <w:top w:w="100" w:type="dxa"/>
              <w:left w:w="100" w:type="dxa"/>
              <w:bottom w:w="100" w:type="dxa"/>
              <w:right w:w="100" w:type="dxa"/>
            </w:tcMar>
          </w:tcPr>
          <w:p w14:paraId="5A1BBFC4"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4. Develop product range</w:t>
            </w:r>
          </w:p>
        </w:tc>
        <w:tc>
          <w:tcPr>
            <w:tcW w:w="0" w:type="auto"/>
            <w:tcMar>
              <w:top w:w="100" w:type="dxa"/>
              <w:left w:w="100" w:type="dxa"/>
              <w:bottom w:w="100" w:type="dxa"/>
              <w:right w:w="100" w:type="dxa"/>
            </w:tcMar>
          </w:tcPr>
          <w:p w14:paraId="7598AC00" w14:textId="77777777" w:rsidR="007B6D60" w:rsidRPr="00800770" w:rsidRDefault="00F537ED">
            <w:pPr>
              <w:widowControl w:val="0"/>
              <w:rPr>
                <w:rFonts w:eastAsia="Times New Roman" w:cs="Times New Roman"/>
                <w:szCs w:val="24"/>
              </w:rPr>
            </w:pPr>
            <w:r w:rsidRPr="00800770">
              <w:rPr>
                <w:rFonts w:eastAsia="Times New Roman" w:cs="Times New Roman"/>
                <w:szCs w:val="24"/>
              </w:rPr>
              <w:t>Offer meals suitable for different dietary preferences.</w:t>
            </w:r>
          </w:p>
        </w:tc>
        <w:tc>
          <w:tcPr>
            <w:tcW w:w="0" w:type="auto"/>
            <w:tcMar>
              <w:top w:w="100" w:type="dxa"/>
              <w:left w:w="100" w:type="dxa"/>
              <w:bottom w:w="100" w:type="dxa"/>
              <w:right w:w="100" w:type="dxa"/>
            </w:tcMar>
          </w:tcPr>
          <w:p w14:paraId="7D0B681E" w14:textId="77777777" w:rsidR="007B6D60" w:rsidRPr="00800770" w:rsidRDefault="00F537ED">
            <w:pPr>
              <w:widowControl w:val="0"/>
              <w:rPr>
                <w:rFonts w:eastAsia="Times New Roman" w:cs="Times New Roman"/>
                <w:szCs w:val="24"/>
              </w:rPr>
            </w:pPr>
            <w:r w:rsidRPr="00800770">
              <w:rPr>
                <w:rFonts w:eastAsia="Times New Roman" w:cs="Times New Roman"/>
                <w:szCs w:val="24"/>
              </w:rPr>
              <w:t>Introduce at least six dietary meal categories.</w:t>
            </w:r>
          </w:p>
        </w:tc>
        <w:tc>
          <w:tcPr>
            <w:tcW w:w="0" w:type="auto"/>
            <w:tcMar>
              <w:top w:w="100" w:type="dxa"/>
              <w:left w:w="100" w:type="dxa"/>
              <w:bottom w:w="100" w:type="dxa"/>
              <w:right w:w="100" w:type="dxa"/>
            </w:tcMar>
          </w:tcPr>
          <w:p w14:paraId="39A64B4C" w14:textId="77777777" w:rsidR="007B6D60" w:rsidRPr="00800770" w:rsidRDefault="00F537ED">
            <w:pPr>
              <w:widowControl w:val="0"/>
              <w:rPr>
                <w:rFonts w:eastAsia="Times New Roman" w:cs="Times New Roman"/>
                <w:szCs w:val="24"/>
              </w:rPr>
            </w:pPr>
            <w:r w:rsidRPr="00800770">
              <w:rPr>
                <w:rFonts w:eastAsia="Times New Roman" w:cs="Times New Roman"/>
                <w:szCs w:val="24"/>
              </w:rPr>
              <w:t>Developed through customer research and menu planning.</w:t>
            </w:r>
          </w:p>
        </w:tc>
        <w:tc>
          <w:tcPr>
            <w:tcW w:w="0" w:type="auto"/>
            <w:tcMar>
              <w:top w:w="100" w:type="dxa"/>
              <w:left w:w="100" w:type="dxa"/>
              <w:bottom w:w="100" w:type="dxa"/>
              <w:right w:w="100" w:type="dxa"/>
            </w:tcMar>
          </w:tcPr>
          <w:p w14:paraId="3BA37AF3" w14:textId="77777777" w:rsidR="007B6D60" w:rsidRPr="00800770" w:rsidRDefault="00F537ED">
            <w:pPr>
              <w:widowControl w:val="0"/>
              <w:rPr>
                <w:rFonts w:eastAsia="Times New Roman" w:cs="Times New Roman"/>
                <w:szCs w:val="24"/>
              </w:rPr>
            </w:pPr>
            <w:r w:rsidRPr="00800770">
              <w:rPr>
                <w:rFonts w:eastAsia="Times New Roman" w:cs="Times New Roman"/>
                <w:szCs w:val="24"/>
              </w:rPr>
              <w:t>Supports personalisation and differentiation.</w:t>
            </w:r>
          </w:p>
        </w:tc>
        <w:tc>
          <w:tcPr>
            <w:tcW w:w="0" w:type="auto"/>
            <w:tcMar>
              <w:top w:w="100" w:type="dxa"/>
              <w:left w:w="100" w:type="dxa"/>
              <w:bottom w:w="100" w:type="dxa"/>
              <w:right w:w="100" w:type="dxa"/>
            </w:tcMar>
          </w:tcPr>
          <w:p w14:paraId="09B09C0A"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12 Months </w:t>
            </w:r>
          </w:p>
        </w:tc>
      </w:tr>
      <w:tr w:rsidR="007B6D60" w:rsidRPr="00800770" w14:paraId="627C55B1" w14:textId="77777777" w:rsidTr="00D11C44">
        <w:tc>
          <w:tcPr>
            <w:tcW w:w="0" w:type="auto"/>
            <w:tcMar>
              <w:top w:w="100" w:type="dxa"/>
              <w:left w:w="100" w:type="dxa"/>
              <w:bottom w:w="100" w:type="dxa"/>
              <w:right w:w="100" w:type="dxa"/>
            </w:tcMar>
          </w:tcPr>
          <w:p w14:paraId="6E6B3DCA" w14:textId="77777777" w:rsidR="007B6D60" w:rsidRPr="00D11C44" w:rsidRDefault="00F537ED">
            <w:pPr>
              <w:widowControl w:val="0"/>
              <w:rPr>
                <w:rFonts w:eastAsia="Times New Roman" w:cs="Times New Roman"/>
                <w:b/>
                <w:bCs/>
                <w:szCs w:val="24"/>
              </w:rPr>
            </w:pPr>
            <w:r w:rsidRPr="00D11C44">
              <w:rPr>
                <w:rFonts w:eastAsia="Times New Roman" w:cs="Times New Roman"/>
                <w:b/>
                <w:bCs/>
                <w:szCs w:val="24"/>
              </w:rPr>
              <w:t>5. Achieve financial sustainability</w:t>
            </w:r>
          </w:p>
        </w:tc>
        <w:tc>
          <w:tcPr>
            <w:tcW w:w="0" w:type="auto"/>
            <w:tcMar>
              <w:top w:w="100" w:type="dxa"/>
              <w:left w:w="100" w:type="dxa"/>
              <w:bottom w:w="100" w:type="dxa"/>
              <w:right w:w="100" w:type="dxa"/>
            </w:tcMar>
          </w:tcPr>
          <w:p w14:paraId="232E5A35" w14:textId="77777777" w:rsidR="007B6D60" w:rsidRPr="00800770" w:rsidRDefault="00F537ED">
            <w:pPr>
              <w:widowControl w:val="0"/>
              <w:rPr>
                <w:rFonts w:eastAsia="Times New Roman" w:cs="Times New Roman"/>
                <w:szCs w:val="24"/>
              </w:rPr>
            </w:pPr>
            <w:r w:rsidRPr="00800770">
              <w:rPr>
                <w:rFonts w:eastAsia="Times New Roman" w:cs="Times New Roman"/>
                <w:szCs w:val="24"/>
              </w:rPr>
              <w:t>Develop a commercially sustainable business model.</w:t>
            </w:r>
          </w:p>
        </w:tc>
        <w:tc>
          <w:tcPr>
            <w:tcW w:w="0" w:type="auto"/>
            <w:tcMar>
              <w:top w:w="100" w:type="dxa"/>
              <w:left w:w="100" w:type="dxa"/>
              <w:bottom w:w="100" w:type="dxa"/>
              <w:right w:w="100" w:type="dxa"/>
            </w:tcMar>
          </w:tcPr>
          <w:p w14:paraId="4447656A" w14:textId="77777777" w:rsidR="007B6D60" w:rsidRPr="00800770" w:rsidRDefault="00F537ED">
            <w:pPr>
              <w:widowControl w:val="0"/>
              <w:rPr>
                <w:rFonts w:eastAsia="Times New Roman" w:cs="Times New Roman"/>
                <w:szCs w:val="24"/>
              </w:rPr>
            </w:pPr>
            <w:r w:rsidRPr="00800770">
              <w:rPr>
                <w:rFonts w:eastAsia="Times New Roman" w:cs="Times New Roman"/>
                <w:szCs w:val="24"/>
              </w:rPr>
              <w:t>Monitor revenue, costs, customer acquisition and retention.</w:t>
            </w:r>
          </w:p>
        </w:tc>
        <w:tc>
          <w:tcPr>
            <w:tcW w:w="0" w:type="auto"/>
            <w:tcMar>
              <w:top w:w="100" w:type="dxa"/>
              <w:left w:w="100" w:type="dxa"/>
              <w:bottom w:w="100" w:type="dxa"/>
              <w:right w:w="100" w:type="dxa"/>
            </w:tcMar>
          </w:tcPr>
          <w:p w14:paraId="020A7C43" w14:textId="77777777" w:rsidR="007B6D60" w:rsidRPr="00800770" w:rsidRDefault="00F537ED">
            <w:pPr>
              <w:widowControl w:val="0"/>
              <w:rPr>
                <w:rFonts w:eastAsia="Times New Roman" w:cs="Times New Roman"/>
                <w:szCs w:val="24"/>
              </w:rPr>
            </w:pPr>
            <w:r w:rsidRPr="00800770">
              <w:rPr>
                <w:rFonts w:eastAsia="Times New Roman" w:cs="Times New Roman"/>
                <w:szCs w:val="24"/>
              </w:rPr>
              <w:t>Achieved through cost control and subscription growth.</w:t>
            </w:r>
          </w:p>
        </w:tc>
        <w:tc>
          <w:tcPr>
            <w:tcW w:w="0" w:type="auto"/>
            <w:tcMar>
              <w:top w:w="100" w:type="dxa"/>
              <w:left w:w="100" w:type="dxa"/>
              <w:bottom w:w="100" w:type="dxa"/>
              <w:right w:w="100" w:type="dxa"/>
            </w:tcMar>
          </w:tcPr>
          <w:p w14:paraId="674DC744" w14:textId="77777777" w:rsidR="007B6D60" w:rsidRPr="00800770" w:rsidRDefault="00F537ED">
            <w:pPr>
              <w:widowControl w:val="0"/>
              <w:rPr>
                <w:rFonts w:eastAsia="Times New Roman" w:cs="Times New Roman"/>
                <w:szCs w:val="24"/>
              </w:rPr>
            </w:pPr>
            <w:r w:rsidRPr="00800770">
              <w:rPr>
                <w:rFonts w:eastAsia="Times New Roman" w:cs="Times New Roman"/>
                <w:szCs w:val="24"/>
              </w:rPr>
              <w:t>Essential for long-term viability.</w:t>
            </w:r>
          </w:p>
        </w:tc>
        <w:tc>
          <w:tcPr>
            <w:tcW w:w="0" w:type="auto"/>
            <w:tcMar>
              <w:top w:w="100" w:type="dxa"/>
              <w:left w:w="100" w:type="dxa"/>
              <w:bottom w:w="100" w:type="dxa"/>
              <w:right w:w="100" w:type="dxa"/>
            </w:tcMar>
          </w:tcPr>
          <w:p w14:paraId="2DE26D00"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24 Months </w:t>
            </w:r>
          </w:p>
        </w:tc>
      </w:tr>
    </w:tbl>
    <w:p w14:paraId="56F04616"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Table 1: SMART Objectives </w:t>
      </w:r>
    </w:p>
    <w:p w14:paraId="5ABD8B37"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349292ED" w14:textId="77777777" w:rsidR="007B6D60" w:rsidRPr="00800770" w:rsidRDefault="00F537ED">
      <w:pPr>
        <w:pStyle w:val="Heading2"/>
      </w:pPr>
      <w:bookmarkStart w:id="16" w:name="_Toc241194537"/>
      <w:r w:rsidRPr="00800770">
        <w:t>3.6 Alignment with Market Trends and Business Opportunity</w:t>
      </w:r>
      <w:bookmarkEnd w:id="16"/>
    </w:p>
    <w:p w14:paraId="761B4EAF" w14:textId="77777777" w:rsidR="007B6D60" w:rsidRPr="00800770" w:rsidRDefault="00F537ED">
      <w:pPr>
        <w:rPr>
          <w:rFonts w:eastAsia="Times New Roman" w:cs="Times New Roman"/>
          <w:szCs w:val="24"/>
        </w:rPr>
      </w:pPr>
      <w:r w:rsidRPr="00800770">
        <w:rPr>
          <w:rFonts w:eastAsia="Times New Roman" w:cs="Times New Roman"/>
          <w:szCs w:val="24"/>
        </w:rPr>
        <w:t xml:space="preserve">The NutriBox business is consistent with various market trends mentioned in the proposal. The total number of employed people in the UK is about 33.9 million (ONS, 2025), which is a large consumer base for convenience food services. Furthermore, the importance of healthy lifestyle, digital food ordering and individualised consumption are the market trends mentioned in the </w:t>
      </w:r>
      <w:r w:rsidRPr="00800770">
        <w:rPr>
          <w:rFonts w:eastAsia="Times New Roman" w:cs="Times New Roman"/>
          <w:szCs w:val="24"/>
        </w:rPr>
        <w:lastRenderedPageBreak/>
        <w:t>proposal. The existing demand for the services of companies such as HelloFresh UK, Gousto and Mindful Chef proves the acceptance of the subscription food services by the UK consumers. However, these companies prove the need for differentiation in a highly competitive market.</w:t>
      </w:r>
    </w:p>
    <w:p w14:paraId="10A67F72" w14:textId="77777777" w:rsidR="007B6D60" w:rsidRPr="00800770" w:rsidRDefault="00F537ED">
      <w:pPr>
        <w:rPr>
          <w:rFonts w:eastAsia="Times New Roman" w:cs="Times New Roman"/>
          <w:szCs w:val="24"/>
        </w:rPr>
      </w:pPr>
      <w:r w:rsidRPr="00800770">
        <w:rPr>
          <w:rFonts w:eastAsia="Times New Roman" w:cs="Times New Roman"/>
          <w:szCs w:val="24"/>
        </w:rPr>
        <w:t>Thus, the NutriBox business can be considered as customer-oriented and responding to changes in the way of life and food consumption. However, this business idea is still under development, and its viability should be proved by the following analysis of the market, customers, competition, operations and finance provided in this proposal. The developed research design will play a key role in the validation of the discovered opportunity to create a sustainable business.</w:t>
      </w:r>
    </w:p>
    <w:p w14:paraId="5E73F33B" w14:textId="77777777" w:rsidR="007B6D60" w:rsidRPr="00800770" w:rsidRDefault="00F537ED">
      <w:pPr>
        <w:pStyle w:val="Heading1"/>
      </w:pPr>
      <w:bookmarkStart w:id="17" w:name="_heading=h.1s9hayyiyg2h" w:colFirst="0" w:colLast="0"/>
      <w:bookmarkEnd w:id="17"/>
      <w:r w:rsidRPr="00800770">
        <w:br w:type="page"/>
      </w:r>
    </w:p>
    <w:p w14:paraId="21470ED4" w14:textId="77777777" w:rsidR="007B6D60" w:rsidRPr="00800770" w:rsidRDefault="00F537ED">
      <w:pPr>
        <w:pStyle w:val="Heading1"/>
      </w:pPr>
      <w:bookmarkStart w:id="18" w:name="_Toc241194538"/>
      <w:r w:rsidRPr="00800770">
        <w:lastRenderedPageBreak/>
        <w:t>4. Literature Review</w:t>
      </w:r>
      <w:bookmarkEnd w:id="18"/>
    </w:p>
    <w:p w14:paraId="3E10A02D" w14:textId="77777777" w:rsidR="007B6D60" w:rsidRPr="00800770" w:rsidRDefault="00F537ED">
      <w:pPr>
        <w:pStyle w:val="Heading2"/>
      </w:pPr>
      <w:bookmarkStart w:id="19" w:name="_Toc241194539"/>
      <w:r w:rsidRPr="00800770">
        <w:t>4.1 Introduction</w:t>
      </w:r>
      <w:bookmarkEnd w:id="19"/>
    </w:p>
    <w:p w14:paraId="501C0D38" w14:textId="77777777" w:rsidR="00D11C44" w:rsidRDefault="00F537ED">
      <w:pPr>
        <w:rPr>
          <w:rFonts w:eastAsia="Times New Roman" w:cs="Times New Roman"/>
          <w:szCs w:val="24"/>
        </w:rPr>
      </w:pPr>
      <w:r w:rsidRPr="00800770">
        <w:rPr>
          <w:rFonts w:eastAsia="Times New Roman" w:cs="Times New Roman"/>
          <w:szCs w:val="24"/>
        </w:rPr>
        <w:t xml:space="preserve">This literature review highlights various theoretical frameworks utilised in the formulation and evaluation of the NutriBox business plan. In essence, NutriBox is a proposed healthy meals delivery service aimed at busy executives in the UK. Therefore, the theoretical frameworks to be applied must enable the researcher to understand customers’ needs, the external environment, competition in the industry, and the creation of value, among other things. </w:t>
      </w:r>
    </w:p>
    <w:p w14:paraId="1EDDAAED" w14:textId="23C8240F" w:rsidR="007B6D60" w:rsidRPr="00800770" w:rsidRDefault="00F537ED">
      <w:pPr>
        <w:rPr>
          <w:rFonts w:eastAsia="Times New Roman" w:cs="Times New Roman"/>
          <w:szCs w:val="24"/>
        </w:rPr>
      </w:pPr>
      <w:r w:rsidRPr="00800770">
        <w:rPr>
          <w:rFonts w:eastAsia="Times New Roman" w:cs="Times New Roman"/>
          <w:szCs w:val="24"/>
        </w:rPr>
        <w:t>This literature review highlights five different but related theoretical frameworks which include; Jobs-to-be-Done (JTBD), PESTLE, Porter’s Five Forces, Value Proposition Canvas, and Business Model Canvas.</w:t>
      </w:r>
    </w:p>
    <w:p w14:paraId="38F31200" w14:textId="77777777" w:rsidR="007B6D60" w:rsidRPr="00800770" w:rsidRDefault="00F537ED">
      <w:pPr>
        <w:pStyle w:val="Heading2"/>
      </w:pPr>
      <w:bookmarkStart w:id="20" w:name="_Toc241194540"/>
      <w:r w:rsidRPr="00800770">
        <w:t>4.2 Jobs-to-be-Done Theory</w:t>
      </w:r>
      <w:bookmarkEnd w:id="20"/>
    </w:p>
    <w:p w14:paraId="600663EA" w14:textId="77777777" w:rsidR="007B6D60" w:rsidRPr="00800770" w:rsidRDefault="00F537ED">
      <w:pPr>
        <w:jc w:val="center"/>
        <w:rPr>
          <w:rFonts w:eastAsia="Times New Roman" w:cs="Times New Roman"/>
          <w:b/>
          <w:bCs/>
          <w:szCs w:val="24"/>
        </w:rPr>
      </w:pPr>
      <w:r w:rsidRPr="00800770">
        <w:rPr>
          <w:rFonts w:eastAsia="Times New Roman" w:cs="Times New Roman"/>
          <w:b/>
          <w:bCs/>
          <w:noProof/>
          <w:szCs w:val="24"/>
        </w:rPr>
        <w:drawing>
          <wp:inline distT="114300" distB="114300" distL="114300" distR="114300" wp14:anchorId="07EC556A" wp14:editId="1095811A">
            <wp:extent cx="3929063" cy="2920603"/>
            <wp:effectExtent l="25400" t="25400" r="25400" b="254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29063" cy="2920603"/>
                    </a:xfrm>
                    <a:prstGeom prst="rect">
                      <a:avLst/>
                    </a:prstGeom>
                    <a:ln w="25400">
                      <a:solidFill>
                        <a:srgbClr val="000000"/>
                      </a:solidFill>
                      <a:prstDash val="solid"/>
                    </a:ln>
                  </pic:spPr>
                </pic:pic>
              </a:graphicData>
            </a:graphic>
          </wp:inline>
        </w:drawing>
      </w:r>
    </w:p>
    <w:p w14:paraId="7033E0A5"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Figure 2: JTBD theory</w:t>
      </w:r>
    </w:p>
    <w:p w14:paraId="113E1594" w14:textId="77777777" w:rsidR="007B6D60" w:rsidRPr="00800770" w:rsidRDefault="00F537ED">
      <w:pPr>
        <w:jc w:val="center"/>
        <w:rPr>
          <w:rFonts w:eastAsia="Times New Roman" w:cs="Times New Roman"/>
          <w:szCs w:val="24"/>
        </w:rPr>
      </w:pPr>
      <w:r w:rsidRPr="00800770">
        <w:rPr>
          <w:rFonts w:eastAsia="Times New Roman" w:cs="Times New Roman"/>
          <w:szCs w:val="24"/>
        </w:rPr>
        <w:t>(Source: Influenced by Kalbach 2020)</w:t>
      </w:r>
    </w:p>
    <w:p w14:paraId="15CE7728" w14:textId="77777777" w:rsidR="007B6D60" w:rsidRPr="00800770" w:rsidRDefault="00F537ED">
      <w:pPr>
        <w:rPr>
          <w:rFonts w:eastAsia="Times New Roman" w:cs="Times New Roman"/>
          <w:szCs w:val="24"/>
        </w:rPr>
      </w:pPr>
      <w:r w:rsidRPr="00800770">
        <w:rPr>
          <w:rFonts w:eastAsia="Times New Roman" w:cs="Times New Roman"/>
          <w:szCs w:val="24"/>
        </w:rPr>
        <w:t>The JTBD theory aims at examining the “job” that customers intend to accomplish when buying a product or service (Kalbach, 2020). According to Kalbach (2020), customers not only buy products, instead, they “hire” certain products or services in order to achieve certain progress. Hence, the theory does not rely on demographic factors and takes into consideration functional, emotional and social needs that play a role in decision-making of the customers.</w:t>
      </w:r>
    </w:p>
    <w:p w14:paraId="2CBDE956" w14:textId="77777777" w:rsidR="007B6D60" w:rsidRPr="00800770" w:rsidRDefault="00F537ED">
      <w:pPr>
        <w:rPr>
          <w:rFonts w:eastAsia="Times New Roman" w:cs="Times New Roman"/>
          <w:szCs w:val="24"/>
        </w:rPr>
      </w:pPr>
      <w:r w:rsidRPr="00800770">
        <w:rPr>
          <w:rFonts w:eastAsia="Times New Roman" w:cs="Times New Roman"/>
          <w:szCs w:val="24"/>
        </w:rPr>
        <w:t xml:space="preserve">In this regard, the theory can prove to be effective for the NutriBox company as the potential target market includes busy professionals who might not be interested in buying food, per se. Their job </w:t>
      </w:r>
      <w:r w:rsidRPr="00800770">
        <w:rPr>
          <w:rFonts w:eastAsia="Times New Roman" w:cs="Times New Roman"/>
          <w:szCs w:val="24"/>
        </w:rPr>
        <w:lastRenderedPageBreak/>
        <w:t>could be to sustain their healthy lifestyle in spite of a lack of time to shop, plan their meals and cook. In other words, a full-time employee will need ready-to-eat meals not only to satisfy his/her hunger but also to relieve stress, save time and contribute to health.</w:t>
      </w:r>
    </w:p>
    <w:p w14:paraId="0CAD5DBD" w14:textId="77777777" w:rsidR="007B6D60" w:rsidRPr="00800770" w:rsidRDefault="00F537ED">
      <w:pPr>
        <w:rPr>
          <w:rFonts w:eastAsia="Times New Roman" w:cs="Times New Roman"/>
          <w:szCs w:val="24"/>
        </w:rPr>
      </w:pPr>
      <w:r w:rsidRPr="00800770">
        <w:rPr>
          <w:rFonts w:eastAsia="Times New Roman" w:cs="Times New Roman"/>
          <w:szCs w:val="24"/>
        </w:rPr>
        <w:t>However, the application of the JTBD theory can reveal the specific problems to solve and valuable outcomes to customers (Kalbach, 2020). However, the limitation of the theory is that customer jobs can be defined in different ways, which makes them hard to define. Therefore, the JTBD will be used along with other methods like customer interviews.</w:t>
      </w:r>
    </w:p>
    <w:p w14:paraId="71F1D8CD" w14:textId="77777777" w:rsidR="007B6D60" w:rsidRPr="00800770" w:rsidRDefault="00F537ED">
      <w:pPr>
        <w:pStyle w:val="Heading2"/>
      </w:pPr>
      <w:bookmarkStart w:id="21" w:name="_Toc241194541"/>
      <w:r w:rsidRPr="00800770">
        <w:t>4.3 PESTLE Analysis</w:t>
      </w:r>
      <w:bookmarkEnd w:id="21"/>
    </w:p>
    <w:p w14:paraId="661712B4" w14:textId="77777777" w:rsidR="007B6D60" w:rsidRPr="00800770" w:rsidRDefault="00F537ED">
      <w:pPr>
        <w:rPr>
          <w:rFonts w:eastAsia="Times New Roman" w:cs="Times New Roman"/>
          <w:szCs w:val="24"/>
        </w:rPr>
      </w:pPr>
      <w:r w:rsidRPr="00800770">
        <w:rPr>
          <w:rFonts w:eastAsia="Times New Roman" w:cs="Times New Roman"/>
          <w:szCs w:val="24"/>
        </w:rPr>
        <w:t>PESTLE analysis is a strategic tool used in assessing the external macro-environmental influences on a business (De Sousa et al. 2022). This tool involves analysis of Political, Economic, Social, Technological, Legal and Environmental aspects (De Sousa et al. 2022). This approach is valuable since businesses are affected by changes in economics, technology and society around them.</w:t>
      </w:r>
    </w:p>
    <w:p w14:paraId="1E356254" w14:textId="77777777" w:rsidR="007B6D60" w:rsidRPr="00800770" w:rsidRDefault="00F537ED">
      <w:pPr>
        <w:rPr>
          <w:rFonts w:eastAsia="Times New Roman" w:cs="Times New Roman"/>
          <w:szCs w:val="24"/>
        </w:rPr>
      </w:pPr>
      <w:r w:rsidRPr="00800770">
        <w:rPr>
          <w:rFonts w:eastAsia="Times New Roman" w:cs="Times New Roman"/>
          <w:szCs w:val="24"/>
        </w:rPr>
        <w:t>In the case of NutriBox, political and legal aspects significantly include food safety regulations, employment regulations and data privacy. Healthy eating practices are advocated by the government, and the high rate of obesity (64%) among adults signifies the need for nutritious meal delivery services. Economic factors, such as food inflation, will put pressure on NutriBox to offer cost-effective pricing policies similar to HelloFresh UK (ONS, 2026). Economic aspects are especially important since the prices of food, consumer disposable incomes and operational costs might influence both profitability and customer willingness to pay. Social aspects include rising health awareness, busy schedules and changing preferences for food. Technological aspects include the usage of websites and applications, payment systems and personalisation through data processing. Environmental aspects include worries about food waste, emission of deliveries and sustainable packaging.</w:t>
      </w:r>
    </w:p>
    <w:p w14:paraId="0109E951" w14:textId="77777777" w:rsidR="007B6D60" w:rsidRPr="00800770" w:rsidRDefault="00F537ED">
      <w:pPr>
        <w:rPr>
          <w:rFonts w:eastAsia="Times New Roman" w:cs="Times New Roman"/>
          <w:szCs w:val="24"/>
        </w:rPr>
      </w:pPr>
      <w:r w:rsidRPr="00800770">
        <w:rPr>
          <w:rFonts w:eastAsia="Times New Roman" w:cs="Times New Roman"/>
          <w:szCs w:val="24"/>
        </w:rPr>
        <w:t>PESTLE analysis is relevant in the situation when NutriBox operates in a fast-changing market of food products under the influence of various external factors. Nevertheless, this tool provides a wide overview and does not allow assessing the level of competition. For this reason, PESTLE analysis will be complemented by Porter’s Five Forces.</w:t>
      </w:r>
    </w:p>
    <w:p w14:paraId="74486FC3" w14:textId="77777777" w:rsidR="007B6D60" w:rsidRPr="00800770" w:rsidRDefault="00F537ED">
      <w:pPr>
        <w:pStyle w:val="Heading2"/>
      </w:pPr>
      <w:bookmarkStart w:id="22" w:name="_Toc241194542"/>
      <w:r w:rsidRPr="00800770">
        <w:lastRenderedPageBreak/>
        <w:t>4.4 Porter’s Five Forces</w:t>
      </w:r>
      <w:bookmarkEnd w:id="22"/>
    </w:p>
    <w:p w14:paraId="19F4738B" w14:textId="77777777" w:rsidR="007B6D60" w:rsidRPr="00800770" w:rsidRDefault="00F537ED">
      <w:pPr>
        <w:jc w:val="center"/>
        <w:rPr>
          <w:rFonts w:eastAsia="Times New Roman" w:cs="Times New Roman"/>
          <w:b/>
          <w:bCs/>
          <w:szCs w:val="24"/>
        </w:rPr>
      </w:pPr>
      <w:r w:rsidRPr="00800770">
        <w:rPr>
          <w:rFonts w:eastAsia="Times New Roman" w:cs="Times New Roman"/>
          <w:b/>
          <w:bCs/>
          <w:noProof/>
          <w:szCs w:val="24"/>
        </w:rPr>
        <w:drawing>
          <wp:inline distT="114300" distB="114300" distL="114300" distR="114300" wp14:anchorId="528681C2" wp14:editId="7CCD80A6">
            <wp:extent cx="3089275" cy="2951162"/>
            <wp:effectExtent l="38100" t="38100" r="34925" b="4000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091152" cy="2952955"/>
                    </a:xfrm>
                    <a:prstGeom prst="rect">
                      <a:avLst/>
                    </a:prstGeom>
                    <a:ln w="25400">
                      <a:solidFill>
                        <a:srgbClr val="000000"/>
                      </a:solidFill>
                      <a:prstDash val="solid"/>
                    </a:ln>
                  </pic:spPr>
                </pic:pic>
              </a:graphicData>
            </a:graphic>
          </wp:inline>
        </w:drawing>
      </w:r>
    </w:p>
    <w:p w14:paraId="5201697F"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Figure 3: Porter’s five forces model</w:t>
      </w:r>
    </w:p>
    <w:p w14:paraId="1B390A5A" w14:textId="77777777" w:rsidR="007B6D60" w:rsidRPr="00800770" w:rsidRDefault="00F537ED">
      <w:pPr>
        <w:jc w:val="center"/>
        <w:rPr>
          <w:rFonts w:eastAsia="Times New Roman" w:cs="Times New Roman"/>
          <w:b/>
          <w:bCs/>
          <w:szCs w:val="24"/>
        </w:rPr>
      </w:pPr>
      <w:r w:rsidRPr="00800770">
        <w:rPr>
          <w:rFonts w:eastAsia="Times New Roman" w:cs="Times New Roman"/>
          <w:szCs w:val="24"/>
        </w:rPr>
        <w:t xml:space="preserve">(Source: Influenced by Ningsih </w:t>
      </w:r>
      <w:r w:rsidRPr="00800770">
        <w:rPr>
          <w:rFonts w:eastAsia="Times New Roman" w:cs="Times New Roman"/>
          <w:i/>
          <w:iCs/>
          <w:szCs w:val="24"/>
        </w:rPr>
        <w:t xml:space="preserve">et al. </w:t>
      </w:r>
      <w:r w:rsidRPr="00800770">
        <w:rPr>
          <w:rFonts w:eastAsia="Times New Roman" w:cs="Times New Roman"/>
          <w:szCs w:val="24"/>
        </w:rPr>
        <w:t>2025)</w:t>
      </w:r>
    </w:p>
    <w:p w14:paraId="764ED0AB" w14:textId="77777777" w:rsidR="007B6D60" w:rsidRPr="00800770" w:rsidRDefault="00F537ED">
      <w:pPr>
        <w:rPr>
          <w:rFonts w:eastAsia="Times New Roman" w:cs="Times New Roman"/>
          <w:szCs w:val="24"/>
        </w:rPr>
      </w:pPr>
      <w:r w:rsidRPr="00800770">
        <w:rPr>
          <w:rFonts w:eastAsia="Times New Roman" w:cs="Times New Roman"/>
          <w:szCs w:val="24"/>
        </w:rPr>
        <w:t xml:space="preserve">The Porter’s five forces model by Michael Porter assesses the attractiveness of an industry based on the threat of new competitors, supplier bargaining power, buyer bargaining power, threats of substitution, and competitive rivalry (Ningsih </w:t>
      </w:r>
      <w:r w:rsidRPr="00800770">
        <w:rPr>
          <w:rFonts w:eastAsia="Times New Roman" w:cs="Times New Roman"/>
          <w:i/>
          <w:iCs/>
          <w:szCs w:val="24"/>
        </w:rPr>
        <w:t xml:space="preserve">et al. </w:t>
      </w:r>
      <w:r w:rsidRPr="00800770">
        <w:rPr>
          <w:rFonts w:eastAsia="Times New Roman" w:cs="Times New Roman"/>
          <w:szCs w:val="24"/>
        </w:rPr>
        <w:t>2025). The analysis can be important for NutriBox since the UK market of food deliveries and subscriptions is highly competitive and features existing meal kit operators, ready meal businesses, supermarkets and takeaway options.</w:t>
      </w:r>
    </w:p>
    <w:p w14:paraId="48A8363E" w14:textId="77777777" w:rsidR="007B6D60" w:rsidRPr="00800770" w:rsidRDefault="00F537ED">
      <w:pPr>
        <w:rPr>
          <w:rFonts w:eastAsia="Times New Roman" w:cs="Times New Roman"/>
          <w:szCs w:val="24"/>
        </w:rPr>
      </w:pPr>
      <w:r w:rsidRPr="00800770">
        <w:rPr>
          <w:rFonts w:eastAsia="Times New Roman" w:cs="Times New Roman"/>
          <w:szCs w:val="24"/>
        </w:rPr>
        <w:t>The threat of substitutes could be particularly high because customers have alternatives to NutriBox subscriptions such as ready meals from the supermarkets, takeaway food, restaurant delivery, and self-cooking. Buyer power analysed higher as buyers can compare prices and easily switch their choice to competitors. Competitive rivalry is expected to be high because there are existing businesses with high levels of brand awareness and loyal customer base.</w:t>
      </w:r>
    </w:p>
    <w:p w14:paraId="7835C7C1" w14:textId="77777777" w:rsidR="007B6D60" w:rsidRPr="00800770" w:rsidRDefault="00F537ED">
      <w:pPr>
        <w:rPr>
          <w:rFonts w:eastAsia="Times New Roman" w:cs="Times New Roman"/>
          <w:szCs w:val="24"/>
        </w:rPr>
      </w:pPr>
      <w:r w:rsidRPr="00800770">
        <w:rPr>
          <w:rFonts w:eastAsia="Times New Roman" w:cs="Times New Roman"/>
          <w:szCs w:val="24"/>
        </w:rPr>
        <w:t xml:space="preserve">Using the five forces model would enable us to estimate how NutriBox could enter the market and where competitive pressure could be higher. Overall, the five forces model has its limitations as it offers a relatively static understanding of competition and does not cover all aspects of fast-changing technology and consumer behaviour (Ningsih </w:t>
      </w:r>
      <w:r w:rsidRPr="00800770">
        <w:rPr>
          <w:rFonts w:eastAsia="Times New Roman" w:cs="Times New Roman"/>
          <w:i/>
          <w:iCs/>
          <w:szCs w:val="24"/>
        </w:rPr>
        <w:t xml:space="preserve">et al. </w:t>
      </w:r>
      <w:r w:rsidRPr="00800770">
        <w:rPr>
          <w:rFonts w:eastAsia="Times New Roman" w:cs="Times New Roman"/>
          <w:szCs w:val="24"/>
        </w:rPr>
        <w:t>2025).</w:t>
      </w:r>
    </w:p>
    <w:p w14:paraId="423D3225" w14:textId="77777777" w:rsidR="007B6D60" w:rsidRPr="00800770" w:rsidRDefault="00F537ED">
      <w:pPr>
        <w:pStyle w:val="Heading2"/>
      </w:pPr>
      <w:bookmarkStart w:id="23" w:name="_Toc241194543"/>
      <w:r w:rsidRPr="00800770">
        <w:lastRenderedPageBreak/>
        <w:t>4.5 Value Proposition Canvas</w:t>
      </w:r>
      <w:bookmarkEnd w:id="23"/>
    </w:p>
    <w:p w14:paraId="40B9992C" w14:textId="77777777" w:rsidR="007B6D60" w:rsidRPr="00800770" w:rsidRDefault="00F537ED">
      <w:pPr>
        <w:rPr>
          <w:rFonts w:eastAsia="Times New Roman" w:cs="Times New Roman"/>
          <w:szCs w:val="24"/>
        </w:rPr>
      </w:pPr>
      <w:r w:rsidRPr="00800770">
        <w:rPr>
          <w:rFonts w:eastAsia="Times New Roman" w:cs="Times New Roman"/>
          <w:szCs w:val="24"/>
        </w:rPr>
        <w:t>The Value Proposition Canvas implemented with the aim of providing a better fit between the needs of customers and a business proposition (Maradita and Aprirachman, 2024). The tool comprises two components: the Customer Profile that outlines customer jobs, pains and gains, and the Value Map that describes how products/services produce customer gains and solve the complications.</w:t>
      </w:r>
    </w:p>
    <w:p w14:paraId="2B35FDC2" w14:textId="77777777" w:rsidR="007B6D60" w:rsidRPr="00800770" w:rsidRDefault="00F537ED">
      <w:pPr>
        <w:rPr>
          <w:rFonts w:eastAsia="Times New Roman" w:cs="Times New Roman"/>
          <w:szCs w:val="24"/>
        </w:rPr>
      </w:pPr>
      <w:r w:rsidRPr="00800770">
        <w:rPr>
          <w:rFonts w:eastAsia="Times New Roman" w:cs="Times New Roman"/>
          <w:szCs w:val="24"/>
        </w:rPr>
        <w:t>This tool is extremely important for the development of NutriBox value proposition because the success of the business proposal will largely depend on its ability to solve customer pains. For instance, busy people may have pains associated with lack of time, choice of healthy food and preparation of a meal. NutriBox can solve these pains through such things as ready-to-eat meals, subscriptions, and dietary customisation.</w:t>
      </w:r>
    </w:p>
    <w:p w14:paraId="5154CDF9" w14:textId="77777777" w:rsidR="007B6D60" w:rsidRPr="00800770" w:rsidRDefault="00F537ED">
      <w:pPr>
        <w:pStyle w:val="Heading2"/>
      </w:pPr>
      <w:bookmarkStart w:id="24" w:name="_Toc241194544"/>
      <w:r w:rsidRPr="00800770">
        <w:t>4.6 Business Model Canvas</w:t>
      </w:r>
      <w:bookmarkEnd w:id="24"/>
    </w:p>
    <w:p w14:paraId="3D6EA2C6" w14:textId="77777777" w:rsidR="007B6D60" w:rsidRPr="00800770" w:rsidRDefault="00F537ED">
      <w:pPr>
        <w:rPr>
          <w:rFonts w:eastAsia="Times New Roman" w:cs="Times New Roman"/>
          <w:szCs w:val="24"/>
        </w:rPr>
      </w:pPr>
      <w:r w:rsidRPr="00800770">
        <w:rPr>
          <w:rFonts w:eastAsia="Times New Roman" w:cs="Times New Roman"/>
          <w:szCs w:val="24"/>
        </w:rPr>
        <w:t>The Business Model Canvas (BMC) is a comprehensive tool for describing how an organisation creates, delivers, and extracts value. The canvas comprises nine elements, including customer segments, value propositions, channels, customer relationships, revenue streams, key resources, key activities, key partnerships, and cost structure (Fakieh</w:t>
      </w:r>
      <w:r w:rsidRPr="00800770">
        <w:rPr>
          <w:rFonts w:eastAsia="Times New Roman" w:cs="Times New Roman"/>
          <w:i/>
          <w:iCs/>
          <w:szCs w:val="24"/>
        </w:rPr>
        <w:t xml:space="preserve"> et al.</w:t>
      </w:r>
      <w:r w:rsidRPr="00800770">
        <w:rPr>
          <w:rFonts w:eastAsia="Times New Roman" w:cs="Times New Roman"/>
          <w:szCs w:val="24"/>
        </w:rPr>
        <w:t xml:space="preserve"> 2022).</w:t>
      </w:r>
    </w:p>
    <w:p w14:paraId="58674D2F" w14:textId="77777777" w:rsidR="007B6D60" w:rsidRPr="00800770" w:rsidRDefault="00F537ED">
      <w:pPr>
        <w:rPr>
          <w:rFonts w:eastAsia="Times New Roman" w:cs="Times New Roman"/>
          <w:szCs w:val="24"/>
        </w:rPr>
      </w:pPr>
      <w:r w:rsidRPr="00800770">
        <w:rPr>
          <w:rFonts w:eastAsia="Times New Roman" w:cs="Times New Roman"/>
          <w:szCs w:val="24"/>
        </w:rPr>
        <w:t>This tool is applicable to our case since the company needs a comprehensive business model, and not just a good idea for the product. For instance, the plan needs to indicate how the meals will be provided, how the customers will be sourced, what resources and partnerships will be needed, and how income will be more than expenses.</w:t>
      </w:r>
    </w:p>
    <w:p w14:paraId="0E08FA50" w14:textId="77777777" w:rsidR="007B6D60" w:rsidRPr="00800770" w:rsidRDefault="00F537ED">
      <w:pPr>
        <w:pStyle w:val="Heading2"/>
      </w:pPr>
      <w:bookmarkStart w:id="25" w:name="_Toc241194545"/>
      <w:r w:rsidRPr="00800770">
        <w:t>4.7 Summary</w:t>
      </w:r>
      <w:bookmarkEnd w:id="25"/>
    </w:p>
    <w:p w14:paraId="09779AAB" w14:textId="77777777" w:rsidR="007B6D60" w:rsidRPr="00800770" w:rsidRDefault="00F537ED">
      <w:pPr>
        <w:rPr>
          <w:rFonts w:eastAsia="Times New Roman" w:cs="Times New Roman"/>
          <w:szCs w:val="24"/>
        </w:rPr>
      </w:pPr>
      <w:r w:rsidRPr="00800770">
        <w:rPr>
          <w:rFonts w:eastAsia="Times New Roman" w:cs="Times New Roman"/>
          <w:szCs w:val="24"/>
        </w:rPr>
        <w:t>Overall, the chosen theories create a solid theoretical basis for the NutriBox concept. JTBD theory explains the problems of customers, whereas PESTLE looks at the bigger picture of the external environment. Porter’s Five Forces assesses competition within the industry, and the Value Proposition Canvas helps to develop a customer-centric solution. The Business Model Canvas unites all these theories into a business-oriented model. All these theories will be used in further analysis and help to conduct an evidence-based evaluation of the viability of NutriBox as a business.</w:t>
      </w:r>
    </w:p>
    <w:p w14:paraId="4C755029" w14:textId="77777777" w:rsidR="007B6D60" w:rsidRPr="00800770" w:rsidRDefault="00F537ED">
      <w:pPr>
        <w:rPr>
          <w:rFonts w:eastAsia="Times New Roman" w:cs="Times New Roman"/>
          <w:b/>
          <w:bCs/>
          <w:szCs w:val="24"/>
        </w:rPr>
      </w:pPr>
      <w:r w:rsidRPr="00800770">
        <w:rPr>
          <w:rFonts w:cs="Times New Roman"/>
        </w:rPr>
        <w:br w:type="page"/>
      </w:r>
    </w:p>
    <w:p w14:paraId="4B911E05" w14:textId="77777777" w:rsidR="007B6D60" w:rsidRPr="00800770" w:rsidRDefault="00F537ED">
      <w:pPr>
        <w:pStyle w:val="Heading1"/>
      </w:pPr>
      <w:bookmarkStart w:id="26" w:name="_Toc241194546"/>
      <w:r w:rsidRPr="00800770">
        <w:lastRenderedPageBreak/>
        <w:t>5. Methodology</w:t>
      </w:r>
      <w:bookmarkEnd w:id="26"/>
      <w:r w:rsidRPr="00800770">
        <w:t xml:space="preserve"> </w:t>
      </w:r>
    </w:p>
    <w:p w14:paraId="19397997" w14:textId="77777777" w:rsidR="007B6D60" w:rsidRPr="00800770" w:rsidRDefault="00F537ED">
      <w:pPr>
        <w:pStyle w:val="Heading2"/>
      </w:pPr>
      <w:bookmarkStart w:id="27" w:name="_Toc241194547"/>
      <w:r w:rsidRPr="00800770">
        <w:t>5.1 Research Approach</w:t>
      </w:r>
      <w:bookmarkEnd w:id="27"/>
    </w:p>
    <w:p w14:paraId="0D6A358B" w14:textId="77777777" w:rsidR="007F7E2F" w:rsidRDefault="007F7E2F" w:rsidP="007F7E2F">
      <w:r>
        <w:t>In this Business Development Proposal, the methodology used is a mono-method in which secondary data collection is used and both qualitative and quantitative analysis is applied. This approach is suitable as the study is focused on finding the evidence for the UK market of healthy meal boxes, which are already available. The research does not involve gathering data directly from customers, but instead uses existing academic research, official statistics, industry reports, and company data and other reliable secondary sources. This approach allows for understanding of the needs of customers, market trends, competitive conditions and the overall business environment without collecting primary data (Taherdoost, 2022).</w:t>
      </w:r>
    </w:p>
    <w:p w14:paraId="701965A8" w14:textId="375DA645" w:rsidR="007F7E2F" w:rsidRDefault="007F7E2F" w:rsidP="007F7E2F">
      <w:r>
        <w:t>The methodology has been created specifically for the purposes of business development, and is not the product of theoretical and academic research in an independent manner. Rather, the current evidence is systematically gathered and analysed, and used for the assessment of the proposed business opportunity. The research process will come with opportunity identification, available market evidence, and evaluation of the commercial potential. As such, there will be no interviews, questionnaires, focus groups, experiments or observations performed in the course of this study.</w:t>
      </w:r>
    </w:p>
    <w:p w14:paraId="3F6309B8" w14:textId="77777777" w:rsidR="007F7E2F" w:rsidRDefault="007F7E2F" w:rsidP="007F7E2F">
      <w:pPr>
        <w:pStyle w:val="Heading2"/>
      </w:pPr>
      <w:bookmarkStart w:id="28" w:name="_Toc241194548"/>
      <w:r>
        <w:t>5.2 Approach to Opportunity Identification</w:t>
      </w:r>
      <w:bookmarkEnd w:id="28"/>
    </w:p>
    <w:p w14:paraId="11DAFD09" w14:textId="77777777" w:rsidR="007F7E2F" w:rsidRDefault="007F7E2F" w:rsidP="007F7E2F">
      <w:r>
        <w:t>The need for convenience, awareness of health and rising ecommerce consumption of food were three big trends combined to create the business opportunity. The first investigation was on current evidence on how busy professionals find it hard to develop and sustain healthy eating habits due to workload and time constraints to cook and busy lifestyles. The challenges are the foundation for studying the possible demand for convenient and healthy meal subscription services.</w:t>
      </w:r>
    </w:p>
    <w:p w14:paraId="798ED483" w14:textId="77777777" w:rsidR="007F7E2F" w:rsidRDefault="007F7E2F" w:rsidP="007F7E2F">
      <w:r>
        <w:t>The market is made up of the full-time professional population aged 25 to 45 that reside in larger cities across the UK, including London, Manchester, Birmingham, Leeds and Glasgow. Secondary evidence will be utilized in assessing characteristics of this market and its potential interest in convenient food solutions. The opportunity will also be further evaluated based upon customer needs, competitive outlook, market trends and overall business needs. Existing evidence will thus be used to interpret whether or not the proposed NutriBox concept can meet an identified market need and thereby become a commercially viable position.</w:t>
      </w:r>
    </w:p>
    <w:p w14:paraId="5DBF4CA0" w14:textId="77777777" w:rsidR="007F7E2F" w:rsidRDefault="007F7E2F" w:rsidP="007F7E2F">
      <w:pPr>
        <w:pStyle w:val="Heading2"/>
      </w:pPr>
      <w:bookmarkStart w:id="29" w:name="_Toc241194549"/>
      <w:r>
        <w:lastRenderedPageBreak/>
        <w:t>5.3 Market Insight Collection: Collection of Secondary Data</w:t>
      </w:r>
      <w:bookmarkEnd w:id="29"/>
    </w:p>
    <w:p w14:paraId="7D777741" w14:textId="77777777" w:rsidR="007F7E2F" w:rsidRDefault="007F7E2F" w:rsidP="007F7E2F">
      <w:r>
        <w:t>Secondary data will be used as the only source of data in the study. Secondary data are data that are collected and reported by other bodies, researchers or businesses for other reasons, such as statistical reporting, market analysis, academic research and industry evaluation. The approach is appropriate to the current proposal as there is significant information already available regarding the UK food delivery market, consumer behaviour, health trends, inflation, competition and online purchasing of food.</w:t>
      </w:r>
    </w:p>
    <w:p w14:paraId="521B708D" w14:textId="77777777" w:rsidR="007F7E2F" w:rsidRDefault="007F7E2F" w:rsidP="007F7E2F">
      <w:r>
        <w:t>Secondary data will be sourced from reputable and relevant sources such as the Office for National Statistics (ONS), NHS England, Mintel, IBISWorld, governmental documents, academic journals, company documents and reliable market research publications. This will supply evidence about market size and growth, consumer behaviour, food inflation, health statistics, industry trends, competitive activities and pricing (Wood et al., 2021).</w:t>
      </w:r>
    </w:p>
    <w:p w14:paraId="4A829AE2" w14:textId="77777777" w:rsidR="007F7E2F" w:rsidRDefault="007F7E2F" w:rsidP="007F7E2F">
      <w:r>
        <w:t>The literature from academic and industry sources will also be reviewed to determine what common themes are found regarding convenience, healthy eating, food preferences, price sensitivity, and consumer acceptance of subscription services for food. Company websites and public business information will be used to gain insight into competitor offerings, pricing, positioning, product ranges and subscription models. Several secondary sources will enable information to be compared and interpreted as opposed to relying on one source only.</w:t>
      </w:r>
    </w:p>
    <w:p w14:paraId="3A7F8306" w14:textId="77777777" w:rsidR="007F7E2F" w:rsidRDefault="007F7E2F" w:rsidP="007F7E2F">
      <w:pPr>
        <w:pStyle w:val="Heading2"/>
      </w:pPr>
      <w:bookmarkStart w:id="30" w:name="_Toc241194550"/>
      <w:r>
        <w:t>5.4 Market Data Gathering: Secondary Data Collection</w:t>
      </w:r>
      <w:bookmarkEnd w:id="30"/>
    </w:p>
    <w:p w14:paraId="459B2C6F" w14:textId="77777777" w:rsidR="007F7E2F" w:rsidRDefault="007F7E2F" w:rsidP="007F7E2F">
      <w:r>
        <w:t>Secondary data collection will consist of a structured analysis of data pertinent to the business proposition of NutriBox. Where possible, quantitative data like market size, growth rates, jobs, inflation rates, health statistics and pricing information will be gathered. Qualitative data will also be analysed which covers aspects of consumer behaviour, market developments, competitive positioning, customer needs and industry developments.</w:t>
      </w:r>
    </w:p>
    <w:p w14:paraId="5CC2749D" w14:textId="77777777" w:rsidR="007F7E2F" w:rsidRDefault="007F7E2F" w:rsidP="007F7E2F">
      <w:r>
        <w:t>The evidence collected will be chosen based on relevance to research goals and research questions. Recent and authoritative information sources will be emphasized, especially official statistics, published market research reports from the industry and reputable academic research. The analysis of competitor strategies and publicly available offerings will be gained from the analysis of company documents. This will help the research focus on building an understanding of the market based on evidence without having to gather personal details from customers.</w:t>
      </w:r>
    </w:p>
    <w:p w14:paraId="4FBC829D" w14:textId="08766293" w:rsidR="007F7E2F" w:rsidRDefault="007F7E2F" w:rsidP="007F7E2F">
      <w:pPr>
        <w:pStyle w:val="Heading2"/>
      </w:pPr>
      <w:bookmarkStart w:id="31" w:name="_Toc241194551"/>
      <w:r>
        <w:lastRenderedPageBreak/>
        <w:t>5.</w:t>
      </w:r>
      <w:r w:rsidR="0058208E">
        <w:t>5</w:t>
      </w:r>
      <w:r>
        <w:t xml:space="preserve"> Data Analysis and Application of Frameworks</w:t>
      </w:r>
      <w:bookmarkEnd w:id="31"/>
    </w:p>
    <w:p w14:paraId="22B85404" w14:textId="32C2711B" w:rsidR="007F7E2F" w:rsidRDefault="007F7E2F" w:rsidP="007F7E2F">
      <w:r>
        <w:t>Collected secondary data will be analysed using descriptive analysis and comparative analysis in order to determine market trends, characteristics of the competitors and economic consumer tendencies. Thematic analysis (based on the principles of Braun &amp; Clarke (2021)) will also be used in reviewing qualitative secondary evidence, should it be applicable. Existing literature and market reports will be used to discover recurring themes of convenience, healthy eating, price sensitivity, dietary preferences, and willingness to sign up for a subscription service, rather than conducting new interviews.</w:t>
      </w:r>
    </w:p>
    <w:p w14:paraId="6DC8C398" w14:textId="32AAED9F" w:rsidR="007F7E2F" w:rsidRDefault="007F7E2F" w:rsidP="007F7E2F">
      <w:r>
        <w:t>Comparisons will be made quantitatively between relevant sources to gain insight into the market size, market growth rates, inflation rates, trends in consumer behaviour and other measurable factors. Competitors will also be compared using comparative analysis which will be based on various factors including price, convenience, health orientation, personalisation and type of meals. The results will be interpreted with consideration for any differences in definitions, methodologies and in reporting periods.</w:t>
      </w:r>
    </w:p>
    <w:p w14:paraId="2DA8EDB5" w14:textId="77777777" w:rsidR="007F7E2F" w:rsidRPr="007F7E2F" w:rsidRDefault="007F7E2F" w:rsidP="007F7E2F">
      <w:pPr>
        <w:rPr>
          <w:b/>
          <w:bCs/>
          <w:i/>
          <w:iCs/>
        </w:rPr>
      </w:pPr>
      <w:r w:rsidRPr="007F7E2F">
        <w:rPr>
          <w:b/>
          <w:bCs/>
          <w:i/>
          <w:iCs/>
        </w:rPr>
        <w:t>Application of Frameworks</w:t>
      </w:r>
    </w:p>
    <w:p w14:paraId="49D2D30E" w14:textId="71A1508E" w:rsidR="007F7E2F" w:rsidRDefault="007F7E2F" w:rsidP="007F7E2F">
      <w:r>
        <w:t xml:space="preserve">The findings from the secondary data analysis will then be synthesised using the frameworks discussed in the literature review. To understand the problem and the desired outcome identified by the customer using the existing evidence, we will use the Jobs-to-be-Done (JTBD) framework. PESTLE analysis will be used to analyse the political, economic, social, technological, legal and environmental factors which impact the market. The competitive rivalry, buyer power, supplier power, threat of substitutes and threat of new entrants will be </w:t>
      </w:r>
      <w:r w:rsidR="007C4A8F">
        <w:t>analysed</w:t>
      </w:r>
      <w:r>
        <w:t xml:space="preserve"> using Porter's Five Forces.</w:t>
      </w:r>
    </w:p>
    <w:p w14:paraId="333D2F39" w14:textId="77777777" w:rsidR="007F7E2F" w:rsidRDefault="007F7E2F" w:rsidP="007F7E2F">
      <w:r>
        <w:t>The Value Proposition Canvas (VPC) will link the customer pains and gains found from secondary evidence with the value proposition suggested by the NutriBox. Lastly, the Business Model Canvas will display the results in a business format, connecting customer segments, value proposition, channels, resources, activities, partnerships, revenue streams and costs.</w:t>
      </w:r>
    </w:p>
    <w:p w14:paraId="171A206C" w14:textId="613C15BD" w:rsidR="007F7E2F" w:rsidRDefault="007F7E2F" w:rsidP="007F7E2F">
      <w:pPr>
        <w:pStyle w:val="Heading2"/>
      </w:pPr>
      <w:bookmarkStart w:id="32" w:name="_Toc241194552"/>
      <w:r>
        <w:t>5.</w:t>
      </w:r>
      <w:r w:rsidR="0058208E">
        <w:t>6</w:t>
      </w:r>
      <w:r>
        <w:t xml:space="preserve"> Limitations</w:t>
      </w:r>
      <w:bookmarkEnd w:id="32"/>
    </w:p>
    <w:p w14:paraId="0BCB2C7D" w14:textId="77777777" w:rsidR="007F7E2F" w:rsidRDefault="007F7E2F" w:rsidP="007F7E2F">
      <w:r>
        <w:t>Secondary data have some restrictions which can impact the validity and applicability of results. First, the research is built on data that has already been created; this means that certain specific data on the target segment may not be publicly available. Secondly, the methods, dates, definitions and sample populations of various secondary sources can vary and comparison may be difficult.</w:t>
      </w:r>
    </w:p>
    <w:p w14:paraId="0AB8CAF7" w14:textId="77777777" w:rsidR="007C4A8F" w:rsidRDefault="007F7E2F" w:rsidP="007F7E2F">
      <w:r>
        <w:lastRenderedPageBreak/>
        <w:t xml:space="preserve">Thirdly, competitor analysis is based on information that is publicly available, meaning competitors' strategies, detailed cost structure and performance information that is confidential cannot be determined. </w:t>
      </w:r>
    </w:p>
    <w:p w14:paraId="394AD178" w14:textId="549C4967" w:rsidR="007F7E2F" w:rsidRDefault="007F7E2F" w:rsidP="007F7E2F">
      <w:r>
        <w:t>Lastly, customers' preferences, food prices, and economic conditions and competition may vary over time. The findings are therefore based on the market situation as it was seen in secondary evidence during the period of research and should not be considered the permanent situation of the market.</w:t>
      </w:r>
    </w:p>
    <w:p w14:paraId="2F3956AA" w14:textId="2661BAD2" w:rsidR="007F7E2F" w:rsidRDefault="007F7E2F" w:rsidP="007F7E2F">
      <w:pPr>
        <w:pStyle w:val="Heading2"/>
      </w:pPr>
      <w:bookmarkStart w:id="33" w:name="_Toc241194553"/>
      <w:r>
        <w:t>5.</w:t>
      </w:r>
      <w:r w:rsidR="0058208E">
        <w:t>7</w:t>
      </w:r>
      <w:r>
        <w:t xml:space="preserve"> Ethical Considerations</w:t>
      </w:r>
      <w:bookmarkEnd w:id="33"/>
    </w:p>
    <w:p w14:paraId="3635C22F" w14:textId="77777777" w:rsidR="007F7E2F" w:rsidRDefault="007F7E2F" w:rsidP="007F7E2F">
      <w:r>
        <w:t>Appropriate ethical principles will be followed throughout the study. As no primary data will be collected, there will be no recruitment of participants, interviews, recordings, consent forms or collection of personal data. The research study will thus not collect sensitive information unnecessarily, nor involve any direct contact with the research participants.</w:t>
      </w:r>
    </w:p>
    <w:p w14:paraId="3412F38D" w14:textId="6271F708" w:rsidR="007B6D60" w:rsidRPr="00800770" w:rsidRDefault="007F7E2F" w:rsidP="007F7E2F">
      <w:pPr>
        <w:rPr>
          <w:rFonts w:eastAsia="Times New Roman"/>
          <w:szCs w:val="24"/>
        </w:rPr>
      </w:pPr>
      <w:r>
        <w:t>The relevant secondary information will be sourced from trusted and reputable sources, and properly referenced to avoid plagiarism and credit to the original author or organisation. The sources will be carefully chosen that are relevant, credible and reliable. If conflicting evidence is provided by different sources, the differences will be taken into account when analysing the evidence, not by picking and choosing evidence. This helps preserve the methodology of the approved secondary data research design and provides commercially relevant evidence to determine the feasibility of the NutriBox.</w:t>
      </w:r>
      <w:r w:rsidR="00F537ED" w:rsidRPr="00800770">
        <w:br w:type="page"/>
      </w:r>
    </w:p>
    <w:p w14:paraId="561649A1" w14:textId="77777777" w:rsidR="007B6D60" w:rsidRPr="00800770" w:rsidRDefault="00F537ED">
      <w:pPr>
        <w:pStyle w:val="Heading1"/>
      </w:pPr>
      <w:bookmarkStart w:id="34" w:name="_Toc241194554"/>
      <w:r w:rsidRPr="00800770">
        <w:lastRenderedPageBreak/>
        <w:t>6. Market Opportunity Analysis</w:t>
      </w:r>
      <w:bookmarkEnd w:id="34"/>
      <w:r w:rsidRPr="00800770">
        <w:t xml:space="preserve"> </w:t>
      </w:r>
    </w:p>
    <w:p w14:paraId="3013846C" w14:textId="77777777" w:rsidR="007B6D60" w:rsidRPr="00800770" w:rsidRDefault="00F537ED">
      <w:pPr>
        <w:pStyle w:val="Heading2"/>
      </w:pPr>
      <w:bookmarkStart w:id="35" w:name="_Toc241194555"/>
      <w:r w:rsidRPr="00800770">
        <w:t>6.1 Purpose and analytical frameworks</w:t>
      </w:r>
      <w:bookmarkEnd w:id="35"/>
    </w:p>
    <w:p w14:paraId="77CC0264" w14:textId="77777777" w:rsidR="007B6D60" w:rsidRPr="00800770" w:rsidRDefault="00F537ED">
      <w:pPr>
        <w:rPr>
          <w:rFonts w:eastAsia="Times New Roman" w:cs="Times New Roman"/>
          <w:szCs w:val="24"/>
        </w:rPr>
      </w:pPr>
      <w:r w:rsidRPr="00800770">
        <w:rPr>
          <w:rFonts w:eastAsia="Times New Roman" w:cs="Times New Roman"/>
          <w:szCs w:val="24"/>
        </w:rPr>
        <w:t>The market opportunity assessment of NutriBox involves an analysis of the size and growth of the UK market for convenience food and meal delivery service, consumer segmentation, changes in behaviour, economic drivers, and unmet customer needs. In doing so, the following four models from the literature review are employed: JTBD (Jobs-to-be-Done), PESTLE, Porter’s Five Forces and the Value Proposition Canvas (VPC). JTBD helps to understand what problems busy professionals seek to solve; PESTLE allows assessing the external factors impacting consumer demand – economic, social, technological and environmental (Irfan and Tang, 2025). Porter’s Five Forces help to understand the competitive attractiveness of the market opportunity, and the VPC makes connections between customer pains and gains and the value proposition of NutriBox. These models are applicable since the opportunity does not depend on market growth only, but on the ability of NutriBox to address an important customer problem sustainably.</w:t>
      </w:r>
    </w:p>
    <w:p w14:paraId="6884AA64" w14:textId="77777777" w:rsidR="007B6D60" w:rsidRPr="00800770" w:rsidRDefault="00F537ED">
      <w:pPr>
        <w:rPr>
          <w:rFonts w:eastAsia="Times New Roman" w:cs="Times New Roman"/>
          <w:szCs w:val="24"/>
        </w:rPr>
      </w:pPr>
      <w:r w:rsidRPr="00800770">
        <w:rPr>
          <w:rFonts w:eastAsia="Times New Roman" w:cs="Times New Roman"/>
          <w:szCs w:val="24"/>
        </w:rPr>
        <w:t>The proposed market is less broad than that of the entire UK food delivery market. The NutriBox business proposition will specifically be marketed at busy professionals within the age range of 25 to 45 years old in UK major cities, starting out in Leeds city first, then moving to other major cities such as London, Manchester, Birmingham, and Glasgow.</w:t>
      </w:r>
    </w:p>
    <w:p w14:paraId="4489A61B" w14:textId="77777777" w:rsidR="007B6D60" w:rsidRPr="00800770" w:rsidRDefault="00F537ED">
      <w:pPr>
        <w:pStyle w:val="Heading2"/>
      </w:pPr>
      <w:bookmarkStart w:id="36" w:name="_Toc241194556"/>
      <w:r w:rsidRPr="00800770">
        <w:t>6.2 Market size and growth potential</w:t>
      </w:r>
      <w:bookmarkEnd w:id="36"/>
    </w:p>
    <w:p w14:paraId="6FB6233C" w14:textId="77777777" w:rsidR="007B6D60" w:rsidRPr="00800770" w:rsidRDefault="00F537ED">
      <w:pPr>
        <w:rPr>
          <w:rFonts w:eastAsia="Times New Roman" w:cs="Times New Roman"/>
          <w:szCs w:val="24"/>
        </w:rPr>
      </w:pPr>
      <w:r w:rsidRPr="00800770">
        <w:rPr>
          <w:rFonts w:eastAsia="Times New Roman" w:cs="Times New Roman"/>
          <w:szCs w:val="24"/>
        </w:rPr>
        <w:t>The UK has an immense addressable customer base due to employment, which gives rise to a huge number of consumers who may face time pressures while preparing food. The estimate of the proposal states that there are about 33.9 million employed people in the UK, showing the size of the whole market of working consumers (ONS, 2025). This does not mean that this number constitutes the target audience of NutriBox because this number includes those who fall outside the age range of 25-45 years old.</w:t>
      </w:r>
    </w:p>
    <w:p w14:paraId="3972B54D" w14:textId="77777777" w:rsidR="007B6D60" w:rsidRPr="00800770" w:rsidRDefault="00F537ED">
      <w:pPr>
        <w:rPr>
          <w:rFonts w:eastAsia="Times New Roman" w:cs="Times New Roman"/>
          <w:szCs w:val="24"/>
        </w:rPr>
      </w:pPr>
      <w:r w:rsidRPr="00800770">
        <w:rPr>
          <w:rFonts w:eastAsia="Times New Roman" w:cs="Times New Roman"/>
          <w:szCs w:val="24"/>
        </w:rPr>
        <w:t xml:space="preserve">The general online food delivery industry also reveals the commercial application of digital food purchasing. According to the proposal, the UK online food delivery market is predicted to be worth over $21.5 billion by 2034, implying growth in the digital food market (IMARC, 2025). In more detail, the UK market size for meal kits delivered in 2025 is projected to be around US$1.75 billion and reach about US$3.67 billion in 2033, which amounts to the expected CAGR of 8.9% from 2026 to 2033 (Grand View Research, 2026). Meal kits are different from NutriBox's ready meals; </w:t>
      </w:r>
      <w:r w:rsidRPr="00800770">
        <w:rPr>
          <w:rFonts w:eastAsia="Times New Roman" w:cs="Times New Roman"/>
          <w:szCs w:val="24"/>
        </w:rPr>
        <w:lastRenderedPageBreak/>
        <w:t>however, the information serves as proof of the readiness of consumers to buy food solutions delivered digitally regularly.</w:t>
      </w:r>
    </w:p>
    <w:p w14:paraId="00A2123C" w14:textId="77777777" w:rsidR="007B6D60" w:rsidRPr="00800770" w:rsidRDefault="00F537ED">
      <w:pPr>
        <w:rPr>
          <w:rFonts w:eastAsia="Times New Roman" w:cs="Times New Roman"/>
          <w:szCs w:val="24"/>
        </w:rPr>
      </w:pPr>
      <w:r w:rsidRPr="00800770">
        <w:rPr>
          <w:rFonts w:eastAsia="Times New Roman" w:cs="Times New Roman"/>
          <w:szCs w:val="24"/>
        </w:rPr>
        <w:t>This difference is relevant from a commercial standpoint. NutriBox is not just a participant in the meal kit competition. The proposed business model is centred on ready-to-eat meals, which takes the preparation step even further down compared to regular ingredient box subscriptions. Thus, the opportunity should be viewed as a meeting point between meal delivery services, healthy convenience food, and subscriptions, rather than a direct competitor to all meal kit providers.</w:t>
      </w:r>
    </w:p>
    <w:p w14:paraId="64A2314E" w14:textId="77777777" w:rsidR="007B6D60" w:rsidRPr="00800770" w:rsidRDefault="00F537ED">
      <w:pPr>
        <w:rPr>
          <w:rFonts w:eastAsia="Times New Roman" w:cs="Times New Roman"/>
          <w:szCs w:val="24"/>
        </w:rPr>
      </w:pPr>
      <w:r w:rsidRPr="00800770">
        <w:rPr>
          <w:rFonts w:eastAsia="Times New Roman" w:cs="Times New Roman"/>
          <w:szCs w:val="24"/>
        </w:rPr>
        <w:t>Still, the magnitude of the overall market size should not be confused with the guaranteed demand. The success of this business idea is dependent on NutriBox being able to target the right segment and convince customers that they would be willing to pay an ongoing price for this service when they have already considered their options, including supermarket ready meals, takeaways, restaurants, meal kits, and home-cooking.</w:t>
      </w:r>
    </w:p>
    <w:p w14:paraId="3D4A6F4E" w14:textId="77777777" w:rsidR="007B6D60" w:rsidRPr="00800770" w:rsidRDefault="00F537ED">
      <w:pPr>
        <w:pStyle w:val="Heading2"/>
      </w:pPr>
      <w:bookmarkStart w:id="37" w:name="_Toc241194557"/>
      <w:r w:rsidRPr="00800770">
        <w:t>6.3 Market segmentation</w:t>
      </w:r>
      <w:bookmarkEnd w:id="37"/>
    </w:p>
    <w:p w14:paraId="6B9CCCD7" w14:textId="77777777" w:rsidR="007B6D60" w:rsidRPr="00800770" w:rsidRDefault="00F537ED">
      <w:pPr>
        <w:rPr>
          <w:rFonts w:eastAsia="Times New Roman" w:cs="Times New Roman"/>
          <w:szCs w:val="24"/>
        </w:rPr>
      </w:pPr>
      <w:r w:rsidRPr="00800770">
        <w:rPr>
          <w:rFonts w:eastAsia="Times New Roman" w:cs="Times New Roman"/>
          <w:szCs w:val="24"/>
        </w:rPr>
        <w:t xml:space="preserve">The need for a segmented approach is required owing to the presence of diverse consumer groups within the entire food delivery market (Nguyen </w:t>
      </w:r>
      <w:r w:rsidRPr="00800770">
        <w:rPr>
          <w:rFonts w:eastAsia="Times New Roman" w:cs="Times New Roman"/>
          <w:i/>
          <w:iCs/>
          <w:szCs w:val="24"/>
        </w:rPr>
        <w:t>et al</w:t>
      </w:r>
      <w:r w:rsidRPr="00800770">
        <w:rPr>
          <w:rFonts w:eastAsia="Times New Roman" w:cs="Times New Roman"/>
          <w:szCs w:val="24"/>
        </w:rPr>
        <w:t>. 2023). The main demographic segment of NutriBox is professionals between ages 25-45 residing in major UK urban centres. This makes them appealing due to the possibility that work, travelling, and household commitments may make it difficult for them to prepare their meals regularly.</w:t>
      </w:r>
    </w:p>
    <w:p w14:paraId="796B3536" w14:textId="77777777" w:rsidR="007B6D60" w:rsidRPr="00800770" w:rsidRDefault="00F537ED">
      <w:pPr>
        <w:rPr>
          <w:rFonts w:eastAsia="Times New Roman" w:cs="Times New Roman"/>
          <w:szCs w:val="24"/>
        </w:rPr>
      </w:pPr>
      <w:r w:rsidRPr="00800770">
        <w:rPr>
          <w:rFonts w:eastAsia="Times New Roman" w:cs="Times New Roman"/>
          <w:szCs w:val="24"/>
        </w:rPr>
        <w:t>However, segmentation requires consideration of more than just the age and geographic factors. Four key areas of segmentation include:</w:t>
      </w:r>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B6D60" w:rsidRPr="00800770" w14:paraId="38C933F4" w14:textId="77777777">
        <w:tc>
          <w:tcPr>
            <w:tcW w:w="3120" w:type="dxa"/>
            <w:tcMar>
              <w:top w:w="100" w:type="dxa"/>
              <w:left w:w="100" w:type="dxa"/>
              <w:bottom w:w="100" w:type="dxa"/>
              <w:right w:w="100" w:type="dxa"/>
            </w:tcMar>
          </w:tcPr>
          <w:p w14:paraId="20E5420B" w14:textId="77777777" w:rsidR="007B6D60" w:rsidRPr="00800770" w:rsidRDefault="00F537ED">
            <w:pPr>
              <w:widowControl w:val="0"/>
              <w:pBdr>
                <w:top w:val="nil"/>
                <w:left w:val="nil"/>
                <w:bottom w:val="nil"/>
                <w:right w:val="nil"/>
                <w:between w:val="nil"/>
              </w:pBdr>
              <w:jc w:val="center"/>
              <w:rPr>
                <w:rFonts w:eastAsia="Times New Roman" w:cs="Times New Roman"/>
                <w:b/>
                <w:bCs/>
                <w:szCs w:val="24"/>
              </w:rPr>
            </w:pPr>
            <w:r w:rsidRPr="00800770">
              <w:rPr>
                <w:rFonts w:eastAsia="Times New Roman" w:cs="Times New Roman"/>
                <w:b/>
                <w:bCs/>
                <w:szCs w:val="24"/>
              </w:rPr>
              <w:t>Segmentation basis</w:t>
            </w:r>
          </w:p>
        </w:tc>
        <w:tc>
          <w:tcPr>
            <w:tcW w:w="3120" w:type="dxa"/>
            <w:tcMar>
              <w:top w:w="100" w:type="dxa"/>
              <w:left w:w="100" w:type="dxa"/>
              <w:bottom w:w="100" w:type="dxa"/>
              <w:right w:w="100" w:type="dxa"/>
            </w:tcMar>
          </w:tcPr>
          <w:p w14:paraId="1623695B" w14:textId="77777777" w:rsidR="007B6D60" w:rsidRPr="00800770" w:rsidRDefault="00F537ED">
            <w:pPr>
              <w:widowControl w:val="0"/>
              <w:pBdr>
                <w:top w:val="nil"/>
                <w:left w:val="nil"/>
                <w:bottom w:val="nil"/>
                <w:right w:val="nil"/>
                <w:between w:val="nil"/>
              </w:pBdr>
              <w:jc w:val="center"/>
              <w:rPr>
                <w:rFonts w:eastAsia="Times New Roman" w:cs="Times New Roman"/>
                <w:b/>
                <w:bCs/>
                <w:szCs w:val="24"/>
              </w:rPr>
            </w:pPr>
            <w:r w:rsidRPr="00800770">
              <w:rPr>
                <w:rFonts w:eastAsia="Times New Roman" w:cs="Times New Roman"/>
                <w:b/>
                <w:bCs/>
                <w:szCs w:val="24"/>
              </w:rPr>
              <w:t xml:space="preserve">NutriBox target </w:t>
            </w:r>
          </w:p>
        </w:tc>
        <w:tc>
          <w:tcPr>
            <w:tcW w:w="3120" w:type="dxa"/>
            <w:tcMar>
              <w:top w:w="100" w:type="dxa"/>
              <w:left w:w="100" w:type="dxa"/>
              <w:bottom w:w="100" w:type="dxa"/>
              <w:right w:w="100" w:type="dxa"/>
            </w:tcMar>
          </w:tcPr>
          <w:p w14:paraId="678D74DD" w14:textId="77777777" w:rsidR="007B6D60" w:rsidRPr="00800770" w:rsidRDefault="00F537ED">
            <w:pPr>
              <w:widowControl w:val="0"/>
              <w:pBdr>
                <w:top w:val="nil"/>
                <w:left w:val="nil"/>
                <w:bottom w:val="nil"/>
                <w:right w:val="nil"/>
                <w:between w:val="nil"/>
              </w:pBdr>
              <w:jc w:val="center"/>
              <w:rPr>
                <w:rFonts w:eastAsia="Times New Roman" w:cs="Times New Roman"/>
                <w:b/>
                <w:bCs/>
                <w:szCs w:val="24"/>
              </w:rPr>
            </w:pPr>
            <w:r w:rsidRPr="00800770">
              <w:rPr>
                <w:rFonts w:eastAsia="Times New Roman" w:cs="Times New Roman"/>
                <w:b/>
                <w:bCs/>
                <w:szCs w:val="24"/>
              </w:rPr>
              <w:t xml:space="preserve">Commercial relevance </w:t>
            </w:r>
          </w:p>
        </w:tc>
      </w:tr>
      <w:tr w:rsidR="007B6D60" w:rsidRPr="00800770" w14:paraId="36A0AC50" w14:textId="77777777">
        <w:tc>
          <w:tcPr>
            <w:tcW w:w="3120" w:type="dxa"/>
            <w:tcMar>
              <w:top w:w="100" w:type="dxa"/>
              <w:left w:w="100" w:type="dxa"/>
              <w:bottom w:w="100" w:type="dxa"/>
              <w:right w:w="100" w:type="dxa"/>
            </w:tcMar>
          </w:tcPr>
          <w:p w14:paraId="19DAE02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Demographic</w:t>
            </w:r>
          </w:p>
        </w:tc>
        <w:tc>
          <w:tcPr>
            <w:tcW w:w="3120" w:type="dxa"/>
            <w:tcMar>
              <w:top w:w="100" w:type="dxa"/>
              <w:left w:w="100" w:type="dxa"/>
              <w:bottom w:w="100" w:type="dxa"/>
              <w:right w:w="100" w:type="dxa"/>
            </w:tcMar>
          </w:tcPr>
          <w:p w14:paraId="7CD6CB3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Professionals aged 25–45</w:t>
            </w:r>
          </w:p>
        </w:tc>
        <w:tc>
          <w:tcPr>
            <w:tcW w:w="3120" w:type="dxa"/>
            <w:tcMar>
              <w:top w:w="100" w:type="dxa"/>
              <w:left w:w="100" w:type="dxa"/>
              <w:bottom w:w="100" w:type="dxa"/>
              <w:right w:w="100" w:type="dxa"/>
            </w:tcMar>
          </w:tcPr>
          <w:p w14:paraId="573F68B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High likelihood of employment and time pressure</w:t>
            </w:r>
          </w:p>
        </w:tc>
      </w:tr>
      <w:tr w:rsidR="007B6D60" w:rsidRPr="00800770" w14:paraId="4C0796FF" w14:textId="77777777">
        <w:tc>
          <w:tcPr>
            <w:tcW w:w="3120" w:type="dxa"/>
            <w:tcMar>
              <w:top w:w="100" w:type="dxa"/>
              <w:left w:w="100" w:type="dxa"/>
              <w:bottom w:w="100" w:type="dxa"/>
              <w:right w:w="100" w:type="dxa"/>
            </w:tcMar>
          </w:tcPr>
          <w:p w14:paraId="4CFF5A9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Geographic</w:t>
            </w:r>
          </w:p>
        </w:tc>
        <w:tc>
          <w:tcPr>
            <w:tcW w:w="3120" w:type="dxa"/>
            <w:tcMar>
              <w:top w:w="100" w:type="dxa"/>
              <w:left w:w="100" w:type="dxa"/>
              <w:bottom w:w="100" w:type="dxa"/>
              <w:right w:w="100" w:type="dxa"/>
            </w:tcMar>
          </w:tcPr>
          <w:p w14:paraId="7B444C4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Major UK cities, initially Leeds</w:t>
            </w:r>
          </w:p>
        </w:tc>
        <w:tc>
          <w:tcPr>
            <w:tcW w:w="3120" w:type="dxa"/>
            <w:tcMar>
              <w:top w:w="100" w:type="dxa"/>
              <w:left w:w="100" w:type="dxa"/>
              <w:bottom w:w="100" w:type="dxa"/>
              <w:right w:w="100" w:type="dxa"/>
            </w:tcMar>
          </w:tcPr>
          <w:p w14:paraId="062EC9F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Dense customer base can reduce delivery complexity</w:t>
            </w:r>
          </w:p>
        </w:tc>
      </w:tr>
      <w:tr w:rsidR="007B6D60" w:rsidRPr="00800770" w14:paraId="1B45D670" w14:textId="77777777">
        <w:tc>
          <w:tcPr>
            <w:tcW w:w="3120" w:type="dxa"/>
            <w:tcMar>
              <w:top w:w="100" w:type="dxa"/>
              <w:left w:w="100" w:type="dxa"/>
              <w:bottom w:w="100" w:type="dxa"/>
              <w:right w:w="100" w:type="dxa"/>
            </w:tcMar>
          </w:tcPr>
          <w:p w14:paraId="5A38954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Behavioural</w:t>
            </w:r>
          </w:p>
        </w:tc>
        <w:tc>
          <w:tcPr>
            <w:tcW w:w="3120" w:type="dxa"/>
            <w:tcMar>
              <w:top w:w="100" w:type="dxa"/>
              <w:left w:w="100" w:type="dxa"/>
              <w:bottom w:w="100" w:type="dxa"/>
              <w:right w:w="100" w:type="dxa"/>
            </w:tcMar>
          </w:tcPr>
          <w:p w14:paraId="47C44439"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Frequent takeaway/online food users and time-poor consumers</w:t>
            </w:r>
          </w:p>
        </w:tc>
        <w:tc>
          <w:tcPr>
            <w:tcW w:w="3120" w:type="dxa"/>
            <w:tcMar>
              <w:top w:w="100" w:type="dxa"/>
              <w:left w:w="100" w:type="dxa"/>
              <w:bottom w:w="100" w:type="dxa"/>
              <w:right w:w="100" w:type="dxa"/>
            </w:tcMar>
          </w:tcPr>
          <w:p w14:paraId="4F7A20B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Higher potential need for convenience</w:t>
            </w:r>
          </w:p>
        </w:tc>
      </w:tr>
      <w:tr w:rsidR="007B6D60" w:rsidRPr="00800770" w14:paraId="2A1DFB6B" w14:textId="77777777">
        <w:tc>
          <w:tcPr>
            <w:tcW w:w="3120" w:type="dxa"/>
            <w:tcMar>
              <w:top w:w="100" w:type="dxa"/>
              <w:left w:w="100" w:type="dxa"/>
              <w:bottom w:w="100" w:type="dxa"/>
              <w:right w:w="100" w:type="dxa"/>
            </w:tcMar>
          </w:tcPr>
          <w:p w14:paraId="614044E0"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lastRenderedPageBreak/>
              <w:t>Psychographic</w:t>
            </w:r>
          </w:p>
        </w:tc>
        <w:tc>
          <w:tcPr>
            <w:tcW w:w="3120" w:type="dxa"/>
            <w:tcMar>
              <w:top w:w="100" w:type="dxa"/>
              <w:left w:w="100" w:type="dxa"/>
              <w:bottom w:w="100" w:type="dxa"/>
              <w:right w:w="100" w:type="dxa"/>
            </w:tcMar>
          </w:tcPr>
          <w:p w14:paraId="799F3C6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Health-conscious, convenience-oriented and digitally comfortable consumers</w:t>
            </w:r>
          </w:p>
        </w:tc>
        <w:tc>
          <w:tcPr>
            <w:tcW w:w="3120" w:type="dxa"/>
            <w:tcMar>
              <w:top w:w="100" w:type="dxa"/>
              <w:left w:w="100" w:type="dxa"/>
              <w:bottom w:w="100" w:type="dxa"/>
              <w:right w:w="100" w:type="dxa"/>
            </w:tcMar>
          </w:tcPr>
          <w:p w14:paraId="6CDE603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Strong alignment with healthy personalised subscriptions</w:t>
            </w:r>
          </w:p>
        </w:tc>
      </w:tr>
    </w:tbl>
    <w:p w14:paraId="5B42FED4"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Table 1: STP Analysis </w:t>
      </w:r>
    </w:p>
    <w:p w14:paraId="3436E561"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390A9653" w14:textId="77777777" w:rsidR="007B6D60" w:rsidRPr="00800770" w:rsidRDefault="00F537ED">
      <w:pPr>
        <w:rPr>
          <w:rFonts w:eastAsia="Times New Roman" w:cs="Times New Roman"/>
          <w:szCs w:val="24"/>
        </w:rPr>
      </w:pPr>
      <w:r w:rsidRPr="00800770">
        <w:rPr>
          <w:rFonts w:eastAsia="Times New Roman" w:cs="Times New Roman"/>
          <w:szCs w:val="24"/>
        </w:rPr>
        <w:t>Among the selected target group, NutriBox will be able to segment their customers depending on individual dietary needs and lifestyle goals. There will be products for people who prefer high protein, vegan, vegetarian, keto, gluten-free and diabetic diets. Such an approach allows targeting multiple micro-segments while keeping the core positioning of healthy meals in a convenient form.</w:t>
      </w:r>
    </w:p>
    <w:p w14:paraId="6635D10E" w14:textId="77777777" w:rsidR="007B6D60" w:rsidRPr="00800770" w:rsidRDefault="00F537ED">
      <w:pPr>
        <w:rPr>
          <w:rFonts w:eastAsia="Times New Roman" w:cs="Times New Roman"/>
          <w:szCs w:val="24"/>
        </w:rPr>
      </w:pPr>
      <w:r w:rsidRPr="00800770">
        <w:rPr>
          <w:rFonts w:eastAsia="Times New Roman" w:cs="Times New Roman"/>
          <w:szCs w:val="24"/>
        </w:rPr>
        <w:t>The most marketable customer group, however, is not just the "age 25-45 professionals," but professionals who face time constraints, need a better diet and are willing to pay for convenience. This is aligned with the JTBD because clients hire NutriBox to do a bigger job for them: eat a healthy diet without wasting time on shopping and cooking.</w:t>
      </w:r>
    </w:p>
    <w:p w14:paraId="39A1FD4C" w14:textId="77777777" w:rsidR="007B6D60" w:rsidRPr="00800770" w:rsidRDefault="00F537ED">
      <w:pPr>
        <w:pStyle w:val="Heading2"/>
      </w:pPr>
      <w:bookmarkStart w:id="38" w:name="_Toc241194558"/>
      <w:r w:rsidRPr="00800770">
        <w:t>6.4 Consumer behaviour and demand drivers</w:t>
      </w:r>
      <w:bookmarkEnd w:id="38"/>
    </w:p>
    <w:p w14:paraId="167F2614" w14:textId="77777777" w:rsidR="007B6D60" w:rsidRPr="00800770" w:rsidRDefault="00F537ED">
      <w:pPr>
        <w:rPr>
          <w:rFonts w:eastAsia="Times New Roman" w:cs="Times New Roman"/>
          <w:szCs w:val="24"/>
        </w:rPr>
      </w:pPr>
      <w:r w:rsidRPr="00800770">
        <w:rPr>
          <w:rFonts w:eastAsia="Times New Roman" w:cs="Times New Roman"/>
          <w:szCs w:val="24"/>
        </w:rPr>
        <w:t>The convenience plays a more significant role than ever due to the difficulty that people have in planning meals in case of tight schedules, long commutes and insufficient preparation time (Liu and Chen, 2021). All these issues serve as a starting point for the discussed business plan and the reason why professionals use subscription services. Currently, there are several subscription services like HelloFresh, Gousto and Mindful Chef who indicate the awareness of customers regarding regular food deliveries.</w:t>
      </w:r>
    </w:p>
    <w:p w14:paraId="26E47C19" w14:textId="77777777" w:rsidR="007B6D60" w:rsidRPr="00800770" w:rsidRDefault="00F537ED">
      <w:pPr>
        <w:rPr>
          <w:rFonts w:eastAsia="Times New Roman" w:cs="Times New Roman"/>
          <w:szCs w:val="24"/>
        </w:rPr>
      </w:pPr>
      <w:r w:rsidRPr="00800770">
        <w:rPr>
          <w:rFonts w:eastAsia="Times New Roman" w:cs="Times New Roman"/>
          <w:szCs w:val="24"/>
        </w:rPr>
        <w:t>The second aspect that can be regarded as the source of demand is the need to eat healthy food. In this regard, one should mention the high number of overweight and obese people in the country as an indicator of the greater demand for health. However, recently there has been more evidence about health from the Food Standards Agency indicating that 75% of the respondents reported at least one change in their eating habits for the sake of health. Moreover, most often the change consists in eating less processed food (49%), less food with sugar (48%) and more fruits and vegetables (46%).</w:t>
      </w:r>
    </w:p>
    <w:p w14:paraId="267992B7" w14:textId="77777777" w:rsidR="007B6D60" w:rsidRPr="00800770" w:rsidRDefault="00F537ED">
      <w:pPr>
        <w:rPr>
          <w:rFonts w:eastAsia="Times New Roman" w:cs="Times New Roman"/>
          <w:szCs w:val="24"/>
        </w:rPr>
      </w:pPr>
      <w:r w:rsidRPr="00800770">
        <w:rPr>
          <w:rFonts w:eastAsia="Times New Roman" w:cs="Times New Roman"/>
          <w:szCs w:val="24"/>
        </w:rPr>
        <w:t xml:space="preserve">Thirdly, digitalisation helps in providing the means of distribution. Online food ordering, smartphones, and digital transactions lower the friction in the process of ordering food. The growth </w:t>
      </w:r>
      <w:r w:rsidRPr="00800770">
        <w:rPr>
          <w:rFonts w:eastAsia="Times New Roman" w:cs="Times New Roman"/>
          <w:szCs w:val="24"/>
        </w:rPr>
        <w:lastRenderedPageBreak/>
        <w:t>of the market is thus due to both the demand for food and the growing acceptance of digital platforms through which food may be ordered.</w:t>
      </w:r>
    </w:p>
    <w:p w14:paraId="20FE42D6" w14:textId="77777777" w:rsidR="007B6D60" w:rsidRPr="00800770" w:rsidRDefault="00F537ED">
      <w:pPr>
        <w:pStyle w:val="Heading2"/>
      </w:pPr>
      <w:bookmarkStart w:id="39" w:name="_Toc241194559"/>
      <w:r w:rsidRPr="00800770">
        <w:t>6.5 Customer pain points and unmet needs</w:t>
      </w:r>
      <w:bookmarkEnd w:id="39"/>
    </w:p>
    <w:p w14:paraId="5556C2BD" w14:textId="77777777" w:rsidR="007B6D60" w:rsidRPr="00800770" w:rsidRDefault="00F537ED">
      <w:pPr>
        <w:rPr>
          <w:rFonts w:eastAsia="Times New Roman" w:cs="Times New Roman"/>
          <w:szCs w:val="24"/>
        </w:rPr>
      </w:pPr>
      <w:r w:rsidRPr="00800770">
        <w:rPr>
          <w:rFonts w:eastAsia="Times New Roman" w:cs="Times New Roman"/>
          <w:szCs w:val="24"/>
        </w:rPr>
        <w:t>The key problem for customers lies in the inability to keep a healthy diet and perform professional duties at the same time. In the case of busy customers, there might not be enough time available to go shopping, prepare food plans and cook meals (Liu and Chen, 2021). Thus, from the point of view of the Jobs-to-be-Done framework, customers do not buy food only, but try to save their time while keeping healthier diets. As compared to existing meal kits that imply preparation, NutriBox offers prepared meals personalised according to the dietary needs of a customer. There can thus be a gap between takeaway convenience and home cooking that takes time.</w:t>
      </w:r>
    </w:p>
    <w:p w14:paraId="7C79B2EF" w14:textId="77777777" w:rsidR="007B6D60" w:rsidRPr="00800770" w:rsidRDefault="00F537ED">
      <w:pPr>
        <w:pStyle w:val="Heading2"/>
      </w:pPr>
      <w:bookmarkStart w:id="40" w:name="_Toc241194560"/>
      <w:r w:rsidRPr="00800770">
        <w:t>6.6 Economic conditions and price sensitivity</w:t>
      </w:r>
      <w:bookmarkEnd w:id="40"/>
    </w:p>
    <w:p w14:paraId="63D278B4" w14:textId="77777777" w:rsidR="007B6D60" w:rsidRPr="00800770" w:rsidRDefault="00F537ED">
      <w:pPr>
        <w:rPr>
          <w:rFonts w:eastAsia="Times New Roman" w:cs="Times New Roman"/>
          <w:szCs w:val="24"/>
        </w:rPr>
      </w:pPr>
      <w:r w:rsidRPr="00800770">
        <w:rPr>
          <w:rFonts w:eastAsia="Times New Roman" w:cs="Times New Roman"/>
          <w:szCs w:val="24"/>
        </w:rPr>
        <w:t>Economic circumstances serve both as an opportunity as well as a considerable limitation for NutriBox. The inflation rate in the UK, as measured by the Consumer Price Index (CPI), increased by 2.9% in July 2026 (ONS, 2026). On the other hand, inflation in the cost of food and non-alcoholic beverages increased by 1.3%. Despite the lower inflation rate, consumers are still under the influence of inflation in other categories of their spending. It could make consumers more price-sensitive and motivate them to switch from higher-value-added services towards supermarket shopping or even home-made products. Thus, the company cannot solely rely on the healthy aspect of the product to support its premium pricing policy.</w:t>
      </w:r>
    </w:p>
    <w:p w14:paraId="1C6D713A" w14:textId="77777777" w:rsidR="007B6D60" w:rsidRPr="00800770" w:rsidRDefault="00F537ED">
      <w:pPr>
        <w:pStyle w:val="Heading2"/>
      </w:pPr>
      <w:bookmarkStart w:id="41" w:name="_Toc241194561"/>
      <w:r w:rsidRPr="00800770">
        <w:t>6.7 Geographic opportunity: Leeds as the initial market</w:t>
      </w:r>
      <w:bookmarkEnd w:id="41"/>
    </w:p>
    <w:p w14:paraId="2D9D7DC3" w14:textId="77777777" w:rsidR="007B6D60" w:rsidRPr="00800770" w:rsidRDefault="00F537ED">
      <w:pPr>
        <w:rPr>
          <w:rFonts w:eastAsia="Times New Roman" w:cs="Times New Roman"/>
          <w:szCs w:val="24"/>
        </w:rPr>
      </w:pPr>
      <w:r w:rsidRPr="00800770">
        <w:rPr>
          <w:rFonts w:eastAsia="Times New Roman" w:cs="Times New Roman"/>
          <w:szCs w:val="24"/>
        </w:rPr>
        <w:t>Leeds would be a potential candidate for the launch market due to the requirement of geographic concentration before expanding in other parts of the UK according to the strategic approach of NutriBox. However, even though Leeds is one of the proposed cities along with London, Manchester, Birmingham and Glasgow, it must be noted that launching the business at once at several locations would pose greater complexity to the business operations. Leeds can help NutriBox in testing customer acquisition, food choice, delivery process, pricing, and customer subscription in a controlled geographic environment.</w:t>
      </w:r>
    </w:p>
    <w:p w14:paraId="0DEE6474" w14:textId="5480F566" w:rsidR="007B6D60" w:rsidRPr="00800770" w:rsidRDefault="00F537ED">
      <w:pPr>
        <w:pStyle w:val="Heading2"/>
      </w:pPr>
      <w:bookmarkStart w:id="42" w:name="_Toc241194562"/>
      <w:r w:rsidRPr="00800770">
        <w:t xml:space="preserve">6.8 </w:t>
      </w:r>
      <w:r w:rsidR="00542539">
        <w:t>S</w:t>
      </w:r>
      <w:r w:rsidR="00542539" w:rsidRPr="00542539">
        <w:t xml:space="preserve">econdary </w:t>
      </w:r>
      <w:r w:rsidRPr="00800770">
        <w:t>research and market validation</w:t>
      </w:r>
      <w:bookmarkEnd w:id="42"/>
    </w:p>
    <w:p w14:paraId="0D907BFA" w14:textId="2E4B6704" w:rsidR="007B6D60" w:rsidRPr="00800770" w:rsidRDefault="00542539">
      <w:pPr>
        <w:rPr>
          <w:rFonts w:eastAsia="Times New Roman" w:cs="Times New Roman"/>
          <w:szCs w:val="24"/>
        </w:rPr>
      </w:pPr>
      <w:r w:rsidRPr="00542539">
        <w:rPr>
          <w:rFonts w:eastAsia="Times New Roman" w:cs="Times New Roman"/>
          <w:szCs w:val="24"/>
        </w:rPr>
        <w:t xml:space="preserve">This study employs a secondary data research approach, which means market validation will be done based on secondary data from reliable sources based on the market. Secondary sources such as the Office for National Statistics (ONS), NHS England, Mintel, IBISWorld, government </w:t>
      </w:r>
      <w:r w:rsidRPr="00542539">
        <w:rPr>
          <w:rFonts w:eastAsia="Times New Roman" w:cs="Times New Roman"/>
          <w:szCs w:val="24"/>
        </w:rPr>
        <w:lastRenderedPageBreak/>
        <w:t>publications, academic journals, company reports and reputable market research publications will be analysed. The analysis will be grounded in evidence on convenient and healthy food preference and consumer demand for food items, adoption of food subscription services, dietary preferences, price sensitivity and purchasing behaviour. A review of competitor information will also be conducted to review existing market offerings, pricing and positioning. The evidence will then be analysed across sources to look for commonalities in the market and opportunities that NutriBox can capitalize on. But, in secondary research, it is not possible to directly prove that the target customers are willing to buy NutriBox. Hence, the result will be analysed as an evidence-based evaluation of market potential, not as proof of actual intentions of individual customers. This is in line with the approved secondary data methodology.</w:t>
      </w:r>
    </w:p>
    <w:p w14:paraId="7AF0E462" w14:textId="77777777" w:rsidR="007B6D60" w:rsidRPr="00800770" w:rsidRDefault="00F537ED">
      <w:pPr>
        <w:pStyle w:val="Heading2"/>
      </w:pPr>
      <w:bookmarkStart w:id="43" w:name="_Toc241194563"/>
      <w:r w:rsidRPr="00800770">
        <w:t>6.9 Overall assessment of market opportunity</w:t>
      </w:r>
      <w:bookmarkEnd w:id="43"/>
    </w:p>
    <w:p w14:paraId="06767725" w14:textId="77777777" w:rsidR="007B6D60" w:rsidRPr="00800770" w:rsidRDefault="00F537ED">
      <w:pPr>
        <w:rPr>
          <w:rFonts w:eastAsia="Times New Roman" w:cs="Times New Roman"/>
          <w:szCs w:val="24"/>
        </w:rPr>
      </w:pPr>
      <w:r w:rsidRPr="00800770">
        <w:rPr>
          <w:rFonts w:eastAsia="Times New Roman" w:cs="Times New Roman"/>
          <w:szCs w:val="24"/>
        </w:rPr>
        <w:t>From a broader perspective, the data seems to provide an interesting yet commercially difficult avenue for NutriBox. There is demand in the market due to growing health awareness, convenience and consumer experience with digital food delivery services. Nevertheless, factors like inflation, price sensitivity, substitutes, and competition might limit the willingness to pay. The best available opportunity would be in a defined niche that caters to busy urban professionals who want healthier meals but lack the time to cook them. NutriBox can distinguish itself with personalised ready-made meals and subscription options with a good value-for-time offer, rather than focusing on competing on price.</w:t>
      </w:r>
    </w:p>
    <w:p w14:paraId="09C57D84" w14:textId="77777777" w:rsidR="007B6D60" w:rsidRPr="00800770" w:rsidRDefault="00F537ED">
      <w:pPr>
        <w:pStyle w:val="Heading1"/>
      </w:pPr>
      <w:bookmarkStart w:id="44" w:name="_Toc241194564"/>
      <w:r w:rsidRPr="00800770">
        <w:t>7. Competitive Environment Analysis</w:t>
      </w:r>
      <w:bookmarkEnd w:id="44"/>
    </w:p>
    <w:p w14:paraId="786CF7D5" w14:textId="77777777" w:rsidR="007B6D60" w:rsidRPr="00800770" w:rsidRDefault="00F537ED">
      <w:pPr>
        <w:pStyle w:val="Heading2"/>
      </w:pPr>
      <w:bookmarkStart w:id="45" w:name="_Toc241194565"/>
      <w:r w:rsidRPr="00800770">
        <w:t>7.1 Purpose, frameworks and analytical approach</w:t>
      </w:r>
      <w:bookmarkEnd w:id="45"/>
    </w:p>
    <w:p w14:paraId="076CA024" w14:textId="77777777" w:rsidR="007B6D60" w:rsidRPr="00800770" w:rsidRDefault="00F537ED">
      <w:pPr>
        <w:rPr>
          <w:rFonts w:eastAsia="Times New Roman" w:cs="Times New Roman"/>
          <w:szCs w:val="24"/>
        </w:rPr>
      </w:pPr>
      <w:r w:rsidRPr="00800770">
        <w:rPr>
          <w:rFonts w:eastAsia="Times New Roman" w:cs="Times New Roman"/>
          <w:szCs w:val="24"/>
        </w:rPr>
        <w:t>The healthy meals subscription industry in the UK has proven to be lucrative due to the rising need for convenient, healthier food consumption and digital transactions (Bennett</w:t>
      </w:r>
      <w:r w:rsidRPr="00800770">
        <w:rPr>
          <w:rFonts w:eastAsia="Times New Roman" w:cs="Times New Roman"/>
          <w:i/>
          <w:iCs/>
          <w:szCs w:val="24"/>
        </w:rPr>
        <w:t xml:space="preserve"> et al. </w:t>
      </w:r>
      <w:r w:rsidRPr="00800770">
        <w:rPr>
          <w:rFonts w:eastAsia="Times New Roman" w:cs="Times New Roman"/>
          <w:szCs w:val="24"/>
        </w:rPr>
        <w:t>2024). The competition, however, is stiff, with existing companies having an advantage in customer awareness, economies of scale, established suppliers and digital marketing prowess. Thus, NutriBox must differentiate itself with its unique value proposition rather than compete by focusing solely on its prices.</w:t>
      </w:r>
    </w:p>
    <w:p w14:paraId="6D483EFF" w14:textId="77777777" w:rsidR="007B6D60" w:rsidRPr="00800770" w:rsidRDefault="00F537ED">
      <w:pPr>
        <w:rPr>
          <w:rFonts w:eastAsia="Times New Roman" w:cs="Times New Roman"/>
          <w:szCs w:val="24"/>
        </w:rPr>
      </w:pPr>
      <w:r w:rsidRPr="00800770">
        <w:rPr>
          <w:rFonts w:eastAsia="Times New Roman" w:cs="Times New Roman"/>
          <w:szCs w:val="24"/>
        </w:rPr>
        <w:t>Porter’s Five Forces is one of the three frameworks adopted for use in this analysis. It will be employed in examining competitive rivalry, buyer and supplier power, substitution and barriers to entry. PESTLE will examine political, economic, social, technological, legal and environmental issues within the industry environment (Capobianco</w:t>
      </w:r>
      <w:r w:rsidRPr="00800770">
        <w:rPr>
          <w:rFonts w:eastAsia="Times New Roman" w:cs="Times New Roman"/>
          <w:i/>
          <w:iCs/>
          <w:szCs w:val="24"/>
        </w:rPr>
        <w:t xml:space="preserve"> et al. </w:t>
      </w:r>
      <w:r w:rsidRPr="00800770">
        <w:rPr>
          <w:rFonts w:eastAsia="Times New Roman" w:cs="Times New Roman"/>
          <w:szCs w:val="24"/>
        </w:rPr>
        <w:t xml:space="preserve">2021). The third framework examines </w:t>
      </w:r>
      <w:r w:rsidRPr="00800770">
        <w:rPr>
          <w:rFonts w:eastAsia="Times New Roman" w:cs="Times New Roman"/>
          <w:szCs w:val="24"/>
        </w:rPr>
        <w:lastRenderedPageBreak/>
        <w:t>the major competitors in terms of pricing, convenience, health orientation, personalisation and type of meals.</w:t>
      </w:r>
    </w:p>
    <w:p w14:paraId="07A5A624" w14:textId="77777777" w:rsidR="007B6D60" w:rsidRPr="00800770" w:rsidRDefault="00F537ED">
      <w:pPr>
        <w:pStyle w:val="Heading2"/>
      </w:pPr>
      <w:bookmarkStart w:id="46" w:name="_Toc241194566"/>
      <w:r w:rsidRPr="00800770">
        <w:t>7.2 UK competitive landscape</w:t>
      </w:r>
      <w:bookmarkEnd w:id="46"/>
    </w:p>
    <w:p w14:paraId="78E35CF6" w14:textId="77777777" w:rsidR="007B6D60" w:rsidRPr="00800770" w:rsidRDefault="00F537ED">
      <w:pPr>
        <w:rPr>
          <w:rFonts w:eastAsia="Times New Roman" w:cs="Times New Roman"/>
          <w:szCs w:val="24"/>
        </w:rPr>
      </w:pPr>
      <w:r w:rsidRPr="00800770">
        <w:rPr>
          <w:rFonts w:eastAsia="Times New Roman" w:cs="Times New Roman"/>
          <w:szCs w:val="24"/>
        </w:rPr>
        <w:t>A competitive environment involves several overlapping markets instead of one single market (Cennamo, 2021). The key recipe box companies are HelloFresh, Gousto, Mindful Chef and Green Chef; however, there are other competing firms like Riverford, SimplyCook, Frive, Prep Kitchen and Planthood, targeting consumers who are looking for convenience or specialised food options. The biggest threat to competition arises from established brands with good salience and strong customer acquisition abilities. According to Salience's report on meal delivery services in the UK in 2025, HelloFresh topped the list in terms of online salience, followed by Muscle Food and Gousto. Other leading firms in the list include Mindful Chef, Green Chef and Prep Kitchen. Similarly, Statista found that HelloFresh had the highest online salience of all UK meal kit companies in 2025, with almost double the salience score than Gousto. However, online salience does not necessarily reflect market share as it measures traffic and social media mentions only.</w:t>
      </w:r>
    </w:p>
    <w:p w14:paraId="457237D0" w14:textId="77777777" w:rsidR="007B6D60" w:rsidRPr="00800770" w:rsidRDefault="00F537ED">
      <w:pPr>
        <w:rPr>
          <w:rFonts w:eastAsia="Times New Roman" w:cs="Times New Roman"/>
          <w:szCs w:val="24"/>
        </w:rPr>
      </w:pPr>
      <w:r w:rsidRPr="00800770">
        <w:rPr>
          <w:rFonts w:eastAsia="Times New Roman" w:cs="Times New Roman"/>
          <w:szCs w:val="24"/>
        </w:rPr>
        <w:t>Hence, NutriBox needs to understand that in the initial stages, it will not be able to compete with its existing counterparts on the grounds of size or reputation. Rather, its potential lies in targeting a niche market with ready-made healthy meals.</w:t>
      </w:r>
    </w:p>
    <w:p w14:paraId="49D3F683" w14:textId="77777777" w:rsidR="007B6D60" w:rsidRPr="00800770" w:rsidRDefault="00F537ED">
      <w:pPr>
        <w:pStyle w:val="Heading2"/>
      </w:pPr>
      <w:bookmarkStart w:id="47" w:name="_Toc241194567"/>
      <w:r w:rsidRPr="00800770">
        <w:t>7.3 Competitor analysis</w:t>
      </w:r>
      <w:bookmarkEnd w:id="47"/>
    </w:p>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B6D60" w:rsidRPr="00800770" w14:paraId="7F3378B5" w14:textId="77777777">
        <w:tc>
          <w:tcPr>
            <w:tcW w:w="2340" w:type="dxa"/>
            <w:tcMar>
              <w:top w:w="100" w:type="dxa"/>
              <w:left w:w="100" w:type="dxa"/>
              <w:bottom w:w="100" w:type="dxa"/>
              <w:right w:w="100" w:type="dxa"/>
            </w:tcMar>
          </w:tcPr>
          <w:p w14:paraId="63A4D229"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Competitor</w:t>
            </w:r>
          </w:p>
        </w:tc>
        <w:tc>
          <w:tcPr>
            <w:tcW w:w="2340" w:type="dxa"/>
            <w:tcMar>
              <w:top w:w="100" w:type="dxa"/>
              <w:left w:w="100" w:type="dxa"/>
              <w:bottom w:w="100" w:type="dxa"/>
              <w:right w:w="100" w:type="dxa"/>
            </w:tcMar>
          </w:tcPr>
          <w:p w14:paraId="451F4F2D"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Core positioning</w:t>
            </w:r>
          </w:p>
        </w:tc>
        <w:tc>
          <w:tcPr>
            <w:tcW w:w="2340" w:type="dxa"/>
            <w:tcMar>
              <w:top w:w="100" w:type="dxa"/>
              <w:left w:w="100" w:type="dxa"/>
              <w:bottom w:w="100" w:type="dxa"/>
              <w:right w:w="100" w:type="dxa"/>
            </w:tcMar>
          </w:tcPr>
          <w:p w14:paraId="5D2D5AD8"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Key strengths</w:t>
            </w:r>
          </w:p>
        </w:tc>
        <w:tc>
          <w:tcPr>
            <w:tcW w:w="2340" w:type="dxa"/>
            <w:tcMar>
              <w:top w:w="100" w:type="dxa"/>
              <w:left w:w="100" w:type="dxa"/>
              <w:bottom w:w="100" w:type="dxa"/>
              <w:right w:w="100" w:type="dxa"/>
            </w:tcMar>
          </w:tcPr>
          <w:p w14:paraId="30030715"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Key weaknesses/relevant gap</w:t>
            </w:r>
          </w:p>
        </w:tc>
      </w:tr>
      <w:tr w:rsidR="007B6D60" w:rsidRPr="00800770" w14:paraId="7A3A0F5D" w14:textId="77777777">
        <w:trPr>
          <w:trHeight w:val="455"/>
        </w:trPr>
        <w:tc>
          <w:tcPr>
            <w:tcW w:w="2340" w:type="dxa"/>
            <w:tcMar>
              <w:top w:w="100" w:type="dxa"/>
              <w:left w:w="100" w:type="dxa"/>
              <w:bottom w:w="100" w:type="dxa"/>
              <w:right w:w="100" w:type="dxa"/>
            </w:tcMar>
          </w:tcPr>
          <w:p w14:paraId="74AAADE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HelloFresh</w:t>
            </w:r>
          </w:p>
        </w:tc>
        <w:tc>
          <w:tcPr>
            <w:tcW w:w="2340" w:type="dxa"/>
            <w:tcMar>
              <w:top w:w="100" w:type="dxa"/>
              <w:left w:w="100" w:type="dxa"/>
              <w:bottom w:w="100" w:type="dxa"/>
              <w:right w:w="100" w:type="dxa"/>
            </w:tcMar>
          </w:tcPr>
          <w:p w14:paraId="52DED51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Mainstream meal kits and variety</w:t>
            </w:r>
          </w:p>
        </w:tc>
        <w:tc>
          <w:tcPr>
            <w:tcW w:w="2340" w:type="dxa"/>
            <w:tcMar>
              <w:top w:w="100" w:type="dxa"/>
              <w:left w:w="100" w:type="dxa"/>
              <w:bottom w:w="100" w:type="dxa"/>
              <w:right w:w="100" w:type="dxa"/>
            </w:tcMar>
          </w:tcPr>
          <w:p w14:paraId="49A14FD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Strong brand awareness, scale, broad menu and digital capability</w:t>
            </w:r>
          </w:p>
        </w:tc>
        <w:tc>
          <w:tcPr>
            <w:tcW w:w="2340" w:type="dxa"/>
            <w:tcMar>
              <w:top w:w="100" w:type="dxa"/>
              <w:left w:w="100" w:type="dxa"/>
              <w:bottom w:w="100" w:type="dxa"/>
              <w:right w:w="100" w:type="dxa"/>
            </w:tcMar>
          </w:tcPr>
          <w:p w14:paraId="4C8089F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Customers still need to cook; less focused on fully ready-to-eat convenience</w:t>
            </w:r>
          </w:p>
        </w:tc>
      </w:tr>
      <w:tr w:rsidR="007B6D60" w:rsidRPr="00800770" w14:paraId="13F88A78" w14:textId="77777777">
        <w:tc>
          <w:tcPr>
            <w:tcW w:w="2340" w:type="dxa"/>
            <w:tcMar>
              <w:top w:w="100" w:type="dxa"/>
              <w:left w:w="100" w:type="dxa"/>
              <w:bottom w:w="100" w:type="dxa"/>
              <w:right w:w="100" w:type="dxa"/>
            </w:tcMar>
          </w:tcPr>
          <w:p w14:paraId="206C50E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Gousto</w:t>
            </w:r>
          </w:p>
        </w:tc>
        <w:tc>
          <w:tcPr>
            <w:tcW w:w="2340" w:type="dxa"/>
            <w:tcMar>
              <w:top w:w="100" w:type="dxa"/>
              <w:left w:w="100" w:type="dxa"/>
              <w:bottom w:w="100" w:type="dxa"/>
              <w:right w:w="100" w:type="dxa"/>
            </w:tcMar>
          </w:tcPr>
          <w:p w14:paraId="766994E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Value, choice and flexible recipe boxes</w:t>
            </w:r>
          </w:p>
        </w:tc>
        <w:tc>
          <w:tcPr>
            <w:tcW w:w="2340" w:type="dxa"/>
            <w:tcMar>
              <w:top w:w="100" w:type="dxa"/>
              <w:left w:w="100" w:type="dxa"/>
              <w:bottom w:w="100" w:type="dxa"/>
              <w:right w:w="100" w:type="dxa"/>
            </w:tcMar>
          </w:tcPr>
          <w:p w14:paraId="4B821E9C"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Large recipe range, competitive pricing and subscription flexibility</w:t>
            </w:r>
          </w:p>
        </w:tc>
        <w:tc>
          <w:tcPr>
            <w:tcW w:w="2340" w:type="dxa"/>
            <w:tcMar>
              <w:top w:w="100" w:type="dxa"/>
              <w:left w:w="100" w:type="dxa"/>
              <w:bottom w:w="100" w:type="dxa"/>
              <w:right w:w="100" w:type="dxa"/>
            </w:tcMar>
          </w:tcPr>
          <w:p w14:paraId="59DD259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Requires preparation and cooking; convenience is lower than ready-made </w:t>
            </w:r>
            <w:r w:rsidRPr="00800770">
              <w:rPr>
                <w:rFonts w:eastAsia="Times New Roman" w:cs="Times New Roman"/>
                <w:szCs w:val="24"/>
              </w:rPr>
              <w:lastRenderedPageBreak/>
              <w:t>meals</w:t>
            </w:r>
          </w:p>
        </w:tc>
      </w:tr>
      <w:tr w:rsidR="007B6D60" w:rsidRPr="00800770" w14:paraId="1667AF8B" w14:textId="77777777">
        <w:tc>
          <w:tcPr>
            <w:tcW w:w="2340" w:type="dxa"/>
            <w:tcMar>
              <w:top w:w="100" w:type="dxa"/>
              <w:left w:w="100" w:type="dxa"/>
              <w:bottom w:w="100" w:type="dxa"/>
              <w:right w:w="100" w:type="dxa"/>
            </w:tcMar>
          </w:tcPr>
          <w:p w14:paraId="40E4EB4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lastRenderedPageBreak/>
              <w:t>Mindful Chef</w:t>
            </w:r>
          </w:p>
        </w:tc>
        <w:tc>
          <w:tcPr>
            <w:tcW w:w="2340" w:type="dxa"/>
            <w:tcMar>
              <w:top w:w="100" w:type="dxa"/>
              <w:left w:w="100" w:type="dxa"/>
              <w:bottom w:w="100" w:type="dxa"/>
              <w:right w:w="100" w:type="dxa"/>
            </w:tcMar>
          </w:tcPr>
          <w:p w14:paraId="292383F3"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Premium healthy meal kits</w:t>
            </w:r>
          </w:p>
        </w:tc>
        <w:tc>
          <w:tcPr>
            <w:tcW w:w="2340" w:type="dxa"/>
            <w:tcMar>
              <w:top w:w="100" w:type="dxa"/>
              <w:left w:w="100" w:type="dxa"/>
              <w:bottom w:w="100" w:type="dxa"/>
              <w:right w:w="100" w:type="dxa"/>
            </w:tcMar>
          </w:tcPr>
          <w:p w14:paraId="5289C3B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Strong nutrition positioning, dietary options and premium image</w:t>
            </w:r>
          </w:p>
        </w:tc>
        <w:tc>
          <w:tcPr>
            <w:tcW w:w="2340" w:type="dxa"/>
            <w:tcMar>
              <w:top w:w="100" w:type="dxa"/>
              <w:left w:w="100" w:type="dxa"/>
              <w:bottom w:w="100" w:type="dxa"/>
              <w:right w:w="100" w:type="dxa"/>
            </w:tcMar>
          </w:tcPr>
          <w:p w14:paraId="0A2707EC"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Higher price positioning and preparation requirement</w:t>
            </w:r>
          </w:p>
        </w:tc>
      </w:tr>
      <w:tr w:rsidR="007B6D60" w:rsidRPr="00800770" w14:paraId="0BC2A8DD" w14:textId="77777777">
        <w:tc>
          <w:tcPr>
            <w:tcW w:w="2340" w:type="dxa"/>
            <w:tcMar>
              <w:top w:w="100" w:type="dxa"/>
              <w:left w:w="100" w:type="dxa"/>
              <w:bottom w:w="100" w:type="dxa"/>
              <w:right w:w="100" w:type="dxa"/>
            </w:tcMar>
          </w:tcPr>
          <w:p w14:paraId="22C633E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Green Chef</w:t>
            </w:r>
          </w:p>
        </w:tc>
        <w:tc>
          <w:tcPr>
            <w:tcW w:w="2340" w:type="dxa"/>
            <w:tcMar>
              <w:top w:w="100" w:type="dxa"/>
              <w:left w:w="100" w:type="dxa"/>
              <w:bottom w:w="100" w:type="dxa"/>
              <w:right w:w="100" w:type="dxa"/>
            </w:tcMar>
          </w:tcPr>
          <w:p w14:paraId="28C2C911"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Diet-focused meal kits</w:t>
            </w:r>
          </w:p>
        </w:tc>
        <w:tc>
          <w:tcPr>
            <w:tcW w:w="2340" w:type="dxa"/>
            <w:tcMar>
              <w:top w:w="100" w:type="dxa"/>
              <w:left w:w="100" w:type="dxa"/>
              <w:bottom w:w="100" w:type="dxa"/>
              <w:right w:w="100" w:type="dxa"/>
            </w:tcMar>
          </w:tcPr>
          <w:p w14:paraId="53A84CF8"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Organic/dietary positioning and established brand infrastructure</w:t>
            </w:r>
          </w:p>
        </w:tc>
        <w:tc>
          <w:tcPr>
            <w:tcW w:w="2340" w:type="dxa"/>
            <w:tcMar>
              <w:top w:w="100" w:type="dxa"/>
              <w:left w:w="100" w:type="dxa"/>
              <w:bottom w:w="100" w:type="dxa"/>
              <w:right w:w="100" w:type="dxa"/>
            </w:tcMar>
          </w:tcPr>
          <w:p w14:paraId="7A9D9DF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Meal preparation remains necessary</w:t>
            </w:r>
          </w:p>
        </w:tc>
      </w:tr>
      <w:tr w:rsidR="007B6D60" w:rsidRPr="00800770" w14:paraId="42395292" w14:textId="77777777">
        <w:tc>
          <w:tcPr>
            <w:tcW w:w="2340" w:type="dxa"/>
            <w:tcMar>
              <w:top w:w="100" w:type="dxa"/>
              <w:left w:w="100" w:type="dxa"/>
              <w:bottom w:w="100" w:type="dxa"/>
              <w:right w:w="100" w:type="dxa"/>
            </w:tcMar>
          </w:tcPr>
          <w:p w14:paraId="45D4D15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Drive/Prep Kitchen</w:t>
            </w:r>
          </w:p>
        </w:tc>
        <w:tc>
          <w:tcPr>
            <w:tcW w:w="2340" w:type="dxa"/>
            <w:tcMar>
              <w:top w:w="100" w:type="dxa"/>
              <w:left w:w="100" w:type="dxa"/>
              <w:bottom w:w="100" w:type="dxa"/>
              <w:right w:w="100" w:type="dxa"/>
            </w:tcMar>
          </w:tcPr>
          <w:p w14:paraId="1070EE00"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Prepared/fitness-oriented meals</w:t>
            </w:r>
          </w:p>
        </w:tc>
        <w:tc>
          <w:tcPr>
            <w:tcW w:w="2340" w:type="dxa"/>
            <w:tcMar>
              <w:top w:w="100" w:type="dxa"/>
              <w:left w:w="100" w:type="dxa"/>
              <w:bottom w:w="100" w:type="dxa"/>
              <w:right w:w="100" w:type="dxa"/>
            </w:tcMar>
          </w:tcPr>
          <w:p w14:paraId="57672A39"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Stronger ready-made proposition and health/fitness appeal</w:t>
            </w:r>
          </w:p>
        </w:tc>
        <w:tc>
          <w:tcPr>
            <w:tcW w:w="2340" w:type="dxa"/>
            <w:tcMar>
              <w:top w:w="100" w:type="dxa"/>
              <w:left w:w="100" w:type="dxa"/>
              <w:bottom w:w="100" w:type="dxa"/>
              <w:right w:w="100" w:type="dxa"/>
            </w:tcMar>
          </w:tcPr>
          <w:p w14:paraId="2BCBBDB3"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More specialised positioning may narrow the mainstream professional segment</w:t>
            </w:r>
          </w:p>
        </w:tc>
      </w:tr>
      <w:tr w:rsidR="007B6D60" w:rsidRPr="00800770" w14:paraId="10CFFBA6" w14:textId="77777777">
        <w:tc>
          <w:tcPr>
            <w:tcW w:w="2340" w:type="dxa"/>
            <w:tcMar>
              <w:top w:w="100" w:type="dxa"/>
              <w:left w:w="100" w:type="dxa"/>
              <w:bottom w:w="100" w:type="dxa"/>
              <w:right w:w="100" w:type="dxa"/>
            </w:tcMar>
          </w:tcPr>
          <w:p w14:paraId="2C217D03"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NutriBox</w:t>
            </w:r>
          </w:p>
        </w:tc>
        <w:tc>
          <w:tcPr>
            <w:tcW w:w="2340" w:type="dxa"/>
            <w:tcMar>
              <w:top w:w="100" w:type="dxa"/>
              <w:left w:w="100" w:type="dxa"/>
              <w:bottom w:w="100" w:type="dxa"/>
              <w:right w:w="100" w:type="dxa"/>
            </w:tcMar>
          </w:tcPr>
          <w:p w14:paraId="1BC5AAF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Healthy, personalised ready-made meals</w:t>
            </w:r>
          </w:p>
        </w:tc>
        <w:tc>
          <w:tcPr>
            <w:tcW w:w="2340" w:type="dxa"/>
            <w:tcMar>
              <w:top w:w="100" w:type="dxa"/>
              <w:left w:w="100" w:type="dxa"/>
              <w:bottom w:w="100" w:type="dxa"/>
              <w:right w:w="100" w:type="dxa"/>
            </w:tcMar>
          </w:tcPr>
          <w:p w14:paraId="093D900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Convenience, dietary customisation, flexible subscription</w:t>
            </w:r>
          </w:p>
        </w:tc>
        <w:tc>
          <w:tcPr>
            <w:tcW w:w="2340" w:type="dxa"/>
            <w:tcMar>
              <w:top w:w="100" w:type="dxa"/>
              <w:left w:w="100" w:type="dxa"/>
              <w:bottom w:w="100" w:type="dxa"/>
              <w:right w:w="100" w:type="dxa"/>
            </w:tcMar>
          </w:tcPr>
          <w:p w14:paraId="19CAB6B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New brand, limited scale, lower awareness and unproven customer retention</w:t>
            </w:r>
          </w:p>
        </w:tc>
      </w:tr>
    </w:tbl>
    <w:p w14:paraId="15F5C422"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Table 2: Competitor analysis</w:t>
      </w:r>
    </w:p>
    <w:p w14:paraId="10720201"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00C395F1" w14:textId="77777777" w:rsidR="007B6D60" w:rsidRPr="00800770" w:rsidRDefault="00F537ED">
      <w:pPr>
        <w:rPr>
          <w:rFonts w:eastAsia="Times New Roman" w:cs="Times New Roman"/>
          <w:szCs w:val="24"/>
        </w:rPr>
      </w:pPr>
      <w:r w:rsidRPr="00800770">
        <w:rPr>
          <w:rFonts w:eastAsia="Times New Roman" w:cs="Times New Roman"/>
          <w:szCs w:val="24"/>
        </w:rPr>
        <w:t xml:space="preserve">From the comparison, it is clear that NutriBox should not consider itself as just another recipe box firm. Gousto and HelloFresh compete aggressively in choice and value, whereas Mindful Chef competes in premium and health (Moir </w:t>
      </w:r>
      <w:r w:rsidRPr="00800770">
        <w:rPr>
          <w:rFonts w:eastAsia="Times New Roman" w:cs="Times New Roman"/>
          <w:i/>
          <w:iCs/>
          <w:szCs w:val="24"/>
        </w:rPr>
        <w:t xml:space="preserve">et al. </w:t>
      </w:r>
      <w:r w:rsidRPr="00800770">
        <w:rPr>
          <w:rFonts w:eastAsia="Times New Roman" w:cs="Times New Roman"/>
          <w:szCs w:val="24"/>
        </w:rPr>
        <w:t>2023). For example, in its 2025 comparison, which? reported that Gousto offered more than 500 recipes per month, whereas Mindful Chef marketed itself as offering nutritious recipes and 24 recipes weekly.</w:t>
      </w:r>
    </w:p>
    <w:p w14:paraId="6A5BED27" w14:textId="77777777" w:rsidR="007B6D60" w:rsidRPr="00800770" w:rsidRDefault="00F537ED">
      <w:pPr>
        <w:rPr>
          <w:rFonts w:eastAsia="Times New Roman" w:cs="Times New Roman"/>
          <w:szCs w:val="24"/>
        </w:rPr>
      </w:pPr>
      <w:r w:rsidRPr="00800770">
        <w:rPr>
          <w:rFonts w:eastAsia="Times New Roman" w:cs="Times New Roman"/>
          <w:szCs w:val="24"/>
        </w:rPr>
        <w:t xml:space="preserve">Mindful Chef is particularly important as it proves that consumers would still pay for a convenience service that focuses on health. The 2024 reported turnover of Mindful Chef rose from </w:t>
      </w:r>
      <w:r w:rsidRPr="00800770">
        <w:rPr>
          <w:rFonts w:eastAsia="Times New Roman" w:cs="Times New Roman"/>
          <w:szCs w:val="24"/>
        </w:rPr>
        <w:lastRenderedPageBreak/>
        <w:t>£50.9 million to £55.9 million, and the company made itself profitable before taxes again (Robinson, 2025).</w:t>
      </w:r>
    </w:p>
    <w:p w14:paraId="63A5F09F" w14:textId="77777777" w:rsidR="007B6D60" w:rsidRPr="00800770" w:rsidRDefault="00F537ED">
      <w:pPr>
        <w:pStyle w:val="Heading2"/>
      </w:pPr>
      <w:bookmarkStart w:id="48" w:name="_Toc241194568"/>
      <w:r w:rsidRPr="00800770">
        <w:t>7.4 Market-share and competitive concentration</w:t>
      </w:r>
      <w:bookmarkEnd w:id="48"/>
    </w:p>
    <w:p w14:paraId="700CE7F0" w14:textId="77777777" w:rsidR="007B6D60" w:rsidRPr="00800770" w:rsidRDefault="00F537ED">
      <w:pPr>
        <w:rPr>
          <w:rFonts w:eastAsia="Times New Roman" w:cs="Times New Roman"/>
          <w:szCs w:val="24"/>
        </w:rPr>
      </w:pPr>
      <w:r w:rsidRPr="00800770">
        <w:rPr>
          <w:rFonts w:eastAsia="Times New Roman" w:cs="Times New Roman"/>
          <w:szCs w:val="24"/>
        </w:rPr>
        <w:t>Market share numbers of UK companies cannot be accurately estimated by means of public data due to different accounting policies and practices followed by firms as well as the absence of data concerning UK recipe-box market share disclosed by companies. Therefore, exact numbers cannot be stated as true market shares in the absence of a unified industry database.</w:t>
      </w:r>
    </w:p>
    <w:p w14:paraId="3A2ADCC5" w14:textId="77777777" w:rsidR="007B6D60" w:rsidRPr="00800770" w:rsidRDefault="00F537ED">
      <w:pPr>
        <w:rPr>
          <w:rFonts w:eastAsia="Times New Roman" w:cs="Times New Roman"/>
          <w:szCs w:val="24"/>
        </w:rPr>
      </w:pPr>
      <w:r w:rsidRPr="00800770">
        <w:rPr>
          <w:rFonts w:eastAsia="Times New Roman" w:cs="Times New Roman"/>
          <w:szCs w:val="24"/>
        </w:rPr>
        <w:t>Despite this, there is an indication of high concentration of leading brands in the market according to the available estimates. According to the latest market research report, the market share of HelloFresh is about 43%, while the market share of Gousto is about 34%, thus resulting in the total market share of about 77% (Gunther, 2024). The data on online presence of firms also supports the idea that leading brands have certain customer acquisition advantages.</w:t>
      </w:r>
    </w:p>
    <w:p w14:paraId="196451B4" w14:textId="77777777" w:rsidR="007B6D60" w:rsidRPr="00800770" w:rsidRDefault="00F537ED">
      <w:pPr>
        <w:rPr>
          <w:rFonts w:eastAsia="Times New Roman" w:cs="Times New Roman"/>
          <w:szCs w:val="24"/>
        </w:rPr>
      </w:pPr>
      <w:r w:rsidRPr="00800770">
        <w:rPr>
          <w:rFonts w:eastAsia="Times New Roman" w:cs="Times New Roman"/>
          <w:szCs w:val="24"/>
        </w:rPr>
        <w:t>In the case of NutriBox, it serves as both a hindrance and an advantage to them. Competing with other meal kit competitors would mean huge spending on the marketing aspect. However, through niche positioning, there would be reduced competition in that the main demand of the target consumers is not just the ingredients but the nutritious food as well.</w:t>
      </w:r>
    </w:p>
    <w:p w14:paraId="389F1B97" w14:textId="77777777" w:rsidR="007B6D60" w:rsidRPr="00800770" w:rsidRDefault="00F537ED">
      <w:pPr>
        <w:pStyle w:val="Heading2"/>
      </w:pPr>
      <w:bookmarkStart w:id="49" w:name="_Toc241194569"/>
      <w:r w:rsidRPr="00800770">
        <w:t>7.5 Strategic positioning</w:t>
      </w:r>
      <w:bookmarkEnd w:id="49"/>
    </w:p>
    <w:p w14:paraId="4AF24858" w14:textId="77777777" w:rsidR="007B6D60" w:rsidRPr="00800770" w:rsidRDefault="00F537ED">
      <w:pPr>
        <w:rPr>
          <w:rFonts w:eastAsia="Times New Roman" w:cs="Times New Roman"/>
          <w:szCs w:val="24"/>
        </w:rPr>
      </w:pPr>
      <w:r w:rsidRPr="00800770">
        <w:rPr>
          <w:rFonts w:eastAsia="Times New Roman" w:cs="Times New Roman"/>
          <w:szCs w:val="24"/>
        </w:rPr>
        <w:t>NutriBox should consider positioning itself as value-for-time and health, rather than a low-cost alternative. The strategic position statement can be written as follows:</w:t>
      </w:r>
    </w:p>
    <w:p w14:paraId="4BCE45AA" w14:textId="77777777" w:rsidR="007B6D60" w:rsidRPr="00800770" w:rsidRDefault="00F537ED">
      <w:pPr>
        <w:rPr>
          <w:rFonts w:eastAsia="Times New Roman" w:cs="Times New Roman"/>
          <w:i/>
          <w:iCs/>
          <w:szCs w:val="24"/>
        </w:rPr>
      </w:pPr>
      <w:r w:rsidRPr="00800770">
        <w:rPr>
          <w:rFonts w:eastAsia="Times New Roman" w:cs="Times New Roman"/>
          <w:i/>
          <w:iCs/>
          <w:szCs w:val="24"/>
        </w:rPr>
        <w:t>“Time-saving healthy meals tailored to meet professionals’ dietary needs.”</w:t>
      </w:r>
    </w:p>
    <w:p w14:paraId="4353619A" w14:textId="77777777" w:rsidR="007B6D60" w:rsidRPr="00800770" w:rsidRDefault="00F537ED">
      <w:pPr>
        <w:rPr>
          <w:rFonts w:eastAsia="Times New Roman" w:cs="Times New Roman"/>
          <w:szCs w:val="24"/>
        </w:rPr>
      </w:pPr>
      <w:r w:rsidRPr="00800770">
        <w:rPr>
          <w:rFonts w:eastAsia="Times New Roman" w:cs="Times New Roman"/>
          <w:szCs w:val="24"/>
        </w:rPr>
        <w:t>This value-position is differentiating NutriBox across four distinct dimensions: convenience, health, personalisation and flexibility. Ready-made meals provide more convenience than meal kits, which require effort to prepare. NutriBox’s proposition will also differ from the traditional takeaway services by focussing on nutrition and dietary considerations. NutriBox can also differentiate from highly premium specialist services with more affordable pricing and flexible subscriptions.</w:t>
      </w:r>
    </w:p>
    <w:p w14:paraId="70D4186D" w14:textId="3B9E381A" w:rsidR="007B6D60" w:rsidRPr="00800770" w:rsidRDefault="00F537ED">
      <w:pPr>
        <w:rPr>
          <w:rFonts w:eastAsia="Times New Roman" w:cs="Times New Roman"/>
          <w:szCs w:val="24"/>
        </w:rPr>
      </w:pPr>
      <w:r w:rsidRPr="00800770">
        <w:rPr>
          <w:rFonts w:eastAsia="Times New Roman" w:cs="Times New Roman"/>
          <w:szCs w:val="24"/>
        </w:rPr>
        <w:t xml:space="preserve">The strategic position, thus, is somewhere between the mass market convenience food products and premium health-oriented meal services. This white space can be explored further, although it needs to be confirmed with </w:t>
      </w:r>
      <w:r w:rsidR="00542539">
        <w:rPr>
          <w:rFonts w:eastAsia="Times New Roman" w:cs="Times New Roman"/>
          <w:szCs w:val="24"/>
        </w:rPr>
        <w:t>other</w:t>
      </w:r>
      <w:r w:rsidRPr="00800770">
        <w:rPr>
          <w:rFonts w:eastAsia="Times New Roman" w:cs="Times New Roman"/>
          <w:szCs w:val="24"/>
        </w:rPr>
        <w:t xml:space="preserve"> research</w:t>
      </w:r>
      <w:r w:rsidR="00542539">
        <w:rPr>
          <w:rFonts w:eastAsia="Times New Roman" w:cs="Times New Roman"/>
          <w:szCs w:val="24"/>
        </w:rPr>
        <w:t xml:space="preserve"> method</w:t>
      </w:r>
      <w:r w:rsidRPr="00800770">
        <w:rPr>
          <w:rFonts w:eastAsia="Times New Roman" w:cs="Times New Roman"/>
          <w:szCs w:val="24"/>
        </w:rPr>
        <w:t>. NutriBox should keep its product offerings simple at first and create a few categories like high-protein, vegetarian, vegan, calorie-controlled and gluten-free meals.</w:t>
      </w:r>
    </w:p>
    <w:p w14:paraId="13B9F261" w14:textId="77777777" w:rsidR="007B6D60" w:rsidRPr="00800770" w:rsidRDefault="00F537ED">
      <w:pPr>
        <w:pStyle w:val="Heading2"/>
      </w:pPr>
      <w:bookmarkStart w:id="50" w:name="_Toc241194570"/>
      <w:r w:rsidRPr="00800770">
        <w:lastRenderedPageBreak/>
        <w:t>7.6 Porter’s Five Forces</w:t>
      </w:r>
      <w:bookmarkEnd w:id="50"/>
    </w:p>
    <w:p w14:paraId="5F94328D" w14:textId="77777777" w:rsidR="007B6D60" w:rsidRPr="00800770" w:rsidRDefault="00F537ED">
      <w:pPr>
        <w:rPr>
          <w:rFonts w:eastAsia="Times New Roman" w:cs="Times New Roman"/>
          <w:szCs w:val="24"/>
        </w:rPr>
      </w:pPr>
      <w:r w:rsidRPr="00800770">
        <w:rPr>
          <w:rFonts w:eastAsia="Times New Roman" w:cs="Times New Roman"/>
          <w:b/>
          <w:bCs/>
          <w:szCs w:val="24"/>
        </w:rPr>
        <w:t xml:space="preserve">Rivalry - High. </w:t>
      </w:r>
      <w:r w:rsidRPr="00800770">
        <w:rPr>
          <w:rFonts w:eastAsia="Times New Roman" w:cs="Times New Roman"/>
          <w:szCs w:val="24"/>
        </w:rPr>
        <w:t>There are many competitors offering similar benefits in terms of convenience, subscriptions, diet options and discount offers. Which? reported several existing competing options, and the market analysis found the ongoing rivalry between different brands including HelloFresh, Gousto and Mindful Chef. Hence, there will be tough competition in acquiring and retaining customers for NutriBox.</w:t>
      </w:r>
    </w:p>
    <w:p w14:paraId="536437B8" w14:textId="77777777" w:rsidR="007B6D60" w:rsidRPr="00800770" w:rsidRDefault="00F537ED">
      <w:pPr>
        <w:rPr>
          <w:rFonts w:eastAsia="Times New Roman" w:cs="Times New Roman"/>
          <w:szCs w:val="24"/>
        </w:rPr>
      </w:pPr>
      <w:r w:rsidRPr="00800770">
        <w:rPr>
          <w:rFonts w:eastAsia="Times New Roman" w:cs="Times New Roman"/>
          <w:b/>
          <w:bCs/>
          <w:szCs w:val="24"/>
        </w:rPr>
        <w:t>Threat of New Entrants</w:t>
      </w:r>
      <w:r w:rsidRPr="00800770">
        <w:rPr>
          <w:rFonts w:eastAsia="Times New Roman" w:cs="Times New Roman"/>
          <w:szCs w:val="24"/>
        </w:rPr>
        <w:t xml:space="preserve"> - Moderate. The digital nature of marketing and third-party logistical support help to lower some of the entry barriers for food companies by providing access to customers without having to build a wide network of physical shops. However, food safety compliance, logistics for the transportation chain, supply chain management, packaging, customer acquisition and economies of scale all present significant operational barriers (Dani, 2025). NutriBox can enter the market on a city-wide scale, but nationwide entrance will require considerable investments.</w:t>
      </w:r>
    </w:p>
    <w:p w14:paraId="46BA6848" w14:textId="77777777" w:rsidR="007B6D60" w:rsidRPr="00800770" w:rsidRDefault="00F537ED">
      <w:pPr>
        <w:rPr>
          <w:rFonts w:eastAsia="Times New Roman" w:cs="Times New Roman"/>
          <w:szCs w:val="24"/>
        </w:rPr>
      </w:pPr>
      <w:r w:rsidRPr="00800770">
        <w:rPr>
          <w:rFonts w:eastAsia="Times New Roman" w:cs="Times New Roman"/>
          <w:b/>
          <w:bCs/>
          <w:szCs w:val="24"/>
        </w:rPr>
        <w:t>Bargaining Power of Buyers</w:t>
      </w:r>
      <w:r w:rsidRPr="00800770">
        <w:rPr>
          <w:rFonts w:eastAsia="Times New Roman" w:cs="Times New Roman"/>
          <w:szCs w:val="24"/>
        </w:rPr>
        <w:t xml:space="preserve"> - High. Consumers have many alternative channels to acquire food including supermarket shopping, takeaway places, restaurants, meal kits, ready-made meals and home cooking. Moreover, switching costs are relatively low since subscriptions can be cancelled and paused (Kweon and Kweon, 2021). For instance, both Gousto and Mindful Chef enable consumers to cancel or pause their subscriptions.</w:t>
      </w:r>
    </w:p>
    <w:p w14:paraId="783F7535" w14:textId="77777777" w:rsidR="007B6D60" w:rsidRPr="00800770" w:rsidRDefault="00F537ED">
      <w:pPr>
        <w:rPr>
          <w:rFonts w:eastAsia="Times New Roman" w:cs="Times New Roman"/>
          <w:szCs w:val="24"/>
        </w:rPr>
      </w:pPr>
      <w:r w:rsidRPr="00800770">
        <w:rPr>
          <w:rFonts w:eastAsia="Times New Roman" w:cs="Times New Roman"/>
          <w:b/>
          <w:bCs/>
          <w:szCs w:val="24"/>
        </w:rPr>
        <w:t>Supplier bargaining power</w:t>
      </w:r>
      <w:r w:rsidRPr="00800770">
        <w:rPr>
          <w:rFonts w:eastAsia="Times New Roman" w:cs="Times New Roman"/>
          <w:szCs w:val="24"/>
        </w:rPr>
        <w:t xml:space="preserve"> – Medium. Suppliers of ingredients, packaging materials, refrigeration, logistics, and technology affect operational expenses. Competitors with a larger size have an advantage in price negotiations due to their large volumes. The smaller initial volume of NutriBox might be disadvantageous for negotiation. Nonetheless, using multiple suppliers and launching initially in one geographic market lowers the supply chain complexity.</w:t>
      </w:r>
    </w:p>
    <w:p w14:paraId="35807767" w14:textId="77777777" w:rsidR="007B6D60" w:rsidRPr="00800770" w:rsidRDefault="00F537ED">
      <w:pPr>
        <w:rPr>
          <w:rFonts w:eastAsia="Times New Roman" w:cs="Times New Roman"/>
          <w:szCs w:val="24"/>
        </w:rPr>
      </w:pPr>
      <w:r w:rsidRPr="00800770">
        <w:rPr>
          <w:rFonts w:eastAsia="Times New Roman" w:cs="Times New Roman"/>
          <w:b/>
          <w:bCs/>
          <w:szCs w:val="24"/>
        </w:rPr>
        <w:t xml:space="preserve">Threat of substitution </w:t>
      </w:r>
      <w:r w:rsidRPr="00800770">
        <w:rPr>
          <w:rFonts w:eastAsia="Times New Roman" w:cs="Times New Roman"/>
          <w:szCs w:val="24"/>
        </w:rPr>
        <w:t>– Very high. Substitution poses a significant challenge since customers can cook their meals, buy ready meals from the supermarket, order take-away meals, use restaurant delivery services, or even get alternative meal subscription services. This means that NutriBox must compete with a full customer solution and not only with other meal subscriptions.</w:t>
      </w:r>
    </w:p>
    <w:p w14:paraId="1C717BB8" w14:textId="77777777" w:rsidR="007B6D60" w:rsidRPr="00800770" w:rsidRDefault="00F537ED">
      <w:pPr>
        <w:rPr>
          <w:rFonts w:eastAsia="Times New Roman" w:cs="Times New Roman"/>
          <w:szCs w:val="24"/>
        </w:rPr>
      </w:pPr>
      <w:r w:rsidRPr="00800770">
        <w:rPr>
          <w:rFonts w:eastAsia="Times New Roman" w:cs="Times New Roman"/>
          <w:szCs w:val="24"/>
        </w:rPr>
        <w:t>In general, Five Forces analysis indicates medium-low attractiveness of the industry for undifferentiated newcomers but higher attractiveness of a differentiating product idea.</w:t>
      </w:r>
    </w:p>
    <w:p w14:paraId="48A3F864" w14:textId="77777777" w:rsidR="007B6D60" w:rsidRPr="00800770" w:rsidRDefault="00F537ED">
      <w:pPr>
        <w:pStyle w:val="Heading2"/>
      </w:pPr>
      <w:bookmarkStart w:id="51" w:name="_Toc241194571"/>
      <w:r w:rsidRPr="00800770">
        <w:lastRenderedPageBreak/>
        <w:t>7.7 PESTLE analysis</w:t>
      </w:r>
      <w:bookmarkEnd w:id="51"/>
    </w:p>
    <w:p w14:paraId="557CF728" w14:textId="77777777" w:rsidR="007B6D60" w:rsidRPr="00800770" w:rsidRDefault="00F537ED">
      <w:pPr>
        <w:numPr>
          <w:ilvl w:val="0"/>
          <w:numId w:val="10"/>
        </w:numPr>
        <w:rPr>
          <w:rFonts w:eastAsia="Times New Roman" w:cs="Times New Roman"/>
          <w:szCs w:val="24"/>
        </w:rPr>
      </w:pPr>
      <w:r w:rsidRPr="00800770">
        <w:rPr>
          <w:rFonts w:eastAsia="Times New Roman" w:cs="Times New Roman"/>
          <w:szCs w:val="24"/>
        </w:rPr>
        <w:t>Political: Food businesses function within a food system that is regulated in the UK and involves compliance with food safety and hygiene standards. Online food businesses also fall under the umbrella of food business registration and food safety.</w:t>
      </w:r>
    </w:p>
    <w:p w14:paraId="3622A9C6" w14:textId="77777777" w:rsidR="007B6D60" w:rsidRPr="00800770" w:rsidRDefault="00F537ED">
      <w:pPr>
        <w:numPr>
          <w:ilvl w:val="0"/>
          <w:numId w:val="10"/>
        </w:numPr>
        <w:rPr>
          <w:rFonts w:eastAsia="Times New Roman" w:cs="Times New Roman"/>
          <w:szCs w:val="24"/>
        </w:rPr>
      </w:pPr>
      <w:r w:rsidRPr="00800770">
        <w:rPr>
          <w:rFonts w:eastAsia="Times New Roman" w:cs="Times New Roman"/>
          <w:szCs w:val="24"/>
        </w:rPr>
        <w:t xml:space="preserve">Economic: Inflation still impacts both customers and NutriBox. The CPI in the UK in July 2026 stood at 2.9%, whereas food and non-alcoholic beverages grew by 1.3% from last year. Restaurants and Hotels also grew by 4.0% (ONS, 2026). </w:t>
      </w:r>
    </w:p>
    <w:p w14:paraId="6AD7EE83" w14:textId="77777777" w:rsidR="007B6D60" w:rsidRPr="00800770" w:rsidRDefault="00F537ED">
      <w:pPr>
        <w:numPr>
          <w:ilvl w:val="0"/>
          <w:numId w:val="10"/>
        </w:numPr>
        <w:rPr>
          <w:rFonts w:eastAsia="Times New Roman" w:cs="Times New Roman"/>
          <w:szCs w:val="24"/>
        </w:rPr>
      </w:pPr>
      <w:r w:rsidRPr="00800770">
        <w:rPr>
          <w:rFonts w:eastAsia="Times New Roman" w:cs="Times New Roman"/>
          <w:szCs w:val="24"/>
        </w:rPr>
        <w:t>Social: Health awareness, busy lifestyles, and preference for convenience are key drivers for the NutriBox concept. Consumers look for food products which will take less time and help them have healthier lifestyles.</w:t>
      </w:r>
    </w:p>
    <w:p w14:paraId="78E612C5" w14:textId="77777777" w:rsidR="007B6D60" w:rsidRPr="00800770" w:rsidRDefault="00F537ED">
      <w:pPr>
        <w:numPr>
          <w:ilvl w:val="0"/>
          <w:numId w:val="10"/>
        </w:numPr>
        <w:rPr>
          <w:rFonts w:eastAsia="Times New Roman" w:cs="Times New Roman"/>
          <w:szCs w:val="24"/>
        </w:rPr>
      </w:pPr>
      <w:r w:rsidRPr="00800770">
        <w:rPr>
          <w:rFonts w:eastAsia="Times New Roman" w:cs="Times New Roman"/>
          <w:szCs w:val="24"/>
        </w:rPr>
        <w:t>Technological: Online order taking, subscription management, digital marketing and customer data and personalization technologies support the direct-to-consumer food industry. Technologies allow NutriBox to personalize meal recommendations based on customer preferences and purchase history.</w:t>
      </w:r>
    </w:p>
    <w:p w14:paraId="2D6B0116" w14:textId="77777777" w:rsidR="007B6D60" w:rsidRPr="00800770" w:rsidRDefault="00F537ED">
      <w:pPr>
        <w:numPr>
          <w:ilvl w:val="0"/>
          <w:numId w:val="10"/>
        </w:numPr>
        <w:rPr>
          <w:rFonts w:eastAsia="Times New Roman" w:cs="Times New Roman"/>
          <w:szCs w:val="24"/>
        </w:rPr>
      </w:pPr>
      <w:r w:rsidRPr="00800770">
        <w:rPr>
          <w:rFonts w:eastAsia="Times New Roman" w:cs="Times New Roman"/>
          <w:szCs w:val="24"/>
        </w:rPr>
        <w:t>Legal: NutriBox needs to address food safety, allergen information, nutritional claims, data protection issues, subscriptions and consumer rights. The challenges become greater in case NutriBox decides to offer dietary-specific products; thus, “diabetic-friendly” claims should be handled properly.</w:t>
      </w:r>
    </w:p>
    <w:p w14:paraId="7D1563A8" w14:textId="77777777" w:rsidR="007B6D60" w:rsidRPr="00800770" w:rsidRDefault="00F537ED">
      <w:pPr>
        <w:numPr>
          <w:ilvl w:val="0"/>
          <w:numId w:val="10"/>
        </w:numPr>
        <w:rPr>
          <w:rFonts w:eastAsia="Times New Roman" w:cs="Times New Roman"/>
          <w:szCs w:val="24"/>
        </w:rPr>
      </w:pPr>
      <w:r w:rsidRPr="00800770">
        <w:rPr>
          <w:rFonts w:eastAsia="Times New Roman" w:cs="Times New Roman"/>
          <w:szCs w:val="24"/>
        </w:rPr>
        <w:t>Environmental: Packaging, food waste, emissions from delivery services and sourcing are increasingly becoming competitive issues for food delivery firms. NutriBox is able to use eco-friendly packaging materials, delivery route optimization and demand forecasting to minimize wastage.</w:t>
      </w:r>
    </w:p>
    <w:p w14:paraId="389D2CDA" w14:textId="77777777" w:rsidR="007B6D60" w:rsidRPr="00800770" w:rsidRDefault="00F537ED">
      <w:pPr>
        <w:pStyle w:val="Heading2"/>
      </w:pPr>
      <w:bookmarkStart w:id="52" w:name="_Toc241194572"/>
      <w:r w:rsidRPr="00800770">
        <w:t>7.8 Industry attractiveness and market gaps</w:t>
      </w:r>
      <w:bookmarkEnd w:id="52"/>
    </w:p>
    <w:p w14:paraId="00CE74C0" w14:textId="77777777" w:rsidR="007B6D60" w:rsidRPr="00800770" w:rsidRDefault="00F537ED">
      <w:pPr>
        <w:rPr>
          <w:rFonts w:eastAsia="Times New Roman" w:cs="Times New Roman"/>
          <w:szCs w:val="24"/>
        </w:rPr>
      </w:pPr>
      <w:r w:rsidRPr="00800770">
        <w:rPr>
          <w:rFonts w:eastAsia="Times New Roman" w:cs="Times New Roman"/>
          <w:szCs w:val="24"/>
        </w:rPr>
        <w:t>According to the competitive analysis, the UK market is considered attractive from the perspective of consumer demand while the competition in it is rather difficult to handle as of high rivalry, buying power, and substitutability, which make the strategy of competing on the basis of price less attractive (Mesut, 2026). On the other hand, health-related trends, digital orderings, subscription services, and need for convenience create opportunities for successful differentiation.</w:t>
      </w:r>
    </w:p>
    <w:p w14:paraId="0B619D28" w14:textId="77777777" w:rsidR="007B6D60" w:rsidRPr="00800770" w:rsidRDefault="00F537ED">
      <w:pPr>
        <w:rPr>
          <w:rFonts w:eastAsia="Times New Roman" w:cs="Times New Roman"/>
          <w:szCs w:val="24"/>
        </w:rPr>
      </w:pPr>
      <w:r w:rsidRPr="00800770">
        <w:rPr>
          <w:rFonts w:eastAsia="Times New Roman" w:cs="Times New Roman"/>
          <w:szCs w:val="24"/>
        </w:rPr>
        <w:t xml:space="preserve">The main opportunity in the market can be seen in its gap related to combination of ready-to-eat convenience, nutrition-related benefits, personalization of dietary options, and subscriptions (Gupta </w:t>
      </w:r>
      <w:r w:rsidRPr="00800770">
        <w:rPr>
          <w:rFonts w:eastAsia="Times New Roman" w:cs="Times New Roman"/>
          <w:i/>
          <w:iCs/>
          <w:szCs w:val="24"/>
        </w:rPr>
        <w:t>et al.</w:t>
      </w:r>
      <w:r w:rsidRPr="00800770">
        <w:rPr>
          <w:rFonts w:eastAsia="Times New Roman" w:cs="Times New Roman"/>
          <w:szCs w:val="24"/>
        </w:rPr>
        <w:t xml:space="preserve"> 2025). Meal kits take care of planning meals and purchasing ingredients while leaving </w:t>
      </w:r>
      <w:r w:rsidRPr="00800770">
        <w:rPr>
          <w:rFonts w:eastAsia="Times New Roman" w:cs="Times New Roman"/>
          <w:szCs w:val="24"/>
        </w:rPr>
        <w:lastRenderedPageBreak/>
        <w:t>cooking to customers. Takeaways provide convenience while being not so much concerned about planned nutrition. Premium prepared meals help to meet the needs of convenience and health benefits while being quite expensive. Thus, NutriBox will be able to target regular customers that need convenient healthy food without cooking.</w:t>
      </w:r>
    </w:p>
    <w:p w14:paraId="3AD6ABE0" w14:textId="77777777" w:rsidR="007B6D60" w:rsidRPr="00800770" w:rsidRDefault="00F537ED">
      <w:pPr>
        <w:pStyle w:val="Heading2"/>
      </w:pPr>
      <w:bookmarkStart w:id="53" w:name="_Toc241194573"/>
      <w:r w:rsidRPr="00800770">
        <w:t>7.9 Strategic implications for NutriBox</w:t>
      </w:r>
      <w:bookmarkEnd w:id="53"/>
    </w:p>
    <w:p w14:paraId="588C7306" w14:textId="77777777" w:rsidR="007B6D60" w:rsidRPr="00800770" w:rsidRDefault="00F537ED">
      <w:pPr>
        <w:rPr>
          <w:rFonts w:eastAsia="Times New Roman" w:cs="Times New Roman"/>
          <w:szCs w:val="24"/>
        </w:rPr>
      </w:pPr>
      <w:r w:rsidRPr="00800770">
        <w:rPr>
          <w:rFonts w:eastAsia="Times New Roman" w:cs="Times New Roman"/>
          <w:szCs w:val="24"/>
        </w:rPr>
        <w:t>The above analysis has five strategic implications for NutriBox. Firstly, NutriBox should not engage in price wars with large-scale companies such as Gousto. Secondly, NutriBox should focus on the convenience of ready-made products as a unique selling proposition. Thirdly, the issue of dietary personalisation is crucial yet feasible to operate. Fourthly, it would be beneficial to enter the market geographically, starting from Leeds. Fifthly, NutriBox's marketing campaign should emphasise the added value as saving customers' time and promoting healthier food consumption, not being just another subscription for delivery of food products.</w:t>
      </w:r>
    </w:p>
    <w:p w14:paraId="1F2589A5" w14:textId="77777777" w:rsidR="007B6D60" w:rsidRPr="00800770" w:rsidRDefault="00F537ED">
      <w:pPr>
        <w:rPr>
          <w:rFonts w:eastAsia="Times New Roman" w:cs="Times New Roman"/>
          <w:szCs w:val="24"/>
        </w:rPr>
      </w:pPr>
      <w:r w:rsidRPr="00800770">
        <w:rPr>
          <w:rFonts w:eastAsia="Times New Roman" w:cs="Times New Roman"/>
          <w:szCs w:val="24"/>
        </w:rPr>
        <w:t>In general, although the competitive environment creates certain difficulties, it shows that there is still a possibility for NutriBox. The current competitors are characterised by the availability of scale and awareness; however, the food-delivery market is fragmented by prices, the variety of recipes, premium nutrition and preparation of meals (Tanios, 2021). NutriBox may take advantage of this situation and take a value-for-time niche related to healthy and personalised ready-to-eat food.</w:t>
      </w:r>
    </w:p>
    <w:p w14:paraId="7E1E37F5" w14:textId="77777777" w:rsidR="007B6D60" w:rsidRPr="00800770" w:rsidRDefault="00F537ED">
      <w:pPr>
        <w:pStyle w:val="Heading1"/>
      </w:pPr>
      <w:bookmarkStart w:id="54" w:name="_Toc241194574"/>
      <w:r w:rsidRPr="00800770">
        <w:t>8. Business Strategy</w:t>
      </w:r>
      <w:bookmarkEnd w:id="54"/>
      <w:r w:rsidRPr="00800770">
        <w:t xml:space="preserve"> </w:t>
      </w:r>
    </w:p>
    <w:p w14:paraId="6855BAF8" w14:textId="77777777" w:rsidR="007B6D60" w:rsidRPr="00800770" w:rsidRDefault="00F537ED">
      <w:pPr>
        <w:pStyle w:val="Heading2"/>
      </w:pPr>
      <w:bookmarkStart w:id="55" w:name="_Toc241194575"/>
      <w:r w:rsidRPr="00800770">
        <w:t>8.1 Strategic purpose and framework</w:t>
      </w:r>
      <w:bookmarkEnd w:id="55"/>
    </w:p>
    <w:p w14:paraId="3BF2BDCC" w14:textId="77777777" w:rsidR="007B6D60" w:rsidRPr="00800770" w:rsidRDefault="00F537ED">
      <w:pPr>
        <w:rPr>
          <w:rFonts w:eastAsia="Times New Roman" w:cs="Times New Roman"/>
          <w:szCs w:val="24"/>
        </w:rPr>
      </w:pPr>
      <w:r w:rsidRPr="00800770">
        <w:rPr>
          <w:rFonts w:eastAsia="Times New Roman" w:cs="Times New Roman"/>
          <w:szCs w:val="24"/>
        </w:rPr>
        <w:t>The objective of this section is to ascertain the strategic position of NutriBox and formulate the most suitable strategy that will enable it to enjoy sustainable competitive advantage within the healthy meal’s subscription business market in the UK. The analysis involves the use of four frameworks. The external analysis framework includes PESTLE and Porter’s Five Forces while the VRIO framework provides the internal analysis perspective. SWOT analysis integrates the external and internal analyses, while the strategic positioning and value proposition framework are used for the formulation of competitive strategy (Sairozie and Sutjipto, 2026).</w:t>
      </w:r>
    </w:p>
    <w:p w14:paraId="6A67FEB1" w14:textId="77777777" w:rsidR="007B6D60" w:rsidRPr="00800770" w:rsidRDefault="00F537ED">
      <w:pPr>
        <w:rPr>
          <w:rFonts w:eastAsia="Times New Roman" w:cs="Times New Roman"/>
          <w:szCs w:val="24"/>
        </w:rPr>
      </w:pPr>
      <w:r w:rsidRPr="00800770">
        <w:rPr>
          <w:rFonts w:eastAsia="Times New Roman" w:cs="Times New Roman"/>
          <w:szCs w:val="24"/>
        </w:rPr>
        <w:t xml:space="preserve">The frameworks are used sequentially in this study as opposed to independently using each one of them. This is because the external analysis framework is used to identify market opportunities and threats; VRIO framework is used to determine whether NutriBox has the resources to exploit these </w:t>
      </w:r>
      <w:r w:rsidRPr="00800770">
        <w:rPr>
          <w:rFonts w:eastAsia="Times New Roman" w:cs="Times New Roman"/>
          <w:szCs w:val="24"/>
        </w:rPr>
        <w:lastRenderedPageBreak/>
        <w:t>opportunities or threats; SWOT framework integrates these two frameworks while the strategic positioning framework is used to formulate strategy.</w:t>
      </w:r>
    </w:p>
    <w:p w14:paraId="32A2C65C" w14:textId="77777777" w:rsidR="007B6D60" w:rsidRPr="00800770" w:rsidRDefault="00F537ED">
      <w:pPr>
        <w:pStyle w:val="Heading2"/>
      </w:pPr>
      <w:bookmarkStart w:id="56" w:name="_Toc241194576"/>
      <w:r w:rsidRPr="00800770">
        <w:t>8.2 External strategic analysis</w:t>
      </w:r>
      <w:bookmarkEnd w:id="56"/>
    </w:p>
    <w:p w14:paraId="29A08D24" w14:textId="77777777" w:rsidR="007B6D60" w:rsidRPr="00800770" w:rsidRDefault="00F537ED">
      <w:pPr>
        <w:rPr>
          <w:rFonts w:eastAsia="Times New Roman" w:cs="Times New Roman"/>
          <w:szCs w:val="24"/>
        </w:rPr>
      </w:pPr>
      <w:r w:rsidRPr="00800770">
        <w:rPr>
          <w:rFonts w:eastAsia="Times New Roman" w:cs="Times New Roman"/>
          <w:szCs w:val="24"/>
        </w:rPr>
        <w:t>The external analysis suggests that NutriBox is positioned in an attractive but very competitive market. It has been identified from section 6 that there are three key demand-pull factors – increasing awareness about health, demand for convenience, and adoption of online purchases of food. According to the Food Standards Agency, 75% of respondents made changes to their eating behaviour due to health in the past year, which included cutting down processed foods and increasing the intake of fruits and vegetables (Food Standards Agency, 2026).</w:t>
      </w:r>
    </w:p>
    <w:p w14:paraId="0F537021" w14:textId="77777777" w:rsidR="007B6D60" w:rsidRPr="00800770" w:rsidRDefault="00F537ED">
      <w:pPr>
        <w:rPr>
          <w:rFonts w:eastAsia="Times New Roman" w:cs="Times New Roman"/>
          <w:szCs w:val="24"/>
        </w:rPr>
      </w:pPr>
      <w:r w:rsidRPr="00800770">
        <w:rPr>
          <w:rFonts w:eastAsia="Times New Roman" w:cs="Times New Roman"/>
          <w:szCs w:val="24"/>
        </w:rPr>
        <w:t>There is, however, a strategic implication due to the economic environment. In July 2026, UK CPI rose by 2.9%, whereas food and non-alcoholic beverages were up by 1.3%. This implies that household expenses have relevance to how much consumers are willing to pay for subscription services (Reuters, 2026). NutriBox thus should not take it for granted that customers would be ready to pay premium prices because the food offered is healthier. The value-for-time aspect should, therefore, be at the heart of the strategy in order for NutriBox to show customers that they are getting good nutrition but also saving time on shopping, preparing and planning their meals.</w:t>
      </w:r>
    </w:p>
    <w:p w14:paraId="0F01517F" w14:textId="77777777" w:rsidR="007B6D60" w:rsidRPr="00800770" w:rsidRDefault="00F537ED">
      <w:pPr>
        <w:rPr>
          <w:rFonts w:eastAsia="Times New Roman" w:cs="Times New Roman"/>
          <w:szCs w:val="24"/>
        </w:rPr>
      </w:pPr>
      <w:r w:rsidRPr="00800770">
        <w:rPr>
          <w:rFonts w:eastAsia="Times New Roman" w:cs="Times New Roman"/>
          <w:szCs w:val="24"/>
        </w:rPr>
        <w:t>New technological advancements provide even more opportunities. Through online ordering, management of subscriptions, customer databases and personalized recommendations, NutriBox can reach out directly to its customers and know their dietary preferences and buying behaviour.</w:t>
      </w:r>
    </w:p>
    <w:p w14:paraId="40A02EC2" w14:textId="77777777" w:rsidR="007B6D60" w:rsidRPr="00800770" w:rsidRDefault="00F537ED">
      <w:pPr>
        <w:rPr>
          <w:rFonts w:eastAsia="Times New Roman" w:cs="Times New Roman"/>
          <w:szCs w:val="24"/>
        </w:rPr>
      </w:pPr>
      <w:r w:rsidRPr="00800770">
        <w:rPr>
          <w:rFonts w:eastAsia="Times New Roman" w:cs="Times New Roman"/>
          <w:szCs w:val="24"/>
        </w:rPr>
        <w:t>Social factors are positive in that professionals have more and more to do with time pressures resulting from work and commuting. The competition, however, is high. HelloFresh, Gousto, Mindful Chef and Green Chef already have strong brands and acquisition capabilities, showing an extensive market for recipe-boxes and meal kits in the UK, and the existing comparison shows significant price and product differences (MindfulChef, 2025).</w:t>
      </w:r>
    </w:p>
    <w:p w14:paraId="5C2E961A" w14:textId="77777777" w:rsidR="007B6D60" w:rsidRPr="00800770" w:rsidRDefault="00F537ED">
      <w:pPr>
        <w:rPr>
          <w:rFonts w:eastAsia="Times New Roman" w:cs="Times New Roman"/>
          <w:szCs w:val="24"/>
        </w:rPr>
      </w:pPr>
      <w:r w:rsidRPr="00800770">
        <w:rPr>
          <w:rFonts w:eastAsia="Times New Roman" w:cs="Times New Roman"/>
          <w:szCs w:val="24"/>
        </w:rPr>
        <w:t>It is therefore clear from the external environment analysis that there is a demand, but the market entry is not appealing. NutriBox has to focus on solving the customer’s problem rather than developing another food delivery company.</w:t>
      </w:r>
    </w:p>
    <w:p w14:paraId="0241442F" w14:textId="77777777" w:rsidR="007B6D60" w:rsidRPr="00800770" w:rsidRDefault="00F537ED">
      <w:pPr>
        <w:pStyle w:val="Heading2"/>
      </w:pPr>
      <w:bookmarkStart w:id="57" w:name="_Toc241194577"/>
      <w:r w:rsidRPr="00800770">
        <w:t>8.3 Internal analysis using VRIO</w:t>
      </w:r>
      <w:bookmarkEnd w:id="57"/>
    </w:p>
    <w:p w14:paraId="1CE15F4C" w14:textId="77777777" w:rsidR="007B6D60" w:rsidRPr="00800770" w:rsidRDefault="00F537ED">
      <w:pPr>
        <w:rPr>
          <w:rFonts w:eastAsia="Times New Roman" w:cs="Times New Roman"/>
          <w:b/>
          <w:bCs/>
          <w:szCs w:val="24"/>
        </w:rPr>
      </w:pPr>
      <w:r w:rsidRPr="00800770">
        <w:rPr>
          <w:rFonts w:eastAsia="Times New Roman" w:cs="Times New Roman"/>
          <w:szCs w:val="24"/>
        </w:rPr>
        <w:t xml:space="preserve">The VRIO model will be used to find out if NutriBox's suggested resources and capabilities can create competitive advantage for the company. The VRIO framework checks if the resources are </w:t>
      </w:r>
      <w:r w:rsidRPr="00800770">
        <w:rPr>
          <w:rFonts w:eastAsia="Times New Roman" w:cs="Times New Roman"/>
          <w:szCs w:val="24"/>
        </w:rPr>
        <w:lastRenderedPageBreak/>
        <w:t xml:space="preserve">valuable (V), rare (R), not easily imitable (I), and organised (O). Resources that possess all these four features can potentially offer competitive advantage (Lacaze </w:t>
      </w:r>
      <w:r w:rsidRPr="00800770">
        <w:rPr>
          <w:rFonts w:eastAsia="Times New Roman" w:cs="Times New Roman"/>
          <w:i/>
          <w:iCs/>
          <w:szCs w:val="24"/>
        </w:rPr>
        <w:t xml:space="preserve">et al. </w:t>
      </w:r>
      <w:r w:rsidRPr="00800770">
        <w:rPr>
          <w:rFonts w:eastAsia="Times New Roman" w:cs="Times New Roman"/>
          <w:szCs w:val="24"/>
        </w:rPr>
        <w:t>2025).</w:t>
      </w:r>
    </w:p>
    <w:tbl>
      <w:tblPr>
        <w:tblStyle w:val="a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7B6D60" w:rsidRPr="00800770" w14:paraId="24C6596B" w14:textId="77777777">
        <w:tc>
          <w:tcPr>
            <w:tcW w:w="1560" w:type="dxa"/>
            <w:tcMar>
              <w:top w:w="100" w:type="dxa"/>
              <w:left w:w="100" w:type="dxa"/>
              <w:bottom w:w="100" w:type="dxa"/>
              <w:right w:w="100" w:type="dxa"/>
            </w:tcMar>
          </w:tcPr>
          <w:p w14:paraId="0D119E23"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NutriBox resource/capability</w:t>
            </w:r>
          </w:p>
        </w:tc>
        <w:tc>
          <w:tcPr>
            <w:tcW w:w="1560" w:type="dxa"/>
            <w:tcMar>
              <w:top w:w="100" w:type="dxa"/>
              <w:left w:w="100" w:type="dxa"/>
              <w:bottom w:w="100" w:type="dxa"/>
              <w:right w:w="100" w:type="dxa"/>
            </w:tcMar>
          </w:tcPr>
          <w:p w14:paraId="77EC5FAE"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Valuable</w:t>
            </w:r>
          </w:p>
        </w:tc>
        <w:tc>
          <w:tcPr>
            <w:tcW w:w="1560" w:type="dxa"/>
            <w:tcMar>
              <w:top w:w="100" w:type="dxa"/>
              <w:left w:w="100" w:type="dxa"/>
              <w:bottom w:w="100" w:type="dxa"/>
              <w:right w:w="100" w:type="dxa"/>
            </w:tcMar>
          </w:tcPr>
          <w:p w14:paraId="421F948A"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 xml:space="preserve">Rare </w:t>
            </w:r>
          </w:p>
        </w:tc>
        <w:tc>
          <w:tcPr>
            <w:tcW w:w="1560" w:type="dxa"/>
            <w:tcMar>
              <w:top w:w="100" w:type="dxa"/>
              <w:left w:w="100" w:type="dxa"/>
              <w:bottom w:w="100" w:type="dxa"/>
              <w:right w:w="100" w:type="dxa"/>
            </w:tcMar>
          </w:tcPr>
          <w:p w14:paraId="50925590"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Difficult to imitate</w:t>
            </w:r>
          </w:p>
        </w:tc>
        <w:tc>
          <w:tcPr>
            <w:tcW w:w="1560" w:type="dxa"/>
            <w:tcMar>
              <w:top w:w="100" w:type="dxa"/>
              <w:left w:w="100" w:type="dxa"/>
              <w:bottom w:w="100" w:type="dxa"/>
              <w:right w:w="100" w:type="dxa"/>
            </w:tcMar>
          </w:tcPr>
          <w:p w14:paraId="18E95094"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Organised to exploit</w:t>
            </w:r>
          </w:p>
        </w:tc>
        <w:tc>
          <w:tcPr>
            <w:tcW w:w="1560" w:type="dxa"/>
            <w:tcMar>
              <w:top w:w="100" w:type="dxa"/>
              <w:left w:w="100" w:type="dxa"/>
              <w:bottom w:w="100" w:type="dxa"/>
              <w:right w:w="100" w:type="dxa"/>
            </w:tcMar>
          </w:tcPr>
          <w:p w14:paraId="49C4FA62"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Strategic implication</w:t>
            </w:r>
          </w:p>
        </w:tc>
      </w:tr>
      <w:tr w:rsidR="007B6D60" w:rsidRPr="00800770" w14:paraId="7E92AB6A" w14:textId="77777777">
        <w:tc>
          <w:tcPr>
            <w:tcW w:w="1560" w:type="dxa"/>
            <w:tcMar>
              <w:top w:w="100" w:type="dxa"/>
              <w:left w:w="100" w:type="dxa"/>
              <w:bottom w:w="100" w:type="dxa"/>
              <w:right w:w="100" w:type="dxa"/>
            </w:tcMar>
          </w:tcPr>
          <w:p w14:paraId="6861333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Healthy ready-made meals</w:t>
            </w:r>
          </w:p>
        </w:tc>
        <w:tc>
          <w:tcPr>
            <w:tcW w:w="1560" w:type="dxa"/>
            <w:tcMar>
              <w:top w:w="100" w:type="dxa"/>
              <w:left w:w="100" w:type="dxa"/>
              <w:bottom w:w="100" w:type="dxa"/>
              <w:right w:w="100" w:type="dxa"/>
            </w:tcMar>
          </w:tcPr>
          <w:p w14:paraId="73F69A8C"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5693D755"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00B8B611"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492D6A0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6E48EC00"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Competitive parity</w:t>
            </w:r>
          </w:p>
        </w:tc>
      </w:tr>
      <w:tr w:rsidR="007B6D60" w:rsidRPr="00800770" w14:paraId="0E69FE5E" w14:textId="77777777">
        <w:tc>
          <w:tcPr>
            <w:tcW w:w="1560" w:type="dxa"/>
            <w:tcMar>
              <w:top w:w="100" w:type="dxa"/>
              <w:left w:w="100" w:type="dxa"/>
              <w:bottom w:w="100" w:type="dxa"/>
              <w:right w:w="100" w:type="dxa"/>
            </w:tcMar>
          </w:tcPr>
          <w:p w14:paraId="5BC7059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Dietary personalisation</w:t>
            </w:r>
          </w:p>
        </w:tc>
        <w:tc>
          <w:tcPr>
            <w:tcW w:w="1560" w:type="dxa"/>
            <w:tcMar>
              <w:top w:w="100" w:type="dxa"/>
              <w:left w:w="100" w:type="dxa"/>
              <w:bottom w:w="100" w:type="dxa"/>
              <w:right w:w="100" w:type="dxa"/>
            </w:tcMar>
          </w:tcPr>
          <w:p w14:paraId="7D2EEE23"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0C72A4F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252F28BE"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1D3ABD6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718174C8"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Temporary competitive advantage</w:t>
            </w:r>
          </w:p>
        </w:tc>
      </w:tr>
      <w:tr w:rsidR="007B6D60" w:rsidRPr="00800770" w14:paraId="03B5CD07" w14:textId="77777777">
        <w:tc>
          <w:tcPr>
            <w:tcW w:w="1560" w:type="dxa"/>
            <w:tcMar>
              <w:top w:w="100" w:type="dxa"/>
              <w:left w:w="100" w:type="dxa"/>
              <w:bottom w:w="100" w:type="dxa"/>
              <w:right w:w="100" w:type="dxa"/>
            </w:tcMar>
          </w:tcPr>
          <w:p w14:paraId="13500A3B"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Flexible subscription model</w:t>
            </w:r>
          </w:p>
        </w:tc>
        <w:tc>
          <w:tcPr>
            <w:tcW w:w="1560" w:type="dxa"/>
            <w:tcMar>
              <w:top w:w="100" w:type="dxa"/>
              <w:left w:w="100" w:type="dxa"/>
              <w:bottom w:w="100" w:type="dxa"/>
              <w:right w:w="100" w:type="dxa"/>
            </w:tcMar>
          </w:tcPr>
          <w:p w14:paraId="00A5481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5FCC295F"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365BFB21"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01BDE939"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6DA8E71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Competitive parity</w:t>
            </w:r>
          </w:p>
        </w:tc>
      </w:tr>
      <w:tr w:rsidR="007B6D60" w:rsidRPr="00800770" w14:paraId="192109EB" w14:textId="77777777">
        <w:trPr>
          <w:trHeight w:val="1065"/>
        </w:trPr>
        <w:tc>
          <w:tcPr>
            <w:tcW w:w="1560" w:type="dxa"/>
            <w:tcMar>
              <w:top w:w="100" w:type="dxa"/>
              <w:left w:w="100" w:type="dxa"/>
              <w:bottom w:w="100" w:type="dxa"/>
              <w:right w:w="100" w:type="dxa"/>
            </w:tcMar>
          </w:tcPr>
          <w:p w14:paraId="7087392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Customer preference data</w:t>
            </w:r>
          </w:p>
        </w:tc>
        <w:tc>
          <w:tcPr>
            <w:tcW w:w="1560" w:type="dxa"/>
            <w:tcMar>
              <w:top w:w="100" w:type="dxa"/>
              <w:left w:w="100" w:type="dxa"/>
              <w:bottom w:w="100" w:type="dxa"/>
              <w:right w:w="100" w:type="dxa"/>
            </w:tcMar>
          </w:tcPr>
          <w:p w14:paraId="0EA9063C"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0560D69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6F14E11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0F0C8D85"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6F9DF08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Potential advantage</w:t>
            </w:r>
          </w:p>
        </w:tc>
      </w:tr>
      <w:tr w:rsidR="007B6D60" w:rsidRPr="00800770" w14:paraId="130847AB" w14:textId="77777777">
        <w:tc>
          <w:tcPr>
            <w:tcW w:w="1560" w:type="dxa"/>
            <w:tcMar>
              <w:top w:w="100" w:type="dxa"/>
              <w:left w:w="100" w:type="dxa"/>
              <w:bottom w:w="100" w:type="dxa"/>
              <w:right w:w="100" w:type="dxa"/>
            </w:tcMar>
          </w:tcPr>
          <w:p w14:paraId="2386298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Leeds customer relationships</w:t>
            </w:r>
          </w:p>
        </w:tc>
        <w:tc>
          <w:tcPr>
            <w:tcW w:w="1560" w:type="dxa"/>
            <w:tcMar>
              <w:top w:w="100" w:type="dxa"/>
              <w:left w:w="100" w:type="dxa"/>
              <w:bottom w:w="100" w:type="dxa"/>
              <w:right w:w="100" w:type="dxa"/>
            </w:tcMar>
          </w:tcPr>
          <w:p w14:paraId="6CF4F45D"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0C4F9471"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63FE61E1"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30FDE2BC"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16F012A7"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Potential sustained advantage</w:t>
            </w:r>
          </w:p>
        </w:tc>
      </w:tr>
      <w:tr w:rsidR="007B6D60" w:rsidRPr="00800770" w14:paraId="3E05EED4" w14:textId="77777777">
        <w:tc>
          <w:tcPr>
            <w:tcW w:w="1560" w:type="dxa"/>
            <w:tcMar>
              <w:top w:w="100" w:type="dxa"/>
              <w:left w:w="100" w:type="dxa"/>
              <w:bottom w:w="100" w:type="dxa"/>
              <w:right w:w="100" w:type="dxa"/>
            </w:tcMar>
          </w:tcPr>
          <w:p w14:paraId="3FB22B09"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Sustainable packaging approach</w:t>
            </w:r>
          </w:p>
        </w:tc>
        <w:tc>
          <w:tcPr>
            <w:tcW w:w="1560" w:type="dxa"/>
            <w:tcMar>
              <w:top w:w="100" w:type="dxa"/>
              <w:left w:w="100" w:type="dxa"/>
              <w:bottom w:w="100" w:type="dxa"/>
              <w:right w:w="100" w:type="dxa"/>
            </w:tcMar>
          </w:tcPr>
          <w:p w14:paraId="3129CFC9"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2C1531DB"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44265E3F"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0EFA7FDD"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3B08071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Competitive parity</w:t>
            </w:r>
          </w:p>
        </w:tc>
      </w:tr>
      <w:tr w:rsidR="007B6D60" w:rsidRPr="00800770" w14:paraId="4A432787" w14:textId="77777777">
        <w:tc>
          <w:tcPr>
            <w:tcW w:w="1560" w:type="dxa"/>
            <w:tcMar>
              <w:top w:w="100" w:type="dxa"/>
              <w:left w:w="100" w:type="dxa"/>
              <w:bottom w:w="100" w:type="dxa"/>
              <w:right w:w="100" w:type="dxa"/>
            </w:tcMar>
          </w:tcPr>
          <w:p w14:paraId="04A80832"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Nutritional expertise and credibility</w:t>
            </w:r>
          </w:p>
        </w:tc>
        <w:tc>
          <w:tcPr>
            <w:tcW w:w="1560" w:type="dxa"/>
            <w:tcMar>
              <w:top w:w="100" w:type="dxa"/>
              <w:left w:w="100" w:type="dxa"/>
              <w:bottom w:w="100" w:type="dxa"/>
              <w:right w:w="100" w:type="dxa"/>
            </w:tcMar>
          </w:tcPr>
          <w:p w14:paraId="3D4F1D16"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1F1BB44E"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04E0C99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No </w:t>
            </w:r>
          </w:p>
        </w:tc>
        <w:tc>
          <w:tcPr>
            <w:tcW w:w="1560" w:type="dxa"/>
            <w:tcMar>
              <w:top w:w="100" w:type="dxa"/>
              <w:left w:w="100" w:type="dxa"/>
              <w:bottom w:w="100" w:type="dxa"/>
              <w:right w:w="100" w:type="dxa"/>
            </w:tcMar>
          </w:tcPr>
          <w:p w14:paraId="3EA34522"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Yes </w:t>
            </w:r>
          </w:p>
        </w:tc>
        <w:tc>
          <w:tcPr>
            <w:tcW w:w="1560" w:type="dxa"/>
            <w:tcMar>
              <w:top w:w="100" w:type="dxa"/>
              <w:left w:w="100" w:type="dxa"/>
              <w:bottom w:w="100" w:type="dxa"/>
              <w:right w:w="100" w:type="dxa"/>
            </w:tcMar>
          </w:tcPr>
          <w:p w14:paraId="189FEC91"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Potential temporary advantage</w:t>
            </w:r>
          </w:p>
        </w:tc>
      </w:tr>
    </w:tbl>
    <w:p w14:paraId="0D50505F"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Table 4: VRIO Analysis </w:t>
      </w:r>
    </w:p>
    <w:p w14:paraId="5D27F652" w14:textId="77777777" w:rsidR="007B6D60" w:rsidRPr="00800770" w:rsidRDefault="00F537ED">
      <w:pPr>
        <w:jc w:val="center"/>
        <w:rPr>
          <w:rFonts w:eastAsia="Times New Roman" w:cs="Times New Roman"/>
          <w:szCs w:val="24"/>
        </w:rPr>
      </w:pPr>
      <w:r w:rsidRPr="00800770">
        <w:rPr>
          <w:rFonts w:eastAsia="Times New Roman" w:cs="Times New Roman"/>
          <w:szCs w:val="24"/>
        </w:rPr>
        <w:lastRenderedPageBreak/>
        <w:t>(Source: Self-Developed)</w:t>
      </w:r>
    </w:p>
    <w:p w14:paraId="61218F43" w14:textId="77777777" w:rsidR="007B6D60" w:rsidRPr="00800770" w:rsidRDefault="00F537ED">
      <w:pPr>
        <w:rPr>
          <w:rFonts w:eastAsia="Times New Roman" w:cs="Times New Roman"/>
          <w:szCs w:val="24"/>
        </w:rPr>
      </w:pPr>
      <w:r w:rsidRPr="00800770">
        <w:rPr>
          <w:rFonts w:eastAsia="Times New Roman" w:cs="Times New Roman"/>
          <w:szCs w:val="24"/>
        </w:rPr>
        <w:t>From the above analysis, it becomes clear that the healthy ready-to-eat meals by NutriBox are valuable since they meet the time and convenience issues that are highlighted in the market analysis. Nevertheless, other similar products exist in the industry, indicating that this resource is not rare nor easily imitated. Overall, the VRIO analysis shows that there is no sustained competitive advantage currently enjoyed by NutriBox. The only viable avenue through which NutriBox could achieve competitive advantage is through the creation of a competitive advantage progressively by combining customers’ data, market expertise, personalisation, nutritional advantage, and delivery reliability.</w:t>
      </w:r>
    </w:p>
    <w:p w14:paraId="5F81F79F" w14:textId="77777777" w:rsidR="007B6D60" w:rsidRPr="00800770" w:rsidRDefault="00F537ED">
      <w:pPr>
        <w:pStyle w:val="Heading2"/>
      </w:pPr>
      <w:bookmarkStart w:id="58" w:name="_Toc241194578"/>
      <w:r w:rsidRPr="00800770">
        <w:t>8.4 SWOT analysis</w:t>
      </w:r>
      <w:bookmarkEnd w:id="58"/>
    </w:p>
    <w:tbl>
      <w:tblPr>
        <w:tblStyle w:val="a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B6D60" w:rsidRPr="00800770" w14:paraId="3AD0074C" w14:textId="77777777">
        <w:tc>
          <w:tcPr>
            <w:tcW w:w="4680" w:type="dxa"/>
            <w:tcMar>
              <w:top w:w="100" w:type="dxa"/>
              <w:left w:w="100" w:type="dxa"/>
              <w:bottom w:w="100" w:type="dxa"/>
              <w:right w:w="100" w:type="dxa"/>
            </w:tcMar>
          </w:tcPr>
          <w:p w14:paraId="18057963"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 xml:space="preserve">Strengths </w:t>
            </w:r>
          </w:p>
        </w:tc>
        <w:tc>
          <w:tcPr>
            <w:tcW w:w="4680" w:type="dxa"/>
            <w:tcMar>
              <w:top w:w="100" w:type="dxa"/>
              <w:left w:w="100" w:type="dxa"/>
              <w:bottom w:w="100" w:type="dxa"/>
              <w:right w:w="100" w:type="dxa"/>
            </w:tcMar>
          </w:tcPr>
          <w:p w14:paraId="250E90A6"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 xml:space="preserve">Weaknesses </w:t>
            </w:r>
          </w:p>
        </w:tc>
      </w:tr>
      <w:tr w:rsidR="007B6D60" w:rsidRPr="00800770" w14:paraId="731BBED2" w14:textId="77777777">
        <w:tc>
          <w:tcPr>
            <w:tcW w:w="4680" w:type="dxa"/>
            <w:tcMar>
              <w:top w:w="100" w:type="dxa"/>
              <w:left w:w="100" w:type="dxa"/>
              <w:bottom w:w="100" w:type="dxa"/>
              <w:right w:w="100" w:type="dxa"/>
            </w:tcMar>
          </w:tcPr>
          <w:p w14:paraId="59B4C407"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Healthy ready-made meal proposition</w:t>
            </w:r>
          </w:p>
          <w:p w14:paraId="06D11D15"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Focus on busy professionals</w:t>
            </w:r>
          </w:p>
          <w:p w14:paraId="1F556E9F"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Dietary personalisation</w:t>
            </w:r>
          </w:p>
          <w:p w14:paraId="2B8181E2"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Flexible subscription model</w:t>
            </w:r>
          </w:p>
          <w:p w14:paraId="226096D1"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Potential use of customer data</w:t>
            </w:r>
          </w:p>
          <w:p w14:paraId="6E868FFD"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Leeds-focused initial strategy</w:t>
            </w:r>
          </w:p>
        </w:tc>
        <w:tc>
          <w:tcPr>
            <w:tcW w:w="4680" w:type="dxa"/>
            <w:tcMar>
              <w:top w:w="100" w:type="dxa"/>
              <w:left w:w="100" w:type="dxa"/>
              <w:bottom w:w="100" w:type="dxa"/>
              <w:right w:w="100" w:type="dxa"/>
            </w:tcMar>
          </w:tcPr>
          <w:p w14:paraId="3B4EC25D"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New and unknown brand</w:t>
            </w:r>
          </w:p>
          <w:p w14:paraId="57834186"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Limited financial resources initially</w:t>
            </w:r>
          </w:p>
          <w:p w14:paraId="6175A66B"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No established customer bases</w:t>
            </w:r>
          </w:p>
          <w:p w14:paraId="797E308F"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Limited purchasing economies of scale</w:t>
            </w:r>
          </w:p>
          <w:p w14:paraId="7919C80B"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Limited operational experience at launch</w:t>
            </w:r>
          </w:p>
          <w:p w14:paraId="6D1C55FD" w14:textId="77777777" w:rsidR="007B6D60" w:rsidRPr="00800770" w:rsidRDefault="00F537ED">
            <w:pPr>
              <w:widowControl w:val="0"/>
              <w:numPr>
                <w:ilvl w:val="0"/>
                <w:numId w:val="6"/>
              </w:numPr>
              <w:pBdr>
                <w:top w:val="nil"/>
                <w:left w:val="nil"/>
                <w:bottom w:val="nil"/>
                <w:right w:val="nil"/>
                <w:between w:val="nil"/>
              </w:pBdr>
              <w:rPr>
                <w:rFonts w:eastAsia="Times New Roman" w:cs="Times New Roman"/>
                <w:szCs w:val="24"/>
              </w:rPr>
            </w:pPr>
            <w:r w:rsidRPr="00800770">
              <w:rPr>
                <w:rFonts w:eastAsia="Times New Roman" w:cs="Times New Roman"/>
                <w:szCs w:val="24"/>
              </w:rPr>
              <w:t>Dependence on delivery efficiency</w:t>
            </w:r>
          </w:p>
        </w:tc>
      </w:tr>
      <w:tr w:rsidR="007B6D60" w:rsidRPr="00800770" w14:paraId="62B3C3AC" w14:textId="77777777">
        <w:tc>
          <w:tcPr>
            <w:tcW w:w="4680" w:type="dxa"/>
            <w:tcMar>
              <w:top w:w="100" w:type="dxa"/>
              <w:left w:w="100" w:type="dxa"/>
              <w:bottom w:w="100" w:type="dxa"/>
              <w:right w:w="100" w:type="dxa"/>
            </w:tcMar>
          </w:tcPr>
          <w:p w14:paraId="0A747E7F"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 xml:space="preserve">Opportunities </w:t>
            </w:r>
          </w:p>
        </w:tc>
        <w:tc>
          <w:tcPr>
            <w:tcW w:w="4680" w:type="dxa"/>
            <w:tcMar>
              <w:top w:w="100" w:type="dxa"/>
              <w:left w:w="100" w:type="dxa"/>
              <w:bottom w:w="100" w:type="dxa"/>
              <w:right w:w="100" w:type="dxa"/>
            </w:tcMar>
          </w:tcPr>
          <w:p w14:paraId="32257985" w14:textId="77777777" w:rsidR="007B6D60" w:rsidRPr="00800770" w:rsidRDefault="00F537ED">
            <w:pPr>
              <w:widowControl w:val="0"/>
              <w:pBdr>
                <w:top w:val="nil"/>
                <w:left w:val="nil"/>
                <w:bottom w:val="nil"/>
                <w:right w:val="nil"/>
                <w:between w:val="nil"/>
              </w:pBdr>
              <w:rPr>
                <w:rFonts w:eastAsia="Times New Roman" w:cs="Times New Roman"/>
                <w:b/>
                <w:bCs/>
                <w:szCs w:val="24"/>
              </w:rPr>
            </w:pPr>
            <w:r w:rsidRPr="00800770">
              <w:rPr>
                <w:rFonts w:eastAsia="Times New Roman" w:cs="Times New Roman"/>
                <w:b/>
                <w:bCs/>
                <w:szCs w:val="24"/>
              </w:rPr>
              <w:t xml:space="preserve">Threats </w:t>
            </w:r>
          </w:p>
        </w:tc>
      </w:tr>
      <w:tr w:rsidR="007B6D60" w:rsidRPr="00800770" w14:paraId="63C904BC" w14:textId="77777777">
        <w:tc>
          <w:tcPr>
            <w:tcW w:w="4680" w:type="dxa"/>
            <w:tcMar>
              <w:top w:w="100" w:type="dxa"/>
              <w:left w:w="100" w:type="dxa"/>
              <w:bottom w:w="100" w:type="dxa"/>
              <w:right w:w="100" w:type="dxa"/>
            </w:tcMar>
          </w:tcPr>
          <w:p w14:paraId="25668DF4"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Growing health consciousness</w:t>
            </w:r>
          </w:p>
          <w:p w14:paraId="6A6095C4"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Demand for convenience</w:t>
            </w:r>
          </w:p>
          <w:p w14:paraId="165E6F06"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Digital food purchasing</w:t>
            </w:r>
          </w:p>
          <w:p w14:paraId="3FD60575"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Personalised diets</w:t>
            </w:r>
          </w:p>
          <w:p w14:paraId="109C2FE6"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Expansion across UK cities</w:t>
            </w:r>
          </w:p>
        </w:tc>
        <w:tc>
          <w:tcPr>
            <w:tcW w:w="4680" w:type="dxa"/>
            <w:tcMar>
              <w:top w:w="100" w:type="dxa"/>
              <w:left w:w="100" w:type="dxa"/>
              <w:bottom w:w="100" w:type="dxa"/>
              <w:right w:w="100" w:type="dxa"/>
            </w:tcMar>
          </w:tcPr>
          <w:p w14:paraId="52E64E97"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Strong established competitors</w:t>
            </w:r>
          </w:p>
          <w:p w14:paraId="6861CDFF"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High customer switching</w:t>
            </w:r>
          </w:p>
          <w:p w14:paraId="0B2892FF"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Takeaways and supermarket alternatives</w:t>
            </w:r>
          </w:p>
          <w:p w14:paraId="2E9BEE92"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Price sensitivity</w:t>
            </w:r>
          </w:p>
          <w:p w14:paraId="2F1C17C7" w14:textId="77777777" w:rsidR="007B6D60" w:rsidRPr="00800770" w:rsidRDefault="00F537ED">
            <w:pPr>
              <w:widowControl w:val="0"/>
              <w:numPr>
                <w:ilvl w:val="0"/>
                <w:numId w:val="5"/>
              </w:numPr>
              <w:pBdr>
                <w:top w:val="nil"/>
                <w:left w:val="nil"/>
                <w:bottom w:val="nil"/>
                <w:right w:val="nil"/>
                <w:between w:val="nil"/>
              </w:pBdr>
              <w:rPr>
                <w:rFonts w:eastAsia="Times New Roman" w:cs="Times New Roman"/>
                <w:szCs w:val="24"/>
              </w:rPr>
            </w:pPr>
            <w:r w:rsidRPr="00800770">
              <w:rPr>
                <w:rFonts w:eastAsia="Times New Roman" w:cs="Times New Roman"/>
                <w:szCs w:val="24"/>
              </w:rPr>
              <w:t>Food, packaging and logistics cost inflation</w:t>
            </w:r>
          </w:p>
        </w:tc>
      </w:tr>
    </w:tbl>
    <w:p w14:paraId="31C7792A"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Table 3: SWOT Analysis </w:t>
      </w:r>
    </w:p>
    <w:p w14:paraId="4C800411"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6628E8C6" w14:textId="77777777" w:rsidR="007B6D60" w:rsidRPr="00800770" w:rsidRDefault="00F537ED">
      <w:pPr>
        <w:rPr>
          <w:rFonts w:eastAsia="Times New Roman" w:cs="Times New Roman"/>
          <w:b/>
          <w:bCs/>
          <w:szCs w:val="24"/>
        </w:rPr>
      </w:pPr>
      <w:r w:rsidRPr="00800770">
        <w:rPr>
          <w:rFonts w:eastAsia="Times New Roman" w:cs="Times New Roman"/>
          <w:szCs w:val="24"/>
        </w:rPr>
        <w:lastRenderedPageBreak/>
        <w:t>According to the SWOT analysis, NutriBox needs to implement a strength-opportunity (SO) strategy, wherein the company leverages its unique combination of health, convenience and personalised service to take advantage of consumer preference trends. But this strategy needs to compensate for the existing weaknesses and threats. The small size of the business indicates that an early nationwide expansion will raise more risks in operations and finance. High competition and low switching costs indicate that customer acquisition alone is not enough; the company needs retention strategies (Rossi-Hansberg</w:t>
      </w:r>
      <w:r w:rsidRPr="00800770">
        <w:rPr>
          <w:rFonts w:eastAsia="Times New Roman" w:cs="Times New Roman"/>
          <w:i/>
          <w:iCs/>
          <w:szCs w:val="24"/>
        </w:rPr>
        <w:t xml:space="preserve"> et al. </w:t>
      </w:r>
      <w:r w:rsidRPr="00800770">
        <w:rPr>
          <w:rFonts w:eastAsia="Times New Roman" w:cs="Times New Roman"/>
          <w:szCs w:val="24"/>
        </w:rPr>
        <w:t>2021).</w:t>
      </w:r>
    </w:p>
    <w:p w14:paraId="4A76E3A6" w14:textId="77777777" w:rsidR="007B6D60" w:rsidRPr="00800770" w:rsidRDefault="00F537ED">
      <w:pPr>
        <w:pStyle w:val="Heading2"/>
      </w:pPr>
      <w:bookmarkStart w:id="59" w:name="_Toc241194579"/>
      <w:r w:rsidRPr="00800770">
        <w:t>8.5 Strategy selection</w:t>
      </w:r>
      <w:bookmarkEnd w:id="59"/>
    </w:p>
    <w:p w14:paraId="4E082A79" w14:textId="77777777" w:rsidR="007B6D60" w:rsidRPr="00800770" w:rsidRDefault="00F537ED">
      <w:pPr>
        <w:rPr>
          <w:rFonts w:eastAsia="Times New Roman" w:cs="Times New Roman"/>
          <w:szCs w:val="24"/>
        </w:rPr>
      </w:pPr>
      <w:r w:rsidRPr="00800770">
        <w:rPr>
          <w:rFonts w:eastAsia="Times New Roman" w:cs="Times New Roman"/>
          <w:szCs w:val="24"/>
        </w:rPr>
        <w:t>Porter's generic strategies indicate that companies may adopt cost leadership, differentiation, focusing, and a combination of these strategies (Zairbani and Jaya Prakash, 2025). Cost leadership would be inappropriate for NutriBox upon launching due to the advantages of scale that will be available to established firms in terms of economies of purchase and marketing. Trying to sell the product at a low price would result in margins being too low and not give any competitive advantage.</w:t>
      </w:r>
    </w:p>
    <w:p w14:paraId="2A5255A0" w14:textId="77777777" w:rsidR="007B6D60" w:rsidRPr="00800770" w:rsidRDefault="00F537ED">
      <w:pPr>
        <w:rPr>
          <w:rFonts w:eastAsia="Times New Roman" w:cs="Times New Roman"/>
          <w:szCs w:val="24"/>
        </w:rPr>
      </w:pPr>
      <w:r w:rsidRPr="00800770">
        <w:rPr>
          <w:rFonts w:eastAsia="Times New Roman" w:cs="Times New Roman"/>
          <w:szCs w:val="24"/>
        </w:rPr>
        <w:t>A differentiation strategy for all the UK would also be inappropriate since NutriBox does not have enough resources and brand equity to compete in the whole country. Thus, the most suitable strategy is focused differentiation.</w:t>
      </w:r>
    </w:p>
    <w:p w14:paraId="33ABA3A8" w14:textId="77777777" w:rsidR="007B6D60" w:rsidRPr="00800770" w:rsidRDefault="00F537ED">
      <w:pPr>
        <w:rPr>
          <w:rFonts w:eastAsia="Times New Roman" w:cs="Times New Roman"/>
          <w:szCs w:val="24"/>
        </w:rPr>
      </w:pPr>
      <w:r w:rsidRPr="00800770">
        <w:rPr>
          <w:rFonts w:eastAsia="Times New Roman" w:cs="Times New Roman"/>
          <w:szCs w:val="24"/>
        </w:rPr>
        <w:t>The focused differentiation strategy will be based on:</w:t>
      </w:r>
    </w:p>
    <w:p w14:paraId="5AB23746" w14:textId="77777777" w:rsidR="007B6D60" w:rsidRPr="00800770" w:rsidRDefault="00F537ED">
      <w:pPr>
        <w:numPr>
          <w:ilvl w:val="0"/>
          <w:numId w:val="7"/>
        </w:numPr>
        <w:rPr>
          <w:rFonts w:eastAsia="Times New Roman" w:cs="Times New Roman"/>
          <w:szCs w:val="24"/>
        </w:rPr>
      </w:pPr>
      <w:r w:rsidRPr="00800770">
        <w:rPr>
          <w:rFonts w:eastAsia="Times New Roman" w:cs="Times New Roman"/>
          <w:szCs w:val="24"/>
        </w:rPr>
        <w:t>Target customer: Professionals aged 25-45 who are busy.</w:t>
      </w:r>
    </w:p>
    <w:p w14:paraId="01FF7111" w14:textId="77777777" w:rsidR="007B6D60" w:rsidRPr="00800770" w:rsidRDefault="00F537ED">
      <w:pPr>
        <w:numPr>
          <w:ilvl w:val="0"/>
          <w:numId w:val="7"/>
        </w:numPr>
        <w:rPr>
          <w:rFonts w:eastAsia="Times New Roman" w:cs="Times New Roman"/>
          <w:szCs w:val="24"/>
        </w:rPr>
      </w:pPr>
      <w:r w:rsidRPr="00800770">
        <w:rPr>
          <w:rFonts w:eastAsia="Times New Roman" w:cs="Times New Roman"/>
          <w:szCs w:val="24"/>
        </w:rPr>
        <w:t>Geography: Leeds.</w:t>
      </w:r>
    </w:p>
    <w:p w14:paraId="3FA15D96" w14:textId="77777777" w:rsidR="007B6D60" w:rsidRPr="00800770" w:rsidRDefault="00F537ED">
      <w:pPr>
        <w:numPr>
          <w:ilvl w:val="0"/>
          <w:numId w:val="7"/>
        </w:numPr>
        <w:rPr>
          <w:rFonts w:eastAsia="Times New Roman" w:cs="Times New Roman"/>
          <w:szCs w:val="24"/>
        </w:rPr>
      </w:pPr>
      <w:r w:rsidRPr="00800770">
        <w:rPr>
          <w:rFonts w:eastAsia="Times New Roman" w:cs="Times New Roman"/>
          <w:szCs w:val="24"/>
        </w:rPr>
        <w:t>Core problem: Eating healthily when there is not enough time to shop, plan, and cook.</w:t>
      </w:r>
    </w:p>
    <w:p w14:paraId="2C90171E" w14:textId="77777777" w:rsidR="007B6D60" w:rsidRPr="00800770" w:rsidRDefault="00F537ED">
      <w:pPr>
        <w:numPr>
          <w:ilvl w:val="0"/>
          <w:numId w:val="7"/>
        </w:numPr>
        <w:rPr>
          <w:rFonts w:eastAsia="Times New Roman" w:cs="Times New Roman"/>
          <w:szCs w:val="24"/>
        </w:rPr>
      </w:pPr>
      <w:r w:rsidRPr="00800770">
        <w:rPr>
          <w:rFonts w:eastAsia="Times New Roman" w:cs="Times New Roman"/>
          <w:szCs w:val="24"/>
        </w:rPr>
        <w:t>Solution: Convenient, balanced ready-made meals by subscription.</w:t>
      </w:r>
    </w:p>
    <w:p w14:paraId="2ED3994A" w14:textId="77777777" w:rsidR="007B6D60" w:rsidRPr="00800770" w:rsidRDefault="00F537ED">
      <w:pPr>
        <w:numPr>
          <w:ilvl w:val="0"/>
          <w:numId w:val="7"/>
        </w:numPr>
        <w:rPr>
          <w:rFonts w:eastAsia="Times New Roman" w:cs="Times New Roman"/>
          <w:szCs w:val="24"/>
        </w:rPr>
      </w:pPr>
      <w:r w:rsidRPr="00800770">
        <w:rPr>
          <w:rFonts w:eastAsia="Times New Roman" w:cs="Times New Roman"/>
          <w:szCs w:val="24"/>
        </w:rPr>
        <w:t>Differentiation: Health + personalisation + convenience + flexibility.</w:t>
      </w:r>
    </w:p>
    <w:p w14:paraId="06AC78FD" w14:textId="77777777" w:rsidR="007B6D60" w:rsidRPr="00800770" w:rsidRDefault="00F537ED">
      <w:pPr>
        <w:numPr>
          <w:ilvl w:val="0"/>
          <w:numId w:val="7"/>
        </w:numPr>
        <w:rPr>
          <w:rFonts w:eastAsia="Times New Roman" w:cs="Times New Roman"/>
          <w:szCs w:val="24"/>
        </w:rPr>
      </w:pPr>
      <w:r w:rsidRPr="00800770">
        <w:rPr>
          <w:rFonts w:eastAsia="Cardo" w:cs="Times New Roman"/>
          <w:szCs w:val="24"/>
        </w:rPr>
        <w:t>Strategic logic: Local testing → learning from customers → operational optimisation → retention → expansion into other UK cities.</w:t>
      </w:r>
    </w:p>
    <w:p w14:paraId="21AA31DE" w14:textId="77777777" w:rsidR="007B6D60" w:rsidRPr="00800770" w:rsidRDefault="00F537ED">
      <w:pPr>
        <w:rPr>
          <w:rFonts w:eastAsia="Times New Roman" w:cs="Times New Roman"/>
          <w:szCs w:val="24"/>
        </w:rPr>
      </w:pPr>
      <w:r w:rsidRPr="00800770">
        <w:rPr>
          <w:rFonts w:eastAsia="Times New Roman" w:cs="Times New Roman"/>
          <w:szCs w:val="24"/>
        </w:rPr>
        <w:t>The above method fits in well with the original recommendation of the proposal to start operations in one city only to expand later. Leeds should be seen as a market to learn from, and not merely the first geographic region. The purpose will be to verify the customer acquisition cost, pricing, food tastes, demand for meals, delivery effectiveness and subscription retention.</w:t>
      </w:r>
    </w:p>
    <w:p w14:paraId="1947CEB8" w14:textId="77777777" w:rsidR="007B6D60" w:rsidRPr="00800770" w:rsidRDefault="00F537ED">
      <w:pPr>
        <w:pStyle w:val="Heading2"/>
      </w:pPr>
      <w:bookmarkStart w:id="60" w:name="_Toc241194580"/>
      <w:r w:rsidRPr="00800770">
        <w:t>8.6 USP and value proposition</w:t>
      </w:r>
      <w:bookmarkEnd w:id="60"/>
    </w:p>
    <w:p w14:paraId="72D21DBE" w14:textId="77777777" w:rsidR="007B6D60" w:rsidRPr="00800770" w:rsidRDefault="00F537ED">
      <w:pPr>
        <w:rPr>
          <w:rFonts w:eastAsia="Times New Roman" w:cs="Times New Roman"/>
          <w:szCs w:val="24"/>
        </w:rPr>
      </w:pPr>
      <w:r w:rsidRPr="00800770">
        <w:rPr>
          <w:rFonts w:eastAsia="Times New Roman" w:cs="Times New Roman"/>
          <w:szCs w:val="24"/>
        </w:rPr>
        <w:t>NutriBox's proposed Unique Selling Proposition (USP) is:</w:t>
      </w:r>
    </w:p>
    <w:p w14:paraId="01CBE502" w14:textId="77777777" w:rsidR="007B6D60" w:rsidRPr="00800770" w:rsidRDefault="00F537ED">
      <w:pPr>
        <w:rPr>
          <w:rFonts w:eastAsia="Times New Roman" w:cs="Times New Roman"/>
          <w:i/>
          <w:iCs/>
          <w:szCs w:val="24"/>
        </w:rPr>
      </w:pPr>
      <w:r w:rsidRPr="00800770">
        <w:rPr>
          <w:rFonts w:eastAsia="Times New Roman" w:cs="Times New Roman"/>
          <w:i/>
          <w:iCs/>
          <w:szCs w:val="24"/>
        </w:rPr>
        <w:lastRenderedPageBreak/>
        <w:t>“A personalised healthy ready-made meal service for busy professionals which ensures nutritious food without spending time on preparing the meals.”</w:t>
      </w:r>
    </w:p>
    <w:p w14:paraId="061D2F42" w14:textId="77777777" w:rsidR="007B6D60" w:rsidRPr="00800770" w:rsidRDefault="00F537ED">
      <w:pPr>
        <w:rPr>
          <w:rFonts w:eastAsia="Times New Roman" w:cs="Times New Roman"/>
          <w:b/>
          <w:bCs/>
          <w:szCs w:val="24"/>
        </w:rPr>
      </w:pPr>
      <w:r w:rsidRPr="00800770">
        <w:rPr>
          <w:rFonts w:eastAsia="Times New Roman" w:cs="Times New Roman"/>
          <w:szCs w:val="24"/>
        </w:rPr>
        <w:t>The positioning “NutriBox: healthy meal delivery service” would not be as strong as the proposed unique selling proposition, because it combines four main features: first, ready-made meals eliminate the need for cooking; second, healthy menus cater to growing consumer interest in healthy eating; third, personalisation provides clients with an opportunity to choose their own dietary category; fourth, flexibility eliminates the rigidity of subscriptions.</w:t>
      </w:r>
      <w:r w:rsidRPr="00800770">
        <w:rPr>
          <w:rFonts w:eastAsia="Times New Roman" w:cs="Times New Roman"/>
          <w:b/>
          <w:bCs/>
          <w:szCs w:val="24"/>
        </w:rPr>
        <w:t xml:space="preserve"> </w:t>
      </w:r>
      <w:r w:rsidRPr="00800770">
        <w:rPr>
          <w:rFonts w:eastAsia="Times New Roman" w:cs="Times New Roman"/>
          <w:szCs w:val="24"/>
        </w:rPr>
        <w:t>Thus, the value proposition could be illustrated by the following scheme:</w:t>
      </w:r>
    </w:p>
    <w:p w14:paraId="28AAACEE" w14:textId="77777777" w:rsidR="007B6D60" w:rsidRPr="00800770" w:rsidRDefault="00F537ED">
      <w:pPr>
        <w:rPr>
          <w:rFonts w:eastAsia="Times New Roman" w:cs="Times New Roman"/>
          <w:b/>
          <w:bCs/>
          <w:szCs w:val="24"/>
        </w:rPr>
      </w:pPr>
      <w:r w:rsidRPr="00800770">
        <w:rPr>
          <w:rFonts w:eastAsia="Cardo" w:cs="Times New Roman"/>
          <w:szCs w:val="24"/>
        </w:rPr>
        <w:t xml:space="preserve">Busy professional → lack of time → inability to keep a healthy diet → NutriBox → </w:t>
      </w:r>
      <w:r w:rsidRPr="00800770">
        <w:rPr>
          <w:rFonts w:eastAsia="Times New Roman" w:cs="Times New Roman"/>
          <w:szCs w:val="24"/>
        </w:rPr>
        <w:t>personalised</w:t>
      </w:r>
      <w:r w:rsidRPr="00800770">
        <w:rPr>
          <w:rFonts w:eastAsia="Cardo" w:cs="Times New Roman"/>
          <w:szCs w:val="24"/>
        </w:rPr>
        <w:t xml:space="preserve"> ready-made meals → less time spent on planning and cooking + healthier diet + flexible subscription.</w:t>
      </w:r>
    </w:p>
    <w:p w14:paraId="36B8E88A" w14:textId="77777777" w:rsidR="007B6D60" w:rsidRPr="00800770" w:rsidRDefault="00F537ED">
      <w:pPr>
        <w:rPr>
          <w:rFonts w:eastAsia="Times New Roman" w:cs="Times New Roman"/>
          <w:szCs w:val="24"/>
        </w:rPr>
      </w:pPr>
      <w:r w:rsidRPr="00800770">
        <w:rPr>
          <w:rFonts w:eastAsia="Times New Roman" w:cs="Times New Roman"/>
          <w:szCs w:val="24"/>
        </w:rPr>
        <w:t>The value proposition should be formulated with regard to customer benefits rather than product features. The client does not buy the box of food but rather buys the time.</w:t>
      </w:r>
    </w:p>
    <w:p w14:paraId="6EBDC8AA" w14:textId="77777777" w:rsidR="007B6D60" w:rsidRPr="00800770" w:rsidRDefault="00F537ED">
      <w:pPr>
        <w:pStyle w:val="Heading2"/>
      </w:pPr>
      <w:bookmarkStart w:id="61" w:name="_Toc241194581"/>
      <w:r w:rsidRPr="00800770">
        <w:t>8.7 Competitive advantage</w:t>
      </w:r>
      <w:bookmarkEnd w:id="61"/>
    </w:p>
    <w:p w14:paraId="01C811B4" w14:textId="77777777" w:rsidR="007B6D60" w:rsidRPr="00800770" w:rsidRDefault="00F537ED">
      <w:pPr>
        <w:rPr>
          <w:rFonts w:eastAsia="Times New Roman" w:cs="Times New Roman"/>
          <w:szCs w:val="24"/>
        </w:rPr>
      </w:pPr>
      <w:r w:rsidRPr="00800770">
        <w:rPr>
          <w:rFonts w:eastAsia="Times New Roman" w:cs="Times New Roman"/>
          <w:szCs w:val="24"/>
        </w:rPr>
        <w:t>The competitive advantage of NutriBox cannot be linked to a particular product offering because competitors can copy meal categories and packaging. The competitive advantage must therefore be developed as a system of complementary capabilities.</w:t>
      </w:r>
    </w:p>
    <w:p w14:paraId="735BE840" w14:textId="77777777" w:rsidR="007B6D60" w:rsidRPr="00800770" w:rsidRDefault="00F537ED">
      <w:pPr>
        <w:rPr>
          <w:rFonts w:eastAsia="Times New Roman" w:cs="Times New Roman"/>
          <w:szCs w:val="24"/>
        </w:rPr>
      </w:pPr>
      <w:r w:rsidRPr="00800770">
        <w:rPr>
          <w:rFonts w:eastAsia="Times New Roman" w:cs="Times New Roman"/>
          <w:szCs w:val="24"/>
        </w:rPr>
        <w:t>First, NutriBox can differentiate itself through the combination of health and convenience. Recipe boxes rely on the effort of cooking for the customers, whereas takeaways value convenience above nutrition. NutriBox can find itself between the two extremes.</w:t>
      </w:r>
    </w:p>
    <w:p w14:paraId="27E9D27E" w14:textId="77777777" w:rsidR="007B6D60" w:rsidRPr="00800770" w:rsidRDefault="00F537ED">
      <w:pPr>
        <w:rPr>
          <w:rFonts w:eastAsia="Times New Roman" w:cs="Times New Roman"/>
          <w:szCs w:val="24"/>
        </w:rPr>
      </w:pPr>
      <w:r w:rsidRPr="00800770">
        <w:rPr>
          <w:rFonts w:eastAsia="Times New Roman" w:cs="Times New Roman"/>
          <w:szCs w:val="24"/>
        </w:rPr>
        <w:t xml:space="preserve">Second, personalisation can help establish stronger relationships with the customers. Customers will choose from categories like high protein, vegetarian, vegan, keto, gluten-free and diabetes-friendly depending on nutritional and legal regulations (Banu </w:t>
      </w:r>
      <w:r w:rsidRPr="00800770">
        <w:rPr>
          <w:rFonts w:eastAsia="Times New Roman" w:cs="Times New Roman"/>
          <w:i/>
          <w:iCs/>
          <w:szCs w:val="24"/>
        </w:rPr>
        <w:t>et al.</w:t>
      </w:r>
      <w:r w:rsidRPr="00800770">
        <w:rPr>
          <w:rFonts w:eastAsia="Times New Roman" w:cs="Times New Roman"/>
          <w:szCs w:val="24"/>
        </w:rPr>
        <w:t xml:space="preserve"> 2024). Personalisation will help NutriBox become more relevant for the customer and reduce the chance that customers leave because the menu is not suitable for them.</w:t>
      </w:r>
    </w:p>
    <w:p w14:paraId="503D0443" w14:textId="77777777" w:rsidR="007B6D60" w:rsidRPr="00800770" w:rsidRDefault="00F537ED">
      <w:pPr>
        <w:rPr>
          <w:rFonts w:eastAsia="Times New Roman" w:cs="Times New Roman"/>
          <w:szCs w:val="24"/>
        </w:rPr>
      </w:pPr>
      <w:r w:rsidRPr="00800770">
        <w:rPr>
          <w:rFonts w:eastAsia="Times New Roman" w:cs="Times New Roman"/>
          <w:szCs w:val="24"/>
        </w:rPr>
        <w:t>Third, flexible subscriptions will help retain customers. If the customer has the opportunity to switch plans, cancel and pause their subscription, the customer is less committed to it and more likely to try the service.</w:t>
      </w:r>
    </w:p>
    <w:p w14:paraId="4FD96C09" w14:textId="77777777" w:rsidR="007B6D60" w:rsidRPr="00800770" w:rsidRDefault="00F537ED">
      <w:pPr>
        <w:rPr>
          <w:rFonts w:eastAsia="Times New Roman" w:cs="Times New Roman"/>
          <w:szCs w:val="24"/>
        </w:rPr>
      </w:pPr>
      <w:r w:rsidRPr="00800770">
        <w:rPr>
          <w:rFonts w:eastAsia="Times New Roman" w:cs="Times New Roman"/>
          <w:szCs w:val="24"/>
        </w:rPr>
        <w:t>Fourth, NutriBox is able to build customer data superiority in the future. The purchasing habits of customers help to find the most liked dishes, customer dietary habits, ordering behaviour, and cancellation trends.</w:t>
      </w:r>
    </w:p>
    <w:p w14:paraId="63126C1C" w14:textId="77777777" w:rsidR="007B6D60" w:rsidRPr="00800770" w:rsidRDefault="00F537ED">
      <w:pPr>
        <w:pStyle w:val="Heading2"/>
      </w:pPr>
      <w:bookmarkStart w:id="62" w:name="_Toc241194582"/>
      <w:r w:rsidRPr="00800770">
        <w:lastRenderedPageBreak/>
        <w:t>8.8 Key success factors and how they will be secured</w:t>
      </w:r>
      <w:bookmarkEnd w:id="62"/>
    </w:p>
    <w:p w14:paraId="54CA5C04" w14:textId="77777777" w:rsidR="007B6D60" w:rsidRPr="00800770" w:rsidRDefault="00F537ED">
      <w:pPr>
        <w:rPr>
          <w:rFonts w:eastAsia="Times New Roman" w:cs="Times New Roman"/>
          <w:szCs w:val="24"/>
        </w:rPr>
      </w:pPr>
      <w:r w:rsidRPr="00800770">
        <w:rPr>
          <w:rFonts w:eastAsia="Times New Roman" w:cs="Times New Roman"/>
          <w:szCs w:val="24"/>
        </w:rPr>
        <w:t>There are five key success factors that result from the analysis carried out on the external and internal environments of the company.</w:t>
      </w:r>
    </w:p>
    <w:p w14:paraId="7238EA3B" w14:textId="77777777" w:rsidR="007B6D60" w:rsidRPr="00800770" w:rsidRDefault="00F537ED">
      <w:pPr>
        <w:numPr>
          <w:ilvl w:val="0"/>
          <w:numId w:val="3"/>
        </w:numPr>
        <w:rPr>
          <w:rFonts w:eastAsia="Times New Roman" w:cs="Times New Roman"/>
          <w:b/>
          <w:bCs/>
          <w:i/>
          <w:iCs/>
          <w:szCs w:val="24"/>
        </w:rPr>
      </w:pPr>
      <w:r w:rsidRPr="00800770">
        <w:rPr>
          <w:rFonts w:eastAsia="Times New Roman" w:cs="Times New Roman"/>
          <w:b/>
          <w:bCs/>
          <w:i/>
          <w:iCs/>
          <w:szCs w:val="24"/>
        </w:rPr>
        <w:t>Product quality and nutritional authenticity</w:t>
      </w:r>
    </w:p>
    <w:p w14:paraId="0C7EBF0A" w14:textId="77777777" w:rsidR="007B6D60" w:rsidRPr="00800770" w:rsidRDefault="00F537ED">
      <w:pPr>
        <w:rPr>
          <w:rFonts w:eastAsia="Times New Roman" w:cs="Times New Roman"/>
          <w:szCs w:val="24"/>
        </w:rPr>
      </w:pPr>
      <w:r w:rsidRPr="00800770">
        <w:rPr>
          <w:rFonts w:eastAsia="Times New Roman" w:cs="Times New Roman"/>
          <w:szCs w:val="24"/>
        </w:rPr>
        <w:t>The first factor to take into account when launching NutriBox is the quality of the meal. The company needs to ensure standardised recipes and ingredients, portion control and nutritional information for all products offered (Naumov, 2023). All supplier's requirements and quality assurance processes need to be established prior to launch. If nutritional claims are made, evidence and compliance are needed.</w:t>
      </w:r>
    </w:p>
    <w:p w14:paraId="7573A1CB" w14:textId="77777777" w:rsidR="007B6D60" w:rsidRPr="00800770" w:rsidRDefault="00F537ED">
      <w:pPr>
        <w:numPr>
          <w:ilvl w:val="0"/>
          <w:numId w:val="4"/>
        </w:numPr>
        <w:rPr>
          <w:rFonts w:eastAsia="Times New Roman" w:cs="Times New Roman"/>
          <w:b/>
          <w:bCs/>
          <w:i/>
          <w:iCs/>
          <w:szCs w:val="24"/>
        </w:rPr>
      </w:pPr>
      <w:r w:rsidRPr="00800770">
        <w:rPr>
          <w:rFonts w:eastAsia="Times New Roman" w:cs="Times New Roman"/>
          <w:b/>
          <w:bCs/>
          <w:i/>
          <w:iCs/>
          <w:szCs w:val="24"/>
        </w:rPr>
        <w:t>Convenience and delivery reliability</w:t>
      </w:r>
    </w:p>
    <w:p w14:paraId="7012EDAB" w14:textId="77777777" w:rsidR="007B6D60" w:rsidRPr="00800770" w:rsidRDefault="00F537ED">
      <w:pPr>
        <w:rPr>
          <w:rFonts w:eastAsia="Times New Roman" w:cs="Times New Roman"/>
          <w:szCs w:val="24"/>
        </w:rPr>
      </w:pPr>
      <w:r w:rsidRPr="00800770">
        <w:rPr>
          <w:rFonts w:eastAsia="Times New Roman" w:cs="Times New Roman"/>
          <w:szCs w:val="24"/>
        </w:rPr>
        <w:t>Convenience plays an important role for NutriBox customers. Any delay, damage or inconsistency in delivery may ruin customer experience. Therefore, NutriBox needs to launch its services in a concentrated geographical location, establish delivery performance standards and utilize demand forecasting in order to avoid operational inefficiency.</w:t>
      </w:r>
    </w:p>
    <w:p w14:paraId="21349BF4" w14:textId="77777777" w:rsidR="007B6D60" w:rsidRPr="00800770" w:rsidRDefault="00F537ED">
      <w:pPr>
        <w:numPr>
          <w:ilvl w:val="0"/>
          <w:numId w:val="1"/>
        </w:numPr>
        <w:rPr>
          <w:rFonts w:eastAsia="Times New Roman" w:cs="Times New Roman"/>
          <w:b/>
          <w:bCs/>
          <w:i/>
          <w:iCs/>
          <w:szCs w:val="24"/>
        </w:rPr>
      </w:pPr>
      <w:r w:rsidRPr="00800770">
        <w:rPr>
          <w:rFonts w:eastAsia="Times New Roman" w:cs="Times New Roman"/>
          <w:b/>
          <w:bCs/>
          <w:i/>
          <w:iCs/>
          <w:szCs w:val="24"/>
        </w:rPr>
        <w:t>Competitive and transparent pricing</w:t>
      </w:r>
    </w:p>
    <w:p w14:paraId="7A4FA997" w14:textId="77777777" w:rsidR="007B6D60" w:rsidRPr="00800770" w:rsidRDefault="00F537ED">
      <w:pPr>
        <w:rPr>
          <w:rFonts w:eastAsia="Times New Roman" w:cs="Times New Roman"/>
          <w:szCs w:val="24"/>
        </w:rPr>
      </w:pPr>
      <w:r w:rsidRPr="00800770">
        <w:rPr>
          <w:rFonts w:eastAsia="Times New Roman" w:cs="Times New Roman"/>
          <w:szCs w:val="24"/>
        </w:rPr>
        <w:t>Since the price sensitivity was highlighted in Sections 6 and 7, NutriBox should consider a tiered subscription model. Customers can choose to receive a different number of weekly meals depending on their budget needs.</w:t>
      </w:r>
    </w:p>
    <w:p w14:paraId="5D2A10C5" w14:textId="77777777" w:rsidR="007B6D60" w:rsidRPr="00800770" w:rsidRDefault="00F537ED">
      <w:pPr>
        <w:numPr>
          <w:ilvl w:val="0"/>
          <w:numId w:val="2"/>
        </w:numPr>
        <w:rPr>
          <w:rFonts w:eastAsia="Times New Roman" w:cs="Times New Roman"/>
          <w:b/>
          <w:bCs/>
          <w:i/>
          <w:iCs/>
          <w:szCs w:val="24"/>
        </w:rPr>
      </w:pPr>
      <w:r w:rsidRPr="00800770">
        <w:rPr>
          <w:rFonts w:eastAsia="Times New Roman" w:cs="Times New Roman"/>
          <w:b/>
          <w:bCs/>
          <w:i/>
          <w:iCs/>
          <w:szCs w:val="24"/>
        </w:rPr>
        <w:t>Customer retention</w:t>
      </w:r>
    </w:p>
    <w:p w14:paraId="31D24CC7" w14:textId="77777777" w:rsidR="007B6D60" w:rsidRPr="00800770" w:rsidRDefault="00F537ED">
      <w:pPr>
        <w:rPr>
          <w:rFonts w:eastAsia="Times New Roman" w:cs="Times New Roman"/>
          <w:szCs w:val="24"/>
        </w:rPr>
      </w:pPr>
      <w:r w:rsidRPr="00800770">
        <w:rPr>
          <w:rFonts w:eastAsia="Times New Roman" w:cs="Times New Roman"/>
          <w:szCs w:val="24"/>
        </w:rPr>
        <w:t>Customer retention, repeat purchases, subscriptions, suspension and cancellation of subscriptions must be evaluated by NutriBox. Feedback from customers must guide menu selection. Personalized recommendations and loyalty programs will create switching costs through relationship building without limiting contracts (Kim</w:t>
      </w:r>
      <w:r w:rsidRPr="00800770">
        <w:rPr>
          <w:rFonts w:eastAsia="Times New Roman" w:cs="Times New Roman"/>
          <w:i/>
          <w:iCs/>
          <w:szCs w:val="24"/>
        </w:rPr>
        <w:t xml:space="preserve"> et al.</w:t>
      </w:r>
      <w:r w:rsidRPr="00800770">
        <w:rPr>
          <w:rFonts w:eastAsia="Times New Roman" w:cs="Times New Roman"/>
          <w:szCs w:val="24"/>
        </w:rPr>
        <w:t xml:space="preserve"> 2021).</w:t>
      </w:r>
    </w:p>
    <w:p w14:paraId="6BD847C1" w14:textId="77777777" w:rsidR="007B6D60" w:rsidRPr="00800770" w:rsidRDefault="00F537ED">
      <w:pPr>
        <w:numPr>
          <w:ilvl w:val="0"/>
          <w:numId w:val="8"/>
        </w:numPr>
        <w:rPr>
          <w:rFonts w:eastAsia="Times New Roman" w:cs="Times New Roman"/>
          <w:b/>
          <w:bCs/>
          <w:i/>
          <w:iCs/>
          <w:szCs w:val="24"/>
        </w:rPr>
      </w:pPr>
      <w:r w:rsidRPr="00800770">
        <w:rPr>
          <w:rFonts w:eastAsia="Times New Roman" w:cs="Times New Roman"/>
          <w:b/>
          <w:bCs/>
          <w:i/>
          <w:iCs/>
          <w:szCs w:val="24"/>
        </w:rPr>
        <w:t>Brand trust and digital marketing</w:t>
      </w:r>
    </w:p>
    <w:p w14:paraId="6345B2AB" w14:textId="77777777" w:rsidR="007B6D60" w:rsidRPr="00800770" w:rsidRDefault="00F537ED">
      <w:pPr>
        <w:rPr>
          <w:rFonts w:eastAsia="Times New Roman" w:cs="Times New Roman"/>
          <w:szCs w:val="24"/>
        </w:rPr>
      </w:pPr>
      <w:r w:rsidRPr="00800770">
        <w:rPr>
          <w:rFonts w:eastAsia="Times New Roman" w:cs="Times New Roman"/>
          <w:szCs w:val="24"/>
        </w:rPr>
        <w:t>As a startup brand, NutriBox requires trustworthiness. Digital marketing strategy for NutriBox must project nutrition, food quality, convenience to customers, and customer experience. Content marketing will prove meal preparation practices, ingredient sources, and dietary choices. Social media and advertising must be focused on the Leeds professional market first, not trying to build nation-wide awareness.</w:t>
      </w:r>
    </w:p>
    <w:p w14:paraId="03E43832" w14:textId="77777777" w:rsidR="007B6D60" w:rsidRPr="00800770" w:rsidRDefault="00F537ED">
      <w:pPr>
        <w:pStyle w:val="Heading2"/>
      </w:pPr>
      <w:bookmarkStart w:id="63" w:name="_Toc241194583"/>
      <w:r w:rsidRPr="00800770">
        <w:lastRenderedPageBreak/>
        <w:t>8.9 Strategic implementation pathway</w:t>
      </w:r>
      <w:bookmarkEnd w:id="63"/>
    </w:p>
    <w:p w14:paraId="654C831E" w14:textId="77777777" w:rsidR="007B6D60" w:rsidRPr="00800770" w:rsidRDefault="00F537ED">
      <w:pPr>
        <w:jc w:val="center"/>
        <w:rPr>
          <w:rFonts w:eastAsia="Times New Roman" w:cs="Times New Roman"/>
          <w:b/>
          <w:bCs/>
          <w:szCs w:val="24"/>
        </w:rPr>
      </w:pPr>
      <w:r w:rsidRPr="00800770">
        <w:rPr>
          <w:rFonts w:eastAsia="Times New Roman" w:cs="Times New Roman"/>
          <w:b/>
          <w:bCs/>
          <w:noProof/>
          <w:szCs w:val="24"/>
        </w:rPr>
        <w:drawing>
          <wp:inline distT="114300" distB="114300" distL="114300" distR="114300" wp14:anchorId="0CFFB9E6" wp14:editId="62CCEE23">
            <wp:extent cx="4548188" cy="6851649"/>
            <wp:effectExtent l="38100" t="38100" r="43180" b="4508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554217" cy="6860732"/>
                    </a:xfrm>
                    <a:prstGeom prst="rect">
                      <a:avLst/>
                    </a:prstGeom>
                    <a:ln w="25400">
                      <a:solidFill>
                        <a:srgbClr val="000000"/>
                      </a:solidFill>
                      <a:prstDash val="solid"/>
                    </a:ln>
                  </pic:spPr>
                </pic:pic>
              </a:graphicData>
            </a:graphic>
          </wp:inline>
        </w:drawing>
      </w:r>
    </w:p>
    <w:p w14:paraId="434F1580"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Figure 1: NutriBox Strategic Pathway </w:t>
      </w:r>
    </w:p>
    <w:p w14:paraId="4BF8B627"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1F70CA2A" w14:textId="00AABB20" w:rsidR="007B6D60" w:rsidRPr="00800770" w:rsidRDefault="00F537ED">
      <w:pPr>
        <w:rPr>
          <w:rFonts w:eastAsia="Times New Roman" w:cs="Times New Roman"/>
          <w:szCs w:val="24"/>
        </w:rPr>
      </w:pPr>
      <w:r w:rsidRPr="00800770">
        <w:rPr>
          <w:rFonts w:eastAsia="Times New Roman" w:cs="Times New Roman"/>
          <w:szCs w:val="24"/>
        </w:rPr>
        <w:lastRenderedPageBreak/>
        <w:t>The pathway demonstrates how the external opportunity should be converted into an internally deliverable strategy. Rather than expanding immediately, NutriBox should use Leeds as a controlled testing environment. The planned 8</w:t>
      </w:r>
      <w:r w:rsidR="00C959DE">
        <w:rPr>
          <w:rFonts w:eastAsia="Times New Roman" w:cs="Times New Roman"/>
          <w:szCs w:val="24"/>
        </w:rPr>
        <w:t>-</w:t>
      </w:r>
      <w:r w:rsidRPr="00800770">
        <w:rPr>
          <w:rFonts w:eastAsia="Times New Roman" w:cs="Times New Roman"/>
          <w:szCs w:val="24"/>
        </w:rPr>
        <w:t>10 semi-structured interviews can initially validate eating habits, willingness to subscribe, acceptable pricing, dietary preferences and perceived barriers. Importantly, these interviews should be treated as validation evidence rather than assumed market proof until completed.</w:t>
      </w:r>
    </w:p>
    <w:p w14:paraId="4508787C" w14:textId="77777777" w:rsidR="007B6D60" w:rsidRPr="00800770" w:rsidRDefault="00F537ED">
      <w:pPr>
        <w:pStyle w:val="Heading2"/>
      </w:pPr>
      <w:bookmarkStart w:id="64" w:name="_Toc241194584"/>
      <w:r w:rsidRPr="00800770">
        <w:t>8.10 Securing sustainable strategic fit</w:t>
      </w:r>
      <w:bookmarkEnd w:id="64"/>
    </w:p>
    <w:p w14:paraId="710314F8" w14:textId="77777777" w:rsidR="007B6D60" w:rsidRPr="00800770" w:rsidRDefault="00F537ED">
      <w:pPr>
        <w:rPr>
          <w:rFonts w:eastAsia="Times New Roman" w:cs="Times New Roman"/>
          <w:szCs w:val="24"/>
        </w:rPr>
      </w:pPr>
      <w:r w:rsidRPr="00800770">
        <w:rPr>
          <w:rFonts w:eastAsia="Times New Roman" w:cs="Times New Roman"/>
          <w:szCs w:val="24"/>
        </w:rPr>
        <w:t xml:space="preserve">The proposed strategy creates a strategic fit between the external opportunity and the proposed capabilities of NutriBox. There is demand for healthier and more convenient foods in the external environment, while the competitive environment indicates that existing brands limit price-based competition. VRIO analysis suggests that the most valuable resources available to NutriBox are neither size nor branding but customer knowledge, personalisation, proper positioning and local relations (Saloko </w:t>
      </w:r>
      <w:r w:rsidRPr="00800770">
        <w:rPr>
          <w:rFonts w:eastAsia="Times New Roman" w:cs="Times New Roman"/>
          <w:i/>
          <w:iCs/>
          <w:szCs w:val="24"/>
        </w:rPr>
        <w:t xml:space="preserve">et al. </w:t>
      </w:r>
      <w:r w:rsidRPr="00800770">
        <w:rPr>
          <w:rFonts w:eastAsia="Times New Roman" w:cs="Times New Roman"/>
          <w:szCs w:val="24"/>
        </w:rPr>
        <w:t>2023).</w:t>
      </w:r>
    </w:p>
    <w:p w14:paraId="1E486BD3" w14:textId="77777777" w:rsidR="007B6D60" w:rsidRPr="00800770" w:rsidRDefault="00F537ED">
      <w:pPr>
        <w:rPr>
          <w:rFonts w:eastAsia="Times New Roman" w:cs="Times New Roman"/>
          <w:szCs w:val="24"/>
        </w:rPr>
      </w:pPr>
      <w:r w:rsidRPr="00800770">
        <w:rPr>
          <w:rFonts w:eastAsia="Times New Roman" w:cs="Times New Roman"/>
          <w:szCs w:val="24"/>
        </w:rPr>
        <w:t>Competitive advantage needs to be developed gradually, in three stages. In the first stage, product-market fit has to be created in Leeds (Vlachos and Malindretos, 2023). In the second stage, customer knowledge and experience can refine product offering, prices, deliveries and retention. In the third stage, the successful model can be extended to other cities such as Manchester, Birmingham, London and Glasgow.</w:t>
      </w:r>
    </w:p>
    <w:p w14:paraId="5B5D4FB3" w14:textId="77777777" w:rsidR="007B6D60" w:rsidRPr="00800770" w:rsidRDefault="00F537ED">
      <w:pPr>
        <w:rPr>
          <w:rFonts w:eastAsia="Times New Roman" w:cs="Times New Roman"/>
          <w:szCs w:val="24"/>
        </w:rPr>
      </w:pPr>
      <w:r w:rsidRPr="00800770">
        <w:rPr>
          <w:rFonts w:eastAsia="Times New Roman" w:cs="Times New Roman"/>
          <w:szCs w:val="24"/>
        </w:rPr>
        <w:t>Such an approach lowers the risks of expanding too early and helps to develop competitive capabilities which are more difficult for competitors to replicate. The final competitive advantage will consist not only in providing healthy meals but also in creating a comprehensive system based on customer knowledge, personalised nutrition, operational excellence, flexible subscriptions and a healthy brand.</w:t>
      </w:r>
    </w:p>
    <w:p w14:paraId="25C75BE6" w14:textId="25985718" w:rsidR="007B6D60" w:rsidRPr="00800770" w:rsidRDefault="00F537ED">
      <w:pPr>
        <w:pStyle w:val="Heading2"/>
      </w:pPr>
      <w:bookmarkStart w:id="65" w:name="_Toc241194585"/>
      <w:r w:rsidRPr="00800770">
        <w:t xml:space="preserve">8.11 </w:t>
      </w:r>
      <w:r w:rsidR="00CF60B9">
        <w:t>External Strategic analysis</w:t>
      </w:r>
      <w:bookmarkEnd w:id="65"/>
    </w:p>
    <w:p w14:paraId="6C1D402C" w14:textId="77777777" w:rsidR="007B6D60" w:rsidRPr="00800770" w:rsidRDefault="00F537ED">
      <w:pPr>
        <w:rPr>
          <w:rFonts w:eastAsia="Times New Roman" w:cs="Times New Roman"/>
          <w:szCs w:val="24"/>
        </w:rPr>
      </w:pPr>
      <w:r w:rsidRPr="00800770">
        <w:rPr>
          <w:rFonts w:eastAsia="Times New Roman" w:cs="Times New Roman"/>
          <w:szCs w:val="24"/>
        </w:rPr>
        <w:t>In general, the analysis suggests focused differentiation as the best strategy for NutriBox. The external analysis points out positive demand trends yet strong economic and competitive challenges (Hufnagel, 2023). According to VRIO, NutriBox does not have opportunities for competition through economies of scale, brand reputation and low prices. The SWOT analysis also suggests that the best opportunity for the company is health, convenience, personalisation, and flexibility for a certain target group.</w:t>
      </w:r>
    </w:p>
    <w:p w14:paraId="3933CBF9" w14:textId="77777777" w:rsidR="007B6D60" w:rsidRPr="00800770" w:rsidRDefault="00F537ED">
      <w:pPr>
        <w:rPr>
          <w:rFonts w:eastAsia="Times New Roman" w:cs="Times New Roman"/>
          <w:szCs w:val="24"/>
        </w:rPr>
      </w:pPr>
      <w:r w:rsidRPr="00800770">
        <w:rPr>
          <w:rFonts w:eastAsia="Times New Roman" w:cs="Times New Roman"/>
          <w:szCs w:val="24"/>
        </w:rPr>
        <w:lastRenderedPageBreak/>
        <w:t>Therefore, the suggested strategy is to enter the Leeds market as a focused one. NutriBox should compete on value for time and not price with ready meals that combine health and personalisation. Success should be achieved with high-quality products, fast delivery, competitive pricing, customer retention, digital marketing and gradual use of customer data.</w:t>
      </w:r>
    </w:p>
    <w:p w14:paraId="1324F031" w14:textId="77777777" w:rsidR="007B6D60" w:rsidRPr="00800770" w:rsidRDefault="00F537ED">
      <w:pPr>
        <w:pStyle w:val="Heading1"/>
      </w:pPr>
      <w:bookmarkStart w:id="66" w:name="_Toc241194586"/>
      <w:r w:rsidRPr="00800770">
        <w:t>9. Business Model Canvas</w:t>
      </w:r>
      <w:bookmarkEnd w:id="66"/>
      <w:r w:rsidRPr="00800770">
        <w:t xml:space="preserve"> </w:t>
      </w:r>
    </w:p>
    <w:p w14:paraId="0B1F4E63" w14:textId="77777777" w:rsidR="007B6D60" w:rsidRPr="00800770" w:rsidRDefault="00F537ED">
      <w:pPr>
        <w:rPr>
          <w:rFonts w:eastAsia="Times New Roman" w:cs="Times New Roman"/>
          <w:b/>
          <w:bCs/>
          <w:i/>
          <w:iCs/>
          <w:szCs w:val="24"/>
        </w:rPr>
      </w:pPr>
      <w:r w:rsidRPr="00800770">
        <w:rPr>
          <w:rFonts w:eastAsia="Times New Roman" w:cs="Times New Roman"/>
          <w:szCs w:val="24"/>
        </w:rPr>
        <w:t xml:space="preserve">Business Model Canvas (BMC) is a comprehensive tool that gives a systematic description of how NutriBox is able to create, deliver and capture value through its business operation (Healy, 2022). This tool is relevant for NutriBox since it helps link customer requirements with the means and processes necessary for making such a viable healthy meal subscription service profitable. NutriBox is mainly based around busy professionals who are between 25-45 years old and reside in major cities of the UK, and their lack of time, rising health concerns and preference for online purchases make a definite niche market </w:t>
      </w:r>
      <w:r w:rsidRPr="00800770">
        <w:rPr>
          <w:rFonts w:eastAsia="Times New Roman" w:cs="Times New Roman"/>
          <w:b/>
          <w:bCs/>
          <w:i/>
          <w:iCs/>
          <w:szCs w:val="24"/>
        </w:rPr>
        <w:t xml:space="preserve">[Refers to Appendix 1]. </w:t>
      </w:r>
    </w:p>
    <w:p w14:paraId="4B0EE37D" w14:textId="77777777" w:rsidR="007B6D60" w:rsidRPr="00800770" w:rsidRDefault="00F537ED">
      <w:pPr>
        <w:pStyle w:val="Heading2"/>
      </w:pPr>
      <w:bookmarkStart w:id="67" w:name="_Toc241194587"/>
      <w:r w:rsidRPr="00800770">
        <w:t>9.1 Customer Segments</w:t>
      </w:r>
      <w:bookmarkEnd w:id="67"/>
    </w:p>
    <w:p w14:paraId="1539FCBE" w14:textId="77777777" w:rsidR="007B6D60" w:rsidRPr="00800770" w:rsidRDefault="00F537ED">
      <w:pPr>
        <w:rPr>
          <w:rFonts w:eastAsia="Times New Roman" w:cs="Times New Roman"/>
          <w:szCs w:val="24"/>
        </w:rPr>
      </w:pPr>
      <w:r w:rsidRPr="00800770">
        <w:rPr>
          <w:rFonts w:eastAsia="Times New Roman" w:cs="Times New Roman"/>
          <w:szCs w:val="24"/>
        </w:rPr>
        <w:t>NutriBox mainly concentrates on busy professionals aged between 25 and 45 in large UK cities. It is an interesting segment to target since busy schedules often limit the amount of time people can spend on meal planning, shopping and cooking. Simultaneously, many consumers become more and more interested in meals which would fit their needs to maintain balanced diets conveniently. Consequently, NutriBox targets customers who appreciate convenience, nutrition, affordability and flexibility.</w:t>
      </w:r>
    </w:p>
    <w:p w14:paraId="6CA1BFB1" w14:textId="77777777" w:rsidR="007B6D60" w:rsidRPr="00800770" w:rsidRDefault="00F537ED">
      <w:pPr>
        <w:rPr>
          <w:rFonts w:eastAsia="Times New Roman" w:cs="Times New Roman"/>
          <w:szCs w:val="24"/>
        </w:rPr>
      </w:pPr>
      <w:r w:rsidRPr="00800770">
        <w:rPr>
          <w:rFonts w:eastAsia="Times New Roman" w:cs="Times New Roman"/>
          <w:szCs w:val="24"/>
        </w:rPr>
        <w:t>It is possible to divide the target market into several segments based on diet, lifestyle and shopping habits. For instance, customers may need vegetarian, high-protein, calorie-controlled or just balanced meals. In other words, such segmentation helps NutriBox to offer a more tailored product to customers rather than one-size-fits-all meals. Thus, the company follows the concept of the customer-oriented business model design, where products are developed to solve specific consumer problems.</w:t>
      </w:r>
    </w:p>
    <w:p w14:paraId="1443CBC2" w14:textId="77777777" w:rsidR="007B6D60" w:rsidRPr="00800770" w:rsidRDefault="00F537ED">
      <w:pPr>
        <w:pStyle w:val="Heading2"/>
      </w:pPr>
      <w:bookmarkStart w:id="68" w:name="_Toc241194588"/>
      <w:r w:rsidRPr="00800770">
        <w:t>9.2 Value Proposition</w:t>
      </w:r>
      <w:bookmarkEnd w:id="68"/>
    </w:p>
    <w:p w14:paraId="07EC9F08" w14:textId="77777777" w:rsidR="007B6D60" w:rsidRPr="00800770" w:rsidRDefault="00F537ED">
      <w:pPr>
        <w:rPr>
          <w:rFonts w:eastAsia="Times New Roman" w:cs="Times New Roman"/>
          <w:szCs w:val="24"/>
        </w:rPr>
      </w:pPr>
      <w:r w:rsidRPr="00800770">
        <w:rPr>
          <w:rFonts w:eastAsia="Times New Roman" w:cs="Times New Roman"/>
          <w:szCs w:val="24"/>
        </w:rPr>
        <w:t>The value proposition is an important part of the business model of NutriBox since it provides insight as to why customers would choose its services over those of other companies. NutriBox provides healthy, customised, and balanced meals that can be easily delivered to customers without much effort in meal preparation.</w:t>
      </w:r>
    </w:p>
    <w:p w14:paraId="1B9DA94F" w14:textId="77777777" w:rsidR="007B6D60" w:rsidRPr="00800770" w:rsidRDefault="00F537ED">
      <w:pPr>
        <w:rPr>
          <w:rFonts w:eastAsia="Times New Roman" w:cs="Times New Roman"/>
          <w:szCs w:val="24"/>
        </w:rPr>
      </w:pPr>
      <w:r w:rsidRPr="00800770">
        <w:rPr>
          <w:rFonts w:eastAsia="Times New Roman" w:cs="Times New Roman"/>
          <w:szCs w:val="24"/>
        </w:rPr>
        <w:lastRenderedPageBreak/>
        <w:t xml:space="preserve">This service is unique in a sense that it integrates health, convenience and digital accessibility. Customers have the option to choose meals according to their personal preferences and use flexible subscriptions instead of long-term binding deals. Sustainable packaging will help make the value proposition even more compelling among environmentally friendly customers (Boz </w:t>
      </w:r>
      <w:r w:rsidRPr="00800770">
        <w:rPr>
          <w:rFonts w:eastAsia="Times New Roman" w:cs="Times New Roman"/>
          <w:i/>
          <w:iCs/>
          <w:szCs w:val="24"/>
        </w:rPr>
        <w:t>et al</w:t>
      </w:r>
      <w:r w:rsidRPr="00800770">
        <w:rPr>
          <w:rFonts w:eastAsia="Times New Roman" w:cs="Times New Roman"/>
          <w:szCs w:val="24"/>
        </w:rPr>
        <w:t>. 2020).</w:t>
      </w:r>
    </w:p>
    <w:p w14:paraId="0A750668" w14:textId="77777777" w:rsidR="007B6D60" w:rsidRPr="00800770" w:rsidRDefault="00F537ED">
      <w:pPr>
        <w:rPr>
          <w:rFonts w:eastAsia="Times New Roman" w:cs="Times New Roman"/>
          <w:szCs w:val="24"/>
        </w:rPr>
      </w:pPr>
      <w:r w:rsidRPr="00800770">
        <w:rPr>
          <w:rFonts w:eastAsia="Times New Roman" w:cs="Times New Roman"/>
          <w:szCs w:val="24"/>
        </w:rPr>
        <w:t>Thus, NutriBox is able to solve multiple customer problems: lack of time, inability to stick to a healthy diet and inconvenience in meal preparation. Therefore, NutriBox's value proposition is more compelling than merely a cost-based value proposition. Compared to well-established meal kit providers such as HelloFresh, Gousto and Mindful Chef, NutriBox can use a personalised and convenient value proposition among professionals who need healthy, ready-to-eat food.</w:t>
      </w:r>
    </w:p>
    <w:p w14:paraId="46837AEE" w14:textId="77777777" w:rsidR="007B6D60" w:rsidRPr="00800770" w:rsidRDefault="00F537ED">
      <w:pPr>
        <w:pStyle w:val="Heading2"/>
      </w:pPr>
      <w:bookmarkStart w:id="69" w:name="_Toc241194589"/>
      <w:r w:rsidRPr="00800770">
        <w:t>9.3 Channels</w:t>
      </w:r>
      <w:bookmarkEnd w:id="69"/>
      <w:r w:rsidRPr="00800770">
        <w:t xml:space="preserve"> </w:t>
      </w:r>
    </w:p>
    <w:p w14:paraId="3D0FCA50" w14:textId="77777777" w:rsidR="007B6D60" w:rsidRPr="00800770" w:rsidRDefault="00F537ED">
      <w:pPr>
        <w:rPr>
          <w:rFonts w:eastAsia="Times New Roman" w:cs="Times New Roman"/>
          <w:szCs w:val="24"/>
        </w:rPr>
      </w:pPr>
      <w:r w:rsidRPr="00800770">
        <w:rPr>
          <w:rFonts w:eastAsia="Times New Roman" w:cs="Times New Roman"/>
          <w:szCs w:val="24"/>
        </w:rPr>
        <w:t>NutriBox will utilize digital channels for its target customers. There will be an app or website for ordering food. This channel allows customers to check out menu options, customise their meals and choose their subscription plans, along with making payment for it. Social media channels, search ads, and email marketing will help to gain more customers and improve brand recognition.</w:t>
      </w:r>
    </w:p>
    <w:p w14:paraId="21D12E57" w14:textId="77777777" w:rsidR="007B6D60" w:rsidRPr="00800770" w:rsidRDefault="00F537ED">
      <w:pPr>
        <w:rPr>
          <w:rFonts w:eastAsia="Times New Roman" w:cs="Times New Roman"/>
          <w:szCs w:val="24"/>
        </w:rPr>
      </w:pPr>
      <w:r w:rsidRPr="00800770">
        <w:rPr>
          <w:rFonts w:eastAsia="Times New Roman" w:cs="Times New Roman"/>
          <w:szCs w:val="24"/>
        </w:rPr>
        <w:t>The delivery service will work as a physical channel for the delivery of food to customers. The integration of both digital and physical channels is critical because the target segment would prefer to place their orders quickly and easily.</w:t>
      </w:r>
    </w:p>
    <w:p w14:paraId="70EB79D2" w14:textId="77777777" w:rsidR="007B6D60" w:rsidRPr="00800770" w:rsidRDefault="00F537ED">
      <w:pPr>
        <w:pStyle w:val="Heading2"/>
      </w:pPr>
      <w:bookmarkStart w:id="70" w:name="_Toc241194590"/>
      <w:r w:rsidRPr="00800770">
        <w:t>9.4 Customer Relationships</w:t>
      </w:r>
      <w:bookmarkEnd w:id="70"/>
    </w:p>
    <w:p w14:paraId="14AD72AA" w14:textId="77777777" w:rsidR="007B6D60" w:rsidRPr="00800770" w:rsidRDefault="00F537ED">
      <w:pPr>
        <w:rPr>
          <w:rFonts w:eastAsia="Times New Roman" w:cs="Times New Roman"/>
          <w:szCs w:val="24"/>
        </w:rPr>
      </w:pPr>
      <w:r w:rsidRPr="00800770">
        <w:rPr>
          <w:rFonts w:eastAsia="Times New Roman" w:cs="Times New Roman"/>
          <w:szCs w:val="24"/>
        </w:rPr>
        <w:t>Customer relationships can be built by NutriBox using personalisation, convenience and constant digital interaction. By subscribing to the services provided by NutriBox, customers can be encouraged to purchase again and again and retain them. Customers can be given personalised meal suggestions, menu changes, reminders and offers depending upon their preferences.</w:t>
      </w:r>
    </w:p>
    <w:p w14:paraId="5D14A385" w14:textId="77777777" w:rsidR="007B6D60" w:rsidRPr="00800770" w:rsidRDefault="00F537ED">
      <w:pPr>
        <w:rPr>
          <w:rFonts w:eastAsia="Times New Roman" w:cs="Times New Roman"/>
          <w:szCs w:val="24"/>
        </w:rPr>
      </w:pPr>
      <w:r w:rsidRPr="00800770">
        <w:rPr>
          <w:rFonts w:eastAsia="Times New Roman" w:cs="Times New Roman"/>
          <w:szCs w:val="24"/>
        </w:rPr>
        <w:t>Feedback from customers will also be essential for enhancing menu and service quality. Online assistance to the customers can be provided via email, live chat and social media. Issues related to delivery can be sorted out in this way.</w:t>
      </w:r>
    </w:p>
    <w:p w14:paraId="7BD21542" w14:textId="77777777" w:rsidR="007B6D60" w:rsidRPr="00800770" w:rsidRDefault="00F537ED">
      <w:pPr>
        <w:pStyle w:val="Heading2"/>
      </w:pPr>
      <w:bookmarkStart w:id="71" w:name="_Toc241194591"/>
      <w:r w:rsidRPr="00800770">
        <w:t>9.5 Sources of Income</w:t>
      </w:r>
      <w:bookmarkEnd w:id="71"/>
    </w:p>
    <w:p w14:paraId="45866D0D" w14:textId="77777777" w:rsidR="007B6D60" w:rsidRPr="00800770" w:rsidRDefault="00F537ED">
      <w:pPr>
        <w:rPr>
          <w:rFonts w:eastAsia="Times New Roman" w:cs="Times New Roman"/>
          <w:szCs w:val="24"/>
        </w:rPr>
      </w:pPr>
      <w:r w:rsidRPr="00800770">
        <w:rPr>
          <w:rFonts w:eastAsia="Times New Roman" w:cs="Times New Roman"/>
          <w:szCs w:val="24"/>
        </w:rPr>
        <w:t>The main source of income will be weekly or monthly meal subscriptions. Various plans for subscriptions can be developed based on the quantity of meals, their nutrition, and personalisation. Other potential sources of income may be one-time purchases of meals, premium meals, and related add-ons.</w:t>
      </w:r>
    </w:p>
    <w:p w14:paraId="5112711A" w14:textId="77777777" w:rsidR="007B6D60" w:rsidRPr="00800770" w:rsidRDefault="00F537ED">
      <w:pPr>
        <w:rPr>
          <w:rFonts w:eastAsia="Times New Roman" w:cs="Times New Roman"/>
          <w:szCs w:val="24"/>
        </w:rPr>
      </w:pPr>
      <w:r w:rsidRPr="00800770">
        <w:rPr>
          <w:rFonts w:eastAsia="Times New Roman" w:cs="Times New Roman"/>
          <w:szCs w:val="24"/>
        </w:rPr>
        <w:lastRenderedPageBreak/>
        <w:t>The value of the subscription-based plan lies in the fact that recurrent income provides more predictable cash flow. Nevertheless, NutriBox should achieve a balance of affordability and profitability. Moreover, massive expensive pricing will drive away the target audience, while aggressive price competition will cut margins (Naglec</w:t>
      </w:r>
      <w:r w:rsidRPr="00800770">
        <w:rPr>
          <w:rFonts w:eastAsia="Times New Roman" w:cs="Times New Roman"/>
          <w:i/>
          <w:iCs/>
          <w:szCs w:val="24"/>
        </w:rPr>
        <w:t xml:space="preserve"> et al.</w:t>
      </w:r>
      <w:r w:rsidRPr="00800770">
        <w:rPr>
          <w:rFonts w:eastAsia="Times New Roman" w:cs="Times New Roman"/>
          <w:szCs w:val="24"/>
        </w:rPr>
        <w:t xml:space="preserve"> 2023).</w:t>
      </w:r>
    </w:p>
    <w:p w14:paraId="4B89C311" w14:textId="77777777" w:rsidR="007B6D60" w:rsidRPr="00800770" w:rsidRDefault="00F537ED">
      <w:pPr>
        <w:pStyle w:val="Heading2"/>
      </w:pPr>
      <w:bookmarkStart w:id="72" w:name="_Toc241194592"/>
      <w:r w:rsidRPr="00800770">
        <w:t>9.6 Key Resources</w:t>
      </w:r>
      <w:bookmarkEnd w:id="72"/>
    </w:p>
    <w:p w14:paraId="7F0D4E18" w14:textId="77777777" w:rsidR="007B6D60" w:rsidRPr="00800770" w:rsidRDefault="00F537ED">
      <w:pPr>
        <w:rPr>
          <w:rFonts w:eastAsia="Times New Roman" w:cs="Times New Roman"/>
          <w:szCs w:val="24"/>
        </w:rPr>
      </w:pPr>
      <w:r w:rsidRPr="00800770">
        <w:rPr>
          <w:rFonts w:eastAsia="Times New Roman" w:cs="Times New Roman"/>
          <w:szCs w:val="24"/>
        </w:rPr>
        <w:t>NutriBox needs physical resources, human resources, technological resources, and intangible resources. Physical resources refer to food products, kitchen, cooling facilities, packaging, and delivery resources. Human resources consist of chefs, food production personnel, nutritionists, marketing staff, and customer service personnel.</w:t>
      </w:r>
    </w:p>
    <w:p w14:paraId="3C79F6A4" w14:textId="77777777" w:rsidR="007B6D60" w:rsidRPr="00800770" w:rsidRDefault="00F537ED">
      <w:pPr>
        <w:rPr>
          <w:rFonts w:eastAsia="Times New Roman" w:cs="Times New Roman"/>
          <w:szCs w:val="24"/>
        </w:rPr>
      </w:pPr>
      <w:r w:rsidRPr="00800770">
        <w:rPr>
          <w:rFonts w:eastAsia="Times New Roman" w:cs="Times New Roman"/>
          <w:szCs w:val="24"/>
        </w:rPr>
        <w:t>Technology is an equally important resource due to the fact that the company relies on technology for its ordering process, payment process, customer data, subscriptions, and personalized recommendations. Nutritional expertise, brand reputation, customer data, and suppliers are some of the intangible resources (Tups and Dannenberg, 2023).</w:t>
      </w:r>
    </w:p>
    <w:p w14:paraId="2DF7B83D" w14:textId="77777777" w:rsidR="007B6D60" w:rsidRPr="00800770" w:rsidRDefault="00F537ED">
      <w:pPr>
        <w:pStyle w:val="Heading2"/>
      </w:pPr>
      <w:bookmarkStart w:id="73" w:name="_Toc241194593"/>
      <w:r w:rsidRPr="00800770">
        <w:t>9.7 Key Activities</w:t>
      </w:r>
      <w:bookmarkEnd w:id="73"/>
    </w:p>
    <w:p w14:paraId="1363BAA7" w14:textId="77777777" w:rsidR="007B6D60" w:rsidRPr="00800770" w:rsidRDefault="00F537ED">
      <w:pPr>
        <w:rPr>
          <w:rFonts w:eastAsia="Times New Roman" w:cs="Times New Roman"/>
          <w:szCs w:val="24"/>
        </w:rPr>
      </w:pPr>
      <w:r w:rsidRPr="00800770">
        <w:rPr>
          <w:rFonts w:eastAsia="Times New Roman" w:cs="Times New Roman"/>
          <w:szCs w:val="24"/>
        </w:rPr>
        <w:t>Key activities involve menu design, sourcing of ingredients, food preparation, quality control, packaging, order processing and deliveries. Marketing through the digital platform is also important for attracting and retaining customers.</w:t>
      </w:r>
    </w:p>
    <w:p w14:paraId="73FC5EDF" w14:textId="77777777" w:rsidR="007B6D60" w:rsidRPr="00800770" w:rsidRDefault="00F537ED">
      <w:pPr>
        <w:rPr>
          <w:rFonts w:eastAsia="Times New Roman" w:cs="Times New Roman"/>
          <w:szCs w:val="24"/>
        </w:rPr>
      </w:pPr>
      <w:r w:rsidRPr="00800770">
        <w:rPr>
          <w:rFonts w:eastAsia="Times New Roman" w:cs="Times New Roman"/>
          <w:szCs w:val="24"/>
        </w:rPr>
        <w:t xml:space="preserve">NutriBox needs to constantly keep track of consumer behaviour and operational efficiency to refine its business model. Key performance metrics like customer retention rates, customer acquisition costs, order sizes, delivery consistency and customer satisfaction will assist management in determining the viability of the business model (Van De Ven, M </w:t>
      </w:r>
      <w:r w:rsidRPr="00800770">
        <w:rPr>
          <w:rFonts w:eastAsia="Times New Roman" w:cs="Times New Roman"/>
          <w:i/>
          <w:iCs/>
          <w:szCs w:val="24"/>
        </w:rPr>
        <w:t>et al</w:t>
      </w:r>
      <w:r w:rsidRPr="00800770">
        <w:rPr>
          <w:rFonts w:eastAsia="Times New Roman" w:cs="Times New Roman"/>
          <w:szCs w:val="24"/>
        </w:rPr>
        <w:t xml:space="preserve">. 2023). </w:t>
      </w:r>
    </w:p>
    <w:p w14:paraId="33D098C8" w14:textId="77777777" w:rsidR="007B6D60" w:rsidRPr="00800770" w:rsidRDefault="00F537ED">
      <w:pPr>
        <w:pStyle w:val="Heading2"/>
      </w:pPr>
      <w:bookmarkStart w:id="74" w:name="_Toc241194594"/>
      <w:r w:rsidRPr="00800770">
        <w:t>9.8 Key Partnerships</w:t>
      </w:r>
      <w:bookmarkEnd w:id="74"/>
    </w:p>
    <w:p w14:paraId="64820F97" w14:textId="77777777" w:rsidR="007B6D60" w:rsidRPr="00800770" w:rsidRDefault="00F537ED">
      <w:pPr>
        <w:rPr>
          <w:rFonts w:eastAsia="Times New Roman" w:cs="Times New Roman"/>
          <w:szCs w:val="24"/>
        </w:rPr>
      </w:pPr>
      <w:r w:rsidRPr="00800770">
        <w:rPr>
          <w:rFonts w:eastAsia="Times New Roman" w:cs="Times New Roman"/>
          <w:szCs w:val="24"/>
        </w:rPr>
        <w:t>Key partnerships may include food vendors, sustainable packaging vendors, transportation vendors, technology partners and payment service providers. Quality suppliers will help to provide consistent quality and supply of ingredients, and delivery partnerships may ensure that NutriBox reaches a large number of customers geographically without having to invest in an expensive fleet.</w:t>
      </w:r>
    </w:p>
    <w:p w14:paraId="6C9CF303" w14:textId="77777777" w:rsidR="007B6D60" w:rsidRPr="00800770" w:rsidRDefault="00F537ED">
      <w:pPr>
        <w:rPr>
          <w:rFonts w:eastAsia="Times New Roman" w:cs="Times New Roman"/>
          <w:szCs w:val="24"/>
        </w:rPr>
      </w:pPr>
      <w:r w:rsidRPr="00800770">
        <w:rPr>
          <w:rFonts w:eastAsia="Times New Roman" w:cs="Times New Roman"/>
          <w:szCs w:val="24"/>
        </w:rPr>
        <w:t>Technology partnerships may help to ensure safe payments, customer relationship management, and online ordering. But reliance on outside partners is associated with risks such as rising prices by suppliers or failed deliveries. Therefore, NutriBox must maintain high-quality standards and have other suppliers available.</w:t>
      </w:r>
    </w:p>
    <w:p w14:paraId="5C23AE27" w14:textId="77777777" w:rsidR="007B6D60" w:rsidRPr="00800770" w:rsidRDefault="00F537ED">
      <w:pPr>
        <w:pStyle w:val="Heading2"/>
      </w:pPr>
      <w:bookmarkStart w:id="75" w:name="_Toc241194595"/>
      <w:r w:rsidRPr="00800770">
        <w:lastRenderedPageBreak/>
        <w:t>9.9 Cost Structure</w:t>
      </w:r>
      <w:bookmarkEnd w:id="75"/>
    </w:p>
    <w:p w14:paraId="5FDCF5F1" w14:textId="77777777" w:rsidR="007B6D60" w:rsidRPr="00800770" w:rsidRDefault="00F537ED">
      <w:pPr>
        <w:rPr>
          <w:rFonts w:eastAsia="Times New Roman" w:cs="Times New Roman"/>
          <w:szCs w:val="24"/>
        </w:rPr>
      </w:pPr>
      <w:r w:rsidRPr="00800770">
        <w:rPr>
          <w:rFonts w:eastAsia="Times New Roman" w:cs="Times New Roman"/>
          <w:szCs w:val="24"/>
        </w:rPr>
        <w:t xml:space="preserve">Key costs will include ingredients, labour, meal production, packaging, distribution, technology, marketing and administration. Ingredient, packaging and distribution costs will mainly depend on sales levels, while premises, technology and some labour costs may be fixed or semi-fixed (Liu </w:t>
      </w:r>
      <w:r w:rsidRPr="00800770">
        <w:rPr>
          <w:rFonts w:eastAsia="Times New Roman" w:cs="Times New Roman"/>
          <w:i/>
          <w:iCs/>
          <w:szCs w:val="24"/>
        </w:rPr>
        <w:t>et al.</w:t>
      </w:r>
      <w:r w:rsidRPr="00800770">
        <w:rPr>
          <w:rFonts w:eastAsia="Times New Roman" w:cs="Times New Roman"/>
          <w:szCs w:val="24"/>
        </w:rPr>
        <w:t xml:space="preserve"> 2021).</w:t>
      </w:r>
    </w:p>
    <w:p w14:paraId="3AD40E58" w14:textId="77777777" w:rsidR="007B6D60" w:rsidRPr="00800770" w:rsidRDefault="00F537ED">
      <w:pPr>
        <w:rPr>
          <w:rFonts w:eastAsia="Times New Roman" w:cs="Times New Roman"/>
          <w:szCs w:val="24"/>
        </w:rPr>
      </w:pPr>
      <w:r w:rsidRPr="00800770">
        <w:rPr>
          <w:rFonts w:eastAsia="Times New Roman" w:cs="Times New Roman"/>
          <w:szCs w:val="24"/>
        </w:rPr>
        <w:t>NutriBox must adopt a cost-sensitive structure without compromising key elements of the proposition. Economies of scale, efficient sourcing and demand forecasts may help to lower per-customer costs as the customer base grows. In sum, the BMC illustrates how NutriBox is capable of creating value through a combination of health, convenience and customisation, delivering it through digital and distribution channels and capturing it primarily in the form of recurring subscription revenues. This alignment provides a coherent foundation for the proposed business model and supports its potential commercial viability.</w:t>
      </w:r>
    </w:p>
    <w:p w14:paraId="3B2956B0" w14:textId="77777777" w:rsidR="00BE4F69" w:rsidRDefault="00BE4F69">
      <w:pPr>
        <w:spacing w:line="276" w:lineRule="auto"/>
        <w:jc w:val="left"/>
        <w:rPr>
          <w:rFonts w:eastAsia="Times New Roman" w:cs="Times New Roman"/>
          <w:b/>
          <w:bCs/>
          <w:szCs w:val="24"/>
        </w:rPr>
      </w:pPr>
      <w:r>
        <w:br w:type="page"/>
      </w:r>
    </w:p>
    <w:p w14:paraId="7437201B" w14:textId="3920D21C" w:rsidR="007B6D60" w:rsidRPr="00800770" w:rsidRDefault="00F537ED">
      <w:pPr>
        <w:pStyle w:val="Heading1"/>
      </w:pPr>
      <w:bookmarkStart w:id="76" w:name="_Toc241194596"/>
      <w:r w:rsidRPr="00800770">
        <w:lastRenderedPageBreak/>
        <w:t>10. Financial, Marketing &amp; Human Capital Management Plan</w:t>
      </w:r>
      <w:bookmarkEnd w:id="76"/>
    </w:p>
    <w:p w14:paraId="01D7995C" w14:textId="77777777" w:rsidR="007B6D60" w:rsidRPr="00800770" w:rsidRDefault="00F537ED">
      <w:pPr>
        <w:pStyle w:val="Heading2"/>
      </w:pPr>
      <w:bookmarkStart w:id="77" w:name="_Toc241194597"/>
      <w:r w:rsidRPr="00800770">
        <w:t>A. Financial Plan</w:t>
      </w:r>
      <w:bookmarkEnd w:id="77"/>
      <w:r w:rsidRPr="00800770">
        <w:t xml:space="preserve"> </w:t>
      </w:r>
    </w:p>
    <w:p w14:paraId="4723011D" w14:textId="77777777" w:rsidR="007B6D60" w:rsidRPr="00800770" w:rsidRDefault="00F537ED">
      <w:pPr>
        <w:pStyle w:val="Heading2"/>
      </w:pPr>
      <w:bookmarkStart w:id="78" w:name="_Toc241194598"/>
      <w:r w:rsidRPr="00800770">
        <w:t>10.1 Financial Frameworks and Approach</w:t>
      </w:r>
      <w:bookmarkEnd w:id="78"/>
    </w:p>
    <w:p w14:paraId="24EE9333" w14:textId="77777777" w:rsidR="007B6D60" w:rsidRPr="00800770" w:rsidRDefault="00F537ED">
      <w:pPr>
        <w:rPr>
          <w:rFonts w:eastAsia="Times New Roman" w:cs="Times New Roman"/>
          <w:szCs w:val="24"/>
        </w:rPr>
      </w:pPr>
      <w:r w:rsidRPr="00800770">
        <w:rPr>
          <w:rFonts w:eastAsia="Times New Roman" w:cs="Times New Roman"/>
          <w:szCs w:val="24"/>
        </w:rPr>
        <w:t>The financial plan employs the tools of cost-volume-profit (CVP) analysis, break-even analysis and sensitivity/ scenario analysis (Polus</w:t>
      </w:r>
      <w:r w:rsidRPr="00800770">
        <w:rPr>
          <w:rFonts w:eastAsia="Times New Roman" w:cs="Times New Roman"/>
          <w:i/>
          <w:iCs/>
          <w:szCs w:val="24"/>
        </w:rPr>
        <w:t xml:space="preserve"> et al.</w:t>
      </w:r>
      <w:r w:rsidRPr="00800770">
        <w:rPr>
          <w:rFonts w:eastAsia="Times New Roman" w:cs="Times New Roman"/>
          <w:szCs w:val="24"/>
        </w:rPr>
        <w:t xml:space="preserve"> 2025). The CVP tool will be used to analyze the relationship between sales volume, variable costs, fixed costs and profitability. Break-even analysis will be employed to determine the sales volume necessary for NutriBox to break even and cover its total cost whereas sensitivity/ scenario analysis will focus on the impacts that fluctuations in demand, prices and costs may have on profitability. These tools are well suited to a start-up firm since they help to determine the sales volume that will ensure financial viability.</w:t>
      </w:r>
    </w:p>
    <w:p w14:paraId="6F91D7F4" w14:textId="77777777" w:rsidR="007B6D60" w:rsidRPr="00800770" w:rsidRDefault="00F537ED">
      <w:pPr>
        <w:rPr>
          <w:rFonts w:eastAsia="Times New Roman" w:cs="Times New Roman"/>
          <w:szCs w:val="24"/>
        </w:rPr>
      </w:pPr>
      <w:r w:rsidRPr="00800770">
        <w:rPr>
          <w:rFonts w:eastAsia="Times New Roman" w:cs="Times New Roman"/>
          <w:szCs w:val="24"/>
        </w:rPr>
        <w:t>These forecasts are based on the growth scenario for five years where NutriBox is expected to begin operations from a shared/ commercial food production facility and not from the large stand-alone premises.</w:t>
      </w:r>
    </w:p>
    <w:p w14:paraId="49168FF8" w14:textId="77777777" w:rsidR="007B6D60" w:rsidRPr="00800770" w:rsidRDefault="00F537ED">
      <w:pPr>
        <w:pStyle w:val="Heading2"/>
      </w:pPr>
      <w:bookmarkStart w:id="79" w:name="_Toc241194599"/>
      <w:r w:rsidRPr="00800770">
        <w:t>10.2 Start-up Costs</w:t>
      </w:r>
      <w:bookmarkEnd w:id="79"/>
    </w:p>
    <w:p w14:paraId="019DFF54" w14:textId="77777777" w:rsidR="007B6D60" w:rsidRPr="00800770" w:rsidRDefault="00F537ED">
      <w:pPr>
        <w:rPr>
          <w:rFonts w:eastAsia="Times New Roman" w:cs="Times New Roman"/>
          <w:szCs w:val="24"/>
        </w:rPr>
      </w:pPr>
      <w:r w:rsidRPr="00800770">
        <w:rPr>
          <w:rFonts w:eastAsia="Times New Roman" w:cs="Times New Roman"/>
          <w:szCs w:val="24"/>
        </w:rPr>
        <w:t>NutriBox is estimated to require approximately £150,000 in initial start-up expenditure, as shown below.</w:t>
      </w:r>
    </w:p>
    <w:tbl>
      <w:tblPr>
        <w:tblStyle w:val="af"/>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86"/>
        <w:gridCol w:w="1700"/>
      </w:tblGrid>
      <w:tr w:rsidR="007B6D60" w:rsidRPr="00800770" w14:paraId="738DE87A" w14:textId="77777777" w:rsidTr="00BE4F69">
        <w:trPr>
          <w:jc w:val="center"/>
        </w:trPr>
        <w:tc>
          <w:tcPr>
            <w:tcW w:w="0" w:type="auto"/>
            <w:tcMar>
              <w:top w:w="100" w:type="dxa"/>
              <w:left w:w="100" w:type="dxa"/>
              <w:bottom w:w="100" w:type="dxa"/>
              <w:right w:w="100" w:type="dxa"/>
            </w:tcMar>
          </w:tcPr>
          <w:p w14:paraId="2558F203" w14:textId="77777777" w:rsidR="007B6D60" w:rsidRPr="00800770" w:rsidRDefault="00F537ED" w:rsidP="00BE4F69">
            <w:pPr>
              <w:widowControl w:val="0"/>
              <w:pBdr>
                <w:top w:val="nil"/>
                <w:left w:val="nil"/>
                <w:bottom w:val="nil"/>
                <w:right w:val="nil"/>
                <w:between w:val="nil"/>
              </w:pBdr>
              <w:spacing w:line="240" w:lineRule="auto"/>
              <w:jc w:val="center"/>
              <w:rPr>
                <w:rFonts w:eastAsia="Times New Roman" w:cs="Times New Roman"/>
                <w:b/>
                <w:bCs/>
                <w:szCs w:val="24"/>
              </w:rPr>
            </w:pPr>
            <w:r w:rsidRPr="00800770">
              <w:rPr>
                <w:rFonts w:eastAsia="Times New Roman" w:cs="Times New Roman"/>
                <w:b/>
                <w:bCs/>
                <w:szCs w:val="24"/>
              </w:rPr>
              <w:t>Start-up requirement</w:t>
            </w:r>
          </w:p>
        </w:tc>
        <w:tc>
          <w:tcPr>
            <w:tcW w:w="0" w:type="auto"/>
            <w:tcMar>
              <w:top w:w="100" w:type="dxa"/>
              <w:left w:w="100" w:type="dxa"/>
              <w:bottom w:w="100" w:type="dxa"/>
              <w:right w:w="100" w:type="dxa"/>
            </w:tcMar>
          </w:tcPr>
          <w:p w14:paraId="60493548" w14:textId="77777777" w:rsidR="007B6D60" w:rsidRPr="00800770" w:rsidRDefault="00F537ED" w:rsidP="00BE4F69">
            <w:pPr>
              <w:widowControl w:val="0"/>
              <w:pBdr>
                <w:top w:val="nil"/>
                <w:left w:val="nil"/>
                <w:bottom w:val="nil"/>
                <w:right w:val="nil"/>
                <w:between w:val="nil"/>
              </w:pBdr>
              <w:spacing w:line="240" w:lineRule="auto"/>
              <w:jc w:val="center"/>
              <w:rPr>
                <w:rFonts w:eastAsia="Times New Roman" w:cs="Times New Roman"/>
                <w:b/>
                <w:bCs/>
                <w:szCs w:val="24"/>
              </w:rPr>
            </w:pPr>
            <w:r w:rsidRPr="00800770">
              <w:rPr>
                <w:rFonts w:eastAsia="Times New Roman" w:cs="Times New Roman"/>
                <w:b/>
                <w:bCs/>
                <w:szCs w:val="24"/>
              </w:rPr>
              <w:t>Estimated cost</w:t>
            </w:r>
          </w:p>
        </w:tc>
      </w:tr>
      <w:tr w:rsidR="007B6D60" w:rsidRPr="00800770" w14:paraId="474608CE" w14:textId="77777777" w:rsidTr="00BE4F69">
        <w:trPr>
          <w:jc w:val="center"/>
        </w:trPr>
        <w:tc>
          <w:tcPr>
            <w:tcW w:w="0" w:type="auto"/>
            <w:tcMar>
              <w:top w:w="100" w:type="dxa"/>
              <w:left w:w="100" w:type="dxa"/>
              <w:bottom w:w="100" w:type="dxa"/>
              <w:right w:w="100" w:type="dxa"/>
            </w:tcMar>
          </w:tcPr>
          <w:p w14:paraId="261C8642"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Kitchen equipment and preparation facilities</w:t>
            </w:r>
          </w:p>
        </w:tc>
        <w:tc>
          <w:tcPr>
            <w:tcW w:w="0" w:type="auto"/>
            <w:tcMar>
              <w:top w:w="100" w:type="dxa"/>
              <w:left w:w="100" w:type="dxa"/>
              <w:bottom w:w="100" w:type="dxa"/>
              <w:right w:w="100" w:type="dxa"/>
            </w:tcMar>
          </w:tcPr>
          <w:p w14:paraId="2F576838"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£50,000</w:t>
            </w:r>
          </w:p>
        </w:tc>
      </w:tr>
      <w:tr w:rsidR="007B6D60" w:rsidRPr="00800770" w14:paraId="2F8C099E" w14:textId="77777777" w:rsidTr="00BE4F69">
        <w:trPr>
          <w:jc w:val="center"/>
        </w:trPr>
        <w:tc>
          <w:tcPr>
            <w:tcW w:w="0" w:type="auto"/>
            <w:tcMar>
              <w:top w:w="100" w:type="dxa"/>
              <w:left w:w="100" w:type="dxa"/>
              <w:bottom w:w="100" w:type="dxa"/>
              <w:right w:w="100" w:type="dxa"/>
            </w:tcMar>
          </w:tcPr>
          <w:p w14:paraId="64CCA638"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Premises deposit and initial fit-out</w:t>
            </w:r>
          </w:p>
        </w:tc>
        <w:tc>
          <w:tcPr>
            <w:tcW w:w="0" w:type="auto"/>
            <w:tcMar>
              <w:top w:w="100" w:type="dxa"/>
              <w:left w:w="100" w:type="dxa"/>
              <w:bottom w:w="100" w:type="dxa"/>
              <w:right w:w="100" w:type="dxa"/>
            </w:tcMar>
          </w:tcPr>
          <w:p w14:paraId="1A1194F4"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£20,000</w:t>
            </w:r>
          </w:p>
        </w:tc>
      </w:tr>
      <w:tr w:rsidR="007B6D60" w:rsidRPr="00800770" w14:paraId="04F1183F" w14:textId="77777777" w:rsidTr="00BE4F69">
        <w:trPr>
          <w:jc w:val="center"/>
        </w:trPr>
        <w:tc>
          <w:tcPr>
            <w:tcW w:w="0" w:type="auto"/>
            <w:tcMar>
              <w:top w:w="100" w:type="dxa"/>
              <w:left w:w="100" w:type="dxa"/>
              <w:bottom w:w="100" w:type="dxa"/>
              <w:right w:w="100" w:type="dxa"/>
            </w:tcMar>
          </w:tcPr>
          <w:p w14:paraId="2A59B5FC"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Website, ordering and subscription technology</w:t>
            </w:r>
          </w:p>
        </w:tc>
        <w:tc>
          <w:tcPr>
            <w:tcW w:w="0" w:type="auto"/>
            <w:tcMar>
              <w:top w:w="100" w:type="dxa"/>
              <w:left w:w="100" w:type="dxa"/>
              <w:bottom w:w="100" w:type="dxa"/>
              <w:right w:w="100" w:type="dxa"/>
            </w:tcMar>
          </w:tcPr>
          <w:p w14:paraId="4EA7583E"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£15,000</w:t>
            </w:r>
          </w:p>
        </w:tc>
      </w:tr>
      <w:tr w:rsidR="007B6D60" w:rsidRPr="00800770" w14:paraId="544D3643" w14:textId="77777777" w:rsidTr="00BE4F69">
        <w:trPr>
          <w:jc w:val="center"/>
        </w:trPr>
        <w:tc>
          <w:tcPr>
            <w:tcW w:w="0" w:type="auto"/>
            <w:tcMar>
              <w:top w:w="100" w:type="dxa"/>
              <w:left w:w="100" w:type="dxa"/>
              <w:bottom w:w="100" w:type="dxa"/>
              <w:right w:w="100" w:type="dxa"/>
            </w:tcMar>
          </w:tcPr>
          <w:p w14:paraId="303BD492"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Initial ingredients and packaging inventory</w:t>
            </w:r>
          </w:p>
        </w:tc>
        <w:tc>
          <w:tcPr>
            <w:tcW w:w="0" w:type="auto"/>
            <w:tcMar>
              <w:top w:w="100" w:type="dxa"/>
              <w:left w:w="100" w:type="dxa"/>
              <w:bottom w:w="100" w:type="dxa"/>
              <w:right w:w="100" w:type="dxa"/>
            </w:tcMar>
          </w:tcPr>
          <w:p w14:paraId="0256BAE9"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£10,000</w:t>
            </w:r>
          </w:p>
        </w:tc>
      </w:tr>
      <w:tr w:rsidR="007B6D60" w:rsidRPr="00800770" w14:paraId="78B88D20" w14:textId="77777777" w:rsidTr="00BE4F69">
        <w:trPr>
          <w:jc w:val="center"/>
        </w:trPr>
        <w:tc>
          <w:tcPr>
            <w:tcW w:w="0" w:type="auto"/>
            <w:tcMar>
              <w:top w:w="100" w:type="dxa"/>
              <w:left w:w="100" w:type="dxa"/>
              <w:bottom w:w="100" w:type="dxa"/>
              <w:right w:w="100" w:type="dxa"/>
            </w:tcMar>
          </w:tcPr>
          <w:p w14:paraId="31279C55"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Legal, insurance and food-safety requirements</w:t>
            </w:r>
          </w:p>
        </w:tc>
        <w:tc>
          <w:tcPr>
            <w:tcW w:w="0" w:type="auto"/>
            <w:tcMar>
              <w:top w:w="100" w:type="dxa"/>
              <w:left w:w="100" w:type="dxa"/>
              <w:bottom w:w="100" w:type="dxa"/>
              <w:right w:w="100" w:type="dxa"/>
            </w:tcMar>
          </w:tcPr>
          <w:p w14:paraId="57A53A40"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£8,000</w:t>
            </w:r>
          </w:p>
        </w:tc>
      </w:tr>
      <w:tr w:rsidR="007B6D60" w:rsidRPr="00800770" w14:paraId="3218BE39" w14:textId="77777777" w:rsidTr="00BE4F69">
        <w:trPr>
          <w:jc w:val="center"/>
        </w:trPr>
        <w:tc>
          <w:tcPr>
            <w:tcW w:w="0" w:type="auto"/>
            <w:tcMar>
              <w:top w:w="100" w:type="dxa"/>
              <w:left w:w="100" w:type="dxa"/>
              <w:bottom w:w="100" w:type="dxa"/>
              <w:right w:w="100" w:type="dxa"/>
            </w:tcMar>
          </w:tcPr>
          <w:p w14:paraId="5B0B09B2"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Branding and product development</w:t>
            </w:r>
          </w:p>
        </w:tc>
        <w:tc>
          <w:tcPr>
            <w:tcW w:w="0" w:type="auto"/>
            <w:tcMar>
              <w:top w:w="100" w:type="dxa"/>
              <w:left w:w="100" w:type="dxa"/>
              <w:bottom w:w="100" w:type="dxa"/>
              <w:right w:w="100" w:type="dxa"/>
            </w:tcMar>
          </w:tcPr>
          <w:p w14:paraId="517FE248"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£7,000</w:t>
            </w:r>
          </w:p>
        </w:tc>
      </w:tr>
      <w:tr w:rsidR="007B6D60" w:rsidRPr="00800770" w14:paraId="3C2A1A31" w14:textId="77777777" w:rsidTr="00BE4F69">
        <w:trPr>
          <w:jc w:val="center"/>
        </w:trPr>
        <w:tc>
          <w:tcPr>
            <w:tcW w:w="0" w:type="auto"/>
            <w:tcMar>
              <w:top w:w="100" w:type="dxa"/>
              <w:left w:w="100" w:type="dxa"/>
              <w:bottom w:w="100" w:type="dxa"/>
              <w:right w:w="100" w:type="dxa"/>
            </w:tcMar>
          </w:tcPr>
          <w:p w14:paraId="7A4650EB"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Launch marketing campaign</w:t>
            </w:r>
          </w:p>
        </w:tc>
        <w:tc>
          <w:tcPr>
            <w:tcW w:w="0" w:type="auto"/>
            <w:tcMar>
              <w:top w:w="100" w:type="dxa"/>
              <w:left w:w="100" w:type="dxa"/>
              <w:bottom w:w="100" w:type="dxa"/>
              <w:right w:w="100" w:type="dxa"/>
            </w:tcMar>
          </w:tcPr>
          <w:p w14:paraId="769B3AC2"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£20,000</w:t>
            </w:r>
          </w:p>
        </w:tc>
      </w:tr>
      <w:tr w:rsidR="007B6D60" w:rsidRPr="00800770" w14:paraId="739C7080" w14:textId="77777777" w:rsidTr="00BE4F69">
        <w:trPr>
          <w:jc w:val="center"/>
        </w:trPr>
        <w:tc>
          <w:tcPr>
            <w:tcW w:w="0" w:type="auto"/>
            <w:tcMar>
              <w:top w:w="100" w:type="dxa"/>
              <w:left w:w="100" w:type="dxa"/>
              <w:bottom w:w="100" w:type="dxa"/>
              <w:right w:w="100" w:type="dxa"/>
            </w:tcMar>
          </w:tcPr>
          <w:p w14:paraId="363B8B10"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Initial working-capital setup</w:t>
            </w:r>
          </w:p>
        </w:tc>
        <w:tc>
          <w:tcPr>
            <w:tcW w:w="0" w:type="auto"/>
            <w:tcMar>
              <w:top w:w="100" w:type="dxa"/>
              <w:left w:w="100" w:type="dxa"/>
              <w:bottom w:w="100" w:type="dxa"/>
              <w:right w:w="100" w:type="dxa"/>
            </w:tcMar>
          </w:tcPr>
          <w:p w14:paraId="2552C6AC"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£20,000</w:t>
            </w:r>
          </w:p>
        </w:tc>
      </w:tr>
      <w:tr w:rsidR="007B6D60" w:rsidRPr="00800770" w14:paraId="79312A84" w14:textId="77777777" w:rsidTr="00BE4F69">
        <w:trPr>
          <w:jc w:val="center"/>
        </w:trPr>
        <w:tc>
          <w:tcPr>
            <w:tcW w:w="0" w:type="auto"/>
            <w:tcMar>
              <w:top w:w="100" w:type="dxa"/>
              <w:left w:w="100" w:type="dxa"/>
              <w:bottom w:w="100" w:type="dxa"/>
              <w:right w:w="100" w:type="dxa"/>
            </w:tcMar>
          </w:tcPr>
          <w:p w14:paraId="5394CB4C" w14:textId="3BEF6199"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Total</w:t>
            </w:r>
          </w:p>
        </w:tc>
        <w:tc>
          <w:tcPr>
            <w:tcW w:w="0" w:type="auto"/>
            <w:tcMar>
              <w:top w:w="100" w:type="dxa"/>
              <w:left w:w="100" w:type="dxa"/>
              <w:bottom w:w="100" w:type="dxa"/>
              <w:right w:w="100" w:type="dxa"/>
            </w:tcMar>
          </w:tcPr>
          <w:p w14:paraId="0E47F290" w14:textId="77777777" w:rsidR="007B6D60" w:rsidRPr="00800770" w:rsidRDefault="00F537ED" w:rsidP="00BE4F69">
            <w:pPr>
              <w:widowControl w:val="0"/>
              <w:pBdr>
                <w:top w:val="nil"/>
                <w:left w:val="nil"/>
                <w:bottom w:val="nil"/>
                <w:right w:val="nil"/>
                <w:between w:val="nil"/>
              </w:pBdr>
              <w:jc w:val="center"/>
              <w:rPr>
                <w:rFonts w:eastAsia="Times New Roman" w:cs="Times New Roman"/>
                <w:szCs w:val="24"/>
              </w:rPr>
            </w:pPr>
            <w:r w:rsidRPr="00800770">
              <w:rPr>
                <w:rFonts w:eastAsia="Times New Roman" w:cs="Times New Roman"/>
                <w:szCs w:val="24"/>
              </w:rPr>
              <w:t>£150,000</w:t>
            </w:r>
          </w:p>
        </w:tc>
      </w:tr>
    </w:tbl>
    <w:p w14:paraId="6E391099" w14:textId="77777777" w:rsidR="007B6D60" w:rsidRPr="00800770" w:rsidRDefault="00F537ED" w:rsidP="00BE4F69">
      <w:pPr>
        <w:jc w:val="center"/>
        <w:rPr>
          <w:rFonts w:eastAsia="Times New Roman" w:cs="Times New Roman"/>
          <w:b/>
          <w:bCs/>
          <w:szCs w:val="24"/>
        </w:rPr>
      </w:pPr>
      <w:r w:rsidRPr="00800770">
        <w:rPr>
          <w:rFonts w:eastAsia="Times New Roman" w:cs="Times New Roman"/>
          <w:b/>
          <w:bCs/>
          <w:szCs w:val="24"/>
        </w:rPr>
        <w:lastRenderedPageBreak/>
        <w:t>Table 4: Start-up Costs</w:t>
      </w:r>
    </w:p>
    <w:p w14:paraId="1E3EA729" w14:textId="77777777" w:rsidR="007B6D60" w:rsidRPr="00800770" w:rsidRDefault="00F537ED" w:rsidP="00BE4F69">
      <w:pPr>
        <w:jc w:val="center"/>
        <w:rPr>
          <w:rFonts w:eastAsia="Times New Roman" w:cs="Times New Roman"/>
          <w:szCs w:val="24"/>
        </w:rPr>
      </w:pPr>
      <w:r w:rsidRPr="00800770">
        <w:rPr>
          <w:rFonts w:eastAsia="Times New Roman" w:cs="Times New Roman"/>
          <w:szCs w:val="24"/>
        </w:rPr>
        <w:t>(Source: Self-Developed)</w:t>
      </w:r>
    </w:p>
    <w:p w14:paraId="649F80D2" w14:textId="77777777" w:rsidR="007B6D60" w:rsidRPr="00800770" w:rsidRDefault="00F537ED">
      <w:pPr>
        <w:rPr>
          <w:rFonts w:eastAsia="Times New Roman" w:cs="Times New Roman"/>
          <w:szCs w:val="24"/>
        </w:rPr>
      </w:pPr>
      <w:r w:rsidRPr="00800770">
        <w:rPr>
          <w:rFonts w:eastAsia="Times New Roman" w:cs="Times New Roman"/>
          <w:szCs w:val="24"/>
        </w:rPr>
        <w:t>Production capacity is the area that will receive the most capital since quality and reliability of the food is key to the value proposition. Technology is another area to consider given that NutriBox depends greatly on technology to do ordering and subscriptions (Barbiero, 2022). Approximately £500,000 of seed money should be raised by the company, enough to cover costs during startup and even during the customer acquisition stage where there will be losses.</w:t>
      </w:r>
    </w:p>
    <w:p w14:paraId="561DE994" w14:textId="77777777" w:rsidR="007B6D60" w:rsidRPr="00800770" w:rsidRDefault="00F537ED">
      <w:pPr>
        <w:pStyle w:val="Heading2"/>
      </w:pPr>
      <w:bookmarkStart w:id="80" w:name="_Toc241194600"/>
      <w:r w:rsidRPr="00800770">
        <w:t>10.3 Cost Structure and Revenue Model</w:t>
      </w:r>
      <w:bookmarkEnd w:id="80"/>
    </w:p>
    <w:p w14:paraId="5496C52E" w14:textId="77777777" w:rsidR="007B6D60" w:rsidRPr="00800770" w:rsidRDefault="00F537ED">
      <w:pPr>
        <w:rPr>
          <w:rFonts w:eastAsia="Times New Roman" w:cs="Times New Roman"/>
          <w:szCs w:val="24"/>
        </w:rPr>
      </w:pPr>
      <w:r w:rsidRPr="00800770">
        <w:rPr>
          <w:rFonts w:eastAsia="Times New Roman" w:cs="Times New Roman"/>
          <w:szCs w:val="24"/>
        </w:rPr>
        <w:t>Operating costs for NutriBox can be divided into variable and fixed costs. Variable costs will consist of ingredients, packaging, delivery, payment processing and food waste. A cost assumption based on initial calculations of about £6.20 per meal will apply. This will reduce as volume procurement becomes higher due to negotiations and economies of scale.</w:t>
      </w:r>
    </w:p>
    <w:p w14:paraId="37175D90" w14:textId="77777777" w:rsidR="007B6D60" w:rsidRPr="00800770" w:rsidRDefault="00F537ED">
      <w:pPr>
        <w:rPr>
          <w:rFonts w:eastAsia="Times New Roman" w:cs="Times New Roman"/>
          <w:szCs w:val="24"/>
        </w:rPr>
      </w:pPr>
      <w:r w:rsidRPr="00800770">
        <w:rPr>
          <w:rFonts w:eastAsia="Times New Roman" w:cs="Times New Roman"/>
          <w:szCs w:val="24"/>
        </w:rPr>
        <w:t>Fixed costs will consist of salaries, premises, technology, insurance, administration and marketing. Fixed year one operating costs will be around £250,000.</w:t>
      </w:r>
    </w:p>
    <w:p w14:paraId="166D2DB7" w14:textId="77777777" w:rsidR="007B6D60" w:rsidRPr="00800770" w:rsidRDefault="00F537ED">
      <w:pPr>
        <w:rPr>
          <w:rFonts w:eastAsia="Times New Roman" w:cs="Times New Roman"/>
          <w:szCs w:val="24"/>
        </w:rPr>
      </w:pPr>
      <w:r w:rsidRPr="00800770">
        <w:rPr>
          <w:rFonts w:eastAsia="Times New Roman" w:cs="Times New Roman"/>
          <w:szCs w:val="24"/>
        </w:rPr>
        <w:t>The major revenue source will be subscriptions to weekly or monthly meals as described in the Business Model Canvas. One-off purchases, premium meals and additional products are other sources of revenue. Assumed revenue per meal initially will be £11.50, which will grow gradually due to premium and personalisation offerings.</w:t>
      </w:r>
    </w:p>
    <w:p w14:paraId="757F7522" w14:textId="77777777" w:rsidR="007B6D60" w:rsidRPr="00800770" w:rsidRDefault="00F537ED">
      <w:pPr>
        <w:pStyle w:val="Heading2"/>
      </w:pPr>
      <w:bookmarkStart w:id="81" w:name="_Toc241194601"/>
      <w:r w:rsidRPr="00800770">
        <w:t>10.4 Price Strategy</w:t>
      </w:r>
      <w:bookmarkEnd w:id="81"/>
    </w:p>
    <w:p w14:paraId="35BD8746" w14:textId="77777777" w:rsidR="007B6D60" w:rsidRPr="00800770" w:rsidRDefault="00F537ED">
      <w:pPr>
        <w:rPr>
          <w:rFonts w:eastAsia="Times New Roman" w:cs="Times New Roman"/>
          <w:szCs w:val="24"/>
        </w:rPr>
      </w:pPr>
      <w:r w:rsidRPr="00800770">
        <w:rPr>
          <w:rFonts w:eastAsia="Times New Roman" w:cs="Times New Roman"/>
          <w:szCs w:val="24"/>
        </w:rPr>
        <w:t xml:space="preserve">NutriBox will implement a value-based and differentiated pricing strategy. Rather than solely competing on price, the firm will use a value-based price that considers convenience and customization. Basic meals will target customers who are price-sensitive, while more advanced and specialized meals such as high protein, special diet, and custom made will help the firm make greater profits (Prasad </w:t>
      </w:r>
      <w:r w:rsidRPr="00800770">
        <w:rPr>
          <w:rFonts w:eastAsia="Times New Roman" w:cs="Times New Roman"/>
          <w:i/>
          <w:iCs/>
          <w:szCs w:val="24"/>
        </w:rPr>
        <w:t>et al.</w:t>
      </w:r>
      <w:r w:rsidRPr="00800770">
        <w:rPr>
          <w:rFonts w:eastAsia="Times New Roman" w:cs="Times New Roman"/>
          <w:szCs w:val="24"/>
        </w:rPr>
        <w:t xml:space="preserve"> 2025).</w:t>
      </w:r>
    </w:p>
    <w:p w14:paraId="42FB4DE3" w14:textId="77777777" w:rsidR="007B6D60" w:rsidRPr="00800770" w:rsidRDefault="00F537ED">
      <w:pPr>
        <w:rPr>
          <w:rFonts w:eastAsia="Times New Roman" w:cs="Times New Roman"/>
          <w:szCs w:val="24"/>
        </w:rPr>
      </w:pPr>
      <w:r w:rsidRPr="00800770">
        <w:rPr>
          <w:rFonts w:eastAsia="Times New Roman" w:cs="Times New Roman"/>
          <w:szCs w:val="24"/>
        </w:rPr>
        <w:t>An average price of £11.50 will be appropriate initially in the financial analysis. Average price slowly increases from £11.50 to £12.50 in Year 5 because of increased product range.</w:t>
      </w:r>
    </w:p>
    <w:p w14:paraId="3DE7E5EA" w14:textId="77777777" w:rsidR="007B6D60" w:rsidRPr="00800770" w:rsidRDefault="00F537ED">
      <w:pPr>
        <w:pStyle w:val="Heading2"/>
      </w:pPr>
      <w:bookmarkStart w:id="82" w:name="_Toc241194602"/>
      <w:r w:rsidRPr="00800770">
        <w:t>10.5 Five-Year Financial Projection</w:t>
      </w:r>
      <w:bookmarkEnd w:id="82"/>
    </w:p>
    <w:tbl>
      <w:tblPr>
        <w:tblStyle w:val="af0"/>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46"/>
      </w:tblGrid>
      <w:tr w:rsidR="007B6D60" w:rsidRPr="00800770" w14:paraId="4B56A0CF" w14:textId="77777777" w:rsidTr="00BE4F69">
        <w:tc>
          <w:tcPr>
            <w:tcW w:w="1560" w:type="dxa"/>
            <w:tcMar>
              <w:top w:w="100" w:type="dxa"/>
              <w:left w:w="100" w:type="dxa"/>
              <w:bottom w:w="100" w:type="dxa"/>
              <w:right w:w="100" w:type="dxa"/>
            </w:tcMar>
          </w:tcPr>
          <w:p w14:paraId="046C23CB" w14:textId="77777777" w:rsidR="007B6D60" w:rsidRPr="00800770" w:rsidRDefault="00F537ED">
            <w:pPr>
              <w:widowControl w:val="0"/>
              <w:pBdr>
                <w:top w:val="nil"/>
                <w:left w:val="nil"/>
                <w:bottom w:val="nil"/>
                <w:right w:val="nil"/>
                <w:between w:val="nil"/>
              </w:pBdr>
              <w:spacing w:line="240" w:lineRule="auto"/>
              <w:rPr>
                <w:rFonts w:eastAsia="Times New Roman" w:cs="Times New Roman"/>
                <w:b/>
                <w:bCs/>
                <w:szCs w:val="24"/>
              </w:rPr>
            </w:pPr>
            <w:r w:rsidRPr="00800770">
              <w:rPr>
                <w:rFonts w:eastAsia="Times New Roman" w:cs="Times New Roman"/>
                <w:b/>
                <w:bCs/>
                <w:szCs w:val="24"/>
              </w:rPr>
              <w:t>£000</w:t>
            </w:r>
          </w:p>
        </w:tc>
        <w:tc>
          <w:tcPr>
            <w:tcW w:w="1560" w:type="dxa"/>
            <w:tcMar>
              <w:top w:w="100" w:type="dxa"/>
              <w:left w:w="100" w:type="dxa"/>
              <w:bottom w:w="100" w:type="dxa"/>
              <w:right w:w="100" w:type="dxa"/>
            </w:tcMar>
          </w:tcPr>
          <w:p w14:paraId="43A5D7CC" w14:textId="77777777" w:rsidR="007B6D60" w:rsidRPr="00800770" w:rsidRDefault="00F537ED">
            <w:pPr>
              <w:widowControl w:val="0"/>
              <w:pBdr>
                <w:top w:val="nil"/>
                <w:left w:val="nil"/>
                <w:bottom w:val="nil"/>
                <w:right w:val="nil"/>
                <w:between w:val="nil"/>
              </w:pBdr>
              <w:spacing w:line="240" w:lineRule="auto"/>
              <w:rPr>
                <w:rFonts w:eastAsia="Times New Roman" w:cs="Times New Roman"/>
                <w:b/>
                <w:bCs/>
                <w:szCs w:val="24"/>
              </w:rPr>
            </w:pPr>
            <w:r w:rsidRPr="00800770">
              <w:rPr>
                <w:rFonts w:eastAsia="Times New Roman" w:cs="Times New Roman"/>
                <w:b/>
                <w:bCs/>
                <w:szCs w:val="24"/>
              </w:rPr>
              <w:t>Year 1</w:t>
            </w:r>
          </w:p>
        </w:tc>
        <w:tc>
          <w:tcPr>
            <w:tcW w:w="1560" w:type="dxa"/>
            <w:tcMar>
              <w:top w:w="100" w:type="dxa"/>
              <w:left w:w="100" w:type="dxa"/>
              <w:bottom w:w="100" w:type="dxa"/>
              <w:right w:w="100" w:type="dxa"/>
            </w:tcMar>
          </w:tcPr>
          <w:p w14:paraId="4C5477AA" w14:textId="77777777" w:rsidR="007B6D60" w:rsidRPr="00800770" w:rsidRDefault="00F537ED">
            <w:pPr>
              <w:widowControl w:val="0"/>
              <w:pBdr>
                <w:top w:val="nil"/>
                <w:left w:val="nil"/>
                <w:bottom w:val="nil"/>
                <w:right w:val="nil"/>
                <w:between w:val="nil"/>
              </w:pBdr>
              <w:spacing w:line="240" w:lineRule="auto"/>
              <w:rPr>
                <w:rFonts w:eastAsia="Times New Roman" w:cs="Times New Roman"/>
                <w:b/>
                <w:bCs/>
                <w:szCs w:val="24"/>
              </w:rPr>
            </w:pPr>
            <w:r w:rsidRPr="00800770">
              <w:rPr>
                <w:rFonts w:eastAsia="Times New Roman" w:cs="Times New Roman"/>
                <w:b/>
                <w:bCs/>
                <w:szCs w:val="24"/>
              </w:rPr>
              <w:t>Year 2</w:t>
            </w:r>
          </w:p>
        </w:tc>
        <w:tc>
          <w:tcPr>
            <w:tcW w:w="1560" w:type="dxa"/>
            <w:tcMar>
              <w:top w:w="100" w:type="dxa"/>
              <w:left w:w="100" w:type="dxa"/>
              <w:bottom w:w="100" w:type="dxa"/>
              <w:right w:w="100" w:type="dxa"/>
            </w:tcMar>
          </w:tcPr>
          <w:p w14:paraId="5F7F8454"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3</w:t>
            </w:r>
          </w:p>
        </w:tc>
        <w:tc>
          <w:tcPr>
            <w:tcW w:w="1560" w:type="dxa"/>
            <w:tcMar>
              <w:top w:w="100" w:type="dxa"/>
              <w:left w:w="100" w:type="dxa"/>
              <w:bottom w:w="100" w:type="dxa"/>
              <w:right w:w="100" w:type="dxa"/>
            </w:tcMar>
          </w:tcPr>
          <w:p w14:paraId="3A0486F9"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4</w:t>
            </w:r>
          </w:p>
        </w:tc>
        <w:tc>
          <w:tcPr>
            <w:tcW w:w="1546" w:type="dxa"/>
            <w:tcMar>
              <w:top w:w="100" w:type="dxa"/>
              <w:left w:w="100" w:type="dxa"/>
              <w:bottom w:w="100" w:type="dxa"/>
              <w:right w:w="100" w:type="dxa"/>
            </w:tcMar>
          </w:tcPr>
          <w:p w14:paraId="5ABACCFB"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5</w:t>
            </w:r>
          </w:p>
        </w:tc>
      </w:tr>
      <w:tr w:rsidR="007B6D60" w:rsidRPr="00800770" w14:paraId="2BAD60C0" w14:textId="77777777" w:rsidTr="00BE4F69">
        <w:tc>
          <w:tcPr>
            <w:tcW w:w="1560" w:type="dxa"/>
            <w:tcMar>
              <w:top w:w="100" w:type="dxa"/>
              <w:left w:w="100" w:type="dxa"/>
              <w:bottom w:w="100" w:type="dxa"/>
              <w:right w:w="100" w:type="dxa"/>
            </w:tcMar>
          </w:tcPr>
          <w:p w14:paraId="5564070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Meals/orders sold</w:t>
            </w:r>
          </w:p>
        </w:tc>
        <w:tc>
          <w:tcPr>
            <w:tcW w:w="1560" w:type="dxa"/>
            <w:tcMar>
              <w:top w:w="100" w:type="dxa"/>
              <w:left w:w="100" w:type="dxa"/>
              <w:bottom w:w="100" w:type="dxa"/>
              <w:right w:w="100" w:type="dxa"/>
            </w:tcMar>
          </w:tcPr>
          <w:p w14:paraId="796F8677"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25,000</w:t>
            </w:r>
          </w:p>
        </w:tc>
        <w:tc>
          <w:tcPr>
            <w:tcW w:w="1560" w:type="dxa"/>
            <w:tcMar>
              <w:top w:w="100" w:type="dxa"/>
              <w:left w:w="100" w:type="dxa"/>
              <w:bottom w:w="100" w:type="dxa"/>
              <w:right w:w="100" w:type="dxa"/>
            </w:tcMar>
          </w:tcPr>
          <w:p w14:paraId="46867007"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40,000</w:t>
            </w:r>
          </w:p>
        </w:tc>
        <w:tc>
          <w:tcPr>
            <w:tcW w:w="1560" w:type="dxa"/>
            <w:tcMar>
              <w:top w:w="100" w:type="dxa"/>
              <w:left w:w="100" w:type="dxa"/>
              <w:bottom w:w="100" w:type="dxa"/>
              <w:right w:w="100" w:type="dxa"/>
            </w:tcMar>
          </w:tcPr>
          <w:p w14:paraId="2E848C7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60,000</w:t>
            </w:r>
          </w:p>
        </w:tc>
        <w:tc>
          <w:tcPr>
            <w:tcW w:w="1560" w:type="dxa"/>
            <w:tcMar>
              <w:top w:w="100" w:type="dxa"/>
              <w:left w:w="100" w:type="dxa"/>
              <w:bottom w:w="100" w:type="dxa"/>
              <w:right w:w="100" w:type="dxa"/>
            </w:tcMar>
          </w:tcPr>
          <w:p w14:paraId="2E0E9059"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82,000</w:t>
            </w:r>
          </w:p>
        </w:tc>
        <w:tc>
          <w:tcPr>
            <w:tcW w:w="1546" w:type="dxa"/>
            <w:tcMar>
              <w:top w:w="100" w:type="dxa"/>
              <w:left w:w="100" w:type="dxa"/>
              <w:bottom w:w="100" w:type="dxa"/>
              <w:right w:w="100" w:type="dxa"/>
            </w:tcMar>
          </w:tcPr>
          <w:p w14:paraId="7FC4603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105,000</w:t>
            </w:r>
          </w:p>
        </w:tc>
      </w:tr>
      <w:tr w:rsidR="007B6D60" w:rsidRPr="00800770" w14:paraId="6D7A1A38" w14:textId="77777777" w:rsidTr="00BE4F69">
        <w:trPr>
          <w:trHeight w:val="1022"/>
        </w:trPr>
        <w:tc>
          <w:tcPr>
            <w:tcW w:w="1560" w:type="dxa"/>
            <w:tcMar>
              <w:top w:w="100" w:type="dxa"/>
              <w:left w:w="100" w:type="dxa"/>
              <w:bottom w:w="100" w:type="dxa"/>
              <w:right w:w="100" w:type="dxa"/>
            </w:tcMar>
          </w:tcPr>
          <w:p w14:paraId="35657600"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lastRenderedPageBreak/>
              <w:t>Average revenue/meal</w:t>
            </w:r>
          </w:p>
        </w:tc>
        <w:tc>
          <w:tcPr>
            <w:tcW w:w="1560" w:type="dxa"/>
            <w:tcMar>
              <w:top w:w="100" w:type="dxa"/>
              <w:left w:w="100" w:type="dxa"/>
              <w:bottom w:w="100" w:type="dxa"/>
              <w:right w:w="100" w:type="dxa"/>
            </w:tcMar>
          </w:tcPr>
          <w:p w14:paraId="106CA61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£11.50</w:t>
            </w:r>
          </w:p>
        </w:tc>
        <w:tc>
          <w:tcPr>
            <w:tcW w:w="1560" w:type="dxa"/>
            <w:tcMar>
              <w:top w:w="100" w:type="dxa"/>
              <w:left w:w="100" w:type="dxa"/>
              <w:bottom w:w="100" w:type="dxa"/>
              <w:right w:w="100" w:type="dxa"/>
            </w:tcMar>
          </w:tcPr>
          <w:p w14:paraId="332C436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£11.75</w:t>
            </w:r>
          </w:p>
        </w:tc>
        <w:tc>
          <w:tcPr>
            <w:tcW w:w="1560" w:type="dxa"/>
            <w:tcMar>
              <w:top w:w="100" w:type="dxa"/>
              <w:left w:w="100" w:type="dxa"/>
              <w:bottom w:w="100" w:type="dxa"/>
              <w:right w:w="100" w:type="dxa"/>
            </w:tcMar>
          </w:tcPr>
          <w:p w14:paraId="44239798"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£12.00</w:t>
            </w:r>
          </w:p>
        </w:tc>
        <w:tc>
          <w:tcPr>
            <w:tcW w:w="1560" w:type="dxa"/>
            <w:tcMar>
              <w:top w:w="100" w:type="dxa"/>
              <w:left w:w="100" w:type="dxa"/>
              <w:bottom w:w="100" w:type="dxa"/>
              <w:right w:w="100" w:type="dxa"/>
            </w:tcMar>
          </w:tcPr>
          <w:p w14:paraId="247B8AB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£12.25</w:t>
            </w:r>
          </w:p>
        </w:tc>
        <w:tc>
          <w:tcPr>
            <w:tcW w:w="1546" w:type="dxa"/>
            <w:tcMar>
              <w:top w:w="100" w:type="dxa"/>
              <w:left w:w="100" w:type="dxa"/>
              <w:bottom w:w="100" w:type="dxa"/>
              <w:right w:w="100" w:type="dxa"/>
            </w:tcMar>
          </w:tcPr>
          <w:p w14:paraId="328683C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£12.50</w:t>
            </w:r>
          </w:p>
        </w:tc>
      </w:tr>
      <w:tr w:rsidR="007B6D60" w:rsidRPr="00800770" w14:paraId="747C841C" w14:textId="77777777" w:rsidTr="00BE4F69">
        <w:tc>
          <w:tcPr>
            <w:tcW w:w="1560" w:type="dxa"/>
            <w:tcMar>
              <w:top w:w="100" w:type="dxa"/>
              <w:left w:w="100" w:type="dxa"/>
              <w:bottom w:w="100" w:type="dxa"/>
              <w:right w:w="100" w:type="dxa"/>
            </w:tcMar>
          </w:tcPr>
          <w:p w14:paraId="004CC7A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Revenue</w:t>
            </w:r>
          </w:p>
        </w:tc>
        <w:tc>
          <w:tcPr>
            <w:tcW w:w="1560" w:type="dxa"/>
            <w:tcMar>
              <w:top w:w="100" w:type="dxa"/>
              <w:left w:w="100" w:type="dxa"/>
              <w:bottom w:w="100" w:type="dxa"/>
              <w:right w:w="100" w:type="dxa"/>
            </w:tcMar>
          </w:tcPr>
          <w:p w14:paraId="1C93844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287.5</w:t>
            </w:r>
          </w:p>
        </w:tc>
        <w:tc>
          <w:tcPr>
            <w:tcW w:w="1560" w:type="dxa"/>
            <w:tcMar>
              <w:top w:w="100" w:type="dxa"/>
              <w:left w:w="100" w:type="dxa"/>
              <w:bottom w:w="100" w:type="dxa"/>
              <w:right w:w="100" w:type="dxa"/>
            </w:tcMar>
          </w:tcPr>
          <w:p w14:paraId="62460C8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470.0</w:t>
            </w:r>
          </w:p>
        </w:tc>
        <w:tc>
          <w:tcPr>
            <w:tcW w:w="1560" w:type="dxa"/>
            <w:tcMar>
              <w:top w:w="100" w:type="dxa"/>
              <w:left w:w="100" w:type="dxa"/>
              <w:bottom w:w="100" w:type="dxa"/>
              <w:right w:w="100" w:type="dxa"/>
            </w:tcMar>
          </w:tcPr>
          <w:p w14:paraId="345C825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720.0</w:t>
            </w:r>
          </w:p>
        </w:tc>
        <w:tc>
          <w:tcPr>
            <w:tcW w:w="1560" w:type="dxa"/>
            <w:tcMar>
              <w:top w:w="100" w:type="dxa"/>
              <w:left w:w="100" w:type="dxa"/>
              <w:bottom w:w="100" w:type="dxa"/>
              <w:right w:w="100" w:type="dxa"/>
            </w:tcMar>
          </w:tcPr>
          <w:p w14:paraId="5C0247BC"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1,004.5</w:t>
            </w:r>
          </w:p>
        </w:tc>
        <w:tc>
          <w:tcPr>
            <w:tcW w:w="1546" w:type="dxa"/>
            <w:tcMar>
              <w:top w:w="100" w:type="dxa"/>
              <w:left w:w="100" w:type="dxa"/>
              <w:bottom w:w="100" w:type="dxa"/>
              <w:right w:w="100" w:type="dxa"/>
            </w:tcMar>
          </w:tcPr>
          <w:p w14:paraId="5E86CD3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1,312.5</w:t>
            </w:r>
          </w:p>
        </w:tc>
      </w:tr>
      <w:tr w:rsidR="007B6D60" w:rsidRPr="00800770" w14:paraId="68FC68EE" w14:textId="77777777" w:rsidTr="00BE4F69">
        <w:tc>
          <w:tcPr>
            <w:tcW w:w="1560" w:type="dxa"/>
            <w:tcMar>
              <w:top w:w="100" w:type="dxa"/>
              <w:left w:w="100" w:type="dxa"/>
              <w:bottom w:w="100" w:type="dxa"/>
              <w:right w:w="100" w:type="dxa"/>
            </w:tcMar>
          </w:tcPr>
          <w:p w14:paraId="67E5160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Variable costs</w:t>
            </w:r>
          </w:p>
        </w:tc>
        <w:tc>
          <w:tcPr>
            <w:tcW w:w="1560" w:type="dxa"/>
            <w:tcMar>
              <w:top w:w="100" w:type="dxa"/>
              <w:left w:w="100" w:type="dxa"/>
              <w:bottom w:w="100" w:type="dxa"/>
              <w:right w:w="100" w:type="dxa"/>
            </w:tcMar>
          </w:tcPr>
          <w:p w14:paraId="5A8B5ED0"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155.0</w:t>
            </w:r>
          </w:p>
        </w:tc>
        <w:tc>
          <w:tcPr>
            <w:tcW w:w="1560" w:type="dxa"/>
            <w:tcMar>
              <w:top w:w="100" w:type="dxa"/>
              <w:left w:w="100" w:type="dxa"/>
              <w:bottom w:w="100" w:type="dxa"/>
              <w:right w:w="100" w:type="dxa"/>
            </w:tcMar>
          </w:tcPr>
          <w:p w14:paraId="2FC141F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240.0</w:t>
            </w:r>
          </w:p>
        </w:tc>
        <w:tc>
          <w:tcPr>
            <w:tcW w:w="1560" w:type="dxa"/>
            <w:tcMar>
              <w:top w:w="100" w:type="dxa"/>
              <w:left w:w="100" w:type="dxa"/>
              <w:bottom w:w="100" w:type="dxa"/>
              <w:right w:w="100" w:type="dxa"/>
            </w:tcMar>
          </w:tcPr>
          <w:p w14:paraId="240C192A"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354.0</w:t>
            </w:r>
          </w:p>
        </w:tc>
        <w:tc>
          <w:tcPr>
            <w:tcW w:w="1560" w:type="dxa"/>
            <w:tcMar>
              <w:top w:w="100" w:type="dxa"/>
              <w:left w:w="100" w:type="dxa"/>
              <w:bottom w:w="100" w:type="dxa"/>
              <w:right w:w="100" w:type="dxa"/>
            </w:tcMar>
          </w:tcPr>
          <w:p w14:paraId="7F2E2CD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475.6</w:t>
            </w:r>
          </w:p>
        </w:tc>
        <w:tc>
          <w:tcPr>
            <w:tcW w:w="1546" w:type="dxa"/>
            <w:tcMar>
              <w:top w:w="100" w:type="dxa"/>
              <w:left w:w="100" w:type="dxa"/>
              <w:bottom w:w="100" w:type="dxa"/>
              <w:right w:w="100" w:type="dxa"/>
            </w:tcMar>
          </w:tcPr>
          <w:p w14:paraId="297AD9A5"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598.5</w:t>
            </w:r>
          </w:p>
        </w:tc>
      </w:tr>
      <w:tr w:rsidR="007B6D60" w:rsidRPr="00800770" w14:paraId="5D19D7BB" w14:textId="77777777" w:rsidTr="00BE4F69">
        <w:tc>
          <w:tcPr>
            <w:tcW w:w="1560" w:type="dxa"/>
            <w:tcMar>
              <w:top w:w="100" w:type="dxa"/>
              <w:left w:w="100" w:type="dxa"/>
              <w:bottom w:w="100" w:type="dxa"/>
              <w:right w:w="100" w:type="dxa"/>
            </w:tcMar>
          </w:tcPr>
          <w:p w14:paraId="36525212"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Fixed operating costs</w:t>
            </w:r>
          </w:p>
        </w:tc>
        <w:tc>
          <w:tcPr>
            <w:tcW w:w="1560" w:type="dxa"/>
            <w:tcMar>
              <w:top w:w="100" w:type="dxa"/>
              <w:left w:w="100" w:type="dxa"/>
              <w:bottom w:w="100" w:type="dxa"/>
              <w:right w:w="100" w:type="dxa"/>
            </w:tcMar>
          </w:tcPr>
          <w:p w14:paraId="0F234DB1"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250.0</w:t>
            </w:r>
          </w:p>
        </w:tc>
        <w:tc>
          <w:tcPr>
            <w:tcW w:w="1560" w:type="dxa"/>
            <w:tcMar>
              <w:top w:w="100" w:type="dxa"/>
              <w:left w:w="100" w:type="dxa"/>
              <w:bottom w:w="100" w:type="dxa"/>
              <w:right w:w="100" w:type="dxa"/>
            </w:tcMar>
          </w:tcPr>
          <w:p w14:paraId="586827E9"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300.0</w:t>
            </w:r>
          </w:p>
        </w:tc>
        <w:tc>
          <w:tcPr>
            <w:tcW w:w="1560" w:type="dxa"/>
            <w:tcMar>
              <w:top w:w="100" w:type="dxa"/>
              <w:left w:w="100" w:type="dxa"/>
              <w:bottom w:w="100" w:type="dxa"/>
              <w:right w:w="100" w:type="dxa"/>
            </w:tcMar>
          </w:tcPr>
          <w:p w14:paraId="2ED000B8"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350.0</w:t>
            </w:r>
          </w:p>
        </w:tc>
        <w:tc>
          <w:tcPr>
            <w:tcW w:w="1560" w:type="dxa"/>
            <w:tcMar>
              <w:top w:w="100" w:type="dxa"/>
              <w:left w:w="100" w:type="dxa"/>
              <w:bottom w:w="100" w:type="dxa"/>
              <w:right w:w="100" w:type="dxa"/>
            </w:tcMar>
          </w:tcPr>
          <w:p w14:paraId="7CB85BF8"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410.0</w:t>
            </w:r>
          </w:p>
        </w:tc>
        <w:tc>
          <w:tcPr>
            <w:tcW w:w="1546" w:type="dxa"/>
            <w:tcMar>
              <w:top w:w="100" w:type="dxa"/>
              <w:left w:w="100" w:type="dxa"/>
              <w:bottom w:w="100" w:type="dxa"/>
              <w:right w:w="100" w:type="dxa"/>
            </w:tcMar>
          </w:tcPr>
          <w:p w14:paraId="47AD441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480.0</w:t>
            </w:r>
          </w:p>
        </w:tc>
      </w:tr>
      <w:tr w:rsidR="007B6D60" w:rsidRPr="00800770" w14:paraId="49169CC6" w14:textId="77777777" w:rsidTr="00BE4F69">
        <w:trPr>
          <w:trHeight w:val="776"/>
        </w:trPr>
        <w:tc>
          <w:tcPr>
            <w:tcW w:w="1560" w:type="dxa"/>
            <w:tcMar>
              <w:top w:w="100" w:type="dxa"/>
              <w:left w:w="100" w:type="dxa"/>
              <w:bottom w:w="100" w:type="dxa"/>
              <w:right w:w="100" w:type="dxa"/>
            </w:tcMar>
          </w:tcPr>
          <w:p w14:paraId="437615AC"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Operating profit/(loss)</w:t>
            </w:r>
          </w:p>
        </w:tc>
        <w:tc>
          <w:tcPr>
            <w:tcW w:w="1560" w:type="dxa"/>
            <w:tcMar>
              <w:top w:w="100" w:type="dxa"/>
              <w:left w:w="100" w:type="dxa"/>
              <w:bottom w:w="100" w:type="dxa"/>
              <w:right w:w="100" w:type="dxa"/>
            </w:tcMar>
          </w:tcPr>
          <w:p w14:paraId="242A412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(117.5)</w:t>
            </w:r>
          </w:p>
        </w:tc>
        <w:tc>
          <w:tcPr>
            <w:tcW w:w="1560" w:type="dxa"/>
            <w:tcMar>
              <w:top w:w="100" w:type="dxa"/>
              <w:left w:w="100" w:type="dxa"/>
              <w:bottom w:w="100" w:type="dxa"/>
              <w:right w:w="100" w:type="dxa"/>
            </w:tcMar>
          </w:tcPr>
          <w:p w14:paraId="04131F1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(70.0)</w:t>
            </w:r>
          </w:p>
        </w:tc>
        <w:tc>
          <w:tcPr>
            <w:tcW w:w="1560" w:type="dxa"/>
            <w:tcMar>
              <w:top w:w="100" w:type="dxa"/>
              <w:left w:w="100" w:type="dxa"/>
              <w:bottom w:w="100" w:type="dxa"/>
              <w:right w:w="100" w:type="dxa"/>
            </w:tcMar>
          </w:tcPr>
          <w:p w14:paraId="6C9C4A42"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16.0</w:t>
            </w:r>
          </w:p>
        </w:tc>
        <w:tc>
          <w:tcPr>
            <w:tcW w:w="1560" w:type="dxa"/>
            <w:tcMar>
              <w:top w:w="100" w:type="dxa"/>
              <w:left w:w="100" w:type="dxa"/>
              <w:bottom w:w="100" w:type="dxa"/>
              <w:right w:w="100" w:type="dxa"/>
            </w:tcMar>
          </w:tcPr>
          <w:p w14:paraId="42D9B9D1"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118.9</w:t>
            </w:r>
          </w:p>
        </w:tc>
        <w:tc>
          <w:tcPr>
            <w:tcW w:w="1546" w:type="dxa"/>
            <w:tcMar>
              <w:top w:w="100" w:type="dxa"/>
              <w:left w:w="100" w:type="dxa"/>
              <w:bottom w:w="100" w:type="dxa"/>
              <w:right w:w="100" w:type="dxa"/>
            </w:tcMar>
          </w:tcPr>
          <w:p w14:paraId="35BA59D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234.0</w:t>
            </w:r>
          </w:p>
        </w:tc>
      </w:tr>
    </w:tbl>
    <w:p w14:paraId="03892CD4"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Table 4: Five-Year Financial Projection</w:t>
      </w:r>
    </w:p>
    <w:p w14:paraId="40896CC6"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731EC4C3" w14:textId="77777777" w:rsidR="007B6D60" w:rsidRPr="00800770" w:rsidRDefault="00F537ED">
      <w:pPr>
        <w:rPr>
          <w:rFonts w:eastAsia="Times New Roman" w:cs="Times New Roman"/>
          <w:szCs w:val="24"/>
        </w:rPr>
      </w:pPr>
      <w:r w:rsidRPr="00800770">
        <w:rPr>
          <w:rFonts w:eastAsia="Times New Roman" w:cs="Times New Roman"/>
          <w:szCs w:val="24"/>
        </w:rPr>
        <w:t>Based on the forecast, it seems that NutriBox will be running at a loss in its first two years as it establishes itself. It starts earning profits from Year 3, when about 60,000 meals are sold. Operating profits continue increasing until Year 5, when it is estimated to reach about £234,000. The forecast therefore clearly supports a slow scale-to-profit-maximisation approach.</w:t>
      </w:r>
    </w:p>
    <w:p w14:paraId="7E6F6F10" w14:textId="77777777" w:rsidR="007B6D60" w:rsidRPr="00800770" w:rsidRDefault="00F537ED">
      <w:pPr>
        <w:pStyle w:val="Heading2"/>
      </w:pPr>
      <w:bookmarkStart w:id="83" w:name="_Toc241194603"/>
      <w:r w:rsidRPr="00800770">
        <w:t>10.6 Cash Flow Forecast</w:t>
      </w:r>
      <w:bookmarkEnd w:id="83"/>
    </w:p>
    <w:p w14:paraId="1404AD54" w14:textId="77777777" w:rsidR="007B6D60" w:rsidRPr="00800770" w:rsidRDefault="00F537ED">
      <w:pPr>
        <w:rPr>
          <w:rFonts w:eastAsia="Times New Roman" w:cs="Times New Roman"/>
          <w:b/>
          <w:bCs/>
          <w:szCs w:val="24"/>
        </w:rPr>
      </w:pPr>
      <w:r w:rsidRPr="00800770">
        <w:rPr>
          <w:rFonts w:eastAsia="Times New Roman" w:cs="Times New Roman"/>
          <w:szCs w:val="24"/>
        </w:rPr>
        <w:t>Cash-flow planning becomes significant in the sense that profits in accounting do not necessarily mean cash. With £500,000 investment and £150,000 used for start-up costs, there will be about £350,000 left as operating working capital.</w:t>
      </w:r>
    </w:p>
    <w:tbl>
      <w:tblPr>
        <w:tblStyle w:val="a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7B6D60" w:rsidRPr="00800770" w14:paraId="5A3F4716" w14:textId="77777777">
        <w:tc>
          <w:tcPr>
            <w:tcW w:w="1560" w:type="dxa"/>
            <w:tcMar>
              <w:top w:w="100" w:type="dxa"/>
              <w:left w:w="100" w:type="dxa"/>
              <w:bottom w:w="100" w:type="dxa"/>
              <w:right w:w="100" w:type="dxa"/>
            </w:tcMar>
          </w:tcPr>
          <w:p w14:paraId="127A3461"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£000</w:t>
            </w:r>
          </w:p>
        </w:tc>
        <w:tc>
          <w:tcPr>
            <w:tcW w:w="1560" w:type="dxa"/>
            <w:tcMar>
              <w:top w:w="100" w:type="dxa"/>
              <w:left w:w="100" w:type="dxa"/>
              <w:bottom w:w="100" w:type="dxa"/>
              <w:right w:w="100" w:type="dxa"/>
            </w:tcMar>
          </w:tcPr>
          <w:p w14:paraId="75381DF0"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1</w:t>
            </w:r>
          </w:p>
        </w:tc>
        <w:tc>
          <w:tcPr>
            <w:tcW w:w="1560" w:type="dxa"/>
            <w:tcMar>
              <w:top w:w="100" w:type="dxa"/>
              <w:left w:w="100" w:type="dxa"/>
              <w:bottom w:w="100" w:type="dxa"/>
              <w:right w:w="100" w:type="dxa"/>
            </w:tcMar>
          </w:tcPr>
          <w:p w14:paraId="04E182F1"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2</w:t>
            </w:r>
          </w:p>
        </w:tc>
        <w:tc>
          <w:tcPr>
            <w:tcW w:w="1560" w:type="dxa"/>
            <w:tcMar>
              <w:top w:w="100" w:type="dxa"/>
              <w:left w:w="100" w:type="dxa"/>
              <w:bottom w:w="100" w:type="dxa"/>
              <w:right w:w="100" w:type="dxa"/>
            </w:tcMar>
          </w:tcPr>
          <w:p w14:paraId="5A6909AD"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3</w:t>
            </w:r>
          </w:p>
        </w:tc>
        <w:tc>
          <w:tcPr>
            <w:tcW w:w="1560" w:type="dxa"/>
            <w:tcMar>
              <w:top w:w="100" w:type="dxa"/>
              <w:left w:w="100" w:type="dxa"/>
              <w:bottom w:w="100" w:type="dxa"/>
              <w:right w:w="100" w:type="dxa"/>
            </w:tcMar>
          </w:tcPr>
          <w:p w14:paraId="0AA51F8C"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4</w:t>
            </w:r>
          </w:p>
        </w:tc>
        <w:tc>
          <w:tcPr>
            <w:tcW w:w="1560" w:type="dxa"/>
            <w:tcMar>
              <w:top w:w="100" w:type="dxa"/>
              <w:left w:w="100" w:type="dxa"/>
              <w:bottom w:w="100" w:type="dxa"/>
              <w:right w:w="100" w:type="dxa"/>
            </w:tcMar>
          </w:tcPr>
          <w:p w14:paraId="7BB7EE56" w14:textId="77777777" w:rsidR="007B6D60" w:rsidRPr="00800770" w:rsidRDefault="00F537ED">
            <w:pPr>
              <w:widowControl w:val="0"/>
              <w:spacing w:line="240" w:lineRule="auto"/>
              <w:rPr>
                <w:rFonts w:eastAsia="Times New Roman" w:cs="Times New Roman"/>
                <w:b/>
                <w:bCs/>
                <w:szCs w:val="24"/>
              </w:rPr>
            </w:pPr>
            <w:r w:rsidRPr="00800770">
              <w:rPr>
                <w:rFonts w:eastAsia="Times New Roman" w:cs="Times New Roman"/>
                <w:b/>
                <w:bCs/>
                <w:szCs w:val="24"/>
              </w:rPr>
              <w:t>Year 5</w:t>
            </w:r>
          </w:p>
        </w:tc>
      </w:tr>
      <w:tr w:rsidR="007B6D60" w:rsidRPr="00800770" w14:paraId="68E5B40E" w14:textId="77777777">
        <w:tc>
          <w:tcPr>
            <w:tcW w:w="1560" w:type="dxa"/>
            <w:tcMar>
              <w:top w:w="100" w:type="dxa"/>
              <w:left w:w="100" w:type="dxa"/>
              <w:bottom w:w="100" w:type="dxa"/>
              <w:right w:w="100" w:type="dxa"/>
            </w:tcMar>
          </w:tcPr>
          <w:p w14:paraId="4896FBEC" w14:textId="77777777" w:rsidR="007B6D60" w:rsidRPr="00800770" w:rsidRDefault="00F537ED">
            <w:pPr>
              <w:widowControl w:val="0"/>
              <w:rPr>
                <w:rFonts w:eastAsia="Times New Roman" w:cs="Times New Roman"/>
                <w:szCs w:val="24"/>
              </w:rPr>
            </w:pPr>
            <w:r w:rsidRPr="00800770">
              <w:rPr>
                <w:rFonts w:eastAsia="Times New Roman" w:cs="Times New Roman"/>
                <w:szCs w:val="24"/>
              </w:rPr>
              <w:t>Opening cash</w:t>
            </w:r>
          </w:p>
        </w:tc>
        <w:tc>
          <w:tcPr>
            <w:tcW w:w="1560" w:type="dxa"/>
            <w:tcMar>
              <w:top w:w="100" w:type="dxa"/>
              <w:left w:w="100" w:type="dxa"/>
              <w:bottom w:w="100" w:type="dxa"/>
              <w:right w:w="100" w:type="dxa"/>
            </w:tcMar>
          </w:tcPr>
          <w:p w14:paraId="634B59E9" w14:textId="77777777" w:rsidR="007B6D60" w:rsidRPr="00800770" w:rsidRDefault="00F537ED">
            <w:pPr>
              <w:widowControl w:val="0"/>
              <w:rPr>
                <w:rFonts w:eastAsia="Times New Roman" w:cs="Times New Roman"/>
                <w:szCs w:val="24"/>
              </w:rPr>
            </w:pPr>
            <w:r w:rsidRPr="00800770">
              <w:rPr>
                <w:rFonts w:eastAsia="Times New Roman" w:cs="Times New Roman"/>
                <w:szCs w:val="24"/>
              </w:rPr>
              <w:t>350.0</w:t>
            </w:r>
          </w:p>
        </w:tc>
        <w:tc>
          <w:tcPr>
            <w:tcW w:w="1560" w:type="dxa"/>
            <w:tcMar>
              <w:top w:w="100" w:type="dxa"/>
              <w:left w:w="100" w:type="dxa"/>
              <w:bottom w:w="100" w:type="dxa"/>
              <w:right w:w="100" w:type="dxa"/>
            </w:tcMar>
          </w:tcPr>
          <w:p w14:paraId="5CC51CEE" w14:textId="77777777" w:rsidR="007B6D60" w:rsidRPr="00800770" w:rsidRDefault="00F537ED">
            <w:pPr>
              <w:widowControl w:val="0"/>
              <w:rPr>
                <w:rFonts w:eastAsia="Times New Roman" w:cs="Times New Roman"/>
                <w:szCs w:val="24"/>
              </w:rPr>
            </w:pPr>
            <w:r w:rsidRPr="00800770">
              <w:rPr>
                <w:rFonts w:eastAsia="Times New Roman" w:cs="Times New Roman"/>
                <w:szCs w:val="24"/>
              </w:rPr>
              <w:t>200.0</w:t>
            </w:r>
          </w:p>
        </w:tc>
        <w:tc>
          <w:tcPr>
            <w:tcW w:w="1560" w:type="dxa"/>
            <w:tcMar>
              <w:top w:w="100" w:type="dxa"/>
              <w:left w:w="100" w:type="dxa"/>
              <w:bottom w:w="100" w:type="dxa"/>
              <w:right w:w="100" w:type="dxa"/>
            </w:tcMar>
          </w:tcPr>
          <w:p w14:paraId="10F3B5C6" w14:textId="77777777" w:rsidR="007B6D60" w:rsidRPr="00800770" w:rsidRDefault="00F537ED">
            <w:pPr>
              <w:widowControl w:val="0"/>
              <w:rPr>
                <w:rFonts w:eastAsia="Times New Roman" w:cs="Times New Roman"/>
                <w:szCs w:val="24"/>
              </w:rPr>
            </w:pPr>
            <w:r w:rsidRPr="00800770">
              <w:rPr>
                <w:rFonts w:eastAsia="Times New Roman" w:cs="Times New Roman"/>
                <w:szCs w:val="24"/>
              </w:rPr>
              <w:t>90.0</w:t>
            </w:r>
          </w:p>
        </w:tc>
        <w:tc>
          <w:tcPr>
            <w:tcW w:w="1560" w:type="dxa"/>
            <w:tcMar>
              <w:top w:w="100" w:type="dxa"/>
              <w:left w:w="100" w:type="dxa"/>
              <w:bottom w:w="100" w:type="dxa"/>
              <w:right w:w="100" w:type="dxa"/>
            </w:tcMar>
          </w:tcPr>
          <w:p w14:paraId="70912233" w14:textId="77777777" w:rsidR="007B6D60" w:rsidRPr="00800770" w:rsidRDefault="00F537ED">
            <w:pPr>
              <w:widowControl w:val="0"/>
              <w:rPr>
                <w:rFonts w:eastAsia="Times New Roman" w:cs="Times New Roman"/>
                <w:szCs w:val="24"/>
              </w:rPr>
            </w:pPr>
            <w:r w:rsidRPr="00800770">
              <w:rPr>
                <w:rFonts w:eastAsia="Times New Roman" w:cs="Times New Roman"/>
                <w:szCs w:val="24"/>
              </w:rPr>
              <w:t>56.0</w:t>
            </w:r>
          </w:p>
        </w:tc>
        <w:tc>
          <w:tcPr>
            <w:tcW w:w="1560" w:type="dxa"/>
            <w:tcMar>
              <w:top w:w="100" w:type="dxa"/>
              <w:left w:w="100" w:type="dxa"/>
              <w:bottom w:w="100" w:type="dxa"/>
              <w:right w:w="100" w:type="dxa"/>
            </w:tcMar>
          </w:tcPr>
          <w:p w14:paraId="0ADA045A" w14:textId="77777777" w:rsidR="007B6D60" w:rsidRPr="00800770" w:rsidRDefault="00F537ED">
            <w:pPr>
              <w:widowControl w:val="0"/>
              <w:rPr>
                <w:rFonts w:eastAsia="Times New Roman" w:cs="Times New Roman"/>
                <w:szCs w:val="24"/>
              </w:rPr>
            </w:pPr>
            <w:r w:rsidRPr="00800770">
              <w:rPr>
                <w:rFonts w:eastAsia="Times New Roman" w:cs="Times New Roman"/>
                <w:szCs w:val="24"/>
              </w:rPr>
              <w:t>104.9</w:t>
            </w:r>
          </w:p>
        </w:tc>
      </w:tr>
      <w:tr w:rsidR="007B6D60" w:rsidRPr="00800770" w14:paraId="1D6B6CB7" w14:textId="77777777">
        <w:trPr>
          <w:trHeight w:val="1022"/>
        </w:trPr>
        <w:tc>
          <w:tcPr>
            <w:tcW w:w="1560" w:type="dxa"/>
            <w:tcMar>
              <w:top w:w="100" w:type="dxa"/>
              <w:left w:w="100" w:type="dxa"/>
              <w:bottom w:w="100" w:type="dxa"/>
              <w:right w:w="100" w:type="dxa"/>
            </w:tcMar>
          </w:tcPr>
          <w:p w14:paraId="4F39623D" w14:textId="77777777" w:rsidR="007B6D60" w:rsidRPr="00800770" w:rsidRDefault="00F537ED">
            <w:pPr>
              <w:widowControl w:val="0"/>
              <w:rPr>
                <w:rFonts w:eastAsia="Times New Roman" w:cs="Times New Roman"/>
                <w:szCs w:val="24"/>
              </w:rPr>
            </w:pPr>
            <w:r w:rsidRPr="00800770">
              <w:rPr>
                <w:rFonts w:eastAsia="Times New Roman" w:cs="Times New Roman"/>
                <w:szCs w:val="24"/>
              </w:rPr>
              <w:t>Operating cash flow</w:t>
            </w:r>
          </w:p>
        </w:tc>
        <w:tc>
          <w:tcPr>
            <w:tcW w:w="1560" w:type="dxa"/>
            <w:tcMar>
              <w:top w:w="100" w:type="dxa"/>
              <w:left w:w="100" w:type="dxa"/>
              <w:bottom w:w="100" w:type="dxa"/>
              <w:right w:w="100" w:type="dxa"/>
            </w:tcMar>
          </w:tcPr>
          <w:p w14:paraId="677AA03D" w14:textId="77777777" w:rsidR="007B6D60" w:rsidRPr="00800770" w:rsidRDefault="00F537ED">
            <w:pPr>
              <w:widowControl w:val="0"/>
              <w:rPr>
                <w:rFonts w:eastAsia="Times New Roman" w:cs="Times New Roman"/>
                <w:szCs w:val="24"/>
              </w:rPr>
            </w:pPr>
            <w:r w:rsidRPr="00800770">
              <w:rPr>
                <w:rFonts w:eastAsia="Times New Roman" w:cs="Times New Roman"/>
                <w:szCs w:val="24"/>
              </w:rPr>
              <w:t>(117.5)</w:t>
            </w:r>
          </w:p>
        </w:tc>
        <w:tc>
          <w:tcPr>
            <w:tcW w:w="1560" w:type="dxa"/>
            <w:tcMar>
              <w:top w:w="100" w:type="dxa"/>
              <w:left w:w="100" w:type="dxa"/>
              <w:bottom w:w="100" w:type="dxa"/>
              <w:right w:w="100" w:type="dxa"/>
            </w:tcMar>
          </w:tcPr>
          <w:p w14:paraId="66623B72" w14:textId="77777777" w:rsidR="007B6D60" w:rsidRPr="00800770" w:rsidRDefault="00F537ED">
            <w:pPr>
              <w:widowControl w:val="0"/>
              <w:rPr>
                <w:rFonts w:eastAsia="Times New Roman" w:cs="Times New Roman"/>
                <w:szCs w:val="24"/>
              </w:rPr>
            </w:pPr>
            <w:r w:rsidRPr="00800770">
              <w:rPr>
                <w:rFonts w:eastAsia="Times New Roman" w:cs="Times New Roman"/>
                <w:szCs w:val="24"/>
              </w:rPr>
              <w:t>(70.0)</w:t>
            </w:r>
          </w:p>
        </w:tc>
        <w:tc>
          <w:tcPr>
            <w:tcW w:w="1560" w:type="dxa"/>
            <w:tcMar>
              <w:top w:w="100" w:type="dxa"/>
              <w:left w:w="100" w:type="dxa"/>
              <w:bottom w:w="100" w:type="dxa"/>
              <w:right w:w="100" w:type="dxa"/>
            </w:tcMar>
          </w:tcPr>
          <w:p w14:paraId="618F64D8" w14:textId="77777777" w:rsidR="007B6D60" w:rsidRPr="00800770" w:rsidRDefault="00F537ED">
            <w:pPr>
              <w:widowControl w:val="0"/>
              <w:rPr>
                <w:rFonts w:eastAsia="Times New Roman" w:cs="Times New Roman"/>
                <w:szCs w:val="24"/>
              </w:rPr>
            </w:pPr>
            <w:r w:rsidRPr="00800770">
              <w:rPr>
                <w:rFonts w:eastAsia="Times New Roman" w:cs="Times New Roman"/>
                <w:szCs w:val="24"/>
              </w:rPr>
              <w:t>16.0</w:t>
            </w:r>
          </w:p>
        </w:tc>
        <w:tc>
          <w:tcPr>
            <w:tcW w:w="1560" w:type="dxa"/>
            <w:tcMar>
              <w:top w:w="100" w:type="dxa"/>
              <w:left w:w="100" w:type="dxa"/>
              <w:bottom w:w="100" w:type="dxa"/>
              <w:right w:w="100" w:type="dxa"/>
            </w:tcMar>
          </w:tcPr>
          <w:p w14:paraId="551CA9E7" w14:textId="77777777" w:rsidR="007B6D60" w:rsidRPr="00800770" w:rsidRDefault="00F537ED">
            <w:pPr>
              <w:widowControl w:val="0"/>
              <w:rPr>
                <w:rFonts w:eastAsia="Times New Roman" w:cs="Times New Roman"/>
                <w:szCs w:val="24"/>
              </w:rPr>
            </w:pPr>
            <w:r w:rsidRPr="00800770">
              <w:rPr>
                <w:rFonts w:eastAsia="Times New Roman" w:cs="Times New Roman"/>
                <w:szCs w:val="24"/>
              </w:rPr>
              <w:t>118.9</w:t>
            </w:r>
          </w:p>
        </w:tc>
        <w:tc>
          <w:tcPr>
            <w:tcW w:w="1560" w:type="dxa"/>
            <w:tcMar>
              <w:top w:w="100" w:type="dxa"/>
              <w:left w:w="100" w:type="dxa"/>
              <w:bottom w:w="100" w:type="dxa"/>
              <w:right w:w="100" w:type="dxa"/>
            </w:tcMar>
          </w:tcPr>
          <w:p w14:paraId="47AEF14A" w14:textId="77777777" w:rsidR="007B6D60" w:rsidRPr="00800770" w:rsidRDefault="00F537ED">
            <w:pPr>
              <w:widowControl w:val="0"/>
              <w:rPr>
                <w:rFonts w:eastAsia="Times New Roman" w:cs="Times New Roman"/>
                <w:szCs w:val="24"/>
              </w:rPr>
            </w:pPr>
            <w:r w:rsidRPr="00800770">
              <w:rPr>
                <w:rFonts w:eastAsia="Times New Roman" w:cs="Times New Roman"/>
                <w:szCs w:val="24"/>
              </w:rPr>
              <w:t>234.0</w:t>
            </w:r>
          </w:p>
        </w:tc>
      </w:tr>
      <w:tr w:rsidR="007B6D60" w:rsidRPr="00800770" w14:paraId="61738F3D" w14:textId="77777777">
        <w:tc>
          <w:tcPr>
            <w:tcW w:w="1560" w:type="dxa"/>
            <w:tcMar>
              <w:top w:w="100" w:type="dxa"/>
              <w:left w:w="100" w:type="dxa"/>
              <w:bottom w:w="100" w:type="dxa"/>
              <w:right w:w="100" w:type="dxa"/>
            </w:tcMar>
          </w:tcPr>
          <w:p w14:paraId="3D36713D" w14:textId="77777777" w:rsidR="007B6D60" w:rsidRPr="00800770" w:rsidRDefault="00F537ED">
            <w:pPr>
              <w:widowControl w:val="0"/>
              <w:rPr>
                <w:rFonts w:eastAsia="Times New Roman" w:cs="Times New Roman"/>
                <w:szCs w:val="24"/>
              </w:rPr>
            </w:pPr>
            <w:r w:rsidRPr="00800770">
              <w:rPr>
                <w:rFonts w:eastAsia="Times New Roman" w:cs="Times New Roman"/>
                <w:szCs w:val="24"/>
              </w:rPr>
              <w:t xml:space="preserve">Expansion/capital </w:t>
            </w:r>
            <w:r w:rsidRPr="00800770">
              <w:rPr>
                <w:rFonts w:eastAsia="Times New Roman" w:cs="Times New Roman"/>
                <w:szCs w:val="24"/>
              </w:rPr>
              <w:lastRenderedPageBreak/>
              <w:t>expenditure</w:t>
            </w:r>
          </w:p>
        </w:tc>
        <w:tc>
          <w:tcPr>
            <w:tcW w:w="1560" w:type="dxa"/>
            <w:tcMar>
              <w:top w:w="100" w:type="dxa"/>
              <w:left w:w="100" w:type="dxa"/>
              <w:bottom w:w="100" w:type="dxa"/>
              <w:right w:w="100" w:type="dxa"/>
            </w:tcMar>
          </w:tcPr>
          <w:p w14:paraId="6CA2F2F2" w14:textId="77777777" w:rsidR="007B6D60" w:rsidRPr="00800770" w:rsidRDefault="00F537ED">
            <w:pPr>
              <w:widowControl w:val="0"/>
              <w:rPr>
                <w:rFonts w:eastAsia="Times New Roman" w:cs="Times New Roman"/>
                <w:szCs w:val="24"/>
              </w:rPr>
            </w:pPr>
            <w:r w:rsidRPr="00800770">
              <w:rPr>
                <w:rFonts w:eastAsia="Times New Roman" w:cs="Times New Roman"/>
                <w:szCs w:val="24"/>
              </w:rPr>
              <w:lastRenderedPageBreak/>
              <w:t>(32.5)</w:t>
            </w:r>
          </w:p>
        </w:tc>
        <w:tc>
          <w:tcPr>
            <w:tcW w:w="1560" w:type="dxa"/>
            <w:tcMar>
              <w:top w:w="100" w:type="dxa"/>
              <w:left w:w="100" w:type="dxa"/>
              <w:bottom w:w="100" w:type="dxa"/>
              <w:right w:w="100" w:type="dxa"/>
            </w:tcMar>
          </w:tcPr>
          <w:p w14:paraId="424F1A30" w14:textId="77777777" w:rsidR="007B6D60" w:rsidRPr="00800770" w:rsidRDefault="00F537ED">
            <w:pPr>
              <w:widowControl w:val="0"/>
              <w:rPr>
                <w:rFonts w:eastAsia="Times New Roman" w:cs="Times New Roman"/>
                <w:szCs w:val="24"/>
              </w:rPr>
            </w:pPr>
            <w:r w:rsidRPr="00800770">
              <w:rPr>
                <w:rFonts w:eastAsia="Times New Roman" w:cs="Times New Roman"/>
                <w:szCs w:val="24"/>
              </w:rPr>
              <w:t>(40.0)</w:t>
            </w:r>
          </w:p>
        </w:tc>
        <w:tc>
          <w:tcPr>
            <w:tcW w:w="1560" w:type="dxa"/>
            <w:tcMar>
              <w:top w:w="100" w:type="dxa"/>
              <w:left w:w="100" w:type="dxa"/>
              <w:bottom w:w="100" w:type="dxa"/>
              <w:right w:w="100" w:type="dxa"/>
            </w:tcMar>
          </w:tcPr>
          <w:p w14:paraId="6FAC690B" w14:textId="77777777" w:rsidR="007B6D60" w:rsidRPr="00800770" w:rsidRDefault="00F537ED">
            <w:pPr>
              <w:widowControl w:val="0"/>
              <w:rPr>
                <w:rFonts w:eastAsia="Times New Roman" w:cs="Times New Roman"/>
                <w:szCs w:val="24"/>
              </w:rPr>
            </w:pPr>
            <w:r w:rsidRPr="00800770">
              <w:rPr>
                <w:rFonts w:eastAsia="Times New Roman" w:cs="Times New Roman"/>
                <w:szCs w:val="24"/>
              </w:rPr>
              <w:t>(50.0)</w:t>
            </w:r>
          </w:p>
        </w:tc>
        <w:tc>
          <w:tcPr>
            <w:tcW w:w="1560" w:type="dxa"/>
            <w:tcMar>
              <w:top w:w="100" w:type="dxa"/>
              <w:left w:w="100" w:type="dxa"/>
              <w:bottom w:w="100" w:type="dxa"/>
              <w:right w:w="100" w:type="dxa"/>
            </w:tcMar>
          </w:tcPr>
          <w:p w14:paraId="4446C162" w14:textId="77777777" w:rsidR="007B6D60" w:rsidRPr="00800770" w:rsidRDefault="00F537ED">
            <w:pPr>
              <w:widowControl w:val="0"/>
              <w:rPr>
                <w:rFonts w:eastAsia="Times New Roman" w:cs="Times New Roman"/>
                <w:szCs w:val="24"/>
              </w:rPr>
            </w:pPr>
            <w:r w:rsidRPr="00800770">
              <w:rPr>
                <w:rFonts w:eastAsia="Times New Roman" w:cs="Times New Roman"/>
                <w:szCs w:val="24"/>
              </w:rPr>
              <w:t>(70.0)</w:t>
            </w:r>
          </w:p>
        </w:tc>
        <w:tc>
          <w:tcPr>
            <w:tcW w:w="1560" w:type="dxa"/>
            <w:tcMar>
              <w:top w:w="100" w:type="dxa"/>
              <w:left w:w="100" w:type="dxa"/>
              <w:bottom w:w="100" w:type="dxa"/>
              <w:right w:w="100" w:type="dxa"/>
            </w:tcMar>
          </w:tcPr>
          <w:p w14:paraId="6975A623" w14:textId="77777777" w:rsidR="007B6D60" w:rsidRPr="00800770" w:rsidRDefault="00F537ED">
            <w:pPr>
              <w:widowControl w:val="0"/>
              <w:rPr>
                <w:rFonts w:eastAsia="Times New Roman" w:cs="Times New Roman"/>
                <w:szCs w:val="24"/>
              </w:rPr>
            </w:pPr>
            <w:r w:rsidRPr="00800770">
              <w:rPr>
                <w:rFonts w:eastAsia="Times New Roman" w:cs="Times New Roman"/>
                <w:szCs w:val="24"/>
              </w:rPr>
              <w:t>(80.0)</w:t>
            </w:r>
          </w:p>
        </w:tc>
      </w:tr>
      <w:tr w:rsidR="007B6D60" w:rsidRPr="00800770" w14:paraId="304D324D" w14:textId="77777777">
        <w:tc>
          <w:tcPr>
            <w:tcW w:w="1560" w:type="dxa"/>
            <w:tcMar>
              <w:top w:w="100" w:type="dxa"/>
              <w:left w:w="100" w:type="dxa"/>
              <w:bottom w:w="100" w:type="dxa"/>
              <w:right w:w="100" w:type="dxa"/>
            </w:tcMar>
          </w:tcPr>
          <w:p w14:paraId="294B0109" w14:textId="77777777" w:rsidR="007B6D60" w:rsidRPr="00800770" w:rsidRDefault="00F537ED">
            <w:pPr>
              <w:widowControl w:val="0"/>
              <w:rPr>
                <w:rFonts w:eastAsia="Times New Roman" w:cs="Times New Roman"/>
                <w:szCs w:val="24"/>
              </w:rPr>
            </w:pPr>
            <w:r w:rsidRPr="00800770">
              <w:rPr>
                <w:rFonts w:eastAsia="Times New Roman" w:cs="Times New Roman"/>
                <w:szCs w:val="24"/>
              </w:rPr>
              <w:t>Closing cash</w:t>
            </w:r>
          </w:p>
        </w:tc>
        <w:tc>
          <w:tcPr>
            <w:tcW w:w="1560" w:type="dxa"/>
            <w:tcMar>
              <w:top w:w="100" w:type="dxa"/>
              <w:left w:w="100" w:type="dxa"/>
              <w:bottom w:w="100" w:type="dxa"/>
              <w:right w:w="100" w:type="dxa"/>
            </w:tcMar>
          </w:tcPr>
          <w:p w14:paraId="3D7382FF" w14:textId="77777777" w:rsidR="007B6D60" w:rsidRPr="00800770" w:rsidRDefault="00F537ED">
            <w:pPr>
              <w:widowControl w:val="0"/>
              <w:rPr>
                <w:rFonts w:eastAsia="Times New Roman" w:cs="Times New Roman"/>
                <w:szCs w:val="24"/>
              </w:rPr>
            </w:pPr>
            <w:r w:rsidRPr="00800770">
              <w:rPr>
                <w:rFonts w:eastAsia="Times New Roman" w:cs="Times New Roman"/>
                <w:szCs w:val="24"/>
              </w:rPr>
              <w:t>200.0</w:t>
            </w:r>
          </w:p>
        </w:tc>
        <w:tc>
          <w:tcPr>
            <w:tcW w:w="1560" w:type="dxa"/>
            <w:tcMar>
              <w:top w:w="100" w:type="dxa"/>
              <w:left w:w="100" w:type="dxa"/>
              <w:bottom w:w="100" w:type="dxa"/>
              <w:right w:w="100" w:type="dxa"/>
            </w:tcMar>
          </w:tcPr>
          <w:p w14:paraId="13754A7B" w14:textId="77777777" w:rsidR="007B6D60" w:rsidRPr="00800770" w:rsidRDefault="00F537ED">
            <w:pPr>
              <w:widowControl w:val="0"/>
              <w:rPr>
                <w:rFonts w:eastAsia="Times New Roman" w:cs="Times New Roman"/>
                <w:szCs w:val="24"/>
              </w:rPr>
            </w:pPr>
            <w:r w:rsidRPr="00800770">
              <w:rPr>
                <w:rFonts w:eastAsia="Times New Roman" w:cs="Times New Roman"/>
                <w:szCs w:val="24"/>
              </w:rPr>
              <w:t>90.0</w:t>
            </w:r>
          </w:p>
        </w:tc>
        <w:tc>
          <w:tcPr>
            <w:tcW w:w="1560" w:type="dxa"/>
            <w:tcMar>
              <w:top w:w="100" w:type="dxa"/>
              <w:left w:w="100" w:type="dxa"/>
              <w:bottom w:w="100" w:type="dxa"/>
              <w:right w:w="100" w:type="dxa"/>
            </w:tcMar>
          </w:tcPr>
          <w:p w14:paraId="15B6FBFF" w14:textId="77777777" w:rsidR="007B6D60" w:rsidRPr="00800770" w:rsidRDefault="00F537ED">
            <w:pPr>
              <w:widowControl w:val="0"/>
              <w:rPr>
                <w:rFonts w:eastAsia="Times New Roman" w:cs="Times New Roman"/>
                <w:szCs w:val="24"/>
              </w:rPr>
            </w:pPr>
            <w:r w:rsidRPr="00800770">
              <w:rPr>
                <w:rFonts w:eastAsia="Times New Roman" w:cs="Times New Roman"/>
                <w:szCs w:val="24"/>
              </w:rPr>
              <w:t>56.0</w:t>
            </w:r>
          </w:p>
        </w:tc>
        <w:tc>
          <w:tcPr>
            <w:tcW w:w="1560" w:type="dxa"/>
            <w:tcMar>
              <w:top w:w="100" w:type="dxa"/>
              <w:left w:w="100" w:type="dxa"/>
              <w:bottom w:w="100" w:type="dxa"/>
              <w:right w:w="100" w:type="dxa"/>
            </w:tcMar>
          </w:tcPr>
          <w:p w14:paraId="27EE18AA" w14:textId="77777777" w:rsidR="007B6D60" w:rsidRPr="00800770" w:rsidRDefault="00F537ED">
            <w:pPr>
              <w:widowControl w:val="0"/>
              <w:rPr>
                <w:rFonts w:eastAsia="Times New Roman" w:cs="Times New Roman"/>
                <w:szCs w:val="24"/>
              </w:rPr>
            </w:pPr>
            <w:r w:rsidRPr="00800770">
              <w:rPr>
                <w:rFonts w:eastAsia="Times New Roman" w:cs="Times New Roman"/>
                <w:szCs w:val="24"/>
              </w:rPr>
              <w:t>104.9</w:t>
            </w:r>
          </w:p>
        </w:tc>
        <w:tc>
          <w:tcPr>
            <w:tcW w:w="1560" w:type="dxa"/>
            <w:tcMar>
              <w:top w:w="100" w:type="dxa"/>
              <w:left w:w="100" w:type="dxa"/>
              <w:bottom w:w="100" w:type="dxa"/>
              <w:right w:w="100" w:type="dxa"/>
            </w:tcMar>
          </w:tcPr>
          <w:p w14:paraId="7434FFFB" w14:textId="77777777" w:rsidR="007B6D60" w:rsidRPr="00800770" w:rsidRDefault="00F537ED">
            <w:pPr>
              <w:widowControl w:val="0"/>
              <w:rPr>
                <w:rFonts w:eastAsia="Times New Roman" w:cs="Times New Roman"/>
                <w:szCs w:val="24"/>
              </w:rPr>
            </w:pPr>
            <w:r w:rsidRPr="00800770">
              <w:rPr>
                <w:rFonts w:eastAsia="Times New Roman" w:cs="Times New Roman"/>
                <w:szCs w:val="24"/>
              </w:rPr>
              <w:t>258.9</w:t>
            </w:r>
          </w:p>
        </w:tc>
      </w:tr>
    </w:tbl>
    <w:p w14:paraId="1C8F8007"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Table 4: Cash Flow Forecast</w:t>
      </w:r>
    </w:p>
    <w:p w14:paraId="482F4E08"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59D1594E" w14:textId="77777777" w:rsidR="007B6D60" w:rsidRPr="00800770" w:rsidRDefault="00F537ED">
      <w:pPr>
        <w:rPr>
          <w:rFonts w:eastAsia="Times New Roman" w:cs="Times New Roman"/>
          <w:szCs w:val="24"/>
        </w:rPr>
      </w:pPr>
      <w:r w:rsidRPr="00800770">
        <w:rPr>
          <w:rFonts w:eastAsia="Times New Roman" w:cs="Times New Roman"/>
          <w:szCs w:val="24"/>
        </w:rPr>
        <w:t>This forecast reveals that cash will remain positive for the base case scenario, but there is little room for error between Years 2-3. The management needs to guard the working capital and refrain from growing too much without establishing reliable recurring demand.</w:t>
      </w:r>
    </w:p>
    <w:p w14:paraId="4F5BDB5A" w14:textId="77777777" w:rsidR="007B6D60" w:rsidRPr="00800770" w:rsidRDefault="00F537ED">
      <w:pPr>
        <w:pStyle w:val="Heading2"/>
      </w:pPr>
      <w:bookmarkStart w:id="84" w:name="_Toc241194604"/>
      <w:r w:rsidRPr="00800770">
        <w:t>10.7 Break-even Analysis</w:t>
      </w:r>
      <w:bookmarkEnd w:id="84"/>
    </w:p>
    <w:p w14:paraId="11FAF99E" w14:textId="77777777" w:rsidR="007B6D60" w:rsidRPr="00800770" w:rsidRDefault="00F537ED">
      <w:pPr>
        <w:rPr>
          <w:rFonts w:eastAsia="Times New Roman" w:cs="Times New Roman"/>
          <w:szCs w:val="24"/>
        </w:rPr>
      </w:pPr>
      <w:r w:rsidRPr="00800770">
        <w:rPr>
          <w:rFonts w:eastAsia="Times New Roman" w:cs="Times New Roman"/>
          <w:szCs w:val="24"/>
        </w:rPr>
        <w:t>The break-even point is used to calculate the number of sales that must be generated to recover fixed and variable costs. According to Year 1 assumptions:</w:t>
      </w:r>
    </w:p>
    <w:p w14:paraId="6446E7C8" w14:textId="77777777" w:rsidR="007B6D60" w:rsidRPr="00800770" w:rsidRDefault="00F537ED">
      <w:pPr>
        <w:rPr>
          <w:rFonts w:eastAsia="Times New Roman" w:cs="Times New Roman"/>
          <w:szCs w:val="24"/>
        </w:rPr>
      </w:pPr>
      <w:r w:rsidRPr="00800770">
        <w:rPr>
          <w:rFonts w:eastAsia="Times New Roman" w:cs="Times New Roman"/>
          <w:szCs w:val="24"/>
        </w:rPr>
        <w:t>Break-even number of meals = Fixed cost ÷ (Selling price – Variable cost)</w:t>
      </w:r>
    </w:p>
    <w:p w14:paraId="0F36C524" w14:textId="77777777" w:rsidR="007B6D60" w:rsidRPr="00800770" w:rsidRDefault="00F537ED">
      <w:pPr>
        <w:rPr>
          <w:rFonts w:eastAsia="Times New Roman" w:cs="Times New Roman"/>
          <w:szCs w:val="24"/>
        </w:rPr>
      </w:pPr>
      <w:r w:rsidRPr="00800770">
        <w:rPr>
          <w:rFonts w:eastAsia="Times New Roman" w:cs="Times New Roman"/>
          <w:szCs w:val="24"/>
        </w:rPr>
        <w:t>= £250,000 ÷ (£11.50 – £6.20)</w:t>
      </w:r>
    </w:p>
    <w:p w14:paraId="4335B59E" w14:textId="77777777" w:rsidR="007B6D60" w:rsidRPr="00800770" w:rsidRDefault="00F537ED">
      <w:pPr>
        <w:rPr>
          <w:rFonts w:eastAsia="Times New Roman" w:cs="Times New Roman"/>
          <w:szCs w:val="24"/>
        </w:rPr>
      </w:pPr>
      <w:r w:rsidRPr="00800770">
        <w:rPr>
          <w:rFonts w:eastAsia="Times New Roman" w:cs="Times New Roman"/>
          <w:szCs w:val="24"/>
        </w:rPr>
        <w:t>= 47,170 meals approximately</w:t>
      </w:r>
    </w:p>
    <w:p w14:paraId="7E85496F" w14:textId="77777777" w:rsidR="007B6D60" w:rsidRPr="00800770" w:rsidRDefault="00F537ED">
      <w:pPr>
        <w:rPr>
          <w:rFonts w:eastAsia="Times New Roman" w:cs="Times New Roman"/>
          <w:szCs w:val="24"/>
        </w:rPr>
      </w:pPr>
      <w:r w:rsidRPr="00800770">
        <w:rPr>
          <w:rFonts w:eastAsia="Times New Roman" w:cs="Times New Roman"/>
          <w:szCs w:val="24"/>
        </w:rPr>
        <w:t>Thus, for NutriBox, 47,170 meals have to be generated annually or 3,931 meals monthly to achieve break-even.</w:t>
      </w:r>
    </w:p>
    <w:p w14:paraId="5A5F1BC3" w14:textId="77777777" w:rsidR="007B6D60" w:rsidRPr="00800770" w:rsidRDefault="00F537ED">
      <w:pPr>
        <w:jc w:val="center"/>
        <w:rPr>
          <w:rFonts w:eastAsia="Times New Roman" w:cs="Times New Roman"/>
          <w:szCs w:val="24"/>
        </w:rPr>
      </w:pPr>
      <w:r w:rsidRPr="00800770">
        <w:rPr>
          <w:rFonts w:eastAsia="Times New Roman" w:cs="Times New Roman"/>
          <w:noProof/>
          <w:szCs w:val="24"/>
        </w:rPr>
        <w:drawing>
          <wp:inline distT="114300" distB="114300" distL="114300" distR="114300" wp14:anchorId="045174AD" wp14:editId="43F5BBB5">
            <wp:extent cx="5048932" cy="3843338"/>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048932" cy="3843338"/>
                    </a:xfrm>
                    <a:prstGeom prst="rect">
                      <a:avLst/>
                    </a:prstGeom>
                    <a:ln w="25400">
                      <a:solidFill>
                        <a:srgbClr val="000000"/>
                      </a:solidFill>
                      <a:prstDash val="solid"/>
                    </a:ln>
                  </pic:spPr>
                </pic:pic>
              </a:graphicData>
            </a:graphic>
          </wp:inline>
        </w:drawing>
      </w:r>
    </w:p>
    <w:p w14:paraId="0DB8EC2C"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lastRenderedPageBreak/>
        <w:t>Figure 2: Break-even Analysis</w:t>
      </w:r>
    </w:p>
    <w:p w14:paraId="0A490FC8"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2FEF1D2F" w14:textId="77777777" w:rsidR="007B6D60" w:rsidRPr="00800770" w:rsidRDefault="00F537ED">
      <w:pPr>
        <w:rPr>
          <w:rFonts w:eastAsia="Times New Roman" w:cs="Times New Roman"/>
          <w:szCs w:val="24"/>
        </w:rPr>
      </w:pPr>
      <w:r w:rsidRPr="00800770">
        <w:rPr>
          <w:rFonts w:eastAsia="Times New Roman" w:cs="Times New Roman"/>
          <w:szCs w:val="24"/>
        </w:rPr>
        <w:t>This target is not met by the company in Year 1, which explains the projected loss. In Year 3, however, the volume is expected to reach 60,000 meals and surpass the estimated break-even volume.</w:t>
      </w:r>
    </w:p>
    <w:p w14:paraId="033F7064" w14:textId="77777777" w:rsidR="007B6D60" w:rsidRPr="00800770" w:rsidRDefault="00F537ED">
      <w:pPr>
        <w:pStyle w:val="Heading2"/>
      </w:pPr>
      <w:bookmarkStart w:id="85" w:name="_Toc241194605"/>
      <w:r w:rsidRPr="00800770">
        <w:t>10.8 Sensitivity Analysis</w:t>
      </w:r>
      <w:bookmarkEnd w:id="85"/>
    </w:p>
    <w:p w14:paraId="33C7576A" w14:textId="77777777" w:rsidR="007B6D60" w:rsidRPr="00800770" w:rsidRDefault="00F537ED">
      <w:pPr>
        <w:rPr>
          <w:rFonts w:eastAsia="Times New Roman" w:cs="Times New Roman"/>
          <w:b/>
          <w:bCs/>
          <w:szCs w:val="24"/>
        </w:rPr>
      </w:pPr>
      <w:r w:rsidRPr="00800770">
        <w:rPr>
          <w:rFonts w:eastAsia="Times New Roman" w:cs="Times New Roman"/>
          <w:szCs w:val="24"/>
        </w:rPr>
        <w:t>Sensitivity testing demonstrates the vulnerability of profitability to changes in demand and costs.</w:t>
      </w:r>
    </w:p>
    <w:tbl>
      <w:tblPr>
        <w:tblStyle w:val="af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7B6D60" w:rsidRPr="00800770" w14:paraId="04991567" w14:textId="77777777">
        <w:tc>
          <w:tcPr>
            <w:tcW w:w="1872" w:type="dxa"/>
            <w:tcMar>
              <w:top w:w="100" w:type="dxa"/>
              <w:left w:w="100" w:type="dxa"/>
              <w:bottom w:w="100" w:type="dxa"/>
              <w:right w:w="100" w:type="dxa"/>
            </w:tcMar>
          </w:tcPr>
          <w:p w14:paraId="01714200" w14:textId="77777777" w:rsidR="007B6D60" w:rsidRPr="00800770" w:rsidRDefault="00F537ED" w:rsidP="00C84652">
            <w:pPr>
              <w:widowControl w:val="0"/>
              <w:spacing w:line="240" w:lineRule="auto"/>
              <w:jc w:val="center"/>
              <w:rPr>
                <w:rFonts w:eastAsia="Times New Roman" w:cs="Times New Roman"/>
                <w:b/>
                <w:bCs/>
                <w:szCs w:val="24"/>
              </w:rPr>
            </w:pPr>
            <w:r w:rsidRPr="00800770">
              <w:rPr>
                <w:rFonts w:eastAsia="Times New Roman" w:cs="Times New Roman"/>
                <w:b/>
                <w:bCs/>
                <w:szCs w:val="24"/>
              </w:rPr>
              <w:t>Scenario – Year 3</w:t>
            </w:r>
          </w:p>
        </w:tc>
        <w:tc>
          <w:tcPr>
            <w:tcW w:w="1872" w:type="dxa"/>
            <w:tcMar>
              <w:top w:w="100" w:type="dxa"/>
              <w:left w:w="100" w:type="dxa"/>
              <w:bottom w:w="100" w:type="dxa"/>
              <w:right w:w="100" w:type="dxa"/>
            </w:tcMar>
          </w:tcPr>
          <w:p w14:paraId="70FD9EDD" w14:textId="77777777" w:rsidR="007B6D60" w:rsidRPr="00800770" w:rsidRDefault="00F537ED" w:rsidP="00C84652">
            <w:pPr>
              <w:widowControl w:val="0"/>
              <w:spacing w:line="240" w:lineRule="auto"/>
              <w:jc w:val="center"/>
              <w:rPr>
                <w:rFonts w:eastAsia="Times New Roman" w:cs="Times New Roman"/>
                <w:b/>
                <w:bCs/>
                <w:szCs w:val="24"/>
              </w:rPr>
            </w:pPr>
            <w:r w:rsidRPr="00800770">
              <w:rPr>
                <w:rFonts w:eastAsia="Times New Roman" w:cs="Times New Roman"/>
                <w:b/>
                <w:bCs/>
                <w:szCs w:val="24"/>
              </w:rPr>
              <w:t>Revenue</w:t>
            </w:r>
          </w:p>
        </w:tc>
        <w:tc>
          <w:tcPr>
            <w:tcW w:w="1872" w:type="dxa"/>
            <w:tcMar>
              <w:top w:w="100" w:type="dxa"/>
              <w:left w:w="100" w:type="dxa"/>
              <w:bottom w:w="100" w:type="dxa"/>
              <w:right w:w="100" w:type="dxa"/>
            </w:tcMar>
          </w:tcPr>
          <w:p w14:paraId="4CC46C36" w14:textId="77777777" w:rsidR="007B6D60" w:rsidRPr="00800770" w:rsidRDefault="00F537ED" w:rsidP="00C84652">
            <w:pPr>
              <w:widowControl w:val="0"/>
              <w:spacing w:line="240" w:lineRule="auto"/>
              <w:jc w:val="center"/>
              <w:rPr>
                <w:rFonts w:eastAsia="Times New Roman" w:cs="Times New Roman"/>
                <w:b/>
                <w:bCs/>
                <w:szCs w:val="24"/>
              </w:rPr>
            </w:pPr>
            <w:r w:rsidRPr="00800770">
              <w:rPr>
                <w:rFonts w:eastAsia="Times New Roman" w:cs="Times New Roman"/>
                <w:b/>
                <w:bCs/>
                <w:szCs w:val="24"/>
              </w:rPr>
              <w:t>Variable costs</w:t>
            </w:r>
          </w:p>
        </w:tc>
        <w:tc>
          <w:tcPr>
            <w:tcW w:w="1872" w:type="dxa"/>
            <w:tcMar>
              <w:top w:w="100" w:type="dxa"/>
              <w:left w:w="100" w:type="dxa"/>
              <w:bottom w:w="100" w:type="dxa"/>
              <w:right w:w="100" w:type="dxa"/>
            </w:tcMar>
          </w:tcPr>
          <w:p w14:paraId="26783699" w14:textId="77777777" w:rsidR="007B6D60" w:rsidRPr="00800770" w:rsidRDefault="00F537ED" w:rsidP="00C84652">
            <w:pPr>
              <w:widowControl w:val="0"/>
              <w:spacing w:line="240" w:lineRule="auto"/>
              <w:jc w:val="center"/>
              <w:rPr>
                <w:rFonts w:eastAsia="Times New Roman" w:cs="Times New Roman"/>
                <w:b/>
                <w:bCs/>
                <w:szCs w:val="24"/>
              </w:rPr>
            </w:pPr>
            <w:r w:rsidRPr="00800770">
              <w:rPr>
                <w:rFonts w:eastAsia="Times New Roman" w:cs="Times New Roman"/>
                <w:b/>
                <w:bCs/>
                <w:szCs w:val="24"/>
              </w:rPr>
              <w:t>Fixed costs</w:t>
            </w:r>
          </w:p>
        </w:tc>
        <w:tc>
          <w:tcPr>
            <w:tcW w:w="1872" w:type="dxa"/>
            <w:tcMar>
              <w:top w:w="100" w:type="dxa"/>
              <w:left w:w="100" w:type="dxa"/>
              <w:bottom w:w="100" w:type="dxa"/>
              <w:right w:w="100" w:type="dxa"/>
            </w:tcMar>
          </w:tcPr>
          <w:p w14:paraId="6CD36365" w14:textId="77777777" w:rsidR="007B6D60" w:rsidRPr="00800770" w:rsidRDefault="00F537ED" w:rsidP="00C84652">
            <w:pPr>
              <w:widowControl w:val="0"/>
              <w:spacing w:line="240" w:lineRule="auto"/>
              <w:jc w:val="center"/>
              <w:rPr>
                <w:rFonts w:eastAsia="Times New Roman" w:cs="Times New Roman"/>
                <w:b/>
                <w:bCs/>
                <w:szCs w:val="24"/>
              </w:rPr>
            </w:pPr>
            <w:r w:rsidRPr="00800770">
              <w:rPr>
                <w:rFonts w:eastAsia="Times New Roman" w:cs="Times New Roman"/>
                <w:b/>
                <w:bCs/>
                <w:szCs w:val="24"/>
              </w:rPr>
              <w:t>Profit/(loss)</w:t>
            </w:r>
          </w:p>
        </w:tc>
      </w:tr>
      <w:tr w:rsidR="007B6D60" w:rsidRPr="00800770" w14:paraId="5831E38B" w14:textId="77777777">
        <w:tc>
          <w:tcPr>
            <w:tcW w:w="1872" w:type="dxa"/>
            <w:tcMar>
              <w:top w:w="100" w:type="dxa"/>
              <w:left w:w="100" w:type="dxa"/>
              <w:bottom w:w="100" w:type="dxa"/>
              <w:right w:w="100" w:type="dxa"/>
            </w:tcMar>
          </w:tcPr>
          <w:p w14:paraId="7FD6BFB2"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Best case: +15% volume, stronger pricing</w:t>
            </w:r>
          </w:p>
        </w:tc>
        <w:tc>
          <w:tcPr>
            <w:tcW w:w="1872" w:type="dxa"/>
            <w:tcMar>
              <w:top w:w="100" w:type="dxa"/>
              <w:left w:w="100" w:type="dxa"/>
              <w:bottom w:w="100" w:type="dxa"/>
              <w:right w:w="100" w:type="dxa"/>
            </w:tcMar>
          </w:tcPr>
          <w:p w14:paraId="6C85011A"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£828.0k</w:t>
            </w:r>
          </w:p>
        </w:tc>
        <w:tc>
          <w:tcPr>
            <w:tcW w:w="1872" w:type="dxa"/>
            <w:tcMar>
              <w:top w:w="100" w:type="dxa"/>
              <w:left w:w="100" w:type="dxa"/>
              <w:bottom w:w="100" w:type="dxa"/>
              <w:right w:w="100" w:type="dxa"/>
            </w:tcMar>
          </w:tcPr>
          <w:p w14:paraId="458842F3"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£401.4k</w:t>
            </w:r>
          </w:p>
        </w:tc>
        <w:tc>
          <w:tcPr>
            <w:tcW w:w="1872" w:type="dxa"/>
            <w:tcMar>
              <w:top w:w="100" w:type="dxa"/>
              <w:left w:w="100" w:type="dxa"/>
              <w:bottom w:w="100" w:type="dxa"/>
              <w:right w:w="100" w:type="dxa"/>
            </w:tcMar>
          </w:tcPr>
          <w:p w14:paraId="177D2B89"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£350k</w:t>
            </w:r>
          </w:p>
        </w:tc>
        <w:tc>
          <w:tcPr>
            <w:tcW w:w="1872" w:type="dxa"/>
            <w:tcMar>
              <w:top w:w="100" w:type="dxa"/>
              <w:left w:w="100" w:type="dxa"/>
              <w:bottom w:w="100" w:type="dxa"/>
              <w:right w:w="100" w:type="dxa"/>
            </w:tcMar>
          </w:tcPr>
          <w:p w14:paraId="37FBF6A5"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£76.6k</w:t>
            </w:r>
          </w:p>
        </w:tc>
      </w:tr>
      <w:tr w:rsidR="007B6D60" w:rsidRPr="00800770" w14:paraId="00A7876F" w14:textId="77777777">
        <w:trPr>
          <w:trHeight w:val="1022"/>
        </w:trPr>
        <w:tc>
          <w:tcPr>
            <w:tcW w:w="1872" w:type="dxa"/>
            <w:tcMar>
              <w:top w:w="100" w:type="dxa"/>
              <w:left w:w="100" w:type="dxa"/>
              <w:bottom w:w="100" w:type="dxa"/>
              <w:right w:w="100" w:type="dxa"/>
            </w:tcMar>
          </w:tcPr>
          <w:p w14:paraId="0CF32FE7"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Base case</w:t>
            </w:r>
          </w:p>
        </w:tc>
        <w:tc>
          <w:tcPr>
            <w:tcW w:w="1872" w:type="dxa"/>
            <w:tcMar>
              <w:top w:w="100" w:type="dxa"/>
              <w:left w:w="100" w:type="dxa"/>
              <w:bottom w:w="100" w:type="dxa"/>
              <w:right w:w="100" w:type="dxa"/>
            </w:tcMar>
          </w:tcPr>
          <w:p w14:paraId="688173AD"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£720.0k</w:t>
            </w:r>
          </w:p>
        </w:tc>
        <w:tc>
          <w:tcPr>
            <w:tcW w:w="1872" w:type="dxa"/>
            <w:tcMar>
              <w:top w:w="100" w:type="dxa"/>
              <w:left w:w="100" w:type="dxa"/>
              <w:bottom w:w="100" w:type="dxa"/>
              <w:right w:w="100" w:type="dxa"/>
            </w:tcMar>
          </w:tcPr>
          <w:p w14:paraId="493FADFB"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£354.0k</w:t>
            </w:r>
          </w:p>
        </w:tc>
        <w:tc>
          <w:tcPr>
            <w:tcW w:w="1872" w:type="dxa"/>
            <w:tcMar>
              <w:top w:w="100" w:type="dxa"/>
              <w:left w:w="100" w:type="dxa"/>
              <w:bottom w:w="100" w:type="dxa"/>
              <w:right w:w="100" w:type="dxa"/>
            </w:tcMar>
          </w:tcPr>
          <w:p w14:paraId="2B0252DF"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£350k</w:t>
            </w:r>
          </w:p>
        </w:tc>
        <w:tc>
          <w:tcPr>
            <w:tcW w:w="1872" w:type="dxa"/>
            <w:tcMar>
              <w:top w:w="100" w:type="dxa"/>
              <w:left w:w="100" w:type="dxa"/>
              <w:bottom w:w="100" w:type="dxa"/>
              <w:right w:w="100" w:type="dxa"/>
            </w:tcMar>
          </w:tcPr>
          <w:p w14:paraId="133202F1"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£16.0k</w:t>
            </w:r>
          </w:p>
        </w:tc>
      </w:tr>
      <w:tr w:rsidR="007B6D60" w:rsidRPr="00800770" w14:paraId="1080338B" w14:textId="77777777">
        <w:tc>
          <w:tcPr>
            <w:tcW w:w="1872" w:type="dxa"/>
            <w:tcMar>
              <w:top w:w="100" w:type="dxa"/>
              <w:left w:w="100" w:type="dxa"/>
              <w:bottom w:w="100" w:type="dxa"/>
              <w:right w:w="100" w:type="dxa"/>
            </w:tcMar>
          </w:tcPr>
          <w:p w14:paraId="3603636C" w14:textId="77777777" w:rsidR="007B6D60" w:rsidRPr="00800770" w:rsidRDefault="00F537ED" w:rsidP="00C84652">
            <w:pPr>
              <w:widowControl w:val="0"/>
              <w:jc w:val="center"/>
              <w:rPr>
                <w:rFonts w:eastAsia="Times New Roman" w:cs="Times New Roman"/>
                <w:szCs w:val="24"/>
              </w:rPr>
            </w:pPr>
            <w:r w:rsidRPr="00800770">
              <w:rPr>
                <w:rFonts w:eastAsia="Gungsuh" w:cs="Times New Roman"/>
                <w:szCs w:val="24"/>
              </w:rPr>
              <w:t>Worst case: −15% volume +10% variable costs</w:t>
            </w:r>
          </w:p>
        </w:tc>
        <w:tc>
          <w:tcPr>
            <w:tcW w:w="1872" w:type="dxa"/>
            <w:tcMar>
              <w:top w:w="100" w:type="dxa"/>
              <w:left w:w="100" w:type="dxa"/>
              <w:bottom w:w="100" w:type="dxa"/>
              <w:right w:w="100" w:type="dxa"/>
            </w:tcMar>
          </w:tcPr>
          <w:p w14:paraId="3B0A059F"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£612.0k</w:t>
            </w:r>
          </w:p>
        </w:tc>
        <w:tc>
          <w:tcPr>
            <w:tcW w:w="1872" w:type="dxa"/>
            <w:tcMar>
              <w:top w:w="100" w:type="dxa"/>
              <w:left w:w="100" w:type="dxa"/>
              <w:bottom w:w="100" w:type="dxa"/>
              <w:right w:w="100" w:type="dxa"/>
            </w:tcMar>
          </w:tcPr>
          <w:p w14:paraId="0A866C79"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£389.4k</w:t>
            </w:r>
          </w:p>
        </w:tc>
        <w:tc>
          <w:tcPr>
            <w:tcW w:w="1872" w:type="dxa"/>
            <w:tcMar>
              <w:top w:w="100" w:type="dxa"/>
              <w:left w:w="100" w:type="dxa"/>
              <w:bottom w:w="100" w:type="dxa"/>
              <w:right w:w="100" w:type="dxa"/>
            </w:tcMar>
          </w:tcPr>
          <w:p w14:paraId="61FC0AEA"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£350k</w:t>
            </w:r>
          </w:p>
        </w:tc>
        <w:tc>
          <w:tcPr>
            <w:tcW w:w="1872" w:type="dxa"/>
            <w:tcMar>
              <w:top w:w="100" w:type="dxa"/>
              <w:left w:w="100" w:type="dxa"/>
              <w:bottom w:w="100" w:type="dxa"/>
              <w:right w:w="100" w:type="dxa"/>
            </w:tcMar>
          </w:tcPr>
          <w:p w14:paraId="1D3B8C40" w14:textId="77777777" w:rsidR="007B6D60" w:rsidRPr="00800770" w:rsidRDefault="00F537ED" w:rsidP="00C84652">
            <w:pPr>
              <w:widowControl w:val="0"/>
              <w:jc w:val="center"/>
              <w:rPr>
                <w:rFonts w:eastAsia="Times New Roman" w:cs="Times New Roman"/>
                <w:szCs w:val="24"/>
              </w:rPr>
            </w:pPr>
            <w:r w:rsidRPr="00800770">
              <w:rPr>
                <w:rFonts w:eastAsia="Times New Roman" w:cs="Times New Roman"/>
                <w:szCs w:val="24"/>
              </w:rPr>
              <w:t>(£127.4k)</w:t>
            </w:r>
          </w:p>
        </w:tc>
      </w:tr>
    </w:tbl>
    <w:p w14:paraId="21460921"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Table 4: Sensitivity Analysis</w:t>
      </w:r>
    </w:p>
    <w:p w14:paraId="16D90238"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1E36DFE9" w14:textId="77777777" w:rsidR="007B6D60" w:rsidRPr="00800770" w:rsidRDefault="00F537ED">
      <w:pPr>
        <w:rPr>
          <w:rFonts w:eastAsia="Times New Roman" w:cs="Times New Roman"/>
          <w:szCs w:val="24"/>
        </w:rPr>
      </w:pPr>
      <w:r w:rsidRPr="00800770">
        <w:rPr>
          <w:rFonts w:eastAsia="Times New Roman" w:cs="Times New Roman"/>
          <w:szCs w:val="24"/>
        </w:rPr>
        <w:t>From the analysis above, it is clear that the financial risk is customer number. The company should therefore focus on customer retention and subscription rather than only customer acquisition.</w:t>
      </w:r>
    </w:p>
    <w:p w14:paraId="3A389EA6" w14:textId="77777777" w:rsidR="007B6D60" w:rsidRPr="00800770" w:rsidRDefault="00F537ED">
      <w:pPr>
        <w:pStyle w:val="Heading2"/>
      </w:pPr>
      <w:bookmarkStart w:id="86" w:name="_Toc241194606"/>
      <w:r w:rsidRPr="00800770">
        <w:t>B. Marketing and sales Plan</w:t>
      </w:r>
      <w:bookmarkEnd w:id="86"/>
      <w:r w:rsidRPr="00800770">
        <w:t xml:space="preserve"> </w:t>
      </w:r>
    </w:p>
    <w:p w14:paraId="292B1834" w14:textId="77777777" w:rsidR="007B6D60" w:rsidRPr="00800770" w:rsidRDefault="00F537ED">
      <w:pPr>
        <w:pStyle w:val="Heading2"/>
      </w:pPr>
      <w:bookmarkStart w:id="87" w:name="_Toc241194607"/>
      <w:r w:rsidRPr="00800770">
        <w:t>10.9 Marketing Framework</w:t>
      </w:r>
      <w:bookmarkEnd w:id="87"/>
    </w:p>
    <w:p w14:paraId="754C4AD2" w14:textId="77777777" w:rsidR="007B6D60" w:rsidRPr="00800770" w:rsidRDefault="00F537ED">
      <w:pPr>
        <w:rPr>
          <w:rFonts w:eastAsia="Times New Roman" w:cs="Times New Roman"/>
          <w:szCs w:val="24"/>
        </w:rPr>
      </w:pPr>
      <w:r w:rsidRPr="00800770">
        <w:rPr>
          <w:rFonts w:eastAsia="Times New Roman" w:cs="Times New Roman"/>
          <w:szCs w:val="24"/>
        </w:rPr>
        <w:t>The marketing strategy is built on the STP (Segmentation, Targeting and Positioning) framework along with the 7Ps (marketing mix). STP is utilized for recognizing the most attractive customer segments and setting the market position for NutriBox, whereas the 7Ps help to operationalize that positioning.</w:t>
      </w:r>
    </w:p>
    <w:p w14:paraId="0ADF4285" w14:textId="77777777" w:rsidR="007B6D60" w:rsidRPr="00800770" w:rsidRDefault="00F537ED">
      <w:pPr>
        <w:pStyle w:val="Heading2"/>
      </w:pPr>
      <w:bookmarkStart w:id="88" w:name="_Toc241194608"/>
      <w:r w:rsidRPr="00800770">
        <w:lastRenderedPageBreak/>
        <w:t>10.10 Target Audience and Positioning</w:t>
      </w:r>
      <w:bookmarkEnd w:id="88"/>
    </w:p>
    <w:p w14:paraId="32078EE8" w14:textId="77777777" w:rsidR="007B6D60" w:rsidRPr="00800770" w:rsidRDefault="00F537ED">
      <w:pPr>
        <w:rPr>
          <w:rFonts w:eastAsia="Times New Roman" w:cs="Times New Roman"/>
          <w:szCs w:val="24"/>
        </w:rPr>
      </w:pPr>
      <w:r w:rsidRPr="00800770">
        <w:rPr>
          <w:rFonts w:eastAsia="Times New Roman" w:cs="Times New Roman"/>
          <w:szCs w:val="24"/>
        </w:rPr>
        <w:t>NutriBox will focus on busy executives aged 25 to 45 years living in UK metropolitan areas, especially those who are health conscious but do not have sufficient time to cook their meals. The other secondary target markets will be fitness enthusiasts, vegetarians, high protein consumers, and those searching for calorie-controlled meals.</w:t>
      </w:r>
    </w:p>
    <w:p w14:paraId="670222A9" w14:textId="77777777" w:rsidR="007B6D60" w:rsidRPr="00800770" w:rsidRDefault="00F537ED">
      <w:pPr>
        <w:rPr>
          <w:rFonts w:eastAsia="Times New Roman" w:cs="Times New Roman"/>
          <w:szCs w:val="24"/>
        </w:rPr>
      </w:pPr>
      <w:r w:rsidRPr="00800770">
        <w:rPr>
          <w:rFonts w:eastAsia="Times New Roman" w:cs="Times New Roman"/>
          <w:szCs w:val="24"/>
        </w:rPr>
        <w:t>The proposed positioning strategy is:</w:t>
      </w:r>
    </w:p>
    <w:p w14:paraId="57F89911" w14:textId="77777777" w:rsidR="007B6D60" w:rsidRPr="00800770" w:rsidRDefault="00F537ED">
      <w:pPr>
        <w:rPr>
          <w:rFonts w:eastAsia="Times New Roman" w:cs="Times New Roman"/>
          <w:szCs w:val="24"/>
        </w:rPr>
      </w:pPr>
      <w:r w:rsidRPr="00800770">
        <w:rPr>
          <w:rFonts w:eastAsia="Times New Roman" w:cs="Times New Roman"/>
          <w:szCs w:val="24"/>
        </w:rPr>
        <w:t>“NutriBox: convenient, healthy and personalized meals for busy professionals.”</w:t>
      </w:r>
    </w:p>
    <w:p w14:paraId="7714FBB0" w14:textId="77777777" w:rsidR="007B6D60" w:rsidRPr="00800770" w:rsidRDefault="00F537ED">
      <w:pPr>
        <w:rPr>
          <w:rFonts w:eastAsia="Times New Roman" w:cs="Times New Roman"/>
          <w:szCs w:val="24"/>
        </w:rPr>
      </w:pPr>
      <w:r w:rsidRPr="00800770">
        <w:rPr>
          <w:rFonts w:eastAsia="Times New Roman" w:cs="Times New Roman"/>
          <w:szCs w:val="24"/>
        </w:rPr>
        <w:t>NutriBox must position itself in between affordable convenience foods and costly health foods services.</w:t>
      </w:r>
    </w:p>
    <w:p w14:paraId="7B0878F5" w14:textId="77777777" w:rsidR="007B6D60" w:rsidRPr="00800770" w:rsidRDefault="00F537ED">
      <w:pPr>
        <w:rPr>
          <w:rFonts w:eastAsia="Times New Roman" w:cs="Times New Roman"/>
          <w:szCs w:val="24"/>
        </w:rPr>
      </w:pPr>
      <w:r w:rsidRPr="00800770">
        <w:rPr>
          <w:rFonts w:eastAsia="Times New Roman" w:cs="Times New Roman"/>
          <w:szCs w:val="24"/>
        </w:rPr>
        <w:t>Marketing: positioning, segmentation, messaging, 4Ps/7Ps, customer acquisition strategy.</w:t>
      </w:r>
    </w:p>
    <w:p w14:paraId="0F15501C" w14:textId="77777777" w:rsidR="007B6D60" w:rsidRPr="00800770" w:rsidRDefault="00F537ED">
      <w:pPr>
        <w:rPr>
          <w:rFonts w:eastAsia="Times New Roman" w:cs="Times New Roman"/>
          <w:szCs w:val="24"/>
        </w:rPr>
      </w:pPr>
      <w:r w:rsidRPr="00800770">
        <w:rPr>
          <w:rFonts w:eastAsia="Times New Roman" w:cs="Times New Roman"/>
          <w:szCs w:val="24"/>
        </w:rPr>
        <w:t>Human Capital: staffing model, organisational structure, HR strategy, labour cost estimates.</w:t>
      </w:r>
    </w:p>
    <w:p w14:paraId="3FAEF473" w14:textId="77777777" w:rsidR="007B6D60" w:rsidRPr="00800770" w:rsidRDefault="00F537ED">
      <w:pPr>
        <w:pStyle w:val="Heading2"/>
      </w:pPr>
      <w:bookmarkStart w:id="89" w:name="_Toc241194609"/>
      <w:r w:rsidRPr="00800770">
        <w:t>10.11 Marketing Mix – 7Ps</w:t>
      </w:r>
      <w:bookmarkEnd w:id="89"/>
    </w:p>
    <w:tbl>
      <w:tblPr>
        <w:tblStyle w:val="af3"/>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91"/>
        <w:gridCol w:w="7549"/>
      </w:tblGrid>
      <w:tr w:rsidR="007B6D60" w:rsidRPr="00800770" w14:paraId="4F8EB499" w14:textId="77777777" w:rsidTr="00C84652">
        <w:tc>
          <w:tcPr>
            <w:tcW w:w="0" w:type="auto"/>
            <w:tcMar>
              <w:top w:w="100" w:type="dxa"/>
              <w:left w:w="100" w:type="dxa"/>
              <w:bottom w:w="100" w:type="dxa"/>
              <w:right w:w="100" w:type="dxa"/>
            </w:tcMar>
          </w:tcPr>
          <w:p w14:paraId="35E4B50C" w14:textId="77777777" w:rsidR="007B6D60" w:rsidRPr="00800770" w:rsidRDefault="00F537ED">
            <w:pPr>
              <w:widowControl w:val="0"/>
              <w:pBdr>
                <w:top w:val="nil"/>
                <w:left w:val="nil"/>
                <w:bottom w:val="nil"/>
                <w:right w:val="nil"/>
                <w:between w:val="nil"/>
              </w:pBdr>
              <w:spacing w:line="240" w:lineRule="auto"/>
              <w:rPr>
                <w:rFonts w:eastAsia="Times New Roman" w:cs="Times New Roman"/>
                <w:b/>
                <w:bCs/>
                <w:szCs w:val="24"/>
              </w:rPr>
            </w:pPr>
            <w:r w:rsidRPr="00800770">
              <w:rPr>
                <w:rFonts w:eastAsia="Times New Roman" w:cs="Times New Roman"/>
                <w:b/>
                <w:bCs/>
                <w:szCs w:val="24"/>
              </w:rPr>
              <w:t xml:space="preserve">7Ps </w:t>
            </w:r>
          </w:p>
        </w:tc>
        <w:tc>
          <w:tcPr>
            <w:tcW w:w="0" w:type="auto"/>
            <w:tcMar>
              <w:top w:w="100" w:type="dxa"/>
              <w:left w:w="100" w:type="dxa"/>
              <w:bottom w:w="100" w:type="dxa"/>
              <w:right w:w="100" w:type="dxa"/>
            </w:tcMar>
          </w:tcPr>
          <w:p w14:paraId="22025BF6" w14:textId="77777777" w:rsidR="007B6D60" w:rsidRPr="00800770" w:rsidRDefault="00F537ED">
            <w:pPr>
              <w:widowControl w:val="0"/>
              <w:pBdr>
                <w:top w:val="nil"/>
                <w:left w:val="nil"/>
                <w:bottom w:val="nil"/>
                <w:right w:val="nil"/>
                <w:between w:val="nil"/>
              </w:pBdr>
              <w:spacing w:line="240" w:lineRule="auto"/>
              <w:rPr>
                <w:rFonts w:eastAsia="Times New Roman" w:cs="Times New Roman"/>
                <w:b/>
                <w:bCs/>
                <w:szCs w:val="24"/>
              </w:rPr>
            </w:pPr>
            <w:r w:rsidRPr="00800770">
              <w:rPr>
                <w:rFonts w:eastAsia="Times New Roman" w:cs="Times New Roman"/>
                <w:b/>
                <w:bCs/>
                <w:szCs w:val="24"/>
              </w:rPr>
              <w:t xml:space="preserve">Description </w:t>
            </w:r>
          </w:p>
        </w:tc>
      </w:tr>
      <w:tr w:rsidR="007B6D60" w:rsidRPr="00800770" w14:paraId="4171E2FC" w14:textId="77777777" w:rsidTr="00C84652">
        <w:tc>
          <w:tcPr>
            <w:tcW w:w="0" w:type="auto"/>
            <w:tcMar>
              <w:top w:w="100" w:type="dxa"/>
              <w:left w:w="100" w:type="dxa"/>
              <w:bottom w:w="100" w:type="dxa"/>
              <w:right w:w="100" w:type="dxa"/>
            </w:tcMar>
          </w:tcPr>
          <w:p w14:paraId="30B32F52"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Product </w:t>
            </w:r>
          </w:p>
        </w:tc>
        <w:tc>
          <w:tcPr>
            <w:tcW w:w="0" w:type="auto"/>
            <w:tcMar>
              <w:top w:w="100" w:type="dxa"/>
              <w:left w:w="100" w:type="dxa"/>
              <w:bottom w:w="100" w:type="dxa"/>
              <w:right w:w="100" w:type="dxa"/>
            </w:tcMar>
          </w:tcPr>
          <w:p w14:paraId="652B192E"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Balanced, customisable meals; vegetarian, high-protein and calorie-controlled options</w:t>
            </w:r>
          </w:p>
        </w:tc>
      </w:tr>
      <w:tr w:rsidR="007B6D60" w:rsidRPr="00800770" w14:paraId="2B4C0F20" w14:textId="77777777" w:rsidTr="00C84652">
        <w:tc>
          <w:tcPr>
            <w:tcW w:w="0" w:type="auto"/>
            <w:tcMar>
              <w:top w:w="100" w:type="dxa"/>
              <w:left w:w="100" w:type="dxa"/>
              <w:bottom w:w="100" w:type="dxa"/>
              <w:right w:w="100" w:type="dxa"/>
            </w:tcMar>
          </w:tcPr>
          <w:p w14:paraId="491DBF41"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Price </w:t>
            </w:r>
          </w:p>
        </w:tc>
        <w:tc>
          <w:tcPr>
            <w:tcW w:w="0" w:type="auto"/>
            <w:tcMar>
              <w:top w:w="100" w:type="dxa"/>
              <w:left w:w="100" w:type="dxa"/>
              <w:bottom w:w="100" w:type="dxa"/>
              <w:right w:w="100" w:type="dxa"/>
            </w:tcMar>
          </w:tcPr>
          <w:p w14:paraId="153EF50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Tiered pricing; subscription discounts; premium options</w:t>
            </w:r>
          </w:p>
        </w:tc>
      </w:tr>
      <w:tr w:rsidR="007B6D60" w:rsidRPr="00800770" w14:paraId="5AC6E0D5" w14:textId="77777777" w:rsidTr="00C84652">
        <w:tc>
          <w:tcPr>
            <w:tcW w:w="0" w:type="auto"/>
            <w:tcMar>
              <w:top w:w="100" w:type="dxa"/>
              <w:left w:w="100" w:type="dxa"/>
              <w:bottom w:w="100" w:type="dxa"/>
              <w:right w:w="100" w:type="dxa"/>
            </w:tcMar>
          </w:tcPr>
          <w:p w14:paraId="1FED0DD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Place </w:t>
            </w:r>
          </w:p>
        </w:tc>
        <w:tc>
          <w:tcPr>
            <w:tcW w:w="0" w:type="auto"/>
            <w:tcMar>
              <w:top w:w="100" w:type="dxa"/>
              <w:left w:w="100" w:type="dxa"/>
              <w:bottom w:w="100" w:type="dxa"/>
              <w:right w:w="100" w:type="dxa"/>
            </w:tcMar>
          </w:tcPr>
          <w:p w14:paraId="6438314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Digital ordering with home/workplace delivery</w:t>
            </w:r>
          </w:p>
        </w:tc>
      </w:tr>
      <w:tr w:rsidR="007B6D60" w:rsidRPr="00800770" w14:paraId="38FBE275" w14:textId="77777777" w:rsidTr="00C84652">
        <w:tc>
          <w:tcPr>
            <w:tcW w:w="0" w:type="auto"/>
            <w:tcMar>
              <w:top w:w="100" w:type="dxa"/>
              <w:left w:w="100" w:type="dxa"/>
              <w:bottom w:w="100" w:type="dxa"/>
              <w:right w:w="100" w:type="dxa"/>
            </w:tcMar>
          </w:tcPr>
          <w:p w14:paraId="1AAC3122"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Promotion </w:t>
            </w:r>
          </w:p>
        </w:tc>
        <w:tc>
          <w:tcPr>
            <w:tcW w:w="0" w:type="auto"/>
            <w:tcMar>
              <w:top w:w="100" w:type="dxa"/>
              <w:left w:w="100" w:type="dxa"/>
              <w:bottom w:w="100" w:type="dxa"/>
              <w:right w:w="100" w:type="dxa"/>
            </w:tcMar>
          </w:tcPr>
          <w:p w14:paraId="5AE5B274"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Social media, influencers, paid search, email and referral marketing</w:t>
            </w:r>
          </w:p>
        </w:tc>
      </w:tr>
      <w:tr w:rsidR="007B6D60" w:rsidRPr="00800770" w14:paraId="75A317F8" w14:textId="77777777" w:rsidTr="00C84652">
        <w:tc>
          <w:tcPr>
            <w:tcW w:w="0" w:type="auto"/>
            <w:tcMar>
              <w:top w:w="100" w:type="dxa"/>
              <w:left w:w="100" w:type="dxa"/>
              <w:bottom w:w="100" w:type="dxa"/>
              <w:right w:w="100" w:type="dxa"/>
            </w:tcMar>
          </w:tcPr>
          <w:p w14:paraId="322B85EF"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People </w:t>
            </w:r>
          </w:p>
        </w:tc>
        <w:tc>
          <w:tcPr>
            <w:tcW w:w="0" w:type="auto"/>
            <w:tcMar>
              <w:top w:w="100" w:type="dxa"/>
              <w:left w:w="100" w:type="dxa"/>
              <w:bottom w:w="100" w:type="dxa"/>
              <w:right w:w="100" w:type="dxa"/>
            </w:tcMar>
          </w:tcPr>
          <w:p w14:paraId="4ABDFD1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Trained kitchen, nutrition, customer-service and marketing staff</w:t>
            </w:r>
          </w:p>
        </w:tc>
      </w:tr>
      <w:tr w:rsidR="007B6D60" w:rsidRPr="00800770" w14:paraId="4DE0267F" w14:textId="77777777" w:rsidTr="00C84652">
        <w:tc>
          <w:tcPr>
            <w:tcW w:w="0" w:type="auto"/>
            <w:tcMar>
              <w:top w:w="100" w:type="dxa"/>
              <w:left w:w="100" w:type="dxa"/>
              <w:bottom w:w="100" w:type="dxa"/>
              <w:right w:w="100" w:type="dxa"/>
            </w:tcMar>
          </w:tcPr>
          <w:p w14:paraId="0CDB8347"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Process </w:t>
            </w:r>
          </w:p>
        </w:tc>
        <w:tc>
          <w:tcPr>
            <w:tcW w:w="0" w:type="auto"/>
            <w:tcMar>
              <w:top w:w="100" w:type="dxa"/>
              <w:left w:w="100" w:type="dxa"/>
              <w:bottom w:w="100" w:type="dxa"/>
              <w:right w:w="100" w:type="dxa"/>
            </w:tcMar>
          </w:tcPr>
          <w:p w14:paraId="5C47E9C6"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Simple online ordering, subscription management and reliable delivery</w:t>
            </w:r>
          </w:p>
        </w:tc>
      </w:tr>
      <w:tr w:rsidR="007B6D60" w:rsidRPr="00800770" w14:paraId="3D591DE4" w14:textId="77777777" w:rsidTr="00C84652">
        <w:tc>
          <w:tcPr>
            <w:tcW w:w="0" w:type="auto"/>
            <w:tcMar>
              <w:top w:w="100" w:type="dxa"/>
              <w:left w:w="100" w:type="dxa"/>
              <w:bottom w:w="100" w:type="dxa"/>
              <w:right w:w="100" w:type="dxa"/>
            </w:tcMar>
          </w:tcPr>
          <w:p w14:paraId="2B31C09D"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 xml:space="preserve">Physical evidence </w:t>
            </w:r>
          </w:p>
        </w:tc>
        <w:tc>
          <w:tcPr>
            <w:tcW w:w="0" w:type="auto"/>
            <w:tcMar>
              <w:top w:w="100" w:type="dxa"/>
              <w:left w:w="100" w:type="dxa"/>
              <w:bottom w:w="100" w:type="dxa"/>
              <w:right w:w="100" w:type="dxa"/>
            </w:tcMar>
          </w:tcPr>
          <w:p w14:paraId="2EB6FEC8" w14:textId="77777777" w:rsidR="007B6D60" w:rsidRPr="00800770" w:rsidRDefault="00F537ED">
            <w:pPr>
              <w:widowControl w:val="0"/>
              <w:pBdr>
                <w:top w:val="nil"/>
                <w:left w:val="nil"/>
                <w:bottom w:val="nil"/>
                <w:right w:val="nil"/>
                <w:between w:val="nil"/>
              </w:pBdr>
              <w:rPr>
                <w:rFonts w:eastAsia="Times New Roman" w:cs="Times New Roman"/>
                <w:szCs w:val="24"/>
              </w:rPr>
            </w:pPr>
            <w:r w:rsidRPr="00800770">
              <w:rPr>
                <w:rFonts w:eastAsia="Times New Roman" w:cs="Times New Roman"/>
                <w:szCs w:val="24"/>
              </w:rPr>
              <w:t>Sustainable packaging, professional website, nutritional information and customer reviews</w:t>
            </w:r>
          </w:p>
        </w:tc>
      </w:tr>
    </w:tbl>
    <w:p w14:paraId="1EDC8880" w14:textId="1D339EAF"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Table 5: Marketing Mix </w:t>
      </w:r>
      <w:r w:rsidR="00C84652">
        <w:rPr>
          <w:rFonts w:eastAsia="Times New Roman" w:cs="Times New Roman"/>
          <w:b/>
          <w:bCs/>
          <w:szCs w:val="24"/>
        </w:rPr>
        <w:t>-</w:t>
      </w:r>
      <w:r w:rsidRPr="00800770">
        <w:rPr>
          <w:rFonts w:eastAsia="Times New Roman" w:cs="Times New Roman"/>
          <w:b/>
          <w:bCs/>
          <w:szCs w:val="24"/>
        </w:rPr>
        <w:t xml:space="preserve"> 7Ps</w:t>
      </w:r>
    </w:p>
    <w:p w14:paraId="0D6D53B8" w14:textId="77777777" w:rsidR="007B6D60" w:rsidRPr="00800770" w:rsidRDefault="00F537ED">
      <w:pPr>
        <w:jc w:val="center"/>
        <w:rPr>
          <w:rFonts w:eastAsia="Times New Roman" w:cs="Times New Roman"/>
          <w:szCs w:val="24"/>
        </w:rPr>
      </w:pPr>
      <w:r w:rsidRPr="00800770">
        <w:rPr>
          <w:rFonts w:eastAsia="Times New Roman" w:cs="Times New Roman"/>
          <w:szCs w:val="24"/>
        </w:rPr>
        <w:t>(Source: Self-Developed)</w:t>
      </w:r>
    </w:p>
    <w:p w14:paraId="36317CAE" w14:textId="77777777" w:rsidR="007B6D60" w:rsidRPr="00800770" w:rsidRDefault="00F537ED">
      <w:pPr>
        <w:rPr>
          <w:rFonts w:eastAsia="Times New Roman" w:cs="Times New Roman"/>
          <w:szCs w:val="24"/>
        </w:rPr>
      </w:pPr>
      <w:r w:rsidRPr="00800770">
        <w:rPr>
          <w:rFonts w:eastAsia="Times New Roman" w:cs="Times New Roman"/>
          <w:szCs w:val="24"/>
        </w:rPr>
        <w:t xml:space="preserve">The product strategy clearly aligns with the value proposition presented in Section 9. The pricing strategy will be aligned with accessibility without compromising the margins. The place strategy </w:t>
      </w:r>
      <w:r w:rsidRPr="00800770">
        <w:rPr>
          <w:rFonts w:eastAsia="Times New Roman" w:cs="Times New Roman"/>
          <w:szCs w:val="24"/>
        </w:rPr>
        <w:lastRenderedPageBreak/>
        <w:t>will be digital-friendly, whereas the promotion strategy will be lifestyle-oriented rather than product-oriented.</w:t>
      </w:r>
    </w:p>
    <w:p w14:paraId="2388F9F3" w14:textId="77777777" w:rsidR="007B6D60" w:rsidRPr="00800770" w:rsidRDefault="00F537ED">
      <w:pPr>
        <w:pStyle w:val="Heading2"/>
      </w:pPr>
      <w:bookmarkStart w:id="90" w:name="_Toc241194610"/>
      <w:r w:rsidRPr="00800770">
        <w:t>10.12 Customer Acquisition, Marketing Tactics, Sales Strategy and Budget</w:t>
      </w:r>
      <w:bookmarkEnd w:id="90"/>
    </w:p>
    <w:p w14:paraId="58E9B7D7" w14:textId="77777777" w:rsidR="007B6D60" w:rsidRPr="00800770" w:rsidRDefault="00F537ED">
      <w:pPr>
        <w:rPr>
          <w:rFonts w:eastAsia="Times New Roman" w:cs="Times New Roman"/>
          <w:szCs w:val="24"/>
        </w:rPr>
      </w:pPr>
      <w:r w:rsidRPr="00800770">
        <w:rPr>
          <w:rFonts w:eastAsia="Times New Roman" w:cs="Times New Roman"/>
          <w:szCs w:val="24"/>
        </w:rPr>
        <w:t>Customer acquisition will take place digitally through NutriBox’s campaign that targets busy professionals between the ages of 25–45. Paid advertisements on Instagram, TikTok and Google will be used to create awareness for NutriBox, and SEO, nutritional content, and customer reviews will help increase organic traffic and credibility. Collaboration with micro-influencers who promote healthy lifestyles, whether in fitness, nutrition or at workplaces, will give the product an authentic feel. NutriBox will supplement its digital activities with offline customer acquisition through workplace sampling, gym collaboration, health-related events and corporate collaboration.</w:t>
      </w:r>
    </w:p>
    <w:p w14:paraId="193EA7C6" w14:textId="77777777" w:rsidR="007B6D60" w:rsidRPr="00800770" w:rsidRDefault="00F537ED">
      <w:pPr>
        <w:rPr>
          <w:rFonts w:eastAsia="Times New Roman" w:cs="Times New Roman"/>
          <w:szCs w:val="24"/>
        </w:rPr>
      </w:pPr>
      <w:r w:rsidRPr="00800770">
        <w:rPr>
          <w:rFonts w:eastAsia="Times New Roman" w:cs="Times New Roman"/>
          <w:szCs w:val="24"/>
        </w:rPr>
        <w:t xml:space="preserve">Sales strategy will follow the journey of customers from awareness to trial to subscription, retention, and referral. Customers will be offered a discount in their first order to lower the trial cost barrier, followed by subscription incentives to ensure recurring orders. Referral incentives and loyalty rewards will incentivise current customers to attract more customers through referral, which will minimise dependency on paid marketing (Gao </w:t>
      </w:r>
      <w:r w:rsidRPr="00800770">
        <w:rPr>
          <w:rFonts w:eastAsia="Times New Roman" w:cs="Times New Roman"/>
          <w:i/>
          <w:iCs/>
          <w:szCs w:val="24"/>
        </w:rPr>
        <w:t xml:space="preserve">et al. </w:t>
      </w:r>
      <w:r w:rsidRPr="00800770">
        <w:rPr>
          <w:rFonts w:eastAsia="Times New Roman" w:cs="Times New Roman"/>
          <w:szCs w:val="24"/>
        </w:rPr>
        <w:t>2022).</w:t>
      </w:r>
    </w:p>
    <w:p w14:paraId="13B7034A" w14:textId="77777777" w:rsidR="007B6D60" w:rsidRPr="00800770" w:rsidRDefault="00F537ED">
      <w:pPr>
        <w:pStyle w:val="Heading2"/>
      </w:pPr>
      <w:bookmarkStart w:id="91" w:name="_Toc241194611"/>
      <w:r w:rsidRPr="00800770">
        <w:t>10.13 Marketing Budget</w:t>
      </w:r>
      <w:bookmarkEnd w:id="91"/>
    </w:p>
    <w:tbl>
      <w:tblPr>
        <w:tblStyle w:val="af4"/>
        <w:tblW w:w="9570"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90"/>
        <w:gridCol w:w="4680"/>
      </w:tblGrid>
      <w:tr w:rsidR="007B6D60" w:rsidRPr="00800770" w14:paraId="7347EC84" w14:textId="77777777">
        <w:trPr>
          <w:trHeight w:val="502"/>
        </w:trPr>
        <w:tc>
          <w:tcPr>
            <w:tcW w:w="4890" w:type="dxa"/>
            <w:tcMar>
              <w:top w:w="100" w:type="dxa"/>
              <w:left w:w="100" w:type="dxa"/>
              <w:bottom w:w="100" w:type="dxa"/>
              <w:right w:w="100" w:type="dxa"/>
            </w:tcMar>
          </w:tcPr>
          <w:p w14:paraId="6F05F5BD"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Activity</w:t>
            </w:r>
          </w:p>
        </w:tc>
        <w:tc>
          <w:tcPr>
            <w:tcW w:w="4680" w:type="dxa"/>
            <w:tcMar>
              <w:top w:w="100" w:type="dxa"/>
              <w:left w:w="100" w:type="dxa"/>
              <w:bottom w:w="100" w:type="dxa"/>
              <w:right w:w="100" w:type="dxa"/>
            </w:tcMar>
          </w:tcPr>
          <w:p w14:paraId="52B134EB"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Budget</w:t>
            </w:r>
          </w:p>
        </w:tc>
      </w:tr>
      <w:tr w:rsidR="007B6D60" w:rsidRPr="00800770" w14:paraId="731A9DDF" w14:textId="77777777">
        <w:trPr>
          <w:trHeight w:val="502"/>
        </w:trPr>
        <w:tc>
          <w:tcPr>
            <w:tcW w:w="4890" w:type="dxa"/>
            <w:tcMar>
              <w:top w:w="100" w:type="dxa"/>
              <w:left w:w="100" w:type="dxa"/>
              <w:bottom w:w="100" w:type="dxa"/>
              <w:right w:w="100" w:type="dxa"/>
            </w:tcMar>
          </w:tcPr>
          <w:p w14:paraId="2949794B"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Paid social/search advertising</w:t>
            </w:r>
          </w:p>
        </w:tc>
        <w:tc>
          <w:tcPr>
            <w:tcW w:w="4680" w:type="dxa"/>
            <w:tcMar>
              <w:top w:w="100" w:type="dxa"/>
              <w:left w:w="100" w:type="dxa"/>
              <w:bottom w:w="100" w:type="dxa"/>
              <w:right w:w="100" w:type="dxa"/>
            </w:tcMar>
          </w:tcPr>
          <w:p w14:paraId="02BEF71C"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£15,000</w:t>
            </w:r>
          </w:p>
        </w:tc>
      </w:tr>
      <w:tr w:rsidR="007B6D60" w:rsidRPr="00800770" w14:paraId="1D70EFA4" w14:textId="77777777">
        <w:trPr>
          <w:trHeight w:val="502"/>
        </w:trPr>
        <w:tc>
          <w:tcPr>
            <w:tcW w:w="4890" w:type="dxa"/>
            <w:tcMar>
              <w:top w:w="100" w:type="dxa"/>
              <w:left w:w="100" w:type="dxa"/>
              <w:bottom w:w="100" w:type="dxa"/>
              <w:right w:w="100" w:type="dxa"/>
            </w:tcMar>
          </w:tcPr>
          <w:p w14:paraId="5F2776C3"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Influencer/content marketing</w:t>
            </w:r>
          </w:p>
        </w:tc>
        <w:tc>
          <w:tcPr>
            <w:tcW w:w="4680" w:type="dxa"/>
            <w:tcMar>
              <w:top w:w="100" w:type="dxa"/>
              <w:left w:w="100" w:type="dxa"/>
              <w:bottom w:w="100" w:type="dxa"/>
              <w:right w:w="100" w:type="dxa"/>
            </w:tcMar>
          </w:tcPr>
          <w:p w14:paraId="08040643"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£7,000</w:t>
            </w:r>
          </w:p>
        </w:tc>
      </w:tr>
      <w:tr w:rsidR="007B6D60" w:rsidRPr="00800770" w14:paraId="73141905" w14:textId="77777777">
        <w:trPr>
          <w:trHeight w:val="502"/>
        </w:trPr>
        <w:tc>
          <w:tcPr>
            <w:tcW w:w="4890" w:type="dxa"/>
            <w:tcMar>
              <w:top w:w="100" w:type="dxa"/>
              <w:left w:w="100" w:type="dxa"/>
              <w:bottom w:w="100" w:type="dxa"/>
              <w:right w:w="100" w:type="dxa"/>
            </w:tcMar>
          </w:tcPr>
          <w:p w14:paraId="10A61C01"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SEO and website content</w:t>
            </w:r>
          </w:p>
        </w:tc>
        <w:tc>
          <w:tcPr>
            <w:tcW w:w="4680" w:type="dxa"/>
            <w:tcMar>
              <w:top w:w="100" w:type="dxa"/>
              <w:left w:w="100" w:type="dxa"/>
              <w:bottom w:w="100" w:type="dxa"/>
              <w:right w:w="100" w:type="dxa"/>
            </w:tcMar>
          </w:tcPr>
          <w:p w14:paraId="4F8D1965"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£5,000</w:t>
            </w:r>
          </w:p>
        </w:tc>
      </w:tr>
      <w:tr w:rsidR="007B6D60" w:rsidRPr="00800770" w14:paraId="6030E746" w14:textId="77777777">
        <w:trPr>
          <w:trHeight w:val="502"/>
        </w:trPr>
        <w:tc>
          <w:tcPr>
            <w:tcW w:w="4890" w:type="dxa"/>
            <w:tcMar>
              <w:top w:w="100" w:type="dxa"/>
              <w:left w:w="100" w:type="dxa"/>
              <w:bottom w:w="100" w:type="dxa"/>
              <w:right w:w="100" w:type="dxa"/>
            </w:tcMar>
          </w:tcPr>
          <w:p w14:paraId="6510D325"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Sampling/offline events</w:t>
            </w:r>
          </w:p>
        </w:tc>
        <w:tc>
          <w:tcPr>
            <w:tcW w:w="4680" w:type="dxa"/>
            <w:tcMar>
              <w:top w:w="100" w:type="dxa"/>
              <w:left w:w="100" w:type="dxa"/>
              <w:bottom w:w="100" w:type="dxa"/>
              <w:right w:w="100" w:type="dxa"/>
            </w:tcMar>
          </w:tcPr>
          <w:p w14:paraId="518115DF"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£5,000</w:t>
            </w:r>
          </w:p>
        </w:tc>
      </w:tr>
      <w:tr w:rsidR="007B6D60" w:rsidRPr="00800770" w14:paraId="540BFCB6" w14:textId="77777777">
        <w:trPr>
          <w:trHeight w:val="502"/>
        </w:trPr>
        <w:tc>
          <w:tcPr>
            <w:tcW w:w="4890" w:type="dxa"/>
            <w:tcMar>
              <w:top w:w="100" w:type="dxa"/>
              <w:left w:w="100" w:type="dxa"/>
              <w:bottom w:w="100" w:type="dxa"/>
              <w:right w:w="100" w:type="dxa"/>
            </w:tcMar>
          </w:tcPr>
          <w:p w14:paraId="4F254B69"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Referral and loyalty incentives</w:t>
            </w:r>
          </w:p>
        </w:tc>
        <w:tc>
          <w:tcPr>
            <w:tcW w:w="4680" w:type="dxa"/>
            <w:tcMar>
              <w:top w:w="100" w:type="dxa"/>
              <w:left w:w="100" w:type="dxa"/>
              <w:bottom w:w="100" w:type="dxa"/>
              <w:right w:w="100" w:type="dxa"/>
            </w:tcMar>
          </w:tcPr>
          <w:p w14:paraId="64CAD2F5"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£5,000</w:t>
            </w:r>
          </w:p>
        </w:tc>
      </w:tr>
      <w:tr w:rsidR="007B6D60" w:rsidRPr="00800770" w14:paraId="1026DD8C" w14:textId="77777777">
        <w:trPr>
          <w:trHeight w:val="502"/>
        </w:trPr>
        <w:tc>
          <w:tcPr>
            <w:tcW w:w="4890" w:type="dxa"/>
            <w:tcMar>
              <w:top w:w="100" w:type="dxa"/>
              <w:left w:w="100" w:type="dxa"/>
              <w:bottom w:w="100" w:type="dxa"/>
              <w:right w:w="100" w:type="dxa"/>
            </w:tcMar>
          </w:tcPr>
          <w:p w14:paraId="6AEAA7AF"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Marketing analytics/tools</w:t>
            </w:r>
          </w:p>
        </w:tc>
        <w:tc>
          <w:tcPr>
            <w:tcW w:w="4680" w:type="dxa"/>
            <w:tcMar>
              <w:top w:w="100" w:type="dxa"/>
              <w:left w:w="100" w:type="dxa"/>
              <w:bottom w:w="100" w:type="dxa"/>
              <w:right w:w="100" w:type="dxa"/>
            </w:tcMar>
          </w:tcPr>
          <w:p w14:paraId="472FCF0C"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£3,000</w:t>
            </w:r>
          </w:p>
        </w:tc>
      </w:tr>
      <w:tr w:rsidR="007B6D60" w:rsidRPr="00800770" w14:paraId="28F27D5C" w14:textId="77777777">
        <w:trPr>
          <w:trHeight w:val="502"/>
        </w:trPr>
        <w:tc>
          <w:tcPr>
            <w:tcW w:w="4890" w:type="dxa"/>
            <w:tcMar>
              <w:top w:w="100" w:type="dxa"/>
              <w:left w:w="100" w:type="dxa"/>
              <w:bottom w:w="100" w:type="dxa"/>
              <w:right w:w="100" w:type="dxa"/>
            </w:tcMar>
          </w:tcPr>
          <w:p w14:paraId="3E0E03B3"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Total</w:t>
            </w:r>
          </w:p>
        </w:tc>
        <w:tc>
          <w:tcPr>
            <w:tcW w:w="4680" w:type="dxa"/>
            <w:tcMar>
              <w:top w:w="100" w:type="dxa"/>
              <w:left w:w="100" w:type="dxa"/>
              <w:bottom w:w="100" w:type="dxa"/>
              <w:right w:w="100" w:type="dxa"/>
            </w:tcMar>
          </w:tcPr>
          <w:p w14:paraId="3AB0BA93" w14:textId="77777777" w:rsidR="007B6D60" w:rsidRPr="00800770" w:rsidRDefault="00F537ED">
            <w:pPr>
              <w:widowControl w:val="0"/>
              <w:pBdr>
                <w:top w:val="nil"/>
                <w:left w:val="nil"/>
                <w:bottom w:val="nil"/>
                <w:right w:val="nil"/>
                <w:between w:val="nil"/>
              </w:pBdr>
              <w:spacing w:line="240" w:lineRule="auto"/>
              <w:rPr>
                <w:rFonts w:eastAsia="Times New Roman" w:cs="Times New Roman"/>
                <w:szCs w:val="24"/>
              </w:rPr>
            </w:pPr>
            <w:r w:rsidRPr="00800770">
              <w:rPr>
                <w:rFonts w:eastAsia="Times New Roman" w:cs="Times New Roman"/>
                <w:szCs w:val="24"/>
              </w:rPr>
              <w:t>£40,000</w:t>
            </w:r>
          </w:p>
        </w:tc>
      </w:tr>
    </w:tbl>
    <w:p w14:paraId="79BFF1BC"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Table 6: Marketing Budget</w:t>
      </w:r>
    </w:p>
    <w:p w14:paraId="53A9A5CB" w14:textId="77777777" w:rsidR="007B6D60" w:rsidRPr="00800770" w:rsidRDefault="00F537ED">
      <w:pPr>
        <w:jc w:val="center"/>
        <w:rPr>
          <w:rFonts w:eastAsia="Times New Roman" w:cs="Times New Roman"/>
          <w:szCs w:val="24"/>
        </w:rPr>
      </w:pPr>
      <w:r w:rsidRPr="00800770">
        <w:rPr>
          <w:rFonts w:eastAsia="Times New Roman" w:cs="Times New Roman"/>
          <w:szCs w:val="24"/>
        </w:rPr>
        <w:lastRenderedPageBreak/>
        <w:t>(Source: Self-Developed)</w:t>
      </w:r>
    </w:p>
    <w:p w14:paraId="2E4A3730" w14:textId="77777777" w:rsidR="007B6D60" w:rsidRPr="00800770" w:rsidRDefault="00F537ED">
      <w:pPr>
        <w:rPr>
          <w:rFonts w:eastAsia="Times New Roman" w:cs="Times New Roman"/>
          <w:szCs w:val="24"/>
        </w:rPr>
      </w:pPr>
      <w:r w:rsidRPr="00800770">
        <w:rPr>
          <w:rFonts w:eastAsia="Times New Roman" w:cs="Times New Roman"/>
          <w:szCs w:val="24"/>
        </w:rPr>
        <w:t>This investment supports rapid awareness while the subscription and referral strategy encourages customer retention and recurring revenue.</w:t>
      </w:r>
    </w:p>
    <w:p w14:paraId="7033E920" w14:textId="77777777" w:rsidR="007B6D60" w:rsidRPr="00800770" w:rsidRDefault="00F537ED">
      <w:pPr>
        <w:pStyle w:val="Heading1"/>
      </w:pPr>
      <w:bookmarkStart w:id="92" w:name="_Toc241194612"/>
      <w:r w:rsidRPr="00800770">
        <w:t>C. Human Capital / HR Management Plan</w:t>
      </w:r>
      <w:bookmarkEnd w:id="92"/>
    </w:p>
    <w:p w14:paraId="128375C7" w14:textId="77777777" w:rsidR="007B6D60" w:rsidRPr="00800770" w:rsidRDefault="00F537ED">
      <w:pPr>
        <w:pStyle w:val="Heading2"/>
      </w:pPr>
      <w:bookmarkStart w:id="93" w:name="_Toc241194613"/>
      <w:r w:rsidRPr="00800770">
        <w:t>10.14 HR Theories and Frameworks</w:t>
      </w:r>
      <w:bookmarkEnd w:id="93"/>
    </w:p>
    <w:p w14:paraId="5849FE3A" w14:textId="77777777" w:rsidR="007B6D60" w:rsidRPr="00800770" w:rsidRDefault="00F537ED">
      <w:pPr>
        <w:rPr>
          <w:rFonts w:eastAsia="Times New Roman" w:cs="Times New Roman"/>
          <w:szCs w:val="24"/>
        </w:rPr>
      </w:pPr>
      <w:r w:rsidRPr="00800770">
        <w:rPr>
          <w:rFonts w:eastAsia="Times New Roman" w:cs="Times New Roman"/>
          <w:szCs w:val="24"/>
        </w:rPr>
        <w:t>The company NutriBox will use Human Capital Theory and the AMO model for managing its human resources efficiently. Human Capital Theory looks at employee skills and knowledge as important organisational assets. The AMO model will ensure that employees have the ability through proper recruitment and training, motivation through rewards and incentives, and opportunities through involvement of employees (Kaur and Malik, 2026).</w:t>
      </w:r>
    </w:p>
    <w:p w14:paraId="29AAD3FC" w14:textId="77777777" w:rsidR="007B6D60" w:rsidRPr="00800770" w:rsidRDefault="00F537ED">
      <w:pPr>
        <w:pStyle w:val="Heading2"/>
      </w:pPr>
      <w:bookmarkStart w:id="94" w:name="_Toc241194614"/>
      <w:r w:rsidRPr="00800770">
        <w:t>10.15 Organisational Structure and Staffing</w:t>
      </w:r>
      <w:bookmarkEnd w:id="94"/>
    </w:p>
    <w:p w14:paraId="19932704" w14:textId="77777777" w:rsidR="007B6D60" w:rsidRPr="00800770" w:rsidRDefault="00F537ED">
      <w:pPr>
        <w:rPr>
          <w:rFonts w:eastAsia="Times New Roman" w:cs="Times New Roman"/>
          <w:szCs w:val="24"/>
        </w:rPr>
      </w:pPr>
      <w:r w:rsidRPr="00800770">
        <w:rPr>
          <w:rFonts w:eastAsia="Times New Roman" w:cs="Times New Roman"/>
          <w:szCs w:val="24"/>
        </w:rPr>
        <w:t>The NutriBox will have a lean functional organisational structure that will be headed by the Founder/ Managing Director. The organisation will consist of an Operations Manager, Food and Nutrition Manager, Marketing and Sales Manager, Customer Service Manager and three kitchen/ production staff members (Drummond</w:t>
      </w:r>
      <w:r w:rsidRPr="00800770">
        <w:rPr>
          <w:rFonts w:eastAsia="Times New Roman" w:cs="Times New Roman"/>
          <w:i/>
          <w:iCs/>
          <w:szCs w:val="24"/>
        </w:rPr>
        <w:t xml:space="preserve"> et al. </w:t>
      </w:r>
      <w:r w:rsidRPr="00800770">
        <w:rPr>
          <w:rFonts w:eastAsia="Times New Roman" w:cs="Times New Roman"/>
          <w:szCs w:val="24"/>
        </w:rPr>
        <w:t>2021). Delivery will initially be outsourced through logistics partners to avoid incurring high fixed costs.</w:t>
      </w:r>
    </w:p>
    <w:p w14:paraId="3D4C8E55" w14:textId="77777777" w:rsidR="007B6D60" w:rsidRPr="00800770" w:rsidRDefault="00F537ED">
      <w:pPr>
        <w:pStyle w:val="Heading2"/>
      </w:pPr>
      <w:bookmarkStart w:id="95" w:name="_Toc241194615"/>
      <w:r w:rsidRPr="00800770">
        <w:t>10.16 Recruitment Strategy</w:t>
      </w:r>
      <w:bookmarkEnd w:id="95"/>
    </w:p>
    <w:p w14:paraId="3CFD3077" w14:textId="77777777" w:rsidR="007B6D60" w:rsidRPr="00800770" w:rsidRDefault="00F537ED">
      <w:pPr>
        <w:rPr>
          <w:rFonts w:eastAsia="Times New Roman" w:cs="Times New Roman"/>
          <w:szCs w:val="24"/>
        </w:rPr>
      </w:pPr>
      <w:r w:rsidRPr="00800770">
        <w:rPr>
          <w:rFonts w:eastAsia="Times New Roman" w:cs="Times New Roman"/>
          <w:szCs w:val="24"/>
        </w:rPr>
        <w:t>Recruitment shall be aimed at individuals possessing qualifications and experience related to food production, nutrition, customer services, and digital marketing. The vacant positions shall be advertised on LinkedIn and specialized job boards as well as at local colleges. Interviews and assessments shall be conducted for better fit and lower staff turnover (Biea</w:t>
      </w:r>
      <w:r w:rsidRPr="00800770">
        <w:rPr>
          <w:rFonts w:eastAsia="Times New Roman" w:cs="Times New Roman"/>
          <w:i/>
          <w:iCs/>
          <w:szCs w:val="24"/>
        </w:rPr>
        <w:t xml:space="preserve"> et al. </w:t>
      </w:r>
      <w:r w:rsidRPr="00800770">
        <w:rPr>
          <w:rFonts w:eastAsia="Times New Roman" w:cs="Times New Roman"/>
          <w:szCs w:val="24"/>
        </w:rPr>
        <w:t>2024).</w:t>
      </w:r>
    </w:p>
    <w:p w14:paraId="58391A0C" w14:textId="77777777" w:rsidR="007B6D60" w:rsidRPr="00800770" w:rsidRDefault="00F537ED">
      <w:pPr>
        <w:pStyle w:val="Heading2"/>
      </w:pPr>
      <w:bookmarkStart w:id="96" w:name="_Toc241194616"/>
      <w:r w:rsidRPr="00800770">
        <w:t>10.17 Training and Development</w:t>
      </w:r>
      <w:bookmarkEnd w:id="96"/>
    </w:p>
    <w:p w14:paraId="21A92FE1" w14:textId="77777777" w:rsidR="007B6D60" w:rsidRPr="00800770" w:rsidRDefault="00F537ED">
      <w:pPr>
        <w:rPr>
          <w:rFonts w:eastAsia="Times New Roman" w:cs="Times New Roman"/>
          <w:szCs w:val="24"/>
        </w:rPr>
      </w:pPr>
      <w:r w:rsidRPr="00800770">
        <w:rPr>
          <w:rFonts w:eastAsia="Times New Roman" w:cs="Times New Roman"/>
          <w:szCs w:val="24"/>
        </w:rPr>
        <w:t>Staff will be provided with induction training and subsequent training on food hygiene, allergens, health and safety, customer service, sustainability and digital technology. Reviews of employee performance will be carried out regularly in terms of KPIs including food quality, customer satisfaction, waste reduction and customer retention.</w:t>
      </w:r>
    </w:p>
    <w:p w14:paraId="729E8554" w14:textId="77777777" w:rsidR="007B6D60" w:rsidRPr="00800770" w:rsidRDefault="00F537ED">
      <w:pPr>
        <w:pStyle w:val="Heading2"/>
      </w:pPr>
      <w:bookmarkStart w:id="97" w:name="_Toc241194617"/>
      <w:r w:rsidRPr="00800770">
        <w:t>10.18 Compensation and Cost of Labor</w:t>
      </w:r>
      <w:bookmarkEnd w:id="97"/>
    </w:p>
    <w:p w14:paraId="466DE95E" w14:textId="77777777" w:rsidR="007B6D60" w:rsidRPr="00800770" w:rsidRDefault="00F537ED">
      <w:pPr>
        <w:rPr>
          <w:rFonts w:eastAsia="Times New Roman" w:cs="Times New Roman"/>
          <w:szCs w:val="24"/>
        </w:rPr>
      </w:pPr>
      <w:r w:rsidRPr="00800770">
        <w:rPr>
          <w:rFonts w:eastAsia="Times New Roman" w:cs="Times New Roman"/>
          <w:szCs w:val="24"/>
        </w:rPr>
        <w:t xml:space="preserve">The projected cost of base salaries per year is about £203,000, including £38,000 for the Operations Manager, £32,000 for the Food and Nutrition Lead, £30,000 for Marketing and Sales, £25,000 for Customer Services and £78,000 for three Production workers. Provision must also be made for Employer National Insurance, pension plans, training and other benefits to be provided to </w:t>
      </w:r>
      <w:r w:rsidRPr="00800770">
        <w:rPr>
          <w:rFonts w:eastAsia="Times New Roman" w:cs="Times New Roman"/>
          <w:szCs w:val="24"/>
        </w:rPr>
        <w:lastRenderedPageBreak/>
        <w:t>employees. The compensation package should be competitive but not exceed the means available to NutriBox at an early stage of development.</w:t>
      </w:r>
    </w:p>
    <w:p w14:paraId="019E8CC0" w14:textId="77777777" w:rsidR="007B6D60" w:rsidRPr="00800770" w:rsidRDefault="00F537ED">
      <w:pPr>
        <w:pStyle w:val="Heading2"/>
      </w:pPr>
      <w:bookmarkStart w:id="98" w:name="_Toc241194618"/>
      <w:r w:rsidRPr="00800770">
        <w:t>10.19 HR Policies and Compliance</w:t>
      </w:r>
      <w:bookmarkEnd w:id="98"/>
    </w:p>
    <w:p w14:paraId="3A8A4DCF" w14:textId="77777777" w:rsidR="007B6D60" w:rsidRPr="00800770" w:rsidRDefault="00F537ED">
      <w:pPr>
        <w:rPr>
          <w:rFonts w:eastAsia="Times New Roman" w:cs="Times New Roman"/>
          <w:szCs w:val="24"/>
        </w:rPr>
      </w:pPr>
      <w:r w:rsidRPr="00800770">
        <w:rPr>
          <w:rFonts w:eastAsia="Times New Roman" w:cs="Times New Roman"/>
          <w:szCs w:val="24"/>
        </w:rPr>
        <w:t>NutriBox will develop policies on equal opportunity, working hours, employee wellness, health and safety, food hygiene, allergen control, grievances and discipline, data protection and statutory employment rights. Well-designed procedures would minimize operational and legal risk and help build a favourable work environment. In general, the HR strategy creates a sustainable staffing model for NutriBox taking into account the capabilities of the employees and quality of services.</w:t>
      </w:r>
    </w:p>
    <w:p w14:paraId="07EFECDD" w14:textId="77777777" w:rsidR="00C704E7" w:rsidRDefault="00C704E7">
      <w:pPr>
        <w:spacing w:line="276" w:lineRule="auto"/>
        <w:jc w:val="left"/>
        <w:rPr>
          <w:rFonts w:eastAsia="Times New Roman" w:cs="Times New Roman"/>
          <w:b/>
          <w:bCs/>
          <w:szCs w:val="24"/>
        </w:rPr>
      </w:pPr>
      <w:r>
        <w:br w:type="page"/>
      </w:r>
    </w:p>
    <w:p w14:paraId="66D7D08B" w14:textId="3E84CE6C" w:rsidR="007B6D60" w:rsidRPr="00800770" w:rsidRDefault="00F537ED">
      <w:pPr>
        <w:pStyle w:val="Heading1"/>
      </w:pPr>
      <w:bookmarkStart w:id="99" w:name="_Toc241194619"/>
      <w:r w:rsidRPr="00800770">
        <w:lastRenderedPageBreak/>
        <w:t>11. Operations Plan</w:t>
      </w:r>
      <w:bookmarkEnd w:id="99"/>
      <w:r w:rsidRPr="00800770">
        <w:t xml:space="preserve"> </w:t>
      </w:r>
    </w:p>
    <w:p w14:paraId="006861B5" w14:textId="77777777" w:rsidR="007B6D60" w:rsidRPr="00800770" w:rsidRDefault="00F537ED">
      <w:pPr>
        <w:pStyle w:val="Heading2"/>
      </w:pPr>
      <w:bookmarkStart w:id="100" w:name="_Toc241194620"/>
      <w:r w:rsidRPr="00800770">
        <w:t>11.1 Theories &amp; Frameworks</w:t>
      </w:r>
      <w:bookmarkEnd w:id="100"/>
    </w:p>
    <w:p w14:paraId="3F78FDDF" w14:textId="77777777" w:rsidR="007B6D60" w:rsidRPr="00800770" w:rsidRDefault="00F537ED">
      <w:pPr>
        <w:jc w:val="center"/>
        <w:rPr>
          <w:rFonts w:eastAsia="Times New Roman" w:cs="Times New Roman"/>
          <w:b/>
          <w:bCs/>
          <w:szCs w:val="24"/>
        </w:rPr>
      </w:pPr>
      <w:r w:rsidRPr="00800770">
        <w:rPr>
          <w:rFonts w:eastAsia="Times New Roman" w:cs="Times New Roman"/>
          <w:b/>
          <w:bCs/>
          <w:noProof/>
          <w:szCs w:val="24"/>
        </w:rPr>
        <w:drawing>
          <wp:inline distT="114300" distB="114300" distL="114300" distR="114300" wp14:anchorId="452EE4B2" wp14:editId="3308679E">
            <wp:extent cx="4147249" cy="4167188"/>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147249" cy="4167188"/>
                    </a:xfrm>
                    <a:prstGeom prst="rect">
                      <a:avLst/>
                    </a:prstGeom>
                    <a:ln w="25400">
                      <a:solidFill>
                        <a:srgbClr val="000000"/>
                      </a:solidFill>
                      <a:prstDash val="solid"/>
                    </a:ln>
                  </pic:spPr>
                </pic:pic>
              </a:graphicData>
            </a:graphic>
          </wp:inline>
        </w:drawing>
      </w:r>
    </w:p>
    <w:p w14:paraId="1FB038CB" w14:textId="77777777" w:rsidR="007B6D60" w:rsidRPr="00800770" w:rsidRDefault="00F537ED">
      <w:pPr>
        <w:jc w:val="center"/>
        <w:rPr>
          <w:rFonts w:eastAsia="Times New Roman" w:cs="Times New Roman"/>
          <w:b/>
          <w:bCs/>
          <w:szCs w:val="24"/>
        </w:rPr>
      </w:pPr>
      <w:r w:rsidRPr="00800770">
        <w:rPr>
          <w:rFonts w:eastAsia="Times New Roman" w:cs="Times New Roman"/>
          <w:b/>
          <w:bCs/>
          <w:szCs w:val="24"/>
        </w:rPr>
        <w:t xml:space="preserve">Figure 3: Total Quality Management Theory </w:t>
      </w:r>
    </w:p>
    <w:p w14:paraId="467F915F" w14:textId="77777777" w:rsidR="007B6D60" w:rsidRPr="00800770" w:rsidRDefault="00F537ED">
      <w:pPr>
        <w:jc w:val="center"/>
        <w:rPr>
          <w:rFonts w:eastAsia="Times New Roman" w:cs="Times New Roman"/>
          <w:szCs w:val="24"/>
        </w:rPr>
      </w:pPr>
      <w:r w:rsidRPr="00800770">
        <w:rPr>
          <w:rFonts w:eastAsia="Times New Roman" w:cs="Times New Roman"/>
          <w:szCs w:val="24"/>
        </w:rPr>
        <w:t>(Source: Influenced by Oakland</w:t>
      </w:r>
      <w:r w:rsidRPr="00800770">
        <w:rPr>
          <w:rFonts w:eastAsia="Times New Roman" w:cs="Times New Roman"/>
          <w:i/>
          <w:iCs/>
          <w:szCs w:val="24"/>
        </w:rPr>
        <w:t xml:space="preserve"> et al.</w:t>
      </w:r>
      <w:r w:rsidRPr="00800770">
        <w:rPr>
          <w:rFonts w:eastAsia="Times New Roman" w:cs="Times New Roman"/>
          <w:szCs w:val="24"/>
        </w:rPr>
        <w:t xml:space="preserve"> 2020)</w:t>
      </w:r>
    </w:p>
    <w:p w14:paraId="26F8CA3F" w14:textId="77777777" w:rsidR="007B6D60" w:rsidRPr="00800770" w:rsidRDefault="00F537ED">
      <w:pPr>
        <w:rPr>
          <w:rFonts w:eastAsia="Times New Roman" w:cs="Times New Roman"/>
          <w:szCs w:val="24"/>
        </w:rPr>
      </w:pPr>
      <w:r w:rsidRPr="00800770">
        <w:rPr>
          <w:rFonts w:eastAsia="Times New Roman" w:cs="Times New Roman"/>
          <w:szCs w:val="24"/>
        </w:rPr>
        <w:t>Lean operations management and Total Quality Management (TQM) theory will be used by NutriBox for the purposes of ensuring efficiency in operations without compromising on the quality of food products (Oakland</w:t>
      </w:r>
      <w:r w:rsidRPr="00800770">
        <w:rPr>
          <w:rFonts w:eastAsia="Times New Roman" w:cs="Times New Roman"/>
          <w:i/>
          <w:iCs/>
          <w:szCs w:val="24"/>
        </w:rPr>
        <w:t xml:space="preserve"> et al.</w:t>
      </w:r>
      <w:r w:rsidRPr="00800770">
        <w:rPr>
          <w:rFonts w:eastAsia="Times New Roman" w:cs="Times New Roman"/>
          <w:szCs w:val="24"/>
        </w:rPr>
        <w:t xml:space="preserve"> 2020). Lean management will allow reduction of waste of food items, excessive processing, delays and inventory. TQM theory will ensure constant improvements through standardized processes, customer feedback and quality controls. SCOR (Supply Chain Operations Reference) framework will further aid procurement, production, distribution and returns process for NutriBox.</w:t>
      </w:r>
    </w:p>
    <w:p w14:paraId="31739978" w14:textId="77777777" w:rsidR="007B6D60" w:rsidRPr="00800770" w:rsidRDefault="00F537ED">
      <w:pPr>
        <w:pStyle w:val="Heading2"/>
      </w:pPr>
      <w:bookmarkStart w:id="101" w:name="_Toc241194621"/>
      <w:r w:rsidRPr="00800770">
        <w:t>11.2 Operational Workflow</w:t>
      </w:r>
      <w:bookmarkEnd w:id="101"/>
    </w:p>
    <w:p w14:paraId="3AD36E7B" w14:textId="77777777" w:rsidR="007B6D60" w:rsidRPr="00800770" w:rsidRDefault="00F537ED">
      <w:pPr>
        <w:rPr>
          <w:rFonts w:eastAsia="Times New Roman" w:cs="Times New Roman"/>
          <w:szCs w:val="24"/>
        </w:rPr>
      </w:pPr>
      <w:r w:rsidRPr="00800770">
        <w:rPr>
          <w:rFonts w:eastAsia="Times New Roman" w:cs="Times New Roman"/>
          <w:szCs w:val="24"/>
        </w:rPr>
        <w:t>The operations process will follow an order-to-delivery workflow as follows:</w:t>
      </w:r>
    </w:p>
    <w:p w14:paraId="5C422F03" w14:textId="77777777" w:rsidR="007B6D60" w:rsidRPr="00800770" w:rsidRDefault="00F537ED">
      <w:pPr>
        <w:numPr>
          <w:ilvl w:val="0"/>
          <w:numId w:val="9"/>
        </w:numPr>
        <w:rPr>
          <w:rFonts w:eastAsia="Times New Roman" w:cs="Times New Roman"/>
          <w:szCs w:val="24"/>
        </w:rPr>
      </w:pPr>
      <w:r w:rsidRPr="00800770">
        <w:rPr>
          <w:rFonts w:eastAsia="Times New Roman" w:cs="Times New Roman"/>
          <w:szCs w:val="24"/>
        </w:rPr>
        <w:lastRenderedPageBreak/>
        <w:t>Customer order &gt; Confirmation of menu selection &gt; Planning of ingredients &gt; Procurement &gt; Food preparation &gt; Quality control &gt; Packaging &gt; Order consolidation &gt; Delivery &gt; Feedback from customers</w:t>
      </w:r>
    </w:p>
    <w:p w14:paraId="7212671F" w14:textId="77777777" w:rsidR="007B6D60" w:rsidRPr="00800770" w:rsidRDefault="00F537ED">
      <w:pPr>
        <w:rPr>
          <w:rFonts w:eastAsia="Times New Roman" w:cs="Times New Roman"/>
          <w:szCs w:val="24"/>
        </w:rPr>
      </w:pPr>
      <w:r w:rsidRPr="00800770">
        <w:rPr>
          <w:rFonts w:eastAsia="Times New Roman" w:cs="Times New Roman"/>
          <w:szCs w:val="24"/>
        </w:rPr>
        <w:t>Customer orders will be received through the website or application and consolidated for forecasting ingredient requirements. Kitchen personnel will prepare food according to the set recipe and nutrition guidelines. The prepared foods will then be checked for portion sizes, packaging and other controls prior to dispatching.</w:t>
      </w:r>
    </w:p>
    <w:p w14:paraId="470AF2B8" w14:textId="77777777" w:rsidR="007B6D60" w:rsidRPr="00800770" w:rsidRDefault="00F537ED">
      <w:pPr>
        <w:pStyle w:val="Heading2"/>
      </w:pPr>
      <w:bookmarkStart w:id="102" w:name="_Toc241194622"/>
      <w:r w:rsidRPr="00800770">
        <w:t>11.3 Facility Location Strategy</w:t>
      </w:r>
      <w:bookmarkEnd w:id="102"/>
    </w:p>
    <w:p w14:paraId="0A0E4A66" w14:textId="77777777" w:rsidR="007B6D60" w:rsidRPr="00800770" w:rsidRDefault="00F537ED">
      <w:pPr>
        <w:rPr>
          <w:rFonts w:eastAsia="Times New Roman" w:cs="Times New Roman"/>
          <w:szCs w:val="24"/>
        </w:rPr>
      </w:pPr>
      <w:r w:rsidRPr="00800770">
        <w:rPr>
          <w:rFonts w:eastAsia="Times New Roman" w:cs="Times New Roman"/>
          <w:szCs w:val="24"/>
        </w:rPr>
        <w:t>The NutriBox facility will be situated at a centrally located commercial kitchen or a small food production factory, which will be near an important urban customer market in the UK. The facility will be near residential locations, office locations and transport facilities, but the rent and operational costs should be within acceptable levels.</w:t>
      </w:r>
    </w:p>
    <w:p w14:paraId="6148DE74" w14:textId="77777777" w:rsidR="007B6D60" w:rsidRPr="00800770" w:rsidRDefault="00F537ED">
      <w:pPr>
        <w:pStyle w:val="Heading2"/>
      </w:pPr>
      <w:bookmarkStart w:id="103" w:name="_Toc241194623"/>
      <w:r w:rsidRPr="00800770">
        <w:t>11.4 Supply Chain and Sourcing</w:t>
      </w:r>
      <w:bookmarkEnd w:id="103"/>
    </w:p>
    <w:p w14:paraId="438AF935" w14:textId="77777777" w:rsidR="007B6D60" w:rsidRPr="00800770" w:rsidRDefault="00F537ED">
      <w:pPr>
        <w:rPr>
          <w:rFonts w:eastAsia="Times New Roman" w:cs="Times New Roman"/>
          <w:szCs w:val="24"/>
        </w:rPr>
      </w:pPr>
      <w:r w:rsidRPr="00800770">
        <w:rPr>
          <w:rFonts w:eastAsia="Times New Roman" w:cs="Times New Roman"/>
          <w:szCs w:val="24"/>
        </w:rPr>
        <w:t>NutriBox will source fresh vegetables, proteins, grains, sauces and packaging materials from its approved suppliers. There will be multiple sources of critical raw materials to minimise dependence on one supplier. Procurement activities will be based on forecasted demand and performance metrics of the suppliers, such as price, quality, reliability and lead time. Environmentally sustainable and recyclable packaging material suppliers will be in line with the company's position on the environment.</w:t>
      </w:r>
    </w:p>
    <w:p w14:paraId="458743C4" w14:textId="77777777" w:rsidR="007B6D60" w:rsidRPr="00800770" w:rsidRDefault="00F537ED">
      <w:pPr>
        <w:pStyle w:val="Heading2"/>
      </w:pPr>
      <w:bookmarkStart w:id="104" w:name="_Toc241194624"/>
      <w:r w:rsidRPr="00800770">
        <w:t>11.5 Inventory Strategy</w:t>
      </w:r>
      <w:bookmarkEnd w:id="104"/>
    </w:p>
    <w:p w14:paraId="713F840D" w14:textId="77777777" w:rsidR="007B6D60" w:rsidRPr="00800770" w:rsidRDefault="00F537ED">
      <w:pPr>
        <w:rPr>
          <w:rFonts w:eastAsia="Times New Roman" w:cs="Times New Roman"/>
          <w:szCs w:val="24"/>
        </w:rPr>
      </w:pPr>
      <w:r w:rsidRPr="00800770">
        <w:rPr>
          <w:rFonts w:eastAsia="Times New Roman" w:cs="Times New Roman"/>
          <w:szCs w:val="24"/>
        </w:rPr>
        <w:t xml:space="preserve">First-in, first-out (FIFO) strategy will be employed to make sure that old items will be exhausted before newer ones (Palanivel </w:t>
      </w:r>
      <w:r w:rsidRPr="00800770">
        <w:rPr>
          <w:rFonts w:eastAsia="Times New Roman" w:cs="Times New Roman"/>
          <w:i/>
          <w:iCs/>
          <w:szCs w:val="24"/>
        </w:rPr>
        <w:t>et al.</w:t>
      </w:r>
      <w:r w:rsidRPr="00800770">
        <w:rPr>
          <w:rFonts w:eastAsia="Times New Roman" w:cs="Times New Roman"/>
          <w:szCs w:val="24"/>
        </w:rPr>
        <w:t xml:space="preserve"> 2025). Fresh items will be sourced based on forecasted demand. Minimum and maximum stocks will be established for key ingredients. Digital inventory management will be employed for monitoring of stock positions and procurement requirements.</w:t>
      </w:r>
    </w:p>
    <w:p w14:paraId="2CB9DC5D" w14:textId="77777777" w:rsidR="007B6D60" w:rsidRPr="00800770" w:rsidRDefault="00F537ED">
      <w:pPr>
        <w:pStyle w:val="Heading2"/>
      </w:pPr>
      <w:bookmarkStart w:id="105" w:name="_Toc241194625"/>
      <w:r w:rsidRPr="00800770">
        <w:t>11.6 Quality Control</w:t>
      </w:r>
      <w:bookmarkEnd w:id="105"/>
    </w:p>
    <w:p w14:paraId="71479627" w14:textId="77777777" w:rsidR="007B6D60" w:rsidRPr="00800770" w:rsidRDefault="00F537ED">
      <w:pPr>
        <w:rPr>
          <w:rFonts w:eastAsia="Times New Roman" w:cs="Times New Roman"/>
          <w:szCs w:val="24"/>
        </w:rPr>
      </w:pPr>
      <w:r w:rsidRPr="00800770">
        <w:rPr>
          <w:rFonts w:eastAsia="Times New Roman" w:cs="Times New Roman"/>
          <w:szCs w:val="24"/>
        </w:rPr>
        <w:t>The TQM principles will be infused across operations. The use of standardised recipes, portion control measures, and documented food safety tests will contribute to achieving consistency. Quality controls conducted by employees will involve testing ingredient quality, cooking temperatures, packaging quality, allergens, and product labelling. Customer complaints will be analysed in order to detect persistent quality issues.</w:t>
      </w:r>
    </w:p>
    <w:p w14:paraId="6258431D" w14:textId="77777777" w:rsidR="007B6D60" w:rsidRPr="00800770" w:rsidRDefault="00F537ED">
      <w:pPr>
        <w:pStyle w:val="Heading2"/>
      </w:pPr>
      <w:bookmarkStart w:id="106" w:name="_Toc241194626"/>
      <w:r w:rsidRPr="00800770">
        <w:lastRenderedPageBreak/>
        <w:t>11.7 Technology and Systems</w:t>
      </w:r>
      <w:bookmarkEnd w:id="106"/>
    </w:p>
    <w:p w14:paraId="6F138D91" w14:textId="77777777" w:rsidR="007B6D60" w:rsidRPr="00800770" w:rsidRDefault="00F537ED">
      <w:pPr>
        <w:rPr>
          <w:rFonts w:eastAsia="Times New Roman" w:cs="Times New Roman"/>
          <w:szCs w:val="24"/>
        </w:rPr>
      </w:pPr>
      <w:r w:rsidRPr="00800770">
        <w:rPr>
          <w:rFonts w:eastAsia="Times New Roman" w:cs="Times New Roman"/>
          <w:szCs w:val="24"/>
        </w:rPr>
        <w:t>The NutriBox company will implement an integrated system for digital ordering, subscription, and inventory management. The customer orders will be communicated to the production schedule via the integrated system, while the inventory system will track ingredient usage and stock. The CRM system will facilitate personalised promotions and retention. Additionally, data analytics will help with demand forecasting and reduction of food wastage.</w:t>
      </w:r>
    </w:p>
    <w:p w14:paraId="5C2AF24E" w14:textId="77777777" w:rsidR="007B6D60" w:rsidRPr="00800770" w:rsidRDefault="00F537ED">
      <w:pPr>
        <w:pStyle w:val="Heading2"/>
      </w:pPr>
      <w:bookmarkStart w:id="107" w:name="_Toc241194627"/>
      <w:r w:rsidRPr="00800770">
        <w:t>11.8 Logistics and Distribution</w:t>
      </w:r>
      <w:bookmarkEnd w:id="107"/>
    </w:p>
    <w:p w14:paraId="769E7346" w14:textId="77777777" w:rsidR="007B6D60" w:rsidRPr="00800770" w:rsidRDefault="00F537ED">
      <w:pPr>
        <w:rPr>
          <w:rFonts w:eastAsia="Times New Roman" w:cs="Times New Roman"/>
          <w:szCs w:val="24"/>
        </w:rPr>
      </w:pPr>
      <w:r w:rsidRPr="00800770">
        <w:rPr>
          <w:rFonts w:eastAsia="Times New Roman" w:cs="Times New Roman"/>
          <w:szCs w:val="24"/>
        </w:rPr>
        <w:t>Ready-made meals will be packaged in secure packaging and distributed to customers through third-party delivery providers during the initial growth period. The delivery routes will be organized based on geographical clusters and the time frame for deliveries. The temperature control process will be applied whenever it is necessary.</w:t>
      </w:r>
    </w:p>
    <w:p w14:paraId="37B93592" w14:textId="77777777" w:rsidR="007B6D60" w:rsidRPr="00800770" w:rsidRDefault="00F537ED">
      <w:pPr>
        <w:pStyle w:val="Heading2"/>
      </w:pPr>
      <w:bookmarkStart w:id="108" w:name="_Toc241194628"/>
      <w:r w:rsidRPr="00800770">
        <w:t>11.9 Regulatory and Legal Issues</w:t>
      </w:r>
      <w:bookmarkEnd w:id="108"/>
    </w:p>
    <w:p w14:paraId="574906AB" w14:textId="77777777" w:rsidR="007B6D60" w:rsidRPr="00800770" w:rsidRDefault="00F537ED">
      <w:pPr>
        <w:rPr>
          <w:rFonts w:eastAsia="Times New Roman" w:cs="Times New Roman"/>
          <w:szCs w:val="24"/>
        </w:rPr>
      </w:pPr>
      <w:r w:rsidRPr="00800770">
        <w:rPr>
          <w:rFonts w:eastAsia="Times New Roman" w:cs="Times New Roman"/>
          <w:szCs w:val="24"/>
        </w:rPr>
        <w:t>NutriBox is supposed to meet the requirements for businesses that handle food, such as registering as a food business, food hygiene, information about allergens, food safety methods, traceability, and correct food labelling. This company is also supposed to set up an HACCP-based food safety system in its business, as well as provide food hygiene training to staff members. Other requirements include employment issues, health and safety considerations, consumer protection, and data protection.</w:t>
      </w:r>
    </w:p>
    <w:p w14:paraId="39A4D5AD" w14:textId="77777777" w:rsidR="00C704E7" w:rsidRDefault="00C704E7">
      <w:pPr>
        <w:spacing w:line="276" w:lineRule="auto"/>
        <w:jc w:val="left"/>
        <w:rPr>
          <w:rFonts w:eastAsia="Times New Roman" w:cs="Times New Roman"/>
          <w:b/>
          <w:bCs/>
          <w:szCs w:val="24"/>
        </w:rPr>
      </w:pPr>
      <w:r>
        <w:br w:type="page"/>
      </w:r>
    </w:p>
    <w:p w14:paraId="2791A5CA" w14:textId="1A5E95C8" w:rsidR="007B6D60" w:rsidRPr="00800770" w:rsidRDefault="00F537ED">
      <w:pPr>
        <w:pStyle w:val="Heading1"/>
      </w:pPr>
      <w:bookmarkStart w:id="109" w:name="_Toc241194629"/>
      <w:r w:rsidRPr="00800770">
        <w:lastRenderedPageBreak/>
        <w:t>12. Feasibility Analysis</w:t>
      </w:r>
      <w:bookmarkEnd w:id="109"/>
      <w:r w:rsidRPr="00800770">
        <w:t xml:space="preserve"> </w:t>
      </w:r>
    </w:p>
    <w:p w14:paraId="1991FDCB" w14:textId="77777777" w:rsidR="007B6D60" w:rsidRPr="00800770" w:rsidRDefault="00F537ED">
      <w:pPr>
        <w:pStyle w:val="Heading2"/>
      </w:pPr>
      <w:bookmarkStart w:id="110" w:name="_Toc241194630"/>
      <w:r w:rsidRPr="00800770">
        <w:t>12.1 Theories and Models</w:t>
      </w:r>
      <w:bookmarkEnd w:id="110"/>
    </w:p>
    <w:p w14:paraId="10C20C32" w14:textId="77777777" w:rsidR="007B6D60" w:rsidRPr="00800770" w:rsidRDefault="00F537ED">
      <w:pPr>
        <w:rPr>
          <w:rFonts w:eastAsia="Times New Roman" w:cs="Times New Roman"/>
          <w:szCs w:val="24"/>
        </w:rPr>
      </w:pPr>
      <w:r w:rsidRPr="00800770">
        <w:rPr>
          <w:rFonts w:eastAsia="Times New Roman" w:cs="Times New Roman"/>
          <w:szCs w:val="24"/>
        </w:rPr>
        <w:t>The feasibility of NutriBox is analysed with the help of PESTLE, SWOT, VRIO and Cost-Volume-Profit (CVP) models. PESTLE analysis examines external conditions, SWOT highlights strengths and risks, VRIO determines whether resources are able to generate a competitive advantage, and CVP analyses profitability and breakeven conditions.</w:t>
      </w:r>
    </w:p>
    <w:p w14:paraId="7F5A9D85" w14:textId="77777777" w:rsidR="007B6D60" w:rsidRPr="00800770" w:rsidRDefault="00F537ED">
      <w:pPr>
        <w:pStyle w:val="Heading2"/>
      </w:pPr>
      <w:bookmarkStart w:id="111" w:name="_Toc241194631"/>
      <w:r w:rsidRPr="00800770">
        <w:t>12.2 Ethical Feasibility</w:t>
      </w:r>
      <w:bookmarkEnd w:id="111"/>
    </w:p>
    <w:p w14:paraId="525A02D5" w14:textId="77777777" w:rsidR="007B6D60" w:rsidRPr="00800770" w:rsidRDefault="00F537ED">
      <w:pPr>
        <w:rPr>
          <w:rFonts w:eastAsia="Times New Roman" w:cs="Times New Roman"/>
          <w:szCs w:val="24"/>
        </w:rPr>
      </w:pPr>
      <w:r w:rsidRPr="00800770">
        <w:rPr>
          <w:rFonts w:eastAsia="Times New Roman" w:cs="Times New Roman"/>
          <w:szCs w:val="24"/>
        </w:rPr>
        <w:t>NutriBox is ethically feasible as it is a business that provides convenient and balanced nutritious meals promoting a healthier way of life. It has to deliver correct nutritional information and avoid exaggerations. Sustainable packaging and responsible procurement can decrease its negative influence on the environment (Asim</w:t>
      </w:r>
      <w:r w:rsidRPr="00800770">
        <w:rPr>
          <w:rFonts w:eastAsia="Times New Roman" w:cs="Times New Roman"/>
          <w:i/>
          <w:iCs/>
          <w:szCs w:val="24"/>
        </w:rPr>
        <w:t xml:space="preserve"> et al. </w:t>
      </w:r>
      <w:r w:rsidRPr="00800770">
        <w:rPr>
          <w:rFonts w:eastAsia="Times New Roman" w:cs="Times New Roman"/>
          <w:szCs w:val="24"/>
        </w:rPr>
        <w:t>2022). At the same time, compliance with UK laws concerning food safety, employment, consumer rights and data privacy will ensure safety of the customers and employees.</w:t>
      </w:r>
    </w:p>
    <w:p w14:paraId="622B879C" w14:textId="77777777" w:rsidR="007B6D60" w:rsidRPr="00800770" w:rsidRDefault="00F537ED">
      <w:pPr>
        <w:pStyle w:val="Heading2"/>
      </w:pPr>
      <w:bookmarkStart w:id="112" w:name="_Toc241194632"/>
      <w:r w:rsidRPr="00800770">
        <w:t>12.3 Market Feasibility</w:t>
      </w:r>
      <w:bookmarkEnd w:id="112"/>
    </w:p>
    <w:p w14:paraId="3AFE4A88" w14:textId="77777777" w:rsidR="007B6D60" w:rsidRPr="00800770" w:rsidRDefault="00F537ED">
      <w:pPr>
        <w:rPr>
          <w:rFonts w:eastAsia="Times New Roman" w:cs="Times New Roman"/>
          <w:szCs w:val="24"/>
        </w:rPr>
      </w:pPr>
      <w:r w:rsidRPr="00800770">
        <w:rPr>
          <w:rFonts w:eastAsia="Times New Roman" w:cs="Times New Roman"/>
          <w:szCs w:val="24"/>
        </w:rPr>
        <w:t>NutriBox faces an attractive market segment since the target group of busy professionals aged 25-45 is likely to be interested in convenient, healthy meals and online purchases. However, it is able to compete only because of customised, affordable meals and subscriptions. Existing companies such as HelloFresh, Gousto and Mindful Chef constitute strong competition. Consequently, NutriBox should focus only on urban markets in the UK.</w:t>
      </w:r>
    </w:p>
    <w:p w14:paraId="487E1B99" w14:textId="77777777" w:rsidR="007B6D60" w:rsidRPr="00800770" w:rsidRDefault="00F537ED">
      <w:pPr>
        <w:pStyle w:val="Heading2"/>
      </w:pPr>
      <w:bookmarkStart w:id="113" w:name="_Toc241194633"/>
      <w:r w:rsidRPr="00800770">
        <w:t>12.4 Operational Feasibility</w:t>
      </w:r>
      <w:bookmarkEnd w:id="113"/>
    </w:p>
    <w:p w14:paraId="28F58E68" w14:textId="77777777" w:rsidR="007B6D60" w:rsidRPr="00800770" w:rsidRDefault="00F537ED">
      <w:pPr>
        <w:rPr>
          <w:rFonts w:eastAsia="Times New Roman" w:cs="Times New Roman"/>
          <w:szCs w:val="24"/>
        </w:rPr>
      </w:pPr>
      <w:r w:rsidRPr="00800770">
        <w:rPr>
          <w:rFonts w:eastAsia="Times New Roman" w:cs="Times New Roman"/>
          <w:szCs w:val="24"/>
        </w:rPr>
        <w:t>The proposed concept of a central commercial kitchen, online order system and outsourcing deliveries is operationally feasible. Standardised recipes, inventory control and quality control measures can ensure consistency and reduction in waste. However, reliable suppliers, a skilled workforce, proper refrigeration and food safety measures would be critical to success.</w:t>
      </w:r>
    </w:p>
    <w:p w14:paraId="6F64ECBE" w14:textId="77777777" w:rsidR="007B6D60" w:rsidRPr="00800770" w:rsidRDefault="00F537ED">
      <w:pPr>
        <w:rPr>
          <w:rFonts w:eastAsia="Times New Roman" w:cs="Times New Roman"/>
          <w:b/>
          <w:bCs/>
          <w:szCs w:val="24"/>
        </w:rPr>
      </w:pPr>
      <w:r w:rsidRPr="00800770">
        <w:rPr>
          <w:rFonts w:eastAsia="Times New Roman" w:cs="Times New Roman"/>
          <w:b/>
          <w:bCs/>
          <w:szCs w:val="24"/>
        </w:rPr>
        <w:t>12.5 Financial Feasibility</w:t>
      </w:r>
    </w:p>
    <w:p w14:paraId="0DDB2160" w14:textId="77777777" w:rsidR="007B6D60" w:rsidRPr="00800770" w:rsidRDefault="00F537ED">
      <w:pPr>
        <w:rPr>
          <w:rFonts w:eastAsia="Times New Roman" w:cs="Times New Roman"/>
          <w:szCs w:val="24"/>
        </w:rPr>
      </w:pPr>
      <w:r w:rsidRPr="00800770">
        <w:rPr>
          <w:rFonts w:eastAsia="Times New Roman" w:cs="Times New Roman"/>
          <w:szCs w:val="24"/>
        </w:rPr>
        <w:t>NutriBox would require start-up capital of approximately £150,000. Considering the average selling price of £11.50 and variable cost of £6.20 per meal in Year 1, the contribution margin would be £5.30. Given fixed costs of approximately £250,000, the break-even point comes at 47,170 meals per year, which translates into 3,931 meals per month. Though the company would make losses in Years 1 and 2, the forecasted profit from Year 3 implies financial feasibility.</w:t>
      </w:r>
    </w:p>
    <w:p w14:paraId="2A9C062A" w14:textId="77777777" w:rsidR="007B6D60" w:rsidRPr="00800770" w:rsidRDefault="00F537ED">
      <w:pPr>
        <w:pStyle w:val="Heading2"/>
      </w:pPr>
      <w:bookmarkStart w:id="114" w:name="_Toc241194634"/>
      <w:r w:rsidRPr="00800770">
        <w:lastRenderedPageBreak/>
        <w:t>12.6 Strategic Fit and Risks</w:t>
      </w:r>
      <w:bookmarkEnd w:id="114"/>
    </w:p>
    <w:p w14:paraId="3EA54C21" w14:textId="77777777" w:rsidR="007B6D60" w:rsidRPr="00800770" w:rsidRDefault="00F537ED">
      <w:pPr>
        <w:rPr>
          <w:rFonts w:eastAsia="Times New Roman" w:cs="Times New Roman"/>
          <w:szCs w:val="24"/>
        </w:rPr>
      </w:pPr>
      <w:r w:rsidRPr="00800770">
        <w:rPr>
          <w:rFonts w:eastAsia="Times New Roman" w:cs="Times New Roman"/>
          <w:szCs w:val="24"/>
        </w:rPr>
        <w:t>NutriBox aligns well with growing trends in convenience, healthy food and online technology. The subscription model allows the company to earn recurring revenues and collect data for customisation purposes. The key risks include competition, food price inflation, food waste, customer churn, delivery issues and non-compliance with regulations.</w:t>
      </w:r>
    </w:p>
    <w:p w14:paraId="666663C7" w14:textId="77777777" w:rsidR="007B6D60" w:rsidRPr="00800770" w:rsidRDefault="00F537ED">
      <w:pPr>
        <w:pStyle w:val="Heading2"/>
      </w:pPr>
      <w:bookmarkStart w:id="115" w:name="_Toc241194635"/>
      <w:r w:rsidRPr="00800770">
        <w:t>12.7 Risk Mitigation</w:t>
      </w:r>
      <w:bookmarkEnd w:id="115"/>
      <w:r w:rsidRPr="00800770">
        <w:t xml:space="preserve"> </w:t>
      </w:r>
    </w:p>
    <w:p w14:paraId="010EC8AD" w14:textId="77777777" w:rsidR="007B6D60" w:rsidRPr="00800770" w:rsidRDefault="00F537ED">
      <w:pPr>
        <w:rPr>
          <w:rFonts w:eastAsia="Times New Roman" w:cs="Times New Roman"/>
          <w:szCs w:val="24"/>
        </w:rPr>
      </w:pPr>
      <w:r w:rsidRPr="00800770">
        <w:rPr>
          <w:rFonts w:eastAsia="Times New Roman" w:cs="Times New Roman"/>
          <w:szCs w:val="24"/>
        </w:rPr>
        <w:t>Risks could be mitigated through multiple sourcing, demand forecasting, use of the FIFO method, food safety audits, and standardised production processes. Loyalty programs and personalised promotions would help to retain customers, while expanding slowly would limit financial risks. In general, NutriBox could be regarded as an achievable and potentially sustainable business venture as long as it manages its costs and other aspects well.</w:t>
      </w:r>
    </w:p>
    <w:p w14:paraId="1564DE1C" w14:textId="77777777" w:rsidR="00C704E7" w:rsidRDefault="00C704E7">
      <w:pPr>
        <w:spacing w:line="276" w:lineRule="auto"/>
        <w:jc w:val="left"/>
        <w:rPr>
          <w:rFonts w:eastAsia="Times New Roman" w:cs="Times New Roman"/>
          <w:b/>
          <w:bCs/>
          <w:szCs w:val="24"/>
        </w:rPr>
      </w:pPr>
      <w:r>
        <w:br w:type="page"/>
      </w:r>
    </w:p>
    <w:p w14:paraId="2F35403C" w14:textId="03A61449" w:rsidR="007B6D60" w:rsidRPr="00800770" w:rsidRDefault="00F537ED">
      <w:pPr>
        <w:pStyle w:val="Heading1"/>
      </w:pPr>
      <w:bookmarkStart w:id="116" w:name="_Toc241194636"/>
      <w:r w:rsidRPr="00800770">
        <w:lastRenderedPageBreak/>
        <w:t>13. Implementation Plan</w:t>
      </w:r>
      <w:bookmarkEnd w:id="116"/>
      <w:r w:rsidRPr="00800770">
        <w:t xml:space="preserve"> </w:t>
      </w:r>
    </w:p>
    <w:p w14:paraId="28EDF7CB" w14:textId="77777777" w:rsidR="007B6D60" w:rsidRPr="00800770" w:rsidRDefault="00F537ED">
      <w:pPr>
        <w:pStyle w:val="Heading2"/>
      </w:pPr>
      <w:bookmarkStart w:id="117" w:name="_Toc241194637"/>
      <w:r w:rsidRPr="00800770">
        <w:t>13.1 Theories and Frameworks</w:t>
      </w:r>
      <w:bookmarkEnd w:id="117"/>
    </w:p>
    <w:p w14:paraId="4C47FC5A" w14:textId="77777777" w:rsidR="007B6D60" w:rsidRPr="00800770" w:rsidRDefault="00F537ED">
      <w:pPr>
        <w:rPr>
          <w:rFonts w:eastAsia="Times New Roman" w:cs="Times New Roman"/>
          <w:szCs w:val="24"/>
        </w:rPr>
      </w:pPr>
      <w:r w:rsidRPr="00800770">
        <w:rPr>
          <w:rFonts w:eastAsia="Times New Roman" w:cs="Times New Roman"/>
          <w:szCs w:val="24"/>
        </w:rPr>
        <w:t>In the implementation of NutriBox, project planning using the Gantt method and PDCA Cycle approach would be applied. The Gantt method involves scheduling activities according to specified time intervals, while the PDCA cycle approach would enable the management to experiment on processes and learn from the results obtained (Taufik, 2020).</w:t>
      </w:r>
    </w:p>
    <w:p w14:paraId="00A8E37A" w14:textId="77777777" w:rsidR="007B6D60" w:rsidRDefault="00F537ED">
      <w:pPr>
        <w:pStyle w:val="Heading2"/>
      </w:pPr>
      <w:bookmarkStart w:id="118" w:name="_Toc241194638"/>
      <w:r w:rsidRPr="00800770">
        <w:t>13.2 Phased Implementation Timeline</w:t>
      </w:r>
      <w:bookmarkEnd w:id="118"/>
    </w:p>
    <w:p w14:paraId="3B61ACD8" w14:textId="084600DA" w:rsidR="001D66D8" w:rsidRPr="001D66D8" w:rsidRDefault="001D66D8" w:rsidP="001D66D8">
      <w:r w:rsidRPr="001D66D8">
        <w:t xml:space="preserve">The implementation schedule was designed taking into consideration the approved research methodology and the time frame for the Business Development Proposal. Prior to conducting any </w:t>
      </w:r>
      <w:r w:rsidR="00D63DB7" w:rsidRPr="001D66D8">
        <w:t>research,</w:t>
      </w:r>
      <w:r w:rsidRPr="001D66D8">
        <w:t xml:space="preserve"> the Ethics was approved by the Ethics Committee in 28th of July 2026. The research was then conducted from 3rd of August 2026 and finalized in 21st of September 2026. </w:t>
      </w:r>
    </w:p>
    <w:p w14:paraId="4222D99E" w14:textId="6FB9B4FC" w:rsidR="001D66D8" w:rsidRPr="001D66D8" w:rsidRDefault="001D66D8" w:rsidP="001D66D8">
      <w:r w:rsidRPr="001D66D8">
        <w:t>The research includes secondary qualitative and quantitative research. The implementation process also included data processing, thematic analysis and synthesis of the data within the Business Development analysis.</w:t>
      </w:r>
    </w:p>
    <w:tbl>
      <w:tblPr>
        <w:tblStyle w:val="TableGrid"/>
        <w:tblW w:w="0" w:type="auto"/>
        <w:tblLook w:val="04A0" w:firstRow="1" w:lastRow="0" w:firstColumn="1" w:lastColumn="0" w:noHBand="0" w:noVBand="1"/>
      </w:tblPr>
      <w:tblGrid>
        <w:gridCol w:w="1780"/>
        <w:gridCol w:w="1425"/>
        <w:gridCol w:w="3441"/>
        <w:gridCol w:w="2704"/>
      </w:tblGrid>
      <w:tr w:rsidR="003A0220" w:rsidRPr="003A0220" w14:paraId="1CED5BBD" w14:textId="77777777" w:rsidTr="003A0220">
        <w:tc>
          <w:tcPr>
            <w:tcW w:w="0" w:type="auto"/>
            <w:hideMark/>
          </w:tcPr>
          <w:p w14:paraId="0F2D9EAD" w14:textId="77777777" w:rsidR="003A0220" w:rsidRPr="003A0220" w:rsidRDefault="003A0220" w:rsidP="003A0220">
            <w:pPr>
              <w:rPr>
                <w:b/>
                <w:bCs/>
              </w:rPr>
            </w:pPr>
            <w:r w:rsidRPr="003A0220">
              <w:rPr>
                <w:b/>
                <w:bCs/>
              </w:rPr>
              <w:t>Phase</w:t>
            </w:r>
          </w:p>
        </w:tc>
        <w:tc>
          <w:tcPr>
            <w:tcW w:w="0" w:type="auto"/>
            <w:hideMark/>
          </w:tcPr>
          <w:p w14:paraId="642D0978" w14:textId="77777777" w:rsidR="003A0220" w:rsidRPr="003A0220" w:rsidRDefault="003A0220" w:rsidP="003A0220">
            <w:pPr>
              <w:rPr>
                <w:b/>
                <w:bCs/>
              </w:rPr>
            </w:pPr>
            <w:r w:rsidRPr="003A0220">
              <w:rPr>
                <w:b/>
                <w:bCs/>
              </w:rPr>
              <w:t>Timeline</w:t>
            </w:r>
          </w:p>
        </w:tc>
        <w:tc>
          <w:tcPr>
            <w:tcW w:w="0" w:type="auto"/>
            <w:hideMark/>
          </w:tcPr>
          <w:p w14:paraId="2ED12A65" w14:textId="77777777" w:rsidR="003A0220" w:rsidRPr="003A0220" w:rsidRDefault="003A0220" w:rsidP="003A0220">
            <w:pPr>
              <w:rPr>
                <w:b/>
                <w:bCs/>
              </w:rPr>
            </w:pPr>
            <w:r w:rsidRPr="003A0220">
              <w:rPr>
                <w:b/>
                <w:bCs/>
              </w:rPr>
              <w:t>Key Activities</w:t>
            </w:r>
          </w:p>
        </w:tc>
        <w:tc>
          <w:tcPr>
            <w:tcW w:w="0" w:type="auto"/>
            <w:hideMark/>
          </w:tcPr>
          <w:p w14:paraId="29542A74" w14:textId="77777777" w:rsidR="003A0220" w:rsidRPr="003A0220" w:rsidRDefault="003A0220" w:rsidP="003A0220">
            <w:pPr>
              <w:rPr>
                <w:b/>
                <w:bCs/>
              </w:rPr>
            </w:pPr>
            <w:r w:rsidRPr="003A0220">
              <w:rPr>
                <w:b/>
                <w:bCs/>
              </w:rPr>
              <w:t>Expected Output / Milestone</w:t>
            </w:r>
          </w:p>
        </w:tc>
      </w:tr>
      <w:tr w:rsidR="003A0220" w:rsidRPr="003A0220" w14:paraId="2ACD5A01" w14:textId="77777777" w:rsidTr="003A0220">
        <w:tc>
          <w:tcPr>
            <w:tcW w:w="0" w:type="auto"/>
            <w:hideMark/>
          </w:tcPr>
          <w:p w14:paraId="58E532F5" w14:textId="77777777" w:rsidR="003A0220" w:rsidRPr="003A0220" w:rsidRDefault="003A0220" w:rsidP="003A0220">
            <w:r w:rsidRPr="003A0220">
              <w:rPr>
                <w:b/>
                <w:bCs/>
              </w:rPr>
              <w:t>1. Research Preparation and Secondary Data Planning</w:t>
            </w:r>
          </w:p>
        </w:tc>
        <w:tc>
          <w:tcPr>
            <w:tcW w:w="0" w:type="auto"/>
            <w:hideMark/>
          </w:tcPr>
          <w:p w14:paraId="6BE0BDEA" w14:textId="77777777" w:rsidR="003A0220" w:rsidRPr="003A0220" w:rsidRDefault="003A0220" w:rsidP="003A0220">
            <w:r w:rsidRPr="003A0220">
              <w:rPr>
                <w:b/>
                <w:bCs/>
              </w:rPr>
              <w:t>3–9 August 2026</w:t>
            </w:r>
          </w:p>
        </w:tc>
        <w:tc>
          <w:tcPr>
            <w:tcW w:w="0" w:type="auto"/>
            <w:hideMark/>
          </w:tcPr>
          <w:p w14:paraId="27E29CD7" w14:textId="77777777" w:rsidR="003A0220" w:rsidRPr="003A0220" w:rsidRDefault="003A0220" w:rsidP="003A0220">
            <w:r w:rsidRPr="003A0220">
              <w:t>Finalise the research objectives, research questions and secondary-data collection strategy; identify relevant secondary sources; establish inclusion criteria for selecting reliable and relevant academic, industry, government and company sources; prepare the structure for data collection and analysis.</w:t>
            </w:r>
          </w:p>
        </w:tc>
        <w:tc>
          <w:tcPr>
            <w:tcW w:w="0" w:type="auto"/>
            <w:hideMark/>
          </w:tcPr>
          <w:p w14:paraId="3BA7AE0F" w14:textId="77777777" w:rsidR="003A0220" w:rsidRPr="003A0220" w:rsidRDefault="003A0220" w:rsidP="003A0220">
            <w:r w:rsidRPr="003A0220">
              <w:t>Research methodology and secondary-data collection strategy finalised; relevant data sources identified.</w:t>
            </w:r>
          </w:p>
        </w:tc>
      </w:tr>
      <w:tr w:rsidR="003A0220" w:rsidRPr="003A0220" w14:paraId="63141422" w14:textId="77777777" w:rsidTr="003A0220">
        <w:tc>
          <w:tcPr>
            <w:tcW w:w="0" w:type="auto"/>
            <w:hideMark/>
          </w:tcPr>
          <w:p w14:paraId="2302A910" w14:textId="77777777" w:rsidR="003A0220" w:rsidRPr="003A0220" w:rsidRDefault="003A0220" w:rsidP="003A0220">
            <w:r w:rsidRPr="003A0220">
              <w:rPr>
                <w:b/>
                <w:bCs/>
              </w:rPr>
              <w:t xml:space="preserve">2. Secondary Data Collection and </w:t>
            </w:r>
            <w:r w:rsidRPr="003A0220">
              <w:rPr>
                <w:b/>
                <w:bCs/>
              </w:rPr>
              <w:lastRenderedPageBreak/>
              <w:t>Market Analysis</w:t>
            </w:r>
          </w:p>
        </w:tc>
        <w:tc>
          <w:tcPr>
            <w:tcW w:w="0" w:type="auto"/>
            <w:hideMark/>
          </w:tcPr>
          <w:p w14:paraId="381C9657" w14:textId="77777777" w:rsidR="003A0220" w:rsidRPr="003A0220" w:rsidRDefault="003A0220" w:rsidP="003A0220">
            <w:r w:rsidRPr="003A0220">
              <w:rPr>
                <w:b/>
                <w:bCs/>
              </w:rPr>
              <w:lastRenderedPageBreak/>
              <w:t>10–30 August 2026</w:t>
            </w:r>
          </w:p>
        </w:tc>
        <w:tc>
          <w:tcPr>
            <w:tcW w:w="0" w:type="auto"/>
            <w:hideMark/>
          </w:tcPr>
          <w:p w14:paraId="3BC0650B" w14:textId="77777777" w:rsidR="003A0220" w:rsidRPr="003A0220" w:rsidRDefault="003A0220" w:rsidP="003A0220">
            <w:r w:rsidRPr="003A0220">
              <w:t xml:space="preserve">Conduct a systematic collection and review of </w:t>
            </w:r>
            <w:r w:rsidRPr="003A0220">
              <w:rPr>
                <w:b/>
                <w:bCs/>
              </w:rPr>
              <w:t>secondary data</w:t>
            </w:r>
            <w:r w:rsidRPr="003A0220">
              <w:t xml:space="preserve"> from sources including the Office for National Statistics (ONS), </w:t>
            </w:r>
            <w:r w:rsidRPr="003A0220">
              <w:lastRenderedPageBreak/>
              <w:t>NHS England, Mintel, IBISWorld, government publications, academic journals, company documents and reliable market research publications. Analyse market size, consumer behaviour, health and food trends, pricing, inflation, competitor activities and subscription-service trends.</w:t>
            </w:r>
          </w:p>
        </w:tc>
        <w:tc>
          <w:tcPr>
            <w:tcW w:w="0" w:type="auto"/>
            <w:hideMark/>
          </w:tcPr>
          <w:p w14:paraId="5EF11DE0" w14:textId="77777777" w:rsidR="003A0220" w:rsidRPr="003A0220" w:rsidRDefault="003A0220" w:rsidP="003A0220">
            <w:r w:rsidRPr="003A0220">
              <w:lastRenderedPageBreak/>
              <w:t xml:space="preserve">Relevant secondary data collected, reviewed and organised to support market opportunity </w:t>
            </w:r>
            <w:r w:rsidRPr="003A0220">
              <w:lastRenderedPageBreak/>
              <w:t>assessment and validation.</w:t>
            </w:r>
          </w:p>
        </w:tc>
      </w:tr>
      <w:tr w:rsidR="003A0220" w:rsidRPr="003A0220" w14:paraId="2CBAC611" w14:textId="77777777" w:rsidTr="003A0220">
        <w:tc>
          <w:tcPr>
            <w:tcW w:w="0" w:type="auto"/>
            <w:hideMark/>
          </w:tcPr>
          <w:p w14:paraId="14553C90" w14:textId="77777777" w:rsidR="003A0220" w:rsidRPr="003A0220" w:rsidRDefault="003A0220" w:rsidP="003A0220">
            <w:r w:rsidRPr="003A0220">
              <w:rPr>
                <w:b/>
                <w:bCs/>
              </w:rPr>
              <w:lastRenderedPageBreak/>
              <w:t>3. Data Processing and Organisation</w:t>
            </w:r>
          </w:p>
        </w:tc>
        <w:tc>
          <w:tcPr>
            <w:tcW w:w="0" w:type="auto"/>
            <w:hideMark/>
          </w:tcPr>
          <w:p w14:paraId="25011C7B" w14:textId="77777777" w:rsidR="003A0220" w:rsidRPr="003A0220" w:rsidRDefault="003A0220" w:rsidP="003A0220">
            <w:r w:rsidRPr="003A0220">
              <w:rPr>
                <w:b/>
                <w:bCs/>
              </w:rPr>
              <w:t>17 August–6 September 2026</w:t>
            </w:r>
          </w:p>
        </w:tc>
        <w:tc>
          <w:tcPr>
            <w:tcW w:w="0" w:type="auto"/>
            <w:hideMark/>
          </w:tcPr>
          <w:p w14:paraId="36AE6F0E" w14:textId="77777777" w:rsidR="003A0220" w:rsidRPr="003A0220" w:rsidRDefault="003A0220" w:rsidP="003A0220">
            <w:r w:rsidRPr="003A0220">
              <w:t>Organise and classify the collected secondary data according to the research objectives and key areas of analysis. Check the relevance, credibility, publication dates and consistency of sources; compare information from different sources and identify recurring findings, trends and differences in the available evidence.</w:t>
            </w:r>
          </w:p>
        </w:tc>
        <w:tc>
          <w:tcPr>
            <w:tcW w:w="0" w:type="auto"/>
            <w:hideMark/>
          </w:tcPr>
          <w:p w14:paraId="5CE733CA" w14:textId="77777777" w:rsidR="003A0220" w:rsidRPr="003A0220" w:rsidRDefault="003A0220" w:rsidP="003A0220">
            <w:r w:rsidRPr="003A0220">
              <w:t>Secondary data systematically organised, assessed and prepared for detailed analysis.</w:t>
            </w:r>
          </w:p>
        </w:tc>
      </w:tr>
      <w:tr w:rsidR="003A0220" w:rsidRPr="003A0220" w14:paraId="7DBFA6E1" w14:textId="77777777" w:rsidTr="003A0220">
        <w:tc>
          <w:tcPr>
            <w:tcW w:w="0" w:type="auto"/>
            <w:hideMark/>
          </w:tcPr>
          <w:p w14:paraId="144D536B" w14:textId="77777777" w:rsidR="003A0220" w:rsidRPr="003A0220" w:rsidRDefault="003A0220" w:rsidP="003A0220">
            <w:r w:rsidRPr="003A0220">
              <w:rPr>
                <w:b/>
                <w:bCs/>
              </w:rPr>
              <w:t>4. Data Analysis and Business Evaluation</w:t>
            </w:r>
          </w:p>
        </w:tc>
        <w:tc>
          <w:tcPr>
            <w:tcW w:w="0" w:type="auto"/>
            <w:hideMark/>
          </w:tcPr>
          <w:p w14:paraId="7585F028" w14:textId="77777777" w:rsidR="003A0220" w:rsidRPr="003A0220" w:rsidRDefault="003A0220" w:rsidP="003A0220">
            <w:r w:rsidRPr="003A0220">
              <w:rPr>
                <w:b/>
                <w:bCs/>
              </w:rPr>
              <w:t>31 August–14 September 2026</w:t>
            </w:r>
          </w:p>
        </w:tc>
        <w:tc>
          <w:tcPr>
            <w:tcW w:w="0" w:type="auto"/>
            <w:hideMark/>
          </w:tcPr>
          <w:p w14:paraId="2E5B28E4" w14:textId="77777777" w:rsidR="003A0220" w:rsidRPr="003A0220" w:rsidRDefault="003A0220" w:rsidP="003A0220">
            <w:r w:rsidRPr="003A0220">
              <w:t xml:space="preserve">Conduct descriptive, comparative and thematic analysis of the secondary data; identify recurring themes and market patterns; analyse market trends, consumer behaviour, pricing, competition and economic conditions; apply relevant business frameworks including JTBD, PESTLE, Porter’s Five Forces, Value </w:t>
            </w:r>
            <w:r w:rsidRPr="003A0220">
              <w:lastRenderedPageBreak/>
              <w:t>Proposition Canvas and Business Model Canvas.</w:t>
            </w:r>
          </w:p>
        </w:tc>
        <w:tc>
          <w:tcPr>
            <w:tcW w:w="0" w:type="auto"/>
            <w:hideMark/>
          </w:tcPr>
          <w:p w14:paraId="7A3C7E21" w14:textId="77777777" w:rsidR="003A0220" w:rsidRPr="003A0220" w:rsidRDefault="003A0220" w:rsidP="003A0220">
            <w:r w:rsidRPr="003A0220">
              <w:lastRenderedPageBreak/>
              <w:t>Key market themes, trends and business insights identified and integrated into the NutriBox business analysis.</w:t>
            </w:r>
          </w:p>
        </w:tc>
      </w:tr>
      <w:tr w:rsidR="003A0220" w:rsidRPr="003A0220" w14:paraId="647726EC" w14:textId="77777777" w:rsidTr="003A0220">
        <w:tc>
          <w:tcPr>
            <w:tcW w:w="0" w:type="auto"/>
            <w:hideMark/>
          </w:tcPr>
          <w:p w14:paraId="3C71FF59" w14:textId="77777777" w:rsidR="003A0220" w:rsidRPr="003A0220" w:rsidRDefault="003A0220" w:rsidP="003A0220">
            <w:r w:rsidRPr="003A0220">
              <w:rPr>
                <w:b/>
                <w:bCs/>
              </w:rPr>
              <w:t>5. Findings Integration and Finalisation</w:t>
            </w:r>
          </w:p>
        </w:tc>
        <w:tc>
          <w:tcPr>
            <w:tcW w:w="0" w:type="auto"/>
            <w:hideMark/>
          </w:tcPr>
          <w:p w14:paraId="7C5DCBAD" w14:textId="77777777" w:rsidR="003A0220" w:rsidRPr="003A0220" w:rsidRDefault="003A0220" w:rsidP="003A0220">
            <w:r w:rsidRPr="003A0220">
              <w:rPr>
                <w:b/>
                <w:bCs/>
              </w:rPr>
              <w:t>15–21 September 2026</w:t>
            </w:r>
          </w:p>
        </w:tc>
        <w:tc>
          <w:tcPr>
            <w:tcW w:w="0" w:type="auto"/>
            <w:hideMark/>
          </w:tcPr>
          <w:p w14:paraId="355B9D97" w14:textId="77777777" w:rsidR="003A0220" w:rsidRPr="003A0220" w:rsidRDefault="003A0220" w:rsidP="003A0220">
            <w:r w:rsidRPr="003A0220">
              <w:t>Interpret the research findings and assess their implications for NutriBox’s customer needs, market opportunity, competitive positioning, pricing considerations, dietary requirements and commercial feasibility. Formulate conclusions and recommendations based on the secondary evidence and complete the final review of the proposal.</w:t>
            </w:r>
          </w:p>
        </w:tc>
        <w:tc>
          <w:tcPr>
            <w:tcW w:w="0" w:type="auto"/>
            <w:hideMark/>
          </w:tcPr>
          <w:p w14:paraId="16B97982" w14:textId="77777777" w:rsidR="003A0220" w:rsidRPr="003A0220" w:rsidRDefault="003A0220" w:rsidP="003A0220">
            <w:r w:rsidRPr="003A0220">
              <w:t>Secondary research completed and findings incorporated into the final Business Development Proposal, with conclusions and recommendations supported by available evidence.</w:t>
            </w:r>
          </w:p>
        </w:tc>
      </w:tr>
    </w:tbl>
    <w:p w14:paraId="5D75A70E" w14:textId="1C5CC050" w:rsidR="001D66D8" w:rsidRPr="001D66D8" w:rsidRDefault="001D66D8" w:rsidP="003A0220"/>
    <w:p w14:paraId="0996D3AB" w14:textId="77777777" w:rsidR="001D66D8" w:rsidRPr="001D66D8" w:rsidRDefault="001D66D8" w:rsidP="001D66D8">
      <w:pPr>
        <w:jc w:val="center"/>
      </w:pPr>
      <w:r w:rsidRPr="001D66D8">
        <w:rPr>
          <w:b/>
          <w:bCs/>
        </w:rPr>
        <w:t>Table 7: Phased Implementation Timeline</w:t>
      </w:r>
      <w:r w:rsidRPr="001D66D8">
        <w:br/>
      </w:r>
      <w:r w:rsidRPr="001D66D8">
        <w:rPr>
          <w:i/>
          <w:iCs/>
        </w:rPr>
        <w:t>Source: Self-Developed</w:t>
      </w:r>
    </w:p>
    <w:p w14:paraId="008AD433" w14:textId="77777777" w:rsidR="001D66D8" w:rsidRPr="001D66D8" w:rsidRDefault="001D66D8" w:rsidP="001D66D8"/>
    <w:p w14:paraId="6078BB2D" w14:textId="77777777" w:rsidR="007B6D60" w:rsidRPr="00800770" w:rsidRDefault="00F537ED">
      <w:pPr>
        <w:pStyle w:val="Heading2"/>
      </w:pPr>
      <w:bookmarkStart w:id="119" w:name="_Toc241194639"/>
      <w:r w:rsidRPr="00800770">
        <w:t>13.3 Short- and Long-Term Priorities</w:t>
      </w:r>
      <w:bookmarkEnd w:id="119"/>
    </w:p>
    <w:p w14:paraId="12B1962D" w14:textId="77777777" w:rsidR="007B6D60" w:rsidRPr="00800770" w:rsidRDefault="00F537ED">
      <w:pPr>
        <w:rPr>
          <w:rFonts w:eastAsia="Times New Roman" w:cs="Times New Roman"/>
          <w:szCs w:val="24"/>
        </w:rPr>
      </w:pPr>
      <w:r w:rsidRPr="00800770">
        <w:rPr>
          <w:rFonts w:eastAsia="Times New Roman" w:cs="Times New Roman"/>
          <w:szCs w:val="24"/>
        </w:rPr>
        <w:t>The short-term priorities will revolve around complying with all regulatory requirements, sourcing reliable suppliers, product testing, recruitment, technology installation and acquiring customers (Knaster and Leffingwell, 2020). Long-term priorities include increased manufacturing capability, enhancing customer retention, forming corporate partnerships and entering new urban locations in the United Kingdom.</w:t>
      </w:r>
    </w:p>
    <w:p w14:paraId="41DAF43F" w14:textId="77777777" w:rsidR="007B6D60" w:rsidRPr="00800770" w:rsidRDefault="00F537ED">
      <w:pPr>
        <w:pStyle w:val="Heading2"/>
      </w:pPr>
      <w:bookmarkStart w:id="120" w:name="_Toc241194640"/>
      <w:r w:rsidRPr="00800770">
        <w:t>13.4 Resources to Be Allocated</w:t>
      </w:r>
      <w:bookmarkEnd w:id="120"/>
    </w:p>
    <w:p w14:paraId="07D8DBB3" w14:textId="77777777" w:rsidR="007B6D60" w:rsidRPr="00800770" w:rsidRDefault="00F537ED">
      <w:pPr>
        <w:rPr>
          <w:rFonts w:eastAsia="Times New Roman" w:cs="Times New Roman"/>
          <w:szCs w:val="24"/>
        </w:rPr>
      </w:pPr>
      <w:r w:rsidRPr="00800770">
        <w:rPr>
          <w:rFonts w:eastAsia="Times New Roman" w:cs="Times New Roman"/>
          <w:szCs w:val="24"/>
        </w:rPr>
        <w:t>A total start-up capital of £150,000 will be used in purchasing kitchen equipment, office space, technology, inventory, compliance, and launch operations. In terms of human resources, initially there will be management personnel, nutritionists, marketing personnel, customer service personnel and production workers. Delivery services will be contracted out. The earlier allocated £40,000 will be used for marketing purposes.</w:t>
      </w:r>
    </w:p>
    <w:p w14:paraId="25710818" w14:textId="77777777" w:rsidR="007B6D60" w:rsidRPr="00800770" w:rsidRDefault="00F537ED">
      <w:pPr>
        <w:pStyle w:val="Heading2"/>
      </w:pPr>
      <w:bookmarkStart w:id="121" w:name="_Toc241194641"/>
      <w:r w:rsidRPr="00800770">
        <w:lastRenderedPageBreak/>
        <w:t>13.5 Monitoring and Performance Indicators</w:t>
      </w:r>
      <w:bookmarkEnd w:id="121"/>
    </w:p>
    <w:p w14:paraId="7C503EAE" w14:textId="77777777" w:rsidR="007B6D60" w:rsidRDefault="00F537ED">
      <w:pPr>
        <w:rPr>
          <w:rFonts w:eastAsia="Times New Roman" w:cs="Times New Roman"/>
          <w:szCs w:val="24"/>
        </w:rPr>
      </w:pPr>
      <w:r w:rsidRPr="00800770">
        <w:rPr>
          <w:rFonts w:eastAsia="Times New Roman" w:cs="Times New Roman"/>
          <w:szCs w:val="24"/>
        </w:rPr>
        <w:t>Performance will be tracked using KPIs that include monthly orders, cost of acquiring customers, subscription conversions, customer retention rate, average order value, percentage of food waste, performance in delivery, satisfaction of the customers and monthly revenue. Management will be reviewing KPIs on a monthly basis, comparing them with the actual performance against targets. The PDCA cycle will be employed to correct any underperformance. Quarterly reviews by management will indicate whether NutriBox should expand or not (d Paul Batalden, 2023).</w:t>
      </w:r>
    </w:p>
    <w:p w14:paraId="720C179C" w14:textId="7BD666BF" w:rsidR="005063A9" w:rsidRDefault="005063A9" w:rsidP="005063A9">
      <w:pPr>
        <w:pStyle w:val="Heading2"/>
      </w:pPr>
      <w:bookmarkStart w:id="122" w:name="_Toc241194642"/>
      <w:r>
        <w:t>13.6 Gantt Chart</w:t>
      </w:r>
      <w:bookmarkEnd w:id="122"/>
    </w:p>
    <w:tbl>
      <w:tblPr>
        <w:tblStyle w:val="TableGrid"/>
        <w:tblW w:w="0" w:type="auto"/>
        <w:tblLook w:val="04A0" w:firstRow="1" w:lastRow="0" w:firstColumn="1" w:lastColumn="0" w:noHBand="0" w:noVBand="1"/>
      </w:tblPr>
      <w:tblGrid>
        <w:gridCol w:w="2927"/>
        <w:gridCol w:w="759"/>
        <w:gridCol w:w="826"/>
        <w:gridCol w:w="826"/>
        <w:gridCol w:w="826"/>
        <w:gridCol w:w="1000"/>
        <w:gridCol w:w="740"/>
        <w:gridCol w:w="773"/>
        <w:gridCol w:w="673"/>
      </w:tblGrid>
      <w:tr w:rsidR="001C3D32" w:rsidRPr="001C3D32" w14:paraId="41351B1B" w14:textId="77777777" w:rsidTr="001C3D32">
        <w:tc>
          <w:tcPr>
            <w:tcW w:w="0" w:type="auto"/>
            <w:hideMark/>
          </w:tcPr>
          <w:p w14:paraId="1821BCA3" w14:textId="77777777" w:rsidR="001C3D32" w:rsidRPr="001C3D32" w:rsidRDefault="001C3D32" w:rsidP="001C3D32">
            <w:pPr>
              <w:rPr>
                <w:b/>
                <w:bCs/>
              </w:rPr>
            </w:pPr>
            <w:r w:rsidRPr="001C3D32">
              <w:rPr>
                <w:b/>
                <w:bCs/>
              </w:rPr>
              <w:t>Research Activity</w:t>
            </w:r>
          </w:p>
        </w:tc>
        <w:tc>
          <w:tcPr>
            <w:tcW w:w="0" w:type="auto"/>
            <w:hideMark/>
          </w:tcPr>
          <w:p w14:paraId="614E7BD3" w14:textId="77777777" w:rsidR="001C3D32" w:rsidRPr="001C3D32" w:rsidRDefault="001C3D32" w:rsidP="001C3D32">
            <w:pPr>
              <w:rPr>
                <w:b/>
                <w:bCs/>
              </w:rPr>
            </w:pPr>
            <w:r w:rsidRPr="001C3D32">
              <w:rPr>
                <w:b/>
                <w:bCs/>
              </w:rPr>
              <w:t>3–9 Aug</w:t>
            </w:r>
          </w:p>
        </w:tc>
        <w:tc>
          <w:tcPr>
            <w:tcW w:w="0" w:type="auto"/>
            <w:hideMark/>
          </w:tcPr>
          <w:p w14:paraId="1AF139DA" w14:textId="77777777" w:rsidR="001C3D32" w:rsidRPr="001C3D32" w:rsidRDefault="001C3D32" w:rsidP="001C3D32">
            <w:pPr>
              <w:rPr>
                <w:b/>
                <w:bCs/>
              </w:rPr>
            </w:pPr>
            <w:r w:rsidRPr="001C3D32">
              <w:rPr>
                <w:b/>
                <w:bCs/>
              </w:rPr>
              <w:t>10–16 Aug</w:t>
            </w:r>
          </w:p>
        </w:tc>
        <w:tc>
          <w:tcPr>
            <w:tcW w:w="0" w:type="auto"/>
            <w:hideMark/>
          </w:tcPr>
          <w:p w14:paraId="33451EC3" w14:textId="77777777" w:rsidR="001C3D32" w:rsidRPr="001C3D32" w:rsidRDefault="001C3D32" w:rsidP="001C3D32">
            <w:pPr>
              <w:rPr>
                <w:b/>
                <w:bCs/>
              </w:rPr>
            </w:pPr>
            <w:r w:rsidRPr="001C3D32">
              <w:rPr>
                <w:b/>
                <w:bCs/>
              </w:rPr>
              <w:t>17–23 Aug</w:t>
            </w:r>
          </w:p>
        </w:tc>
        <w:tc>
          <w:tcPr>
            <w:tcW w:w="0" w:type="auto"/>
            <w:hideMark/>
          </w:tcPr>
          <w:p w14:paraId="7DB9EC03" w14:textId="77777777" w:rsidR="001C3D32" w:rsidRPr="001C3D32" w:rsidRDefault="001C3D32" w:rsidP="001C3D32">
            <w:pPr>
              <w:rPr>
                <w:b/>
                <w:bCs/>
              </w:rPr>
            </w:pPr>
            <w:r w:rsidRPr="001C3D32">
              <w:rPr>
                <w:b/>
                <w:bCs/>
              </w:rPr>
              <w:t>24–30 Aug</w:t>
            </w:r>
          </w:p>
        </w:tc>
        <w:tc>
          <w:tcPr>
            <w:tcW w:w="0" w:type="auto"/>
            <w:hideMark/>
          </w:tcPr>
          <w:p w14:paraId="60A032BD" w14:textId="77777777" w:rsidR="001C3D32" w:rsidRPr="001C3D32" w:rsidRDefault="001C3D32" w:rsidP="001C3D32">
            <w:pPr>
              <w:rPr>
                <w:b/>
                <w:bCs/>
              </w:rPr>
            </w:pPr>
            <w:r w:rsidRPr="001C3D32">
              <w:rPr>
                <w:b/>
                <w:bCs/>
              </w:rPr>
              <w:t>31 Aug–6 Sep</w:t>
            </w:r>
          </w:p>
        </w:tc>
        <w:tc>
          <w:tcPr>
            <w:tcW w:w="0" w:type="auto"/>
            <w:hideMark/>
          </w:tcPr>
          <w:p w14:paraId="7CC75C0A" w14:textId="77777777" w:rsidR="001C3D32" w:rsidRPr="001C3D32" w:rsidRDefault="001C3D32" w:rsidP="001C3D32">
            <w:pPr>
              <w:rPr>
                <w:b/>
                <w:bCs/>
              </w:rPr>
            </w:pPr>
            <w:r w:rsidRPr="001C3D32">
              <w:rPr>
                <w:b/>
                <w:bCs/>
              </w:rPr>
              <w:t>7–13 Sep</w:t>
            </w:r>
          </w:p>
        </w:tc>
        <w:tc>
          <w:tcPr>
            <w:tcW w:w="0" w:type="auto"/>
            <w:hideMark/>
          </w:tcPr>
          <w:p w14:paraId="0722F49B" w14:textId="77777777" w:rsidR="001C3D32" w:rsidRPr="001C3D32" w:rsidRDefault="001C3D32" w:rsidP="001C3D32">
            <w:pPr>
              <w:rPr>
                <w:b/>
                <w:bCs/>
              </w:rPr>
            </w:pPr>
            <w:r w:rsidRPr="001C3D32">
              <w:rPr>
                <w:b/>
                <w:bCs/>
              </w:rPr>
              <w:t>14–20 Sep</w:t>
            </w:r>
          </w:p>
        </w:tc>
        <w:tc>
          <w:tcPr>
            <w:tcW w:w="0" w:type="auto"/>
            <w:hideMark/>
          </w:tcPr>
          <w:p w14:paraId="630E9348" w14:textId="77777777" w:rsidR="001C3D32" w:rsidRPr="001C3D32" w:rsidRDefault="001C3D32" w:rsidP="001C3D32">
            <w:pPr>
              <w:rPr>
                <w:b/>
                <w:bCs/>
              </w:rPr>
            </w:pPr>
            <w:r w:rsidRPr="001C3D32">
              <w:rPr>
                <w:b/>
                <w:bCs/>
              </w:rPr>
              <w:t>21 Sep</w:t>
            </w:r>
          </w:p>
        </w:tc>
      </w:tr>
      <w:tr w:rsidR="001C3D32" w:rsidRPr="001C3D32" w14:paraId="2C743AC6" w14:textId="77777777" w:rsidTr="001C3D32">
        <w:tc>
          <w:tcPr>
            <w:tcW w:w="0" w:type="auto"/>
            <w:hideMark/>
          </w:tcPr>
          <w:p w14:paraId="2D5DAE81" w14:textId="77777777" w:rsidR="001C3D32" w:rsidRPr="001C3D32" w:rsidRDefault="001C3D32" w:rsidP="001C3D32">
            <w:r w:rsidRPr="001C3D32">
              <w:rPr>
                <w:b/>
                <w:bCs/>
              </w:rPr>
              <w:t>1. Final preparation after ethics approval</w:t>
            </w:r>
          </w:p>
        </w:tc>
        <w:tc>
          <w:tcPr>
            <w:tcW w:w="0" w:type="auto"/>
            <w:hideMark/>
          </w:tcPr>
          <w:p w14:paraId="7DFC6094" w14:textId="77777777" w:rsidR="001C3D32" w:rsidRPr="001C3D32" w:rsidRDefault="001C3D32" w:rsidP="001C3D32">
            <w:r w:rsidRPr="001C3D32">
              <w:t>■</w:t>
            </w:r>
          </w:p>
        </w:tc>
        <w:tc>
          <w:tcPr>
            <w:tcW w:w="0" w:type="auto"/>
            <w:hideMark/>
          </w:tcPr>
          <w:p w14:paraId="5612062D" w14:textId="77777777" w:rsidR="001C3D32" w:rsidRPr="001C3D32" w:rsidRDefault="001C3D32" w:rsidP="001C3D32"/>
        </w:tc>
        <w:tc>
          <w:tcPr>
            <w:tcW w:w="0" w:type="auto"/>
            <w:hideMark/>
          </w:tcPr>
          <w:p w14:paraId="0C83C24B" w14:textId="77777777" w:rsidR="001C3D32" w:rsidRPr="001C3D32" w:rsidRDefault="001C3D32" w:rsidP="001C3D32"/>
        </w:tc>
        <w:tc>
          <w:tcPr>
            <w:tcW w:w="0" w:type="auto"/>
            <w:hideMark/>
          </w:tcPr>
          <w:p w14:paraId="35C177D6" w14:textId="77777777" w:rsidR="001C3D32" w:rsidRPr="001C3D32" w:rsidRDefault="001C3D32" w:rsidP="001C3D32"/>
        </w:tc>
        <w:tc>
          <w:tcPr>
            <w:tcW w:w="0" w:type="auto"/>
            <w:hideMark/>
          </w:tcPr>
          <w:p w14:paraId="5A1F163F" w14:textId="77777777" w:rsidR="001C3D32" w:rsidRPr="001C3D32" w:rsidRDefault="001C3D32" w:rsidP="001C3D32"/>
        </w:tc>
        <w:tc>
          <w:tcPr>
            <w:tcW w:w="0" w:type="auto"/>
            <w:hideMark/>
          </w:tcPr>
          <w:p w14:paraId="75A54FFE" w14:textId="77777777" w:rsidR="001C3D32" w:rsidRPr="001C3D32" w:rsidRDefault="001C3D32" w:rsidP="001C3D32"/>
        </w:tc>
        <w:tc>
          <w:tcPr>
            <w:tcW w:w="0" w:type="auto"/>
            <w:hideMark/>
          </w:tcPr>
          <w:p w14:paraId="61FAACB2" w14:textId="77777777" w:rsidR="001C3D32" w:rsidRPr="001C3D32" w:rsidRDefault="001C3D32" w:rsidP="001C3D32"/>
        </w:tc>
        <w:tc>
          <w:tcPr>
            <w:tcW w:w="0" w:type="auto"/>
            <w:hideMark/>
          </w:tcPr>
          <w:p w14:paraId="68C01861" w14:textId="77777777" w:rsidR="001C3D32" w:rsidRPr="001C3D32" w:rsidRDefault="001C3D32" w:rsidP="001C3D32"/>
        </w:tc>
      </w:tr>
      <w:tr w:rsidR="001C3D32" w:rsidRPr="001C3D32" w14:paraId="6A1DB6D6" w14:textId="77777777" w:rsidTr="001C3D32">
        <w:tc>
          <w:tcPr>
            <w:tcW w:w="0" w:type="auto"/>
            <w:hideMark/>
          </w:tcPr>
          <w:p w14:paraId="01FF893D" w14:textId="77777777" w:rsidR="001C3D32" w:rsidRPr="001C3D32" w:rsidRDefault="001C3D32" w:rsidP="001C3D32">
            <w:r w:rsidRPr="001C3D32">
              <w:rPr>
                <w:b/>
                <w:bCs/>
              </w:rPr>
              <w:t>2. Participant identification &amp; recruitment</w:t>
            </w:r>
          </w:p>
        </w:tc>
        <w:tc>
          <w:tcPr>
            <w:tcW w:w="0" w:type="auto"/>
            <w:hideMark/>
          </w:tcPr>
          <w:p w14:paraId="43408B54" w14:textId="77777777" w:rsidR="001C3D32" w:rsidRPr="001C3D32" w:rsidRDefault="001C3D32" w:rsidP="001C3D32">
            <w:r w:rsidRPr="001C3D32">
              <w:t>■</w:t>
            </w:r>
          </w:p>
        </w:tc>
        <w:tc>
          <w:tcPr>
            <w:tcW w:w="0" w:type="auto"/>
            <w:hideMark/>
          </w:tcPr>
          <w:p w14:paraId="1E2DE8C4" w14:textId="77777777" w:rsidR="001C3D32" w:rsidRPr="001C3D32" w:rsidRDefault="001C3D32" w:rsidP="001C3D32">
            <w:r w:rsidRPr="001C3D32">
              <w:t>■</w:t>
            </w:r>
          </w:p>
        </w:tc>
        <w:tc>
          <w:tcPr>
            <w:tcW w:w="0" w:type="auto"/>
            <w:hideMark/>
          </w:tcPr>
          <w:p w14:paraId="62476A1D" w14:textId="77777777" w:rsidR="001C3D32" w:rsidRPr="001C3D32" w:rsidRDefault="001C3D32" w:rsidP="001C3D32"/>
        </w:tc>
        <w:tc>
          <w:tcPr>
            <w:tcW w:w="0" w:type="auto"/>
            <w:hideMark/>
          </w:tcPr>
          <w:p w14:paraId="68BEBC3D" w14:textId="77777777" w:rsidR="001C3D32" w:rsidRPr="001C3D32" w:rsidRDefault="001C3D32" w:rsidP="001C3D32"/>
        </w:tc>
        <w:tc>
          <w:tcPr>
            <w:tcW w:w="0" w:type="auto"/>
            <w:hideMark/>
          </w:tcPr>
          <w:p w14:paraId="78486AF7" w14:textId="77777777" w:rsidR="001C3D32" w:rsidRPr="001C3D32" w:rsidRDefault="001C3D32" w:rsidP="001C3D32"/>
        </w:tc>
        <w:tc>
          <w:tcPr>
            <w:tcW w:w="0" w:type="auto"/>
            <w:hideMark/>
          </w:tcPr>
          <w:p w14:paraId="0D3C7AC6" w14:textId="77777777" w:rsidR="001C3D32" w:rsidRPr="001C3D32" w:rsidRDefault="001C3D32" w:rsidP="001C3D32"/>
        </w:tc>
        <w:tc>
          <w:tcPr>
            <w:tcW w:w="0" w:type="auto"/>
            <w:hideMark/>
          </w:tcPr>
          <w:p w14:paraId="643EA6EA" w14:textId="77777777" w:rsidR="001C3D32" w:rsidRPr="001C3D32" w:rsidRDefault="001C3D32" w:rsidP="001C3D32"/>
        </w:tc>
        <w:tc>
          <w:tcPr>
            <w:tcW w:w="0" w:type="auto"/>
            <w:hideMark/>
          </w:tcPr>
          <w:p w14:paraId="5296468F" w14:textId="77777777" w:rsidR="001C3D32" w:rsidRPr="001C3D32" w:rsidRDefault="001C3D32" w:rsidP="001C3D32"/>
        </w:tc>
      </w:tr>
      <w:tr w:rsidR="001C3D32" w:rsidRPr="001C3D32" w14:paraId="112076C7" w14:textId="77777777" w:rsidTr="001C3D32">
        <w:tc>
          <w:tcPr>
            <w:tcW w:w="0" w:type="auto"/>
            <w:hideMark/>
          </w:tcPr>
          <w:p w14:paraId="10FC163F" w14:textId="77777777" w:rsidR="001C3D32" w:rsidRPr="001C3D32" w:rsidRDefault="001C3D32" w:rsidP="001C3D32">
            <w:r w:rsidRPr="001C3D32">
              <w:rPr>
                <w:b/>
                <w:bCs/>
              </w:rPr>
              <w:t>3. Participant information &amp; consent</w:t>
            </w:r>
          </w:p>
        </w:tc>
        <w:tc>
          <w:tcPr>
            <w:tcW w:w="0" w:type="auto"/>
            <w:hideMark/>
          </w:tcPr>
          <w:p w14:paraId="31EE34F2" w14:textId="77777777" w:rsidR="001C3D32" w:rsidRPr="001C3D32" w:rsidRDefault="001C3D32" w:rsidP="001C3D32">
            <w:r w:rsidRPr="001C3D32">
              <w:t>■</w:t>
            </w:r>
          </w:p>
        </w:tc>
        <w:tc>
          <w:tcPr>
            <w:tcW w:w="0" w:type="auto"/>
            <w:hideMark/>
          </w:tcPr>
          <w:p w14:paraId="1A71FB63" w14:textId="77777777" w:rsidR="001C3D32" w:rsidRPr="001C3D32" w:rsidRDefault="001C3D32" w:rsidP="001C3D32">
            <w:r w:rsidRPr="001C3D32">
              <w:t>■</w:t>
            </w:r>
          </w:p>
        </w:tc>
        <w:tc>
          <w:tcPr>
            <w:tcW w:w="0" w:type="auto"/>
            <w:hideMark/>
          </w:tcPr>
          <w:p w14:paraId="21C5C5C8" w14:textId="77777777" w:rsidR="001C3D32" w:rsidRPr="001C3D32" w:rsidRDefault="001C3D32" w:rsidP="001C3D32"/>
        </w:tc>
        <w:tc>
          <w:tcPr>
            <w:tcW w:w="0" w:type="auto"/>
            <w:hideMark/>
          </w:tcPr>
          <w:p w14:paraId="3B4141B4" w14:textId="77777777" w:rsidR="001C3D32" w:rsidRPr="001C3D32" w:rsidRDefault="001C3D32" w:rsidP="001C3D32"/>
        </w:tc>
        <w:tc>
          <w:tcPr>
            <w:tcW w:w="0" w:type="auto"/>
            <w:hideMark/>
          </w:tcPr>
          <w:p w14:paraId="51826B22" w14:textId="77777777" w:rsidR="001C3D32" w:rsidRPr="001C3D32" w:rsidRDefault="001C3D32" w:rsidP="001C3D32"/>
        </w:tc>
        <w:tc>
          <w:tcPr>
            <w:tcW w:w="0" w:type="auto"/>
            <w:hideMark/>
          </w:tcPr>
          <w:p w14:paraId="1354E1E7" w14:textId="77777777" w:rsidR="001C3D32" w:rsidRPr="001C3D32" w:rsidRDefault="001C3D32" w:rsidP="001C3D32"/>
        </w:tc>
        <w:tc>
          <w:tcPr>
            <w:tcW w:w="0" w:type="auto"/>
            <w:hideMark/>
          </w:tcPr>
          <w:p w14:paraId="3A6B19A2" w14:textId="77777777" w:rsidR="001C3D32" w:rsidRPr="001C3D32" w:rsidRDefault="001C3D32" w:rsidP="001C3D32"/>
        </w:tc>
        <w:tc>
          <w:tcPr>
            <w:tcW w:w="0" w:type="auto"/>
            <w:hideMark/>
          </w:tcPr>
          <w:p w14:paraId="39C336F7" w14:textId="77777777" w:rsidR="001C3D32" w:rsidRPr="001C3D32" w:rsidRDefault="001C3D32" w:rsidP="001C3D32"/>
        </w:tc>
      </w:tr>
      <w:tr w:rsidR="001C3D32" w:rsidRPr="001C3D32" w14:paraId="38CF765D" w14:textId="77777777" w:rsidTr="001C3D32">
        <w:tc>
          <w:tcPr>
            <w:tcW w:w="0" w:type="auto"/>
            <w:hideMark/>
          </w:tcPr>
          <w:p w14:paraId="257969FD" w14:textId="77777777" w:rsidR="001C3D32" w:rsidRPr="001C3D32" w:rsidRDefault="001C3D32" w:rsidP="001C3D32">
            <w:r w:rsidRPr="001C3D32">
              <w:rPr>
                <w:b/>
                <w:bCs/>
              </w:rPr>
              <w:t>4. Semi-structured interviews (8–10 participants)</w:t>
            </w:r>
          </w:p>
        </w:tc>
        <w:tc>
          <w:tcPr>
            <w:tcW w:w="0" w:type="auto"/>
            <w:hideMark/>
          </w:tcPr>
          <w:p w14:paraId="3DE3E381" w14:textId="77777777" w:rsidR="001C3D32" w:rsidRPr="001C3D32" w:rsidRDefault="001C3D32" w:rsidP="001C3D32"/>
        </w:tc>
        <w:tc>
          <w:tcPr>
            <w:tcW w:w="0" w:type="auto"/>
            <w:hideMark/>
          </w:tcPr>
          <w:p w14:paraId="6A9BA879" w14:textId="77777777" w:rsidR="001C3D32" w:rsidRPr="001C3D32" w:rsidRDefault="001C3D32" w:rsidP="001C3D32">
            <w:r w:rsidRPr="001C3D32">
              <w:t>■</w:t>
            </w:r>
          </w:p>
        </w:tc>
        <w:tc>
          <w:tcPr>
            <w:tcW w:w="0" w:type="auto"/>
            <w:hideMark/>
          </w:tcPr>
          <w:p w14:paraId="709B1746" w14:textId="77777777" w:rsidR="001C3D32" w:rsidRPr="001C3D32" w:rsidRDefault="001C3D32" w:rsidP="001C3D32">
            <w:r w:rsidRPr="001C3D32">
              <w:t>■</w:t>
            </w:r>
          </w:p>
        </w:tc>
        <w:tc>
          <w:tcPr>
            <w:tcW w:w="0" w:type="auto"/>
            <w:hideMark/>
          </w:tcPr>
          <w:p w14:paraId="08D8D929" w14:textId="77777777" w:rsidR="001C3D32" w:rsidRPr="001C3D32" w:rsidRDefault="001C3D32" w:rsidP="001C3D32">
            <w:r w:rsidRPr="001C3D32">
              <w:t>■</w:t>
            </w:r>
          </w:p>
        </w:tc>
        <w:tc>
          <w:tcPr>
            <w:tcW w:w="0" w:type="auto"/>
            <w:hideMark/>
          </w:tcPr>
          <w:p w14:paraId="020FAFC6" w14:textId="77777777" w:rsidR="001C3D32" w:rsidRPr="001C3D32" w:rsidRDefault="001C3D32" w:rsidP="001C3D32">
            <w:r w:rsidRPr="001C3D32">
              <w:t>■</w:t>
            </w:r>
          </w:p>
        </w:tc>
        <w:tc>
          <w:tcPr>
            <w:tcW w:w="0" w:type="auto"/>
            <w:hideMark/>
          </w:tcPr>
          <w:p w14:paraId="2ED6E30C" w14:textId="77777777" w:rsidR="001C3D32" w:rsidRPr="001C3D32" w:rsidRDefault="001C3D32" w:rsidP="001C3D32"/>
        </w:tc>
        <w:tc>
          <w:tcPr>
            <w:tcW w:w="0" w:type="auto"/>
            <w:hideMark/>
          </w:tcPr>
          <w:p w14:paraId="04D10BF9" w14:textId="77777777" w:rsidR="001C3D32" w:rsidRPr="001C3D32" w:rsidRDefault="001C3D32" w:rsidP="001C3D32"/>
        </w:tc>
        <w:tc>
          <w:tcPr>
            <w:tcW w:w="0" w:type="auto"/>
            <w:hideMark/>
          </w:tcPr>
          <w:p w14:paraId="62C4F3F2" w14:textId="77777777" w:rsidR="001C3D32" w:rsidRPr="001C3D32" w:rsidRDefault="001C3D32" w:rsidP="001C3D32"/>
        </w:tc>
      </w:tr>
      <w:tr w:rsidR="001C3D32" w:rsidRPr="001C3D32" w14:paraId="4C118571" w14:textId="77777777" w:rsidTr="001C3D32">
        <w:tc>
          <w:tcPr>
            <w:tcW w:w="0" w:type="auto"/>
            <w:hideMark/>
          </w:tcPr>
          <w:p w14:paraId="09FC9366" w14:textId="46892D0E" w:rsidR="001C3D32" w:rsidRPr="001C3D32" w:rsidRDefault="001C3D32" w:rsidP="001C3D32">
            <w:r w:rsidRPr="001C3D32">
              <w:rPr>
                <w:b/>
                <w:bCs/>
              </w:rPr>
              <w:t xml:space="preserve">5. Interview transcription &amp; </w:t>
            </w:r>
            <w:r w:rsidR="00923180" w:rsidRPr="001C3D32">
              <w:rPr>
                <w:b/>
                <w:bCs/>
              </w:rPr>
              <w:t>anonymization</w:t>
            </w:r>
          </w:p>
        </w:tc>
        <w:tc>
          <w:tcPr>
            <w:tcW w:w="0" w:type="auto"/>
            <w:hideMark/>
          </w:tcPr>
          <w:p w14:paraId="39AF59B7" w14:textId="77777777" w:rsidR="001C3D32" w:rsidRPr="001C3D32" w:rsidRDefault="001C3D32" w:rsidP="001C3D32"/>
        </w:tc>
        <w:tc>
          <w:tcPr>
            <w:tcW w:w="0" w:type="auto"/>
            <w:hideMark/>
          </w:tcPr>
          <w:p w14:paraId="17119B06" w14:textId="77777777" w:rsidR="001C3D32" w:rsidRPr="001C3D32" w:rsidRDefault="001C3D32" w:rsidP="001C3D32"/>
        </w:tc>
        <w:tc>
          <w:tcPr>
            <w:tcW w:w="0" w:type="auto"/>
            <w:hideMark/>
          </w:tcPr>
          <w:p w14:paraId="1974EAFB" w14:textId="77777777" w:rsidR="001C3D32" w:rsidRPr="001C3D32" w:rsidRDefault="001C3D32" w:rsidP="001C3D32">
            <w:r w:rsidRPr="001C3D32">
              <w:t>■</w:t>
            </w:r>
          </w:p>
        </w:tc>
        <w:tc>
          <w:tcPr>
            <w:tcW w:w="0" w:type="auto"/>
            <w:hideMark/>
          </w:tcPr>
          <w:p w14:paraId="356762B2" w14:textId="77777777" w:rsidR="001C3D32" w:rsidRPr="001C3D32" w:rsidRDefault="001C3D32" w:rsidP="001C3D32">
            <w:r w:rsidRPr="001C3D32">
              <w:t>■</w:t>
            </w:r>
          </w:p>
        </w:tc>
        <w:tc>
          <w:tcPr>
            <w:tcW w:w="0" w:type="auto"/>
            <w:hideMark/>
          </w:tcPr>
          <w:p w14:paraId="5A421364" w14:textId="77777777" w:rsidR="001C3D32" w:rsidRPr="001C3D32" w:rsidRDefault="001C3D32" w:rsidP="001C3D32">
            <w:r w:rsidRPr="001C3D32">
              <w:t>■</w:t>
            </w:r>
          </w:p>
        </w:tc>
        <w:tc>
          <w:tcPr>
            <w:tcW w:w="0" w:type="auto"/>
            <w:hideMark/>
          </w:tcPr>
          <w:p w14:paraId="33EEBD2B" w14:textId="77777777" w:rsidR="001C3D32" w:rsidRPr="001C3D32" w:rsidRDefault="001C3D32" w:rsidP="001C3D32">
            <w:r w:rsidRPr="001C3D32">
              <w:t>■</w:t>
            </w:r>
          </w:p>
        </w:tc>
        <w:tc>
          <w:tcPr>
            <w:tcW w:w="0" w:type="auto"/>
            <w:hideMark/>
          </w:tcPr>
          <w:p w14:paraId="68DBEC4A" w14:textId="77777777" w:rsidR="001C3D32" w:rsidRPr="001C3D32" w:rsidRDefault="001C3D32" w:rsidP="001C3D32"/>
        </w:tc>
        <w:tc>
          <w:tcPr>
            <w:tcW w:w="0" w:type="auto"/>
            <w:hideMark/>
          </w:tcPr>
          <w:p w14:paraId="5804D2A2" w14:textId="77777777" w:rsidR="001C3D32" w:rsidRPr="001C3D32" w:rsidRDefault="001C3D32" w:rsidP="001C3D32"/>
        </w:tc>
      </w:tr>
      <w:tr w:rsidR="001C3D32" w:rsidRPr="001C3D32" w14:paraId="2959D01C" w14:textId="77777777" w:rsidTr="001C3D32">
        <w:tc>
          <w:tcPr>
            <w:tcW w:w="0" w:type="auto"/>
            <w:hideMark/>
          </w:tcPr>
          <w:p w14:paraId="57390BCD" w14:textId="77777777" w:rsidR="001C3D32" w:rsidRPr="001C3D32" w:rsidRDefault="001C3D32" w:rsidP="001C3D32">
            <w:r w:rsidRPr="001C3D32">
              <w:rPr>
                <w:b/>
                <w:bCs/>
              </w:rPr>
              <w:t>6. Thematic analysis of interview data</w:t>
            </w:r>
          </w:p>
        </w:tc>
        <w:tc>
          <w:tcPr>
            <w:tcW w:w="0" w:type="auto"/>
            <w:hideMark/>
          </w:tcPr>
          <w:p w14:paraId="4286A9D0" w14:textId="77777777" w:rsidR="001C3D32" w:rsidRPr="001C3D32" w:rsidRDefault="001C3D32" w:rsidP="001C3D32"/>
        </w:tc>
        <w:tc>
          <w:tcPr>
            <w:tcW w:w="0" w:type="auto"/>
            <w:hideMark/>
          </w:tcPr>
          <w:p w14:paraId="432D7172" w14:textId="77777777" w:rsidR="001C3D32" w:rsidRPr="001C3D32" w:rsidRDefault="001C3D32" w:rsidP="001C3D32"/>
        </w:tc>
        <w:tc>
          <w:tcPr>
            <w:tcW w:w="0" w:type="auto"/>
            <w:hideMark/>
          </w:tcPr>
          <w:p w14:paraId="4165F6EF" w14:textId="77777777" w:rsidR="001C3D32" w:rsidRPr="001C3D32" w:rsidRDefault="001C3D32" w:rsidP="001C3D32"/>
        </w:tc>
        <w:tc>
          <w:tcPr>
            <w:tcW w:w="0" w:type="auto"/>
            <w:hideMark/>
          </w:tcPr>
          <w:p w14:paraId="7FBF0477" w14:textId="77777777" w:rsidR="001C3D32" w:rsidRPr="001C3D32" w:rsidRDefault="001C3D32" w:rsidP="001C3D32"/>
        </w:tc>
        <w:tc>
          <w:tcPr>
            <w:tcW w:w="0" w:type="auto"/>
            <w:hideMark/>
          </w:tcPr>
          <w:p w14:paraId="5E1B3AAC" w14:textId="77777777" w:rsidR="001C3D32" w:rsidRPr="001C3D32" w:rsidRDefault="001C3D32" w:rsidP="001C3D32">
            <w:r w:rsidRPr="001C3D32">
              <w:t>■</w:t>
            </w:r>
          </w:p>
        </w:tc>
        <w:tc>
          <w:tcPr>
            <w:tcW w:w="0" w:type="auto"/>
            <w:hideMark/>
          </w:tcPr>
          <w:p w14:paraId="55A6B29F" w14:textId="77777777" w:rsidR="001C3D32" w:rsidRPr="001C3D32" w:rsidRDefault="001C3D32" w:rsidP="001C3D32">
            <w:r w:rsidRPr="001C3D32">
              <w:t>■</w:t>
            </w:r>
          </w:p>
        </w:tc>
        <w:tc>
          <w:tcPr>
            <w:tcW w:w="0" w:type="auto"/>
            <w:hideMark/>
          </w:tcPr>
          <w:p w14:paraId="771F6B4E" w14:textId="77777777" w:rsidR="001C3D32" w:rsidRPr="001C3D32" w:rsidRDefault="001C3D32" w:rsidP="001C3D32">
            <w:r w:rsidRPr="001C3D32">
              <w:t>■</w:t>
            </w:r>
          </w:p>
        </w:tc>
        <w:tc>
          <w:tcPr>
            <w:tcW w:w="0" w:type="auto"/>
            <w:hideMark/>
          </w:tcPr>
          <w:p w14:paraId="0B647E9C" w14:textId="77777777" w:rsidR="001C3D32" w:rsidRPr="001C3D32" w:rsidRDefault="001C3D32" w:rsidP="001C3D32"/>
        </w:tc>
      </w:tr>
      <w:tr w:rsidR="001C3D32" w:rsidRPr="001C3D32" w14:paraId="1BA55B6B" w14:textId="77777777" w:rsidTr="001C3D32">
        <w:tc>
          <w:tcPr>
            <w:tcW w:w="0" w:type="auto"/>
            <w:hideMark/>
          </w:tcPr>
          <w:p w14:paraId="759186CE" w14:textId="77777777" w:rsidR="001C3D32" w:rsidRPr="001C3D32" w:rsidRDefault="001C3D32" w:rsidP="001C3D32">
            <w:r w:rsidRPr="001C3D32">
              <w:rPr>
                <w:b/>
                <w:bCs/>
              </w:rPr>
              <w:t>7. Secondary research &amp; market analysis</w:t>
            </w:r>
          </w:p>
        </w:tc>
        <w:tc>
          <w:tcPr>
            <w:tcW w:w="0" w:type="auto"/>
            <w:hideMark/>
          </w:tcPr>
          <w:p w14:paraId="6AED755C" w14:textId="77777777" w:rsidR="001C3D32" w:rsidRPr="001C3D32" w:rsidRDefault="001C3D32" w:rsidP="001C3D32">
            <w:r w:rsidRPr="001C3D32">
              <w:t>■</w:t>
            </w:r>
          </w:p>
        </w:tc>
        <w:tc>
          <w:tcPr>
            <w:tcW w:w="0" w:type="auto"/>
            <w:hideMark/>
          </w:tcPr>
          <w:p w14:paraId="32BC333F" w14:textId="77777777" w:rsidR="001C3D32" w:rsidRPr="001C3D32" w:rsidRDefault="001C3D32" w:rsidP="001C3D32">
            <w:r w:rsidRPr="001C3D32">
              <w:t>■</w:t>
            </w:r>
          </w:p>
        </w:tc>
        <w:tc>
          <w:tcPr>
            <w:tcW w:w="0" w:type="auto"/>
            <w:hideMark/>
          </w:tcPr>
          <w:p w14:paraId="7906D638" w14:textId="77777777" w:rsidR="001C3D32" w:rsidRPr="001C3D32" w:rsidRDefault="001C3D32" w:rsidP="001C3D32">
            <w:r w:rsidRPr="001C3D32">
              <w:t>■</w:t>
            </w:r>
          </w:p>
        </w:tc>
        <w:tc>
          <w:tcPr>
            <w:tcW w:w="0" w:type="auto"/>
            <w:hideMark/>
          </w:tcPr>
          <w:p w14:paraId="1655167C" w14:textId="77777777" w:rsidR="001C3D32" w:rsidRPr="001C3D32" w:rsidRDefault="001C3D32" w:rsidP="001C3D32">
            <w:r w:rsidRPr="001C3D32">
              <w:t>■</w:t>
            </w:r>
          </w:p>
        </w:tc>
        <w:tc>
          <w:tcPr>
            <w:tcW w:w="0" w:type="auto"/>
            <w:hideMark/>
          </w:tcPr>
          <w:p w14:paraId="594C5B80" w14:textId="77777777" w:rsidR="001C3D32" w:rsidRPr="001C3D32" w:rsidRDefault="001C3D32" w:rsidP="001C3D32">
            <w:r w:rsidRPr="001C3D32">
              <w:t>■</w:t>
            </w:r>
          </w:p>
        </w:tc>
        <w:tc>
          <w:tcPr>
            <w:tcW w:w="0" w:type="auto"/>
            <w:hideMark/>
          </w:tcPr>
          <w:p w14:paraId="615F3023" w14:textId="77777777" w:rsidR="001C3D32" w:rsidRPr="001C3D32" w:rsidRDefault="001C3D32" w:rsidP="001C3D32">
            <w:r w:rsidRPr="001C3D32">
              <w:t>■</w:t>
            </w:r>
          </w:p>
        </w:tc>
        <w:tc>
          <w:tcPr>
            <w:tcW w:w="0" w:type="auto"/>
            <w:hideMark/>
          </w:tcPr>
          <w:p w14:paraId="1BC6AB79" w14:textId="77777777" w:rsidR="001C3D32" w:rsidRPr="001C3D32" w:rsidRDefault="001C3D32" w:rsidP="001C3D32"/>
        </w:tc>
        <w:tc>
          <w:tcPr>
            <w:tcW w:w="0" w:type="auto"/>
            <w:hideMark/>
          </w:tcPr>
          <w:p w14:paraId="2FAD04FE" w14:textId="77777777" w:rsidR="001C3D32" w:rsidRPr="001C3D32" w:rsidRDefault="001C3D32" w:rsidP="001C3D32"/>
        </w:tc>
      </w:tr>
      <w:tr w:rsidR="001C3D32" w:rsidRPr="001C3D32" w14:paraId="44CBE783" w14:textId="77777777" w:rsidTr="001C3D32">
        <w:tc>
          <w:tcPr>
            <w:tcW w:w="0" w:type="auto"/>
            <w:hideMark/>
          </w:tcPr>
          <w:p w14:paraId="31B0D4DD" w14:textId="77777777" w:rsidR="001C3D32" w:rsidRPr="001C3D32" w:rsidRDefault="001C3D32" w:rsidP="001C3D32">
            <w:r w:rsidRPr="001C3D32">
              <w:rPr>
                <w:b/>
                <w:bCs/>
              </w:rPr>
              <w:t>8. Integration with business frameworks</w:t>
            </w:r>
          </w:p>
        </w:tc>
        <w:tc>
          <w:tcPr>
            <w:tcW w:w="0" w:type="auto"/>
            <w:hideMark/>
          </w:tcPr>
          <w:p w14:paraId="67E2F694" w14:textId="77777777" w:rsidR="001C3D32" w:rsidRPr="001C3D32" w:rsidRDefault="001C3D32" w:rsidP="001C3D32"/>
        </w:tc>
        <w:tc>
          <w:tcPr>
            <w:tcW w:w="0" w:type="auto"/>
            <w:hideMark/>
          </w:tcPr>
          <w:p w14:paraId="091A72DF" w14:textId="77777777" w:rsidR="001C3D32" w:rsidRPr="001C3D32" w:rsidRDefault="001C3D32" w:rsidP="001C3D32"/>
        </w:tc>
        <w:tc>
          <w:tcPr>
            <w:tcW w:w="0" w:type="auto"/>
            <w:hideMark/>
          </w:tcPr>
          <w:p w14:paraId="56B58617" w14:textId="77777777" w:rsidR="001C3D32" w:rsidRPr="001C3D32" w:rsidRDefault="001C3D32" w:rsidP="001C3D32"/>
        </w:tc>
        <w:tc>
          <w:tcPr>
            <w:tcW w:w="0" w:type="auto"/>
            <w:hideMark/>
          </w:tcPr>
          <w:p w14:paraId="0CE5F939" w14:textId="77777777" w:rsidR="001C3D32" w:rsidRPr="001C3D32" w:rsidRDefault="001C3D32" w:rsidP="001C3D32"/>
        </w:tc>
        <w:tc>
          <w:tcPr>
            <w:tcW w:w="0" w:type="auto"/>
            <w:hideMark/>
          </w:tcPr>
          <w:p w14:paraId="6D96C384" w14:textId="77777777" w:rsidR="001C3D32" w:rsidRPr="001C3D32" w:rsidRDefault="001C3D32" w:rsidP="001C3D32"/>
        </w:tc>
        <w:tc>
          <w:tcPr>
            <w:tcW w:w="0" w:type="auto"/>
            <w:hideMark/>
          </w:tcPr>
          <w:p w14:paraId="4BD7878D" w14:textId="77777777" w:rsidR="001C3D32" w:rsidRPr="001C3D32" w:rsidRDefault="001C3D32" w:rsidP="001C3D32">
            <w:r w:rsidRPr="001C3D32">
              <w:t>■</w:t>
            </w:r>
          </w:p>
        </w:tc>
        <w:tc>
          <w:tcPr>
            <w:tcW w:w="0" w:type="auto"/>
            <w:hideMark/>
          </w:tcPr>
          <w:p w14:paraId="26781BF1" w14:textId="77777777" w:rsidR="001C3D32" w:rsidRPr="001C3D32" w:rsidRDefault="001C3D32" w:rsidP="001C3D32">
            <w:r w:rsidRPr="001C3D32">
              <w:t>■</w:t>
            </w:r>
          </w:p>
        </w:tc>
        <w:tc>
          <w:tcPr>
            <w:tcW w:w="0" w:type="auto"/>
            <w:hideMark/>
          </w:tcPr>
          <w:p w14:paraId="68D4BFB8" w14:textId="77777777" w:rsidR="001C3D32" w:rsidRPr="001C3D32" w:rsidRDefault="001C3D32" w:rsidP="001C3D32"/>
        </w:tc>
      </w:tr>
      <w:tr w:rsidR="001C3D32" w:rsidRPr="001C3D32" w14:paraId="25120671" w14:textId="77777777" w:rsidTr="001C3D32">
        <w:tc>
          <w:tcPr>
            <w:tcW w:w="0" w:type="auto"/>
            <w:hideMark/>
          </w:tcPr>
          <w:p w14:paraId="5D7D551E" w14:textId="77777777" w:rsidR="001C3D32" w:rsidRPr="001C3D32" w:rsidRDefault="001C3D32" w:rsidP="001C3D32">
            <w:r w:rsidRPr="001C3D32">
              <w:rPr>
                <w:b/>
                <w:bCs/>
              </w:rPr>
              <w:t>9. Findings, conclusions &amp; recommendations</w:t>
            </w:r>
          </w:p>
        </w:tc>
        <w:tc>
          <w:tcPr>
            <w:tcW w:w="0" w:type="auto"/>
            <w:hideMark/>
          </w:tcPr>
          <w:p w14:paraId="2C375982" w14:textId="77777777" w:rsidR="001C3D32" w:rsidRPr="001C3D32" w:rsidRDefault="001C3D32" w:rsidP="001C3D32"/>
        </w:tc>
        <w:tc>
          <w:tcPr>
            <w:tcW w:w="0" w:type="auto"/>
            <w:hideMark/>
          </w:tcPr>
          <w:p w14:paraId="6271A27F" w14:textId="77777777" w:rsidR="001C3D32" w:rsidRPr="001C3D32" w:rsidRDefault="001C3D32" w:rsidP="001C3D32"/>
        </w:tc>
        <w:tc>
          <w:tcPr>
            <w:tcW w:w="0" w:type="auto"/>
            <w:hideMark/>
          </w:tcPr>
          <w:p w14:paraId="3C73CCE9" w14:textId="77777777" w:rsidR="001C3D32" w:rsidRPr="001C3D32" w:rsidRDefault="001C3D32" w:rsidP="001C3D32"/>
        </w:tc>
        <w:tc>
          <w:tcPr>
            <w:tcW w:w="0" w:type="auto"/>
            <w:hideMark/>
          </w:tcPr>
          <w:p w14:paraId="4188DA44" w14:textId="77777777" w:rsidR="001C3D32" w:rsidRPr="001C3D32" w:rsidRDefault="001C3D32" w:rsidP="001C3D32"/>
        </w:tc>
        <w:tc>
          <w:tcPr>
            <w:tcW w:w="0" w:type="auto"/>
            <w:hideMark/>
          </w:tcPr>
          <w:p w14:paraId="3A2A3174" w14:textId="77777777" w:rsidR="001C3D32" w:rsidRPr="001C3D32" w:rsidRDefault="001C3D32" w:rsidP="001C3D32"/>
        </w:tc>
        <w:tc>
          <w:tcPr>
            <w:tcW w:w="0" w:type="auto"/>
            <w:hideMark/>
          </w:tcPr>
          <w:p w14:paraId="7FB8054E" w14:textId="77777777" w:rsidR="001C3D32" w:rsidRPr="001C3D32" w:rsidRDefault="001C3D32" w:rsidP="001C3D32"/>
        </w:tc>
        <w:tc>
          <w:tcPr>
            <w:tcW w:w="0" w:type="auto"/>
            <w:hideMark/>
          </w:tcPr>
          <w:p w14:paraId="51B07D31" w14:textId="77777777" w:rsidR="001C3D32" w:rsidRPr="001C3D32" w:rsidRDefault="001C3D32" w:rsidP="001C3D32">
            <w:r w:rsidRPr="001C3D32">
              <w:t>■</w:t>
            </w:r>
          </w:p>
        </w:tc>
        <w:tc>
          <w:tcPr>
            <w:tcW w:w="0" w:type="auto"/>
            <w:hideMark/>
          </w:tcPr>
          <w:p w14:paraId="7ABFA461" w14:textId="77777777" w:rsidR="001C3D32" w:rsidRPr="001C3D32" w:rsidRDefault="001C3D32" w:rsidP="001C3D32">
            <w:r w:rsidRPr="001C3D32">
              <w:t>■</w:t>
            </w:r>
          </w:p>
        </w:tc>
      </w:tr>
      <w:tr w:rsidR="001C3D32" w:rsidRPr="001C3D32" w14:paraId="0287E44E" w14:textId="77777777" w:rsidTr="001C3D32">
        <w:tc>
          <w:tcPr>
            <w:tcW w:w="0" w:type="auto"/>
            <w:hideMark/>
          </w:tcPr>
          <w:p w14:paraId="3F8DD16D" w14:textId="77777777" w:rsidR="001C3D32" w:rsidRPr="001C3D32" w:rsidRDefault="001C3D32" w:rsidP="001C3D32">
            <w:r w:rsidRPr="001C3D32">
              <w:rPr>
                <w:b/>
                <w:bCs/>
              </w:rPr>
              <w:lastRenderedPageBreak/>
              <w:t>10. Final review and completion</w:t>
            </w:r>
          </w:p>
        </w:tc>
        <w:tc>
          <w:tcPr>
            <w:tcW w:w="0" w:type="auto"/>
            <w:hideMark/>
          </w:tcPr>
          <w:p w14:paraId="3EA81B2A" w14:textId="77777777" w:rsidR="001C3D32" w:rsidRPr="001C3D32" w:rsidRDefault="001C3D32" w:rsidP="001C3D32"/>
        </w:tc>
        <w:tc>
          <w:tcPr>
            <w:tcW w:w="0" w:type="auto"/>
            <w:hideMark/>
          </w:tcPr>
          <w:p w14:paraId="5226E88F" w14:textId="77777777" w:rsidR="001C3D32" w:rsidRPr="001C3D32" w:rsidRDefault="001C3D32" w:rsidP="001C3D32"/>
        </w:tc>
        <w:tc>
          <w:tcPr>
            <w:tcW w:w="0" w:type="auto"/>
            <w:hideMark/>
          </w:tcPr>
          <w:p w14:paraId="39B488AC" w14:textId="77777777" w:rsidR="001C3D32" w:rsidRPr="001C3D32" w:rsidRDefault="001C3D32" w:rsidP="001C3D32"/>
        </w:tc>
        <w:tc>
          <w:tcPr>
            <w:tcW w:w="0" w:type="auto"/>
            <w:hideMark/>
          </w:tcPr>
          <w:p w14:paraId="5DEBF657" w14:textId="77777777" w:rsidR="001C3D32" w:rsidRPr="001C3D32" w:rsidRDefault="001C3D32" w:rsidP="001C3D32"/>
        </w:tc>
        <w:tc>
          <w:tcPr>
            <w:tcW w:w="0" w:type="auto"/>
            <w:hideMark/>
          </w:tcPr>
          <w:p w14:paraId="405648DD" w14:textId="77777777" w:rsidR="001C3D32" w:rsidRPr="001C3D32" w:rsidRDefault="001C3D32" w:rsidP="001C3D32"/>
        </w:tc>
        <w:tc>
          <w:tcPr>
            <w:tcW w:w="0" w:type="auto"/>
            <w:hideMark/>
          </w:tcPr>
          <w:p w14:paraId="49361748" w14:textId="77777777" w:rsidR="001C3D32" w:rsidRPr="001C3D32" w:rsidRDefault="001C3D32" w:rsidP="001C3D32"/>
        </w:tc>
        <w:tc>
          <w:tcPr>
            <w:tcW w:w="0" w:type="auto"/>
            <w:hideMark/>
          </w:tcPr>
          <w:p w14:paraId="3B280C8F" w14:textId="77777777" w:rsidR="001C3D32" w:rsidRPr="001C3D32" w:rsidRDefault="001C3D32" w:rsidP="001C3D32"/>
        </w:tc>
        <w:tc>
          <w:tcPr>
            <w:tcW w:w="0" w:type="auto"/>
            <w:hideMark/>
          </w:tcPr>
          <w:p w14:paraId="0A7696E7" w14:textId="77777777" w:rsidR="001C3D32" w:rsidRPr="001C3D32" w:rsidRDefault="001C3D32" w:rsidP="001C3D32">
            <w:r w:rsidRPr="001C3D32">
              <w:t>■</w:t>
            </w:r>
          </w:p>
        </w:tc>
      </w:tr>
    </w:tbl>
    <w:p w14:paraId="7DA940D4" w14:textId="626D31FF" w:rsidR="0023155A" w:rsidRPr="0023155A" w:rsidRDefault="0023155A" w:rsidP="0023155A"/>
    <w:p w14:paraId="3F240637" w14:textId="34A16A16" w:rsidR="005063A9" w:rsidRPr="005063A9" w:rsidRDefault="001621C9" w:rsidP="005063A9">
      <w:r w:rsidRPr="001621C9">
        <w:rPr>
          <w:noProof/>
        </w:rPr>
        <w:drawing>
          <wp:inline distT="0" distB="0" distL="0" distR="0" wp14:anchorId="2F6F90D4" wp14:editId="1C1E84EC">
            <wp:extent cx="5943600" cy="2437130"/>
            <wp:effectExtent l="0" t="0" r="0" b="1270"/>
            <wp:docPr id="171896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960969" name=""/>
                    <pic:cNvPicPr/>
                  </pic:nvPicPr>
                  <pic:blipFill>
                    <a:blip r:embed="rId15"/>
                    <a:stretch>
                      <a:fillRect/>
                    </a:stretch>
                  </pic:blipFill>
                  <pic:spPr>
                    <a:xfrm>
                      <a:off x="0" y="0"/>
                      <a:ext cx="5943600" cy="2437130"/>
                    </a:xfrm>
                    <a:prstGeom prst="rect">
                      <a:avLst/>
                    </a:prstGeom>
                  </pic:spPr>
                </pic:pic>
              </a:graphicData>
            </a:graphic>
          </wp:inline>
        </w:drawing>
      </w:r>
    </w:p>
    <w:p w14:paraId="57485D85" w14:textId="77777777" w:rsidR="00C704E7" w:rsidRDefault="00C704E7">
      <w:pPr>
        <w:spacing w:line="276" w:lineRule="auto"/>
        <w:jc w:val="left"/>
        <w:rPr>
          <w:rFonts w:eastAsia="Times New Roman" w:cs="Times New Roman"/>
          <w:b/>
          <w:bCs/>
          <w:szCs w:val="24"/>
        </w:rPr>
      </w:pPr>
      <w:r>
        <w:br w:type="page"/>
      </w:r>
    </w:p>
    <w:p w14:paraId="2D81A1BB" w14:textId="59A98461" w:rsidR="007B6D60" w:rsidRPr="00800770" w:rsidRDefault="00F537ED">
      <w:pPr>
        <w:pStyle w:val="Heading1"/>
      </w:pPr>
      <w:bookmarkStart w:id="123" w:name="_Toc241194643"/>
      <w:r w:rsidRPr="00800770">
        <w:lastRenderedPageBreak/>
        <w:t>14. Conclusion &amp; Recommendations</w:t>
      </w:r>
      <w:bookmarkEnd w:id="123"/>
      <w:r w:rsidRPr="00800770">
        <w:t xml:space="preserve"> </w:t>
      </w:r>
    </w:p>
    <w:p w14:paraId="61265AF9" w14:textId="06914A1D" w:rsidR="007B6D60" w:rsidRPr="00800770" w:rsidRDefault="00923180">
      <w:pPr>
        <w:pStyle w:val="Heading2"/>
      </w:pPr>
      <w:bookmarkStart w:id="124" w:name="_Toc241194644"/>
      <w:r>
        <w:t>14.1 C</w:t>
      </w:r>
      <w:r w:rsidR="00F537ED" w:rsidRPr="00800770">
        <w:t>onclusion</w:t>
      </w:r>
      <w:bookmarkEnd w:id="124"/>
    </w:p>
    <w:p w14:paraId="177CECB5" w14:textId="77777777" w:rsidR="007B6D60" w:rsidRPr="00800770" w:rsidRDefault="00F537ED">
      <w:pPr>
        <w:rPr>
          <w:rFonts w:eastAsia="Times New Roman" w:cs="Times New Roman"/>
          <w:szCs w:val="24"/>
        </w:rPr>
      </w:pPr>
      <w:r w:rsidRPr="00800770">
        <w:rPr>
          <w:rFonts w:eastAsia="Times New Roman" w:cs="Times New Roman"/>
          <w:szCs w:val="24"/>
        </w:rPr>
        <w:t>It can be concluded from the analysis that NutriBox has great potential in terms of its commercial success in the form of a healthy meal subscription service for busy professionals in the UK. The frameworks used, such as PESTLE, SWOT, VRIO, Business Model Canvas, and Cost-Volume-Profit analysis, proved to be useful in analysing the external environment, competitive position, business model and financial viability. The use of frameworks made it possible to understand the opportunities in the area of growth in demand for healthy and convenient meals and the challenges faced by the company in the form of tough competition, inflation, cost of ingredients, and customer retention. NutriBox has found a niche between meal kits, takeaways, and gourmet prepared meals.</w:t>
      </w:r>
    </w:p>
    <w:p w14:paraId="2E91A4F6" w14:textId="77777777" w:rsidR="007B6D60" w:rsidRPr="00800770" w:rsidRDefault="00F537ED">
      <w:pPr>
        <w:pStyle w:val="Heading2"/>
      </w:pPr>
      <w:bookmarkStart w:id="125" w:name="_Toc241194645"/>
      <w:r w:rsidRPr="00800770">
        <w:t>14.2 Recommendation</w:t>
      </w:r>
      <w:bookmarkEnd w:id="125"/>
    </w:p>
    <w:p w14:paraId="2472369A" w14:textId="77777777" w:rsidR="007B6D60" w:rsidRDefault="00F537ED">
      <w:pPr>
        <w:rPr>
          <w:rFonts w:eastAsia="Times New Roman" w:cs="Times New Roman"/>
          <w:szCs w:val="24"/>
        </w:rPr>
      </w:pPr>
      <w:r w:rsidRPr="00800770">
        <w:rPr>
          <w:rFonts w:eastAsia="Times New Roman" w:cs="Times New Roman"/>
          <w:szCs w:val="24"/>
        </w:rPr>
        <w:t>The general recommendation is GO but provisionally. NutriBox should first introduce its products in Leeds and not across the whole country immediately. With the startup capital needed amounting to £150,000 and the break-even point of about 47,170 meals per year, financial feasibility is possible, even though the business would incur losses for the first two years and become profitable from Year 3. Success will be possible only if operating expenses are controlled, quality of food maintained, deliveries are efficient, prices are reasonable and there is good customer retention.</w:t>
      </w:r>
    </w:p>
    <w:p w14:paraId="4F31CD4F" w14:textId="427FD633" w:rsidR="00CD4C8E" w:rsidRPr="00800770" w:rsidRDefault="00CD4C8E">
      <w:pPr>
        <w:rPr>
          <w:rFonts w:eastAsia="Times New Roman" w:cs="Times New Roman"/>
          <w:szCs w:val="24"/>
        </w:rPr>
      </w:pPr>
      <w:r w:rsidRPr="00CD4C8E">
        <w:rPr>
          <w:rFonts w:eastAsia="Times New Roman" w:cs="Times New Roman"/>
          <w:szCs w:val="24"/>
        </w:rPr>
        <w:t>Training and development also consider food hygiene, allergen and sustainability training and digital systems, and ensure that staff are trained appropriately in food service skills and customer service. Therefore, introduce regular reviews of performance and training to ensure the quality of service and ability of staff to retain customers.</w:t>
      </w:r>
    </w:p>
    <w:p w14:paraId="4CA5857D" w14:textId="77777777" w:rsidR="007B6D60" w:rsidRPr="00800770" w:rsidRDefault="00F537ED">
      <w:pPr>
        <w:pStyle w:val="Heading2"/>
      </w:pPr>
      <w:bookmarkStart w:id="126" w:name="_Toc241194646"/>
      <w:r w:rsidRPr="00800770">
        <w:t>14.3 Future Research</w:t>
      </w:r>
      <w:bookmarkEnd w:id="126"/>
    </w:p>
    <w:p w14:paraId="04FEFA8F" w14:textId="77777777" w:rsidR="007B6D60" w:rsidRPr="00800770" w:rsidRDefault="00F537ED">
      <w:pPr>
        <w:rPr>
          <w:rFonts w:eastAsia="Times New Roman" w:cs="Times New Roman"/>
          <w:b/>
          <w:bCs/>
          <w:szCs w:val="24"/>
        </w:rPr>
      </w:pPr>
      <w:r w:rsidRPr="00800770">
        <w:rPr>
          <w:rFonts w:eastAsia="Times New Roman" w:cs="Times New Roman"/>
          <w:szCs w:val="24"/>
        </w:rPr>
        <w:t>The assumptions of this proposal must be validated by customer research and piloting. The proposed customer interviews will cover subscription interest, pricing, meal options, nutrition requirements, and delivery preferences. Other customer research is needed to calculate customer acquisition costs, retention, food wastage, and customer satisfaction. Customer data from the Leeds piloting effort must be analysed before moving on to other cities across the UK. If the pilot proves to have enough demand, profitable margins, and satisfactory retention, NutriBox can gradually grow into markets like Manchester, Birmingham, London, and Glasgow.</w:t>
      </w:r>
    </w:p>
    <w:p w14:paraId="2D7E422D" w14:textId="77777777" w:rsidR="00C704E7" w:rsidRDefault="00C704E7">
      <w:pPr>
        <w:spacing w:line="276" w:lineRule="auto"/>
        <w:jc w:val="left"/>
        <w:rPr>
          <w:rFonts w:eastAsia="Times New Roman" w:cs="Times New Roman"/>
          <w:b/>
          <w:bCs/>
          <w:szCs w:val="24"/>
        </w:rPr>
      </w:pPr>
      <w:r>
        <w:br w:type="page"/>
      </w:r>
    </w:p>
    <w:p w14:paraId="44DEF3E0" w14:textId="0E38A0D2" w:rsidR="007B6D60" w:rsidRPr="00800770" w:rsidRDefault="00F537ED">
      <w:pPr>
        <w:pStyle w:val="Heading1"/>
      </w:pPr>
      <w:bookmarkStart w:id="127" w:name="_Toc241194647"/>
      <w:r w:rsidRPr="00800770">
        <w:lastRenderedPageBreak/>
        <w:t>15. Reflection</w:t>
      </w:r>
      <w:bookmarkEnd w:id="127"/>
    </w:p>
    <w:p w14:paraId="383EAD7F" w14:textId="77777777" w:rsidR="007B6D60" w:rsidRPr="00800770" w:rsidRDefault="00F537ED">
      <w:pPr>
        <w:pStyle w:val="Heading2"/>
      </w:pPr>
      <w:bookmarkStart w:id="128" w:name="_Toc241194648"/>
      <w:r w:rsidRPr="00800770">
        <w:t>15.1 My Experience</w:t>
      </w:r>
      <w:bookmarkEnd w:id="128"/>
    </w:p>
    <w:p w14:paraId="5792A1CC" w14:textId="514DBD2E" w:rsidR="007B6D60" w:rsidRPr="00800770" w:rsidRDefault="00F537ED">
      <w:pPr>
        <w:rPr>
          <w:rFonts w:eastAsia="Times New Roman" w:cs="Times New Roman"/>
          <w:szCs w:val="24"/>
        </w:rPr>
      </w:pPr>
      <w:r w:rsidRPr="00800770">
        <w:rPr>
          <w:rFonts w:eastAsia="Times New Roman" w:cs="Times New Roman"/>
          <w:szCs w:val="24"/>
        </w:rPr>
        <w:t>Creating the NutriBox business proposal proved to be an educational experience since it entailed transforming my general concept of business into a detailed commercial proposal. In this regard, I analysed the UK market for healthy foods and meals delivery services, identified my potential customers (busy professionals aged 25</w:t>
      </w:r>
      <w:r w:rsidR="0054588F">
        <w:rPr>
          <w:rFonts w:eastAsia="Times New Roman" w:cs="Times New Roman"/>
          <w:szCs w:val="24"/>
        </w:rPr>
        <w:t>-</w:t>
      </w:r>
      <w:r w:rsidRPr="00800770">
        <w:rPr>
          <w:rFonts w:eastAsia="Times New Roman" w:cs="Times New Roman"/>
          <w:szCs w:val="24"/>
        </w:rPr>
        <w:t>45), and applied various frameworks to develop a business proposal. These frameworks include JTBD, PESTLE, Porter’s Five Forces, Value Proposition Canvas, SWOT, VRIO and Business Model Canvas. It was helpful to apply these business models consecutively to see the relationships between external environment, customer needs, and internal competences.</w:t>
      </w:r>
    </w:p>
    <w:p w14:paraId="2F5605F2" w14:textId="77777777" w:rsidR="007B6D60" w:rsidRPr="00800770" w:rsidRDefault="00F537ED">
      <w:pPr>
        <w:rPr>
          <w:rFonts w:eastAsia="Times New Roman" w:cs="Times New Roman"/>
          <w:szCs w:val="24"/>
        </w:rPr>
      </w:pPr>
      <w:r w:rsidRPr="00800770">
        <w:rPr>
          <w:rFonts w:eastAsia="Times New Roman" w:cs="Times New Roman"/>
          <w:szCs w:val="24"/>
        </w:rPr>
        <w:t>It was also helpful for me to examine the feasibility and implementation aspects of the process. CVP analysis allowed me to calculate the necessary finances and break-even point, and the Gantt chart – organize the implementation stages. The suggested PDCA cycle has demonstrated the importance of testing, gotten feedback, and making improvements rather than implementing the plan without any changes.</w:t>
      </w:r>
    </w:p>
    <w:p w14:paraId="122EF1E7" w14:textId="77777777" w:rsidR="007B6D60" w:rsidRPr="00800770" w:rsidRDefault="00F537ED">
      <w:pPr>
        <w:pStyle w:val="Heading2"/>
      </w:pPr>
      <w:bookmarkStart w:id="129" w:name="_Toc241194649"/>
      <w:r w:rsidRPr="00800770">
        <w:t>15.2 What I Have Learned</w:t>
      </w:r>
      <w:bookmarkEnd w:id="129"/>
    </w:p>
    <w:p w14:paraId="2E02EE5B" w14:textId="77777777" w:rsidR="007B6D60" w:rsidRPr="00800770" w:rsidRDefault="00F537ED">
      <w:pPr>
        <w:rPr>
          <w:rFonts w:eastAsia="Times New Roman" w:cs="Times New Roman"/>
          <w:szCs w:val="24"/>
        </w:rPr>
      </w:pPr>
      <w:r w:rsidRPr="00800770">
        <w:rPr>
          <w:rFonts w:eastAsia="Times New Roman" w:cs="Times New Roman"/>
          <w:szCs w:val="24"/>
        </w:rPr>
        <w:t>First of all, one of the things I have learned is that just a good idea does not necessarily make for a commercially successful venture. NutriBox has opportunities due to demand in terms of healthy, convenient and online food shopping, but at the same time, there are numerous competitors, price issues and risks associated with operations.</w:t>
      </w:r>
    </w:p>
    <w:p w14:paraId="417EDED1" w14:textId="77777777" w:rsidR="007B6D60" w:rsidRPr="00800770" w:rsidRDefault="00F537ED">
      <w:pPr>
        <w:rPr>
          <w:rFonts w:eastAsia="Times New Roman" w:cs="Times New Roman"/>
          <w:szCs w:val="24"/>
        </w:rPr>
      </w:pPr>
      <w:r w:rsidRPr="00800770">
        <w:rPr>
          <w:rFonts w:eastAsia="Times New Roman" w:cs="Times New Roman"/>
          <w:szCs w:val="24"/>
        </w:rPr>
        <w:t>I learned that different analytical approaches offer a unique perspective on the problem. Thus, VRIO analysis indicates that NutriBox does not have a sustainable competitive advantage from the start. Customer knowledge, personalization, reliable deliveries and high standards of operation have to be developed.</w:t>
      </w:r>
    </w:p>
    <w:p w14:paraId="3B36D5E3" w14:textId="77777777" w:rsidR="007B6D60" w:rsidRPr="00800770" w:rsidRDefault="00F537ED">
      <w:pPr>
        <w:rPr>
          <w:rFonts w:eastAsia="Times New Roman" w:cs="Times New Roman"/>
          <w:szCs w:val="24"/>
        </w:rPr>
      </w:pPr>
      <w:r w:rsidRPr="00800770">
        <w:rPr>
          <w:rFonts w:eastAsia="Times New Roman" w:cs="Times New Roman"/>
          <w:szCs w:val="24"/>
        </w:rPr>
        <w:t>Moreover, the project has helped me understand the importance of having evidence. The planned 8-10 semi-structured interviews will confirm customer's eating habits, subscription willingness, prices and food preferences. Assumptions cannot be taken for proven market evidence until they are validated.</w:t>
      </w:r>
    </w:p>
    <w:p w14:paraId="41B836C3" w14:textId="77777777" w:rsidR="007B6D60" w:rsidRPr="00800770" w:rsidRDefault="00F537ED">
      <w:pPr>
        <w:pStyle w:val="Heading2"/>
      </w:pPr>
      <w:bookmarkStart w:id="130" w:name="_Toc241194650"/>
      <w:r w:rsidRPr="00800770">
        <w:lastRenderedPageBreak/>
        <w:t>15.3 Things I Would Do Differently Next Time</w:t>
      </w:r>
      <w:bookmarkEnd w:id="130"/>
    </w:p>
    <w:p w14:paraId="5319B3C0" w14:textId="15043A20" w:rsidR="007B6D60" w:rsidRPr="00800770" w:rsidRDefault="00F537ED">
      <w:pPr>
        <w:rPr>
          <w:rFonts w:eastAsia="Times New Roman" w:cs="Times New Roman"/>
          <w:szCs w:val="24"/>
        </w:rPr>
      </w:pPr>
      <w:r w:rsidRPr="00800770">
        <w:rPr>
          <w:rFonts w:eastAsia="Times New Roman" w:cs="Times New Roman"/>
          <w:szCs w:val="24"/>
        </w:rPr>
        <w:t xml:space="preserve">In case I were to do the same project once again, I would carry out </w:t>
      </w:r>
      <w:r w:rsidR="00542539">
        <w:rPr>
          <w:rFonts w:eastAsia="Times New Roman" w:cs="Times New Roman"/>
          <w:szCs w:val="24"/>
        </w:rPr>
        <w:t>secondary</w:t>
      </w:r>
      <w:r w:rsidRPr="00800770">
        <w:rPr>
          <w:rFonts w:eastAsia="Times New Roman" w:cs="Times New Roman"/>
          <w:szCs w:val="24"/>
        </w:rPr>
        <w:t xml:space="preserve"> research earlier and use the results obtained from the research in the course of writing the proposal. I would also gather more data regarding customers' willingness to pay and preferred meals and subscription options.</w:t>
      </w:r>
    </w:p>
    <w:p w14:paraId="1C11AF95" w14:textId="77777777" w:rsidR="007B6D60" w:rsidRPr="00800770" w:rsidRDefault="00F537ED">
      <w:pPr>
        <w:rPr>
          <w:rFonts w:eastAsia="Times New Roman" w:cs="Times New Roman"/>
          <w:szCs w:val="24"/>
        </w:rPr>
      </w:pPr>
      <w:r w:rsidRPr="00800770">
        <w:rPr>
          <w:rFonts w:eastAsia="Times New Roman" w:cs="Times New Roman"/>
          <w:szCs w:val="24"/>
        </w:rPr>
        <w:t>Moreover, I would consider testing financial assumptions using various scenarios rather than focusing on forecasted figures mostly. I would also allocate more time for researching the competition and assessing the risks involved. Lastly, I would make use of the pilot phase more in order to make further decisions regarding the expansion.</w:t>
      </w:r>
      <w:r w:rsidRPr="00800770">
        <w:rPr>
          <w:rFonts w:cs="Times New Roman"/>
        </w:rPr>
        <w:br w:type="page"/>
      </w:r>
    </w:p>
    <w:p w14:paraId="6D89B101" w14:textId="77777777" w:rsidR="00800770" w:rsidRPr="00800770" w:rsidRDefault="00F537ED" w:rsidP="00800770">
      <w:pPr>
        <w:pStyle w:val="Heading1"/>
      </w:pPr>
      <w:bookmarkStart w:id="131" w:name="_Toc241194651"/>
      <w:r w:rsidRPr="00800770">
        <w:lastRenderedPageBreak/>
        <w:t>References</w:t>
      </w:r>
      <w:bookmarkEnd w:id="131"/>
      <w:r w:rsidRPr="00800770">
        <w:t xml:space="preserve"> </w:t>
      </w:r>
    </w:p>
    <w:p w14:paraId="56587750"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Alaba, F.A., Osaretin, U.K. and Rocha, A., (2026). Qualitative sampling techniques. In </w:t>
      </w:r>
      <w:r w:rsidRPr="00800770">
        <w:rPr>
          <w:rFonts w:eastAsia="Times New Roman" w:cs="Times New Roman"/>
          <w:i/>
          <w:iCs/>
          <w:color w:val="222222"/>
          <w:szCs w:val="24"/>
        </w:rPr>
        <w:t>Fundamentals of qualitative research</w:t>
      </w:r>
      <w:r w:rsidRPr="00800770">
        <w:rPr>
          <w:rFonts w:eastAsia="Times New Roman" w:cs="Times New Roman"/>
          <w:color w:val="222222"/>
          <w:szCs w:val="24"/>
        </w:rPr>
        <w:t xml:space="preserve"> (pp. 49-102). Cham: Springer Nature Switzerland.</w:t>
      </w:r>
      <w:r w:rsidRPr="00800770">
        <w:rPr>
          <w:rFonts w:eastAsia="Times New Roman" w:cs="Times New Roman"/>
          <w:szCs w:val="24"/>
        </w:rPr>
        <w:t xml:space="preserve"> </w:t>
      </w:r>
      <w:hyperlink r:id="rId16">
        <w:r w:rsidRPr="00800770">
          <w:rPr>
            <w:rFonts w:eastAsia="Times New Roman" w:cs="Times New Roman"/>
            <w:color w:val="1155CC"/>
            <w:szCs w:val="24"/>
            <w:u w:val="single"/>
          </w:rPr>
          <w:t>https://link.springer.com/chapter/10.1007/978-3-032-18427-6_2</w:t>
        </w:r>
      </w:hyperlink>
      <w:r w:rsidRPr="00800770">
        <w:rPr>
          <w:rFonts w:eastAsia="Times New Roman" w:cs="Times New Roman"/>
          <w:szCs w:val="24"/>
        </w:rPr>
        <w:t xml:space="preserve"> </w:t>
      </w:r>
    </w:p>
    <w:p w14:paraId="1AE60CF5"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Andonova, Y., Anaza, N.A. and Bennett, D.H., (2021). Riding the subscription box wave: Understanding the landscape, challenges, and critical success factors of the subscription box industry. </w:t>
      </w:r>
      <w:r w:rsidRPr="00800770">
        <w:rPr>
          <w:rFonts w:eastAsia="Times New Roman" w:cs="Times New Roman"/>
          <w:i/>
          <w:iCs/>
          <w:color w:val="222222"/>
          <w:szCs w:val="24"/>
        </w:rPr>
        <w:t>Business Horizons</w:t>
      </w:r>
      <w:r w:rsidRPr="00800770">
        <w:rPr>
          <w:rFonts w:eastAsia="Times New Roman" w:cs="Times New Roman"/>
          <w:color w:val="222222"/>
          <w:szCs w:val="24"/>
        </w:rPr>
        <w:t xml:space="preserve">, </w:t>
      </w:r>
      <w:r w:rsidRPr="00800770">
        <w:rPr>
          <w:rFonts w:eastAsia="Times New Roman" w:cs="Times New Roman"/>
          <w:i/>
          <w:iCs/>
          <w:color w:val="222222"/>
          <w:szCs w:val="24"/>
        </w:rPr>
        <w:t>64</w:t>
      </w:r>
      <w:r w:rsidRPr="00800770">
        <w:rPr>
          <w:rFonts w:eastAsia="Times New Roman" w:cs="Times New Roman"/>
          <w:color w:val="222222"/>
          <w:szCs w:val="24"/>
        </w:rPr>
        <w:t>(5), pp.631-646.</w:t>
      </w:r>
      <w:r w:rsidRPr="00800770">
        <w:rPr>
          <w:rFonts w:eastAsia="Times New Roman" w:cs="Times New Roman"/>
          <w:szCs w:val="24"/>
        </w:rPr>
        <w:t xml:space="preserve"> </w:t>
      </w:r>
      <w:hyperlink r:id="rId17">
        <w:r w:rsidRPr="00800770">
          <w:rPr>
            <w:rFonts w:eastAsia="Times New Roman" w:cs="Times New Roman"/>
            <w:color w:val="1155CC"/>
            <w:szCs w:val="24"/>
            <w:u w:val="single"/>
          </w:rPr>
          <w:t>https://digitalcommons.murraystate.edu/cgi/viewcontent.cgi?article=1161&amp;context=faculty</w:t>
        </w:r>
      </w:hyperlink>
      <w:r w:rsidRPr="00800770">
        <w:rPr>
          <w:rFonts w:eastAsia="Times New Roman" w:cs="Times New Roman"/>
          <w:szCs w:val="24"/>
        </w:rPr>
        <w:t xml:space="preserve"> </w:t>
      </w:r>
    </w:p>
    <w:p w14:paraId="068BE521"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Asim, Z., Shamsi, I.R.A., Wahaj, M., Raza, A., Abul Hasan, S., Siddiqui, S.A., Aladresi, A., Sorooshian, S. and Seng Teck, T., (2022). Significance of sustainable packaging: A case-study from a supply chain perspective. </w:t>
      </w:r>
      <w:r w:rsidRPr="00800770">
        <w:rPr>
          <w:rFonts w:eastAsia="Times New Roman" w:cs="Times New Roman"/>
          <w:i/>
          <w:iCs/>
          <w:color w:val="222222"/>
          <w:szCs w:val="24"/>
        </w:rPr>
        <w:t>Applied System Innovation</w:t>
      </w:r>
      <w:r w:rsidRPr="00800770">
        <w:rPr>
          <w:rFonts w:eastAsia="Times New Roman" w:cs="Times New Roman"/>
          <w:color w:val="222222"/>
          <w:szCs w:val="24"/>
        </w:rPr>
        <w:t xml:space="preserve">, </w:t>
      </w:r>
      <w:r w:rsidRPr="00800770">
        <w:rPr>
          <w:rFonts w:eastAsia="Times New Roman" w:cs="Times New Roman"/>
          <w:i/>
          <w:iCs/>
          <w:color w:val="222222"/>
          <w:szCs w:val="24"/>
        </w:rPr>
        <w:t>5</w:t>
      </w:r>
      <w:r w:rsidRPr="00800770">
        <w:rPr>
          <w:rFonts w:eastAsia="Times New Roman" w:cs="Times New Roman"/>
          <w:color w:val="222222"/>
          <w:szCs w:val="24"/>
        </w:rPr>
        <w:t>(6), p.117.</w:t>
      </w:r>
      <w:r w:rsidRPr="00800770">
        <w:rPr>
          <w:rFonts w:eastAsia="Times New Roman" w:cs="Times New Roman"/>
          <w:szCs w:val="24"/>
        </w:rPr>
        <w:t xml:space="preserve"> </w:t>
      </w:r>
      <w:hyperlink r:id="rId18">
        <w:r w:rsidRPr="00800770">
          <w:rPr>
            <w:rFonts w:eastAsia="Times New Roman" w:cs="Times New Roman"/>
            <w:color w:val="1155CC"/>
            <w:szCs w:val="24"/>
            <w:u w:val="single"/>
          </w:rPr>
          <w:t>https://www.mdpi.com/2571-5577/5/6/117</w:t>
        </w:r>
      </w:hyperlink>
      <w:r w:rsidRPr="00800770">
        <w:rPr>
          <w:rFonts w:eastAsia="Times New Roman" w:cs="Times New Roman"/>
          <w:szCs w:val="24"/>
        </w:rPr>
        <w:t xml:space="preserve"> </w:t>
      </w:r>
    </w:p>
    <w:p w14:paraId="3FE1D976"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Bakalis, S., Valdramidis, V.P., Argyropoulos, D., Ahrne, L., Chen, J., Cullen, P.J., Cummins, E., Datta, A.K., Emmanouilidis, C., Foster, T. and Fryer, P.J., (2020). Perspectives from CO+ RE: How COVID-19 changed our food systems and food security paradigms. </w:t>
      </w:r>
      <w:r w:rsidRPr="00800770">
        <w:rPr>
          <w:rFonts w:eastAsia="Times New Roman" w:cs="Times New Roman"/>
          <w:i/>
          <w:iCs/>
          <w:color w:val="222222"/>
          <w:szCs w:val="24"/>
        </w:rPr>
        <w:t>Current Research in Food Science</w:t>
      </w:r>
      <w:r w:rsidRPr="00800770">
        <w:rPr>
          <w:rFonts w:eastAsia="Times New Roman" w:cs="Times New Roman"/>
          <w:color w:val="222222"/>
          <w:szCs w:val="24"/>
        </w:rPr>
        <w:t xml:space="preserve">, </w:t>
      </w:r>
      <w:r w:rsidRPr="00800770">
        <w:rPr>
          <w:rFonts w:eastAsia="Times New Roman" w:cs="Times New Roman"/>
          <w:i/>
          <w:iCs/>
          <w:color w:val="222222"/>
          <w:szCs w:val="24"/>
        </w:rPr>
        <w:t>3</w:t>
      </w:r>
      <w:r w:rsidRPr="00800770">
        <w:rPr>
          <w:rFonts w:eastAsia="Times New Roman" w:cs="Times New Roman"/>
          <w:color w:val="222222"/>
          <w:szCs w:val="24"/>
        </w:rPr>
        <w:t>, pp.166-172.</w:t>
      </w:r>
      <w:r w:rsidRPr="00800770">
        <w:rPr>
          <w:rFonts w:eastAsia="Times New Roman" w:cs="Times New Roman"/>
          <w:szCs w:val="24"/>
        </w:rPr>
        <w:t xml:space="preserve">  </w:t>
      </w:r>
      <w:hyperlink r:id="rId19">
        <w:r w:rsidRPr="00800770">
          <w:rPr>
            <w:rFonts w:eastAsia="Times New Roman" w:cs="Times New Roman"/>
            <w:color w:val="1155CC"/>
            <w:szCs w:val="24"/>
            <w:u w:val="single"/>
          </w:rPr>
          <w:t>https://www.sciencedirect.com/science/article/pii/S2665927120300241</w:t>
        </w:r>
      </w:hyperlink>
      <w:r w:rsidRPr="00800770">
        <w:rPr>
          <w:rFonts w:eastAsia="Times New Roman" w:cs="Times New Roman"/>
          <w:szCs w:val="24"/>
        </w:rPr>
        <w:t xml:space="preserve"> </w:t>
      </w:r>
    </w:p>
    <w:p w14:paraId="56605FBA"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Banu, Z., Somraj, B., Geetha, A., Khan, A.A., Srinu, B., Vamshi, J., Karunakar, J. and Saidaiah, P., (2024). A comprehensive review of biochemical, functional, and dietary implications of gluten. </w:t>
      </w:r>
      <w:r w:rsidRPr="00800770">
        <w:rPr>
          <w:rFonts w:eastAsia="Times New Roman" w:cs="Times New Roman"/>
          <w:i/>
          <w:iCs/>
          <w:color w:val="222222"/>
          <w:szCs w:val="24"/>
        </w:rPr>
        <w:t>Annals of Phytomedicine</w:t>
      </w:r>
      <w:r w:rsidRPr="00800770">
        <w:rPr>
          <w:rFonts w:eastAsia="Times New Roman" w:cs="Times New Roman"/>
          <w:color w:val="222222"/>
          <w:szCs w:val="24"/>
        </w:rPr>
        <w:t xml:space="preserve">, </w:t>
      </w:r>
      <w:r w:rsidRPr="00800770">
        <w:rPr>
          <w:rFonts w:eastAsia="Times New Roman" w:cs="Times New Roman"/>
          <w:i/>
          <w:iCs/>
          <w:color w:val="222222"/>
          <w:szCs w:val="24"/>
        </w:rPr>
        <w:t>13</w:t>
      </w:r>
      <w:r w:rsidRPr="00800770">
        <w:rPr>
          <w:rFonts w:eastAsia="Times New Roman" w:cs="Times New Roman"/>
          <w:color w:val="222222"/>
          <w:szCs w:val="24"/>
        </w:rPr>
        <w:t>(1), pp.196-208.</w:t>
      </w:r>
      <w:r w:rsidRPr="00800770">
        <w:rPr>
          <w:rFonts w:eastAsia="Times New Roman" w:cs="Times New Roman"/>
          <w:szCs w:val="24"/>
        </w:rPr>
        <w:t xml:space="preserve"> </w:t>
      </w:r>
      <w:hyperlink r:id="rId20">
        <w:r w:rsidRPr="00800770">
          <w:rPr>
            <w:rFonts w:eastAsia="Times New Roman" w:cs="Times New Roman"/>
            <w:color w:val="1155CC"/>
            <w:szCs w:val="24"/>
            <w:u w:val="single"/>
          </w:rPr>
          <w:t>https://www.academia.edu/download/116680192/GLUTEN.pdf</w:t>
        </w:r>
      </w:hyperlink>
      <w:r w:rsidRPr="00800770">
        <w:rPr>
          <w:rFonts w:eastAsia="Times New Roman" w:cs="Times New Roman"/>
          <w:szCs w:val="24"/>
        </w:rPr>
        <w:t xml:space="preserve"> </w:t>
      </w:r>
    </w:p>
    <w:p w14:paraId="4A4556EF" w14:textId="77777777" w:rsidR="00800770" w:rsidRPr="00800770" w:rsidRDefault="00800770">
      <w:pPr>
        <w:rPr>
          <w:rFonts w:eastAsia="Times New Roman" w:cs="Times New Roman"/>
          <w:szCs w:val="24"/>
        </w:rPr>
      </w:pPr>
      <w:r w:rsidRPr="00800770">
        <w:rPr>
          <w:rFonts w:eastAsia="Times New Roman" w:cs="Times New Roman"/>
          <w:color w:val="222222"/>
          <w:szCs w:val="24"/>
        </w:rPr>
        <w:t>Barbiero, G., 2022. Food e-commerce and the subscription box model: an exploratory survey on a sample of Italian consumers.</w:t>
      </w:r>
      <w:r w:rsidRPr="00800770">
        <w:rPr>
          <w:rFonts w:eastAsia="Times New Roman" w:cs="Times New Roman"/>
          <w:szCs w:val="24"/>
        </w:rPr>
        <w:t xml:space="preserve"> </w:t>
      </w:r>
      <w:hyperlink r:id="rId21">
        <w:r w:rsidRPr="00800770">
          <w:rPr>
            <w:rFonts w:eastAsia="Times New Roman" w:cs="Times New Roman"/>
            <w:color w:val="1155CC"/>
            <w:szCs w:val="24"/>
            <w:u w:val="single"/>
          </w:rPr>
          <w:t>https://unitesi.unive.it/handle/20.500.14247/6001</w:t>
        </w:r>
      </w:hyperlink>
      <w:r w:rsidRPr="00800770">
        <w:rPr>
          <w:rFonts w:eastAsia="Times New Roman" w:cs="Times New Roman"/>
          <w:szCs w:val="24"/>
        </w:rPr>
        <w:t xml:space="preserve"> </w:t>
      </w:r>
    </w:p>
    <w:p w14:paraId="6124EC09"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Bennett, R., Keeble, M., Zorbas, C., Sacks, G., Driessen, C., Grigsby‐Duffy, L., Adams, J., Burgoine, T. and Backholer, K., (2024). The potential influence of the digital food retail environment on health: a systematic scoping review of the literature. </w:t>
      </w:r>
      <w:r w:rsidRPr="00800770">
        <w:rPr>
          <w:rFonts w:eastAsia="Times New Roman" w:cs="Times New Roman"/>
          <w:i/>
          <w:iCs/>
          <w:color w:val="222222"/>
          <w:szCs w:val="24"/>
        </w:rPr>
        <w:t>Obesity Reviews</w:t>
      </w:r>
      <w:r w:rsidRPr="00800770">
        <w:rPr>
          <w:rFonts w:eastAsia="Times New Roman" w:cs="Times New Roman"/>
          <w:color w:val="222222"/>
          <w:szCs w:val="24"/>
        </w:rPr>
        <w:t xml:space="preserve">, </w:t>
      </w:r>
      <w:r w:rsidRPr="00800770">
        <w:rPr>
          <w:rFonts w:eastAsia="Times New Roman" w:cs="Times New Roman"/>
          <w:i/>
          <w:iCs/>
          <w:color w:val="222222"/>
          <w:szCs w:val="24"/>
        </w:rPr>
        <w:t>25</w:t>
      </w:r>
      <w:r w:rsidRPr="00800770">
        <w:rPr>
          <w:rFonts w:eastAsia="Times New Roman" w:cs="Times New Roman"/>
          <w:color w:val="222222"/>
          <w:szCs w:val="24"/>
        </w:rPr>
        <w:t>(3), p.e13671.</w:t>
      </w:r>
      <w:r w:rsidRPr="00800770">
        <w:rPr>
          <w:rFonts w:eastAsia="Times New Roman" w:cs="Times New Roman"/>
          <w:szCs w:val="24"/>
        </w:rPr>
        <w:t xml:space="preserve"> </w:t>
      </w:r>
      <w:hyperlink r:id="rId22">
        <w:r w:rsidRPr="00800770">
          <w:rPr>
            <w:rFonts w:eastAsia="Times New Roman" w:cs="Times New Roman"/>
            <w:color w:val="1155CC"/>
            <w:szCs w:val="24"/>
            <w:u w:val="single"/>
          </w:rPr>
          <w:t>https://onlinelibrary.wiley.com/doi/pdf/10.1111/obr.13671</w:t>
        </w:r>
      </w:hyperlink>
      <w:r w:rsidRPr="00800770">
        <w:rPr>
          <w:rFonts w:eastAsia="Times New Roman" w:cs="Times New Roman"/>
          <w:szCs w:val="24"/>
        </w:rPr>
        <w:t xml:space="preserve"> </w:t>
      </w:r>
    </w:p>
    <w:p w14:paraId="607FED9C" w14:textId="77777777" w:rsidR="00800770" w:rsidRPr="00800770" w:rsidRDefault="00800770">
      <w:pPr>
        <w:rPr>
          <w:rFonts w:eastAsia="Times New Roman" w:cs="Times New Roman"/>
          <w:szCs w:val="24"/>
        </w:rPr>
      </w:pPr>
      <w:r w:rsidRPr="007F6AFA">
        <w:rPr>
          <w:rFonts w:eastAsia="Times New Roman" w:cs="Times New Roman"/>
          <w:color w:val="222222"/>
          <w:szCs w:val="24"/>
          <w:lang w:val="it-IT"/>
        </w:rPr>
        <w:t xml:space="preserve">Biea, E.A., Dinu, E., Bunica, A. and Jerdea, L., (2024). </w:t>
      </w:r>
      <w:r w:rsidRPr="00800770">
        <w:rPr>
          <w:rFonts w:eastAsia="Times New Roman" w:cs="Times New Roman"/>
          <w:color w:val="222222"/>
          <w:szCs w:val="24"/>
        </w:rPr>
        <w:t xml:space="preserve">Recruitment in SMEs: the role of managerial practices, technology and innovation. </w:t>
      </w:r>
      <w:r w:rsidRPr="00800770">
        <w:rPr>
          <w:rFonts w:eastAsia="Times New Roman" w:cs="Times New Roman"/>
          <w:i/>
          <w:iCs/>
          <w:color w:val="222222"/>
          <w:szCs w:val="24"/>
        </w:rPr>
        <w:t>European Business Review</w:t>
      </w:r>
      <w:r w:rsidRPr="00800770">
        <w:rPr>
          <w:rFonts w:eastAsia="Times New Roman" w:cs="Times New Roman"/>
          <w:color w:val="222222"/>
          <w:szCs w:val="24"/>
        </w:rPr>
        <w:t xml:space="preserve">, </w:t>
      </w:r>
      <w:r w:rsidRPr="00800770">
        <w:rPr>
          <w:rFonts w:eastAsia="Times New Roman" w:cs="Times New Roman"/>
          <w:i/>
          <w:iCs/>
          <w:color w:val="222222"/>
          <w:szCs w:val="24"/>
        </w:rPr>
        <w:t>36</w:t>
      </w:r>
      <w:r w:rsidRPr="00800770">
        <w:rPr>
          <w:rFonts w:eastAsia="Times New Roman" w:cs="Times New Roman"/>
          <w:color w:val="222222"/>
          <w:szCs w:val="24"/>
        </w:rPr>
        <w:t>(3), pp.361-391.</w:t>
      </w:r>
      <w:r w:rsidRPr="00800770">
        <w:rPr>
          <w:rFonts w:eastAsia="Times New Roman" w:cs="Times New Roman"/>
          <w:szCs w:val="24"/>
        </w:rPr>
        <w:t xml:space="preserve"> </w:t>
      </w:r>
      <w:hyperlink r:id="rId23">
        <w:r w:rsidRPr="00800770">
          <w:rPr>
            <w:rFonts w:eastAsia="Times New Roman" w:cs="Times New Roman"/>
            <w:color w:val="1155CC"/>
            <w:szCs w:val="24"/>
            <w:u w:val="single"/>
          </w:rPr>
          <w:t>https://www.emerald.com/ebr/article/36/3/361/1224541</w:t>
        </w:r>
      </w:hyperlink>
      <w:r w:rsidRPr="00800770">
        <w:rPr>
          <w:rFonts w:eastAsia="Times New Roman" w:cs="Times New Roman"/>
          <w:szCs w:val="24"/>
        </w:rPr>
        <w:t xml:space="preserve"> </w:t>
      </w:r>
    </w:p>
    <w:p w14:paraId="26CB596F" w14:textId="77777777" w:rsidR="00800770" w:rsidRPr="00800770" w:rsidRDefault="00800770">
      <w:pPr>
        <w:rPr>
          <w:rFonts w:eastAsia="Times New Roman" w:cs="Times New Roman"/>
          <w:szCs w:val="24"/>
        </w:rPr>
      </w:pPr>
      <w:r w:rsidRPr="00800770">
        <w:rPr>
          <w:rFonts w:eastAsia="Times New Roman" w:cs="Times New Roman"/>
          <w:color w:val="222222"/>
          <w:szCs w:val="24"/>
        </w:rPr>
        <w:lastRenderedPageBreak/>
        <w:t xml:space="preserve">Boz, Z., Korhonen, V. and Koelsch Sand, C., (2020). Consumer considerations for the implementation of sustainable packaging: A review. </w:t>
      </w:r>
      <w:r w:rsidRPr="00800770">
        <w:rPr>
          <w:rFonts w:eastAsia="Times New Roman" w:cs="Times New Roman"/>
          <w:i/>
          <w:iCs/>
          <w:color w:val="222222"/>
          <w:szCs w:val="24"/>
        </w:rPr>
        <w:t>Sustainability</w:t>
      </w:r>
      <w:r w:rsidRPr="00800770">
        <w:rPr>
          <w:rFonts w:eastAsia="Times New Roman" w:cs="Times New Roman"/>
          <w:color w:val="222222"/>
          <w:szCs w:val="24"/>
        </w:rPr>
        <w:t xml:space="preserve">, </w:t>
      </w:r>
      <w:r w:rsidRPr="00800770">
        <w:rPr>
          <w:rFonts w:eastAsia="Times New Roman" w:cs="Times New Roman"/>
          <w:i/>
          <w:iCs/>
          <w:color w:val="222222"/>
          <w:szCs w:val="24"/>
        </w:rPr>
        <w:t>12</w:t>
      </w:r>
      <w:r w:rsidRPr="00800770">
        <w:rPr>
          <w:rFonts w:eastAsia="Times New Roman" w:cs="Times New Roman"/>
          <w:color w:val="222222"/>
          <w:szCs w:val="24"/>
        </w:rPr>
        <w:t>(6), p.2192.</w:t>
      </w:r>
      <w:r w:rsidRPr="00800770">
        <w:rPr>
          <w:rFonts w:eastAsia="Times New Roman" w:cs="Times New Roman"/>
          <w:szCs w:val="24"/>
        </w:rPr>
        <w:t xml:space="preserve">  </w:t>
      </w:r>
      <w:hyperlink r:id="rId24">
        <w:r w:rsidRPr="00800770">
          <w:rPr>
            <w:rFonts w:eastAsia="Times New Roman" w:cs="Times New Roman"/>
            <w:color w:val="1155CC"/>
            <w:szCs w:val="24"/>
            <w:u w:val="single"/>
          </w:rPr>
          <w:t>https://www.mdpi.com/2071-1050/12/6/2192</w:t>
        </w:r>
      </w:hyperlink>
    </w:p>
    <w:p w14:paraId="6232B00B"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Braun, V. and Clarke, V., (2021). One size fits all? What counts as quality practice in (reflexive) thematic analysis?. </w:t>
      </w:r>
      <w:r w:rsidRPr="00800770">
        <w:rPr>
          <w:rFonts w:eastAsia="Times New Roman" w:cs="Times New Roman"/>
          <w:i/>
          <w:iCs/>
          <w:color w:val="222222"/>
          <w:szCs w:val="24"/>
        </w:rPr>
        <w:t>Qualitative research in psychology</w:t>
      </w:r>
      <w:r w:rsidRPr="00800770">
        <w:rPr>
          <w:rFonts w:eastAsia="Times New Roman" w:cs="Times New Roman"/>
          <w:color w:val="222222"/>
          <w:szCs w:val="24"/>
        </w:rPr>
        <w:t xml:space="preserve">, </w:t>
      </w:r>
      <w:r w:rsidRPr="00800770">
        <w:rPr>
          <w:rFonts w:eastAsia="Times New Roman" w:cs="Times New Roman"/>
          <w:i/>
          <w:iCs/>
          <w:color w:val="222222"/>
          <w:szCs w:val="24"/>
        </w:rPr>
        <w:t>18</w:t>
      </w:r>
      <w:r w:rsidRPr="00800770">
        <w:rPr>
          <w:rFonts w:eastAsia="Times New Roman" w:cs="Times New Roman"/>
          <w:color w:val="222222"/>
          <w:szCs w:val="24"/>
        </w:rPr>
        <w:t>(3), pp.328-352.</w:t>
      </w:r>
      <w:r w:rsidRPr="00800770">
        <w:rPr>
          <w:rFonts w:eastAsia="Times New Roman" w:cs="Times New Roman"/>
          <w:szCs w:val="24"/>
        </w:rPr>
        <w:t xml:space="preserve"> </w:t>
      </w:r>
      <w:hyperlink r:id="rId25">
        <w:r w:rsidRPr="00800770">
          <w:rPr>
            <w:rFonts w:eastAsia="Times New Roman" w:cs="Times New Roman"/>
            <w:color w:val="1155CC"/>
            <w:szCs w:val="24"/>
            <w:u w:val="single"/>
          </w:rPr>
          <w:t>https://www.researchgate.net/profile/Nur-Afifah-Binti-Abas/post/How_many_interviews_are_needed_in_a_qualitative_research_Is_there_any_rule_or_popular_practice/attachment/66265a7653d234443fee0400/AS%3A11431281237994675%401713789399766/download/One+size+fits+all+-++What+counts+as+quality+practice+in+%28reflexive%29+thematic+analysis+%281%29.pdf</w:t>
        </w:r>
      </w:hyperlink>
      <w:r w:rsidRPr="00800770">
        <w:rPr>
          <w:rFonts w:eastAsia="Times New Roman" w:cs="Times New Roman"/>
          <w:szCs w:val="24"/>
        </w:rPr>
        <w:t xml:space="preserve"> </w:t>
      </w:r>
    </w:p>
    <w:p w14:paraId="4D988317" w14:textId="77777777" w:rsidR="00800770" w:rsidRPr="00800770" w:rsidRDefault="00800770">
      <w:pPr>
        <w:rPr>
          <w:rFonts w:eastAsia="Times New Roman" w:cs="Times New Roman"/>
          <w:szCs w:val="24"/>
        </w:rPr>
      </w:pPr>
      <w:r w:rsidRPr="007F6AFA">
        <w:rPr>
          <w:rFonts w:eastAsia="Times New Roman" w:cs="Times New Roman"/>
          <w:color w:val="222222"/>
          <w:szCs w:val="24"/>
          <w:lang w:val="it-IT"/>
        </w:rPr>
        <w:t xml:space="preserve">Capobianco, N., Basile, V., Loia, F. and Vona, R., (2021). </w:t>
      </w:r>
      <w:r w:rsidRPr="00800770">
        <w:rPr>
          <w:rFonts w:eastAsia="Times New Roman" w:cs="Times New Roman"/>
          <w:color w:val="222222"/>
          <w:szCs w:val="24"/>
        </w:rPr>
        <w:t xml:space="preserve">Toward a sustainable decommissioning of offshore platforms in the oil and gas industry: A PESTLE analysis. </w:t>
      </w:r>
      <w:r w:rsidRPr="00800770">
        <w:rPr>
          <w:rFonts w:eastAsia="Times New Roman" w:cs="Times New Roman"/>
          <w:i/>
          <w:iCs/>
          <w:color w:val="222222"/>
          <w:szCs w:val="24"/>
        </w:rPr>
        <w:t>Sustainability</w:t>
      </w:r>
      <w:r w:rsidRPr="00800770">
        <w:rPr>
          <w:rFonts w:eastAsia="Times New Roman" w:cs="Times New Roman"/>
          <w:color w:val="222222"/>
          <w:szCs w:val="24"/>
        </w:rPr>
        <w:t xml:space="preserve">, </w:t>
      </w:r>
      <w:r w:rsidRPr="00800770">
        <w:rPr>
          <w:rFonts w:eastAsia="Times New Roman" w:cs="Times New Roman"/>
          <w:i/>
          <w:iCs/>
          <w:color w:val="222222"/>
          <w:szCs w:val="24"/>
        </w:rPr>
        <w:t>13</w:t>
      </w:r>
      <w:r w:rsidRPr="00800770">
        <w:rPr>
          <w:rFonts w:eastAsia="Times New Roman" w:cs="Times New Roman"/>
          <w:color w:val="222222"/>
          <w:szCs w:val="24"/>
        </w:rPr>
        <w:t>(11), p.6266.</w:t>
      </w:r>
      <w:r w:rsidRPr="00800770">
        <w:rPr>
          <w:rFonts w:eastAsia="Times New Roman" w:cs="Times New Roman"/>
          <w:szCs w:val="24"/>
        </w:rPr>
        <w:t xml:space="preserve"> </w:t>
      </w:r>
      <w:hyperlink r:id="rId26">
        <w:r w:rsidRPr="00800770">
          <w:rPr>
            <w:rFonts w:eastAsia="Times New Roman" w:cs="Times New Roman"/>
            <w:color w:val="1155CC"/>
            <w:szCs w:val="24"/>
            <w:u w:val="single"/>
          </w:rPr>
          <w:t>https://www.mdpi.com/2071-1050/13/11/6266</w:t>
        </w:r>
      </w:hyperlink>
      <w:r w:rsidRPr="00800770">
        <w:rPr>
          <w:rFonts w:eastAsia="Times New Roman" w:cs="Times New Roman"/>
          <w:szCs w:val="24"/>
        </w:rPr>
        <w:t xml:space="preserve"> </w:t>
      </w:r>
    </w:p>
    <w:p w14:paraId="6EE9F52D"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Cennamo, C., (2021). Competing in digital markets: A platform-based perspective. </w:t>
      </w:r>
      <w:r w:rsidRPr="00800770">
        <w:rPr>
          <w:rFonts w:eastAsia="Times New Roman" w:cs="Times New Roman"/>
          <w:i/>
          <w:iCs/>
          <w:color w:val="222222"/>
          <w:szCs w:val="24"/>
        </w:rPr>
        <w:t>Academy of Management Perspectives</w:t>
      </w:r>
      <w:r w:rsidRPr="00800770">
        <w:rPr>
          <w:rFonts w:eastAsia="Times New Roman" w:cs="Times New Roman"/>
          <w:color w:val="222222"/>
          <w:szCs w:val="24"/>
        </w:rPr>
        <w:t xml:space="preserve">, </w:t>
      </w:r>
      <w:r w:rsidRPr="00800770">
        <w:rPr>
          <w:rFonts w:eastAsia="Times New Roman" w:cs="Times New Roman"/>
          <w:i/>
          <w:iCs/>
          <w:color w:val="222222"/>
          <w:szCs w:val="24"/>
        </w:rPr>
        <w:t>35</w:t>
      </w:r>
      <w:r w:rsidRPr="00800770">
        <w:rPr>
          <w:rFonts w:eastAsia="Times New Roman" w:cs="Times New Roman"/>
          <w:color w:val="222222"/>
          <w:szCs w:val="24"/>
        </w:rPr>
        <w:t>(2), pp.265-291.</w:t>
      </w:r>
      <w:r w:rsidRPr="00800770">
        <w:rPr>
          <w:rFonts w:eastAsia="Times New Roman" w:cs="Times New Roman"/>
          <w:szCs w:val="24"/>
        </w:rPr>
        <w:t xml:space="preserve"> </w:t>
      </w:r>
      <w:hyperlink r:id="rId27">
        <w:r w:rsidRPr="00800770">
          <w:rPr>
            <w:rFonts w:eastAsia="Times New Roman" w:cs="Times New Roman"/>
            <w:color w:val="1155CC"/>
            <w:szCs w:val="24"/>
            <w:u w:val="single"/>
          </w:rPr>
          <w:t>https://papers.ssrn.com/sol3/Delivery.cfm?abstractid=3410982</w:t>
        </w:r>
      </w:hyperlink>
      <w:r w:rsidRPr="00800770">
        <w:rPr>
          <w:rFonts w:eastAsia="Times New Roman" w:cs="Times New Roman"/>
          <w:szCs w:val="24"/>
        </w:rPr>
        <w:t xml:space="preserve"> </w:t>
      </w:r>
    </w:p>
    <w:p w14:paraId="206FA7CD"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d Paul Batalden, M.D., (2023). A quality management perioperative change model safety and. </w:t>
      </w:r>
      <w:r w:rsidRPr="00800770">
        <w:rPr>
          <w:rFonts w:eastAsia="Times New Roman" w:cs="Times New Roman"/>
          <w:i/>
          <w:iCs/>
          <w:color w:val="222222"/>
          <w:szCs w:val="24"/>
        </w:rPr>
        <w:t>Handbook of Perioperative and Procedural Patient Safety</w:t>
      </w:r>
      <w:r w:rsidRPr="00800770">
        <w:rPr>
          <w:rFonts w:eastAsia="Times New Roman" w:cs="Times New Roman"/>
          <w:color w:val="222222"/>
          <w:szCs w:val="24"/>
        </w:rPr>
        <w:t>, p.245.</w:t>
      </w:r>
      <w:r w:rsidRPr="00800770">
        <w:rPr>
          <w:rFonts w:eastAsia="Times New Roman" w:cs="Times New Roman"/>
          <w:szCs w:val="24"/>
        </w:rPr>
        <w:t xml:space="preserve"> </w:t>
      </w:r>
      <w:hyperlink r:id="rId28">
        <w:r w:rsidRPr="00800770">
          <w:rPr>
            <w:rFonts w:eastAsia="Times New Roman" w:cs="Times New Roman"/>
            <w:color w:val="1155CC"/>
            <w:szCs w:val="24"/>
            <w:u w:val="single"/>
          </w:rPr>
          <w:t>https://books.google.com/books?hl=en&amp;lr=&amp;id=D0mzEAAAQBAJ&amp;oi=fnd&amp;pg=PA245&amp;dq=The+PDCA+cycle+will+be+employed+to+correct+any+underperformance.+Quarterly+reviews+by+management+will+indicate+whether+NutriBox+should+expand+or+not+().&amp;ots=NcwWsqkpwK&amp;sig=YQk2fKUs29qZf_-9xEDLy7-p9XA</w:t>
        </w:r>
      </w:hyperlink>
      <w:r w:rsidRPr="00800770">
        <w:rPr>
          <w:rFonts w:eastAsia="Times New Roman" w:cs="Times New Roman"/>
          <w:szCs w:val="24"/>
        </w:rPr>
        <w:t xml:space="preserve"> </w:t>
      </w:r>
    </w:p>
    <w:p w14:paraId="76851F0A"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Dani, S., (2025). </w:t>
      </w:r>
      <w:r w:rsidRPr="00800770">
        <w:rPr>
          <w:rFonts w:eastAsia="Times New Roman" w:cs="Times New Roman"/>
          <w:i/>
          <w:iCs/>
          <w:color w:val="222222"/>
          <w:szCs w:val="24"/>
        </w:rPr>
        <w:t>Food supply chain management and logistics: Understanding the challenges of production, operation and sustainability in the food industry</w:t>
      </w:r>
      <w:r w:rsidRPr="00800770">
        <w:rPr>
          <w:rFonts w:eastAsia="Times New Roman" w:cs="Times New Roman"/>
          <w:color w:val="222222"/>
          <w:szCs w:val="24"/>
        </w:rPr>
        <w:t>. Kogan Page Publishers.</w:t>
      </w:r>
      <w:r w:rsidRPr="00800770">
        <w:rPr>
          <w:rFonts w:eastAsia="Times New Roman" w:cs="Times New Roman"/>
          <w:szCs w:val="24"/>
        </w:rPr>
        <w:t xml:space="preserve"> </w:t>
      </w:r>
      <w:hyperlink r:id="rId29">
        <w:r w:rsidRPr="00800770">
          <w:rPr>
            <w:rFonts w:eastAsia="Times New Roman" w:cs="Times New Roman"/>
            <w:color w:val="1155CC"/>
            <w:szCs w:val="24"/>
            <w:u w:val="single"/>
          </w:rPr>
          <w:t>https://books.google.com/books?hl=en&amp;lr=&amp;id=RCRgEQAAQBAJ&amp;oi=fnd&amp;pg=PP1&amp;dq=+food+safety+compliance,+logistics+for+the+transportation+chain,+supply+chain+management,+packaging,+customer+acquisition+and+economies+of+scale+all+present+significant+operational+barriers&amp;ots=ZNzB5mgWtC&amp;sig=CHBe8acg019G1VWWQAEGnmGHH6w</w:t>
        </w:r>
      </w:hyperlink>
      <w:r w:rsidRPr="00800770">
        <w:rPr>
          <w:rFonts w:eastAsia="Times New Roman" w:cs="Times New Roman"/>
          <w:szCs w:val="24"/>
        </w:rPr>
        <w:t xml:space="preserve"> </w:t>
      </w:r>
    </w:p>
    <w:p w14:paraId="6C04ABFB"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De Sousa, G.C. and Castañeda-Ayarza, J.A., (2022). PESTEL analysis and the macro-environmental factors that influence the development of the electric and hybrid vehicles industry </w:t>
      </w:r>
      <w:r w:rsidRPr="00800770">
        <w:rPr>
          <w:rFonts w:eastAsia="Times New Roman" w:cs="Times New Roman"/>
          <w:color w:val="222222"/>
          <w:szCs w:val="24"/>
        </w:rPr>
        <w:lastRenderedPageBreak/>
        <w:t xml:space="preserve">in Brazil. </w:t>
      </w:r>
      <w:r w:rsidRPr="00800770">
        <w:rPr>
          <w:rFonts w:eastAsia="Times New Roman" w:cs="Times New Roman"/>
          <w:i/>
          <w:iCs/>
          <w:color w:val="222222"/>
          <w:szCs w:val="24"/>
        </w:rPr>
        <w:t>Case Studies on Transport Policy</w:t>
      </w:r>
      <w:r w:rsidRPr="00800770">
        <w:rPr>
          <w:rFonts w:eastAsia="Times New Roman" w:cs="Times New Roman"/>
          <w:color w:val="222222"/>
          <w:szCs w:val="24"/>
        </w:rPr>
        <w:t xml:space="preserve">, </w:t>
      </w:r>
      <w:r w:rsidRPr="00800770">
        <w:rPr>
          <w:rFonts w:eastAsia="Times New Roman" w:cs="Times New Roman"/>
          <w:i/>
          <w:iCs/>
          <w:color w:val="222222"/>
          <w:szCs w:val="24"/>
        </w:rPr>
        <w:t>10</w:t>
      </w:r>
      <w:r w:rsidRPr="00800770">
        <w:rPr>
          <w:rFonts w:eastAsia="Times New Roman" w:cs="Times New Roman"/>
          <w:color w:val="222222"/>
          <w:szCs w:val="24"/>
        </w:rPr>
        <w:t>(1), pp.686-699.</w:t>
      </w:r>
      <w:r w:rsidRPr="00800770">
        <w:rPr>
          <w:rFonts w:eastAsia="Times New Roman" w:cs="Times New Roman"/>
          <w:szCs w:val="24"/>
        </w:rPr>
        <w:t xml:space="preserve"> </w:t>
      </w:r>
      <w:hyperlink r:id="rId30">
        <w:r w:rsidRPr="00800770">
          <w:rPr>
            <w:rFonts w:eastAsia="Times New Roman" w:cs="Times New Roman"/>
            <w:color w:val="1155CC"/>
            <w:szCs w:val="24"/>
            <w:u w:val="single"/>
          </w:rPr>
          <w:t>https://www.sciencedirect.com/science/article/pii/S2213624X22000347</w:t>
        </w:r>
      </w:hyperlink>
      <w:r w:rsidRPr="00800770">
        <w:rPr>
          <w:rFonts w:eastAsia="Times New Roman" w:cs="Times New Roman"/>
          <w:szCs w:val="24"/>
        </w:rPr>
        <w:t xml:space="preserve"> </w:t>
      </w:r>
    </w:p>
    <w:p w14:paraId="0A46A503" w14:textId="77777777" w:rsidR="00800770" w:rsidRPr="00800770" w:rsidRDefault="00800770">
      <w:pPr>
        <w:rPr>
          <w:rFonts w:eastAsia="Times New Roman" w:cs="Times New Roman"/>
          <w:szCs w:val="24"/>
        </w:rPr>
      </w:pPr>
      <w:r w:rsidRPr="00800770">
        <w:rPr>
          <w:rFonts w:eastAsia="Times New Roman" w:cs="Times New Roman"/>
          <w:color w:val="222222"/>
          <w:szCs w:val="24"/>
        </w:rPr>
        <w:t>Drummond, K.E., Cooley, M. and Cooley, T.J., (2021). Foodservice Operations and Management: Concepts and Applications:.</w:t>
      </w:r>
      <w:r w:rsidRPr="00800770">
        <w:rPr>
          <w:rFonts w:eastAsia="Times New Roman" w:cs="Times New Roman"/>
          <w:szCs w:val="24"/>
        </w:rPr>
        <w:t xml:space="preserve"> </w:t>
      </w:r>
      <w:hyperlink r:id="rId31">
        <w:r w:rsidRPr="00800770">
          <w:rPr>
            <w:rFonts w:eastAsia="Times New Roman" w:cs="Times New Roman"/>
            <w:color w:val="1155CC"/>
            <w:szCs w:val="24"/>
            <w:u w:val="single"/>
          </w:rPr>
          <w:t>https://books.google.com/books?hl=en&amp;lr=&amp;id=X2M4EAAAQBAJ&amp;oi=fnd&amp;pg=PP1&amp;dq=The+organisation+will+consist+of+an+Operations+Manager,+Food+and+Nutrition+Manager,+Marketing+and+Sales+Manager,+Customer+Service+Manager+and+three+kitchen/+production+staff+members+(&amp;ots=hfpJ_J25VI&amp;sig=vOgvuDoPMTDHXp33P19AnVaB-4c</w:t>
        </w:r>
      </w:hyperlink>
      <w:r w:rsidRPr="00800770">
        <w:rPr>
          <w:rFonts w:eastAsia="Times New Roman" w:cs="Times New Roman"/>
          <w:szCs w:val="24"/>
        </w:rPr>
        <w:t xml:space="preserve"> </w:t>
      </w:r>
    </w:p>
    <w:p w14:paraId="53351C0F"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Fakieh, B., AL-Malaise AL-Ghamdi, A.S. and Ragab, M., (2022). The effect of utilizing business model canvas on the satisfaction of operating electronic business. </w:t>
      </w:r>
      <w:r w:rsidRPr="00800770">
        <w:rPr>
          <w:rFonts w:eastAsia="Times New Roman" w:cs="Times New Roman"/>
          <w:i/>
          <w:iCs/>
          <w:color w:val="222222"/>
          <w:szCs w:val="24"/>
        </w:rPr>
        <w:t>Complexity</w:t>
      </w:r>
      <w:r w:rsidRPr="00800770">
        <w:rPr>
          <w:rFonts w:eastAsia="Times New Roman" w:cs="Times New Roman"/>
          <w:color w:val="222222"/>
          <w:szCs w:val="24"/>
        </w:rPr>
        <w:t xml:space="preserve">, </w:t>
      </w:r>
      <w:r w:rsidRPr="00800770">
        <w:rPr>
          <w:rFonts w:eastAsia="Times New Roman" w:cs="Times New Roman"/>
          <w:i/>
          <w:iCs/>
          <w:color w:val="222222"/>
          <w:szCs w:val="24"/>
        </w:rPr>
        <w:t>2022</w:t>
      </w:r>
      <w:r w:rsidRPr="00800770">
        <w:rPr>
          <w:rFonts w:eastAsia="Times New Roman" w:cs="Times New Roman"/>
          <w:color w:val="222222"/>
          <w:szCs w:val="24"/>
        </w:rPr>
        <w:t>(1), p.1649160.</w:t>
      </w:r>
      <w:r w:rsidRPr="00800770">
        <w:rPr>
          <w:rFonts w:eastAsia="Times New Roman" w:cs="Times New Roman"/>
          <w:szCs w:val="24"/>
        </w:rPr>
        <w:t xml:space="preserve"> </w:t>
      </w:r>
      <w:hyperlink r:id="rId32">
        <w:r w:rsidRPr="00800770">
          <w:rPr>
            <w:rFonts w:eastAsia="Times New Roman" w:cs="Times New Roman"/>
            <w:color w:val="1155CC"/>
            <w:szCs w:val="24"/>
            <w:u w:val="single"/>
          </w:rPr>
          <w:t>https://onlinelibrary.wiley.com/doi/pdf/10.1155/2022/1649160</w:t>
        </w:r>
      </w:hyperlink>
      <w:r w:rsidRPr="00800770">
        <w:rPr>
          <w:rFonts w:eastAsia="Times New Roman" w:cs="Times New Roman"/>
          <w:szCs w:val="24"/>
        </w:rPr>
        <w:t xml:space="preserve"> </w:t>
      </w:r>
    </w:p>
    <w:p w14:paraId="37825F97"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Food Standards Agency (2026). </w:t>
      </w:r>
      <w:r w:rsidRPr="00800770">
        <w:rPr>
          <w:rFonts w:eastAsia="Times New Roman" w:cs="Times New Roman"/>
          <w:i/>
          <w:iCs/>
          <w:szCs w:val="24"/>
        </w:rPr>
        <w:t>FSA strategy: Annual update on progress indicators</w:t>
      </w:r>
      <w:r w:rsidRPr="00800770">
        <w:rPr>
          <w:rFonts w:eastAsia="Times New Roman" w:cs="Times New Roman"/>
          <w:szCs w:val="24"/>
        </w:rPr>
        <w:t xml:space="preserve">. [online] GOV.UK. Available at: </w:t>
      </w:r>
      <w:hyperlink r:id="rId33">
        <w:r w:rsidRPr="00800770">
          <w:rPr>
            <w:rFonts w:eastAsia="Times New Roman" w:cs="Times New Roman"/>
            <w:color w:val="1155CC"/>
            <w:szCs w:val="24"/>
            <w:u w:val="single"/>
          </w:rPr>
          <w:t>https://www.gov.uk/government/publications/fsa-260604-fsa-strategy-annual-update-on-progress-indicators/fsa-strategy-annual-update-on-progress-indicators</w:t>
        </w:r>
      </w:hyperlink>
      <w:r w:rsidRPr="00800770">
        <w:rPr>
          <w:rFonts w:eastAsia="Times New Roman" w:cs="Times New Roman"/>
          <w:szCs w:val="24"/>
        </w:rPr>
        <w:t xml:space="preserve"> [Accessed 11 Sept. 2026].</w:t>
      </w:r>
    </w:p>
    <w:p w14:paraId="1F99EC2A"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Gao, M., Zhao, M. and Qin, J., (2022). Marketing strategy selection of referral reward under social network: RRWS, RRMS, or dual strategy?. </w:t>
      </w:r>
      <w:r w:rsidRPr="00800770">
        <w:rPr>
          <w:rFonts w:eastAsia="Times New Roman" w:cs="Times New Roman"/>
          <w:i/>
          <w:iCs/>
          <w:color w:val="222222"/>
          <w:szCs w:val="24"/>
        </w:rPr>
        <w:t>International Transactions in Operational Research</w:t>
      </w:r>
      <w:r w:rsidRPr="00800770">
        <w:rPr>
          <w:rFonts w:eastAsia="Times New Roman" w:cs="Times New Roman"/>
          <w:color w:val="222222"/>
          <w:szCs w:val="24"/>
        </w:rPr>
        <w:t xml:space="preserve">, </w:t>
      </w:r>
      <w:r w:rsidRPr="00800770">
        <w:rPr>
          <w:rFonts w:eastAsia="Times New Roman" w:cs="Times New Roman"/>
          <w:i/>
          <w:iCs/>
          <w:color w:val="222222"/>
          <w:szCs w:val="24"/>
        </w:rPr>
        <w:t>29</w:t>
      </w:r>
      <w:r w:rsidRPr="00800770">
        <w:rPr>
          <w:rFonts w:eastAsia="Times New Roman" w:cs="Times New Roman"/>
          <w:color w:val="222222"/>
          <w:szCs w:val="24"/>
        </w:rPr>
        <w:t>(3), pp.1970-2001.</w:t>
      </w:r>
      <w:r w:rsidRPr="00800770">
        <w:rPr>
          <w:rFonts w:eastAsia="Times New Roman" w:cs="Times New Roman"/>
          <w:szCs w:val="24"/>
        </w:rPr>
        <w:t xml:space="preserve"> </w:t>
      </w:r>
      <w:hyperlink r:id="rId34">
        <w:r w:rsidRPr="00800770">
          <w:rPr>
            <w:rFonts w:eastAsia="Times New Roman" w:cs="Times New Roman"/>
            <w:color w:val="1155CC"/>
            <w:szCs w:val="24"/>
            <w:u w:val="single"/>
          </w:rPr>
          <w:t>https://onlinelibrary.wiley.com/doi/abs/10.1111/itor.12842</w:t>
        </w:r>
      </w:hyperlink>
      <w:r w:rsidRPr="00800770">
        <w:rPr>
          <w:rFonts w:eastAsia="Times New Roman" w:cs="Times New Roman"/>
          <w:szCs w:val="24"/>
        </w:rPr>
        <w:t xml:space="preserve"> </w:t>
      </w:r>
    </w:p>
    <w:p w14:paraId="6F05C598"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Gunther, M. (2024). </w:t>
      </w:r>
      <w:r w:rsidRPr="00800770">
        <w:rPr>
          <w:rFonts w:eastAsia="Times New Roman" w:cs="Times New Roman"/>
          <w:i/>
          <w:iCs/>
          <w:szCs w:val="24"/>
        </w:rPr>
        <w:t>UK meal kits: Who’s winning in London?</w:t>
      </w:r>
      <w:r w:rsidRPr="00800770">
        <w:rPr>
          <w:rFonts w:eastAsia="Times New Roman" w:cs="Times New Roman"/>
          <w:szCs w:val="24"/>
        </w:rPr>
        <w:t xml:space="preserve"> [online] Consumer Edge. Available at: </w:t>
      </w:r>
      <w:hyperlink r:id="rId35">
        <w:r w:rsidRPr="00800770">
          <w:rPr>
            <w:rFonts w:eastAsia="Times New Roman" w:cs="Times New Roman"/>
            <w:color w:val="1155CC"/>
            <w:szCs w:val="24"/>
            <w:u w:val="single"/>
          </w:rPr>
          <w:t>https://www.consumeredge.com/resources/insight-flash/uk-meal-kits-whos-winning-in-london/</w:t>
        </w:r>
      </w:hyperlink>
      <w:r w:rsidRPr="00800770">
        <w:rPr>
          <w:rFonts w:eastAsia="Times New Roman" w:cs="Times New Roman"/>
          <w:szCs w:val="24"/>
        </w:rPr>
        <w:t xml:space="preserve"> [Accessed 11 Sept. 2026].</w:t>
      </w:r>
    </w:p>
    <w:p w14:paraId="4B7A5D37"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Gupta, A., Huggins, C.E., Salahshoornezhad, S., Bennett, R., Backholer, K. and Peeters, A., (2025). Digital marketing techniques within online food retail platforms: a scoping review. </w:t>
      </w:r>
      <w:r w:rsidRPr="00800770">
        <w:rPr>
          <w:rFonts w:eastAsia="Times New Roman" w:cs="Times New Roman"/>
          <w:i/>
          <w:iCs/>
          <w:color w:val="222222"/>
          <w:szCs w:val="24"/>
        </w:rPr>
        <w:t>BMC medicine</w:t>
      </w:r>
      <w:r w:rsidRPr="00800770">
        <w:rPr>
          <w:rFonts w:eastAsia="Times New Roman" w:cs="Times New Roman"/>
          <w:color w:val="222222"/>
          <w:szCs w:val="24"/>
        </w:rPr>
        <w:t xml:space="preserve">, </w:t>
      </w:r>
      <w:r w:rsidRPr="00800770">
        <w:rPr>
          <w:rFonts w:eastAsia="Times New Roman" w:cs="Times New Roman"/>
          <w:i/>
          <w:iCs/>
          <w:color w:val="222222"/>
          <w:szCs w:val="24"/>
        </w:rPr>
        <w:t>24</w:t>
      </w:r>
      <w:r w:rsidRPr="00800770">
        <w:rPr>
          <w:rFonts w:eastAsia="Times New Roman" w:cs="Times New Roman"/>
          <w:color w:val="222222"/>
          <w:szCs w:val="24"/>
        </w:rPr>
        <w:t>(1), p.30.</w:t>
      </w:r>
      <w:r w:rsidRPr="00800770">
        <w:rPr>
          <w:rFonts w:eastAsia="Times New Roman" w:cs="Times New Roman"/>
          <w:szCs w:val="24"/>
        </w:rPr>
        <w:t xml:space="preserve"> </w:t>
      </w:r>
      <w:hyperlink r:id="rId36">
        <w:r w:rsidRPr="00800770">
          <w:rPr>
            <w:rFonts w:eastAsia="Times New Roman" w:cs="Times New Roman"/>
            <w:color w:val="1155CC"/>
            <w:szCs w:val="24"/>
            <w:u w:val="single"/>
          </w:rPr>
          <w:t>https://link.springer.com/content/pdf/10.1186/s12916-025-04553-6.pdf</w:t>
        </w:r>
      </w:hyperlink>
      <w:r w:rsidRPr="00800770">
        <w:rPr>
          <w:rFonts w:eastAsia="Times New Roman" w:cs="Times New Roman"/>
          <w:szCs w:val="24"/>
        </w:rPr>
        <w:t xml:space="preserve"> </w:t>
      </w:r>
    </w:p>
    <w:p w14:paraId="3056F0B5" w14:textId="77777777" w:rsidR="00800770" w:rsidRPr="00800770" w:rsidRDefault="00800770">
      <w:pPr>
        <w:rPr>
          <w:rFonts w:eastAsia="Times New Roman" w:cs="Times New Roman"/>
          <w:szCs w:val="24"/>
        </w:rPr>
      </w:pPr>
      <w:r w:rsidRPr="00800770">
        <w:rPr>
          <w:rFonts w:eastAsia="Times New Roman" w:cs="Times New Roman"/>
          <w:color w:val="222222"/>
          <w:szCs w:val="24"/>
        </w:rPr>
        <w:t>Healy, M., (2022). Developing an early-stage nutrition start-up business model by using an adapted version of the Business Model Canvas.</w:t>
      </w:r>
      <w:r w:rsidRPr="00800770">
        <w:rPr>
          <w:rFonts w:eastAsia="Times New Roman" w:cs="Times New Roman"/>
          <w:szCs w:val="24"/>
        </w:rPr>
        <w:t xml:space="preserve"> </w:t>
      </w:r>
      <w:hyperlink r:id="rId37">
        <w:r w:rsidRPr="00800770">
          <w:rPr>
            <w:rFonts w:eastAsia="Times New Roman" w:cs="Times New Roman"/>
            <w:color w:val="1155CC"/>
            <w:szCs w:val="24"/>
            <w:u w:val="single"/>
          </w:rPr>
          <w:t>https://www.theseus.fi/handle/10024/784356</w:t>
        </w:r>
      </w:hyperlink>
      <w:r w:rsidRPr="00800770">
        <w:rPr>
          <w:rFonts w:eastAsia="Times New Roman" w:cs="Times New Roman"/>
          <w:szCs w:val="24"/>
        </w:rPr>
        <w:t xml:space="preserve"> </w:t>
      </w:r>
    </w:p>
    <w:p w14:paraId="125D0E8C" w14:textId="77777777" w:rsidR="00800770" w:rsidRPr="007F6AFA" w:rsidRDefault="00800770">
      <w:pPr>
        <w:rPr>
          <w:rFonts w:eastAsia="Times New Roman" w:cs="Times New Roman"/>
          <w:szCs w:val="24"/>
          <w:lang w:val="da-DK"/>
        </w:rPr>
      </w:pPr>
      <w:r w:rsidRPr="00800770">
        <w:rPr>
          <w:rFonts w:eastAsia="Times New Roman" w:cs="Times New Roman"/>
          <w:color w:val="222222"/>
          <w:szCs w:val="24"/>
        </w:rPr>
        <w:t xml:space="preserve">Hufnagel, F., (2023). Market insights to business strategy: A foundational study for a European insect-based food start-up. </w:t>
      </w:r>
      <w:r w:rsidRPr="007F6AFA">
        <w:rPr>
          <w:rFonts w:eastAsia="Times New Roman" w:cs="Times New Roman"/>
          <w:i/>
          <w:iCs/>
          <w:color w:val="222222"/>
          <w:szCs w:val="24"/>
          <w:lang w:val="da-DK"/>
        </w:rPr>
        <w:t>PQDT-Global</w:t>
      </w:r>
      <w:r w:rsidRPr="007F6AFA">
        <w:rPr>
          <w:rFonts w:eastAsia="Times New Roman" w:cs="Times New Roman"/>
          <w:color w:val="222222"/>
          <w:szCs w:val="24"/>
          <w:lang w:val="da-DK"/>
        </w:rPr>
        <w:t>.</w:t>
      </w:r>
      <w:r w:rsidRPr="007F6AFA">
        <w:rPr>
          <w:rFonts w:eastAsia="Times New Roman" w:cs="Times New Roman"/>
          <w:szCs w:val="24"/>
          <w:lang w:val="da-DK"/>
        </w:rPr>
        <w:t xml:space="preserve"> </w:t>
      </w:r>
      <w:hyperlink r:id="rId38">
        <w:r w:rsidRPr="007F6AFA">
          <w:rPr>
            <w:rFonts w:eastAsia="Times New Roman" w:cs="Times New Roman"/>
            <w:color w:val="1155CC"/>
            <w:szCs w:val="24"/>
            <w:u w:val="single"/>
            <w:lang w:val="da-DK"/>
          </w:rPr>
          <w:t>https://search.proquest.com/openview/77e3da1590abd61dbe51e2a4e4c5a0c4/1?pq-origsite=gscholar&amp;cbl=2026366&amp;diss=y</w:t>
        </w:r>
      </w:hyperlink>
      <w:r w:rsidRPr="007F6AFA">
        <w:rPr>
          <w:rFonts w:eastAsia="Times New Roman" w:cs="Times New Roman"/>
          <w:szCs w:val="24"/>
          <w:lang w:val="da-DK"/>
        </w:rPr>
        <w:t xml:space="preserve"> </w:t>
      </w:r>
    </w:p>
    <w:p w14:paraId="1703CC94" w14:textId="77777777" w:rsidR="00800770" w:rsidRPr="00800770" w:rsidRDefault="00800770">
      <w:pPr>
        <w:spacing w:after="240"/>
        <w:rPr>
          <w:rFonts w:eastAsia="Times New Roman" w:cs="Times New Roman"/>
          <w:szCs w:val="24"/>
        </w:rPr>
      </w:pPr>
      <w:r w:rsidRPr="00800770">
        <w:rPr>
          <w:rFonts w:eastAsia="Times New Roman" w:cs="Times New Roman"/>
          <w:szCs w:val="24"/>
        </w:rPr>
        <w:lastRenderedPageBreak/>
        <w:t xml:space="preserve">Imarcgroup (2025). UK food delivery market size share forecast growth report 2033. [online] Imarcgroup.com. Available at: </w:t>
      </w:r>
      <w:hyperlink r:id="rId39">
        <w:r w:rsidRPr="00800770">
          <w:rPr>
            <w:rFonts w:eastAsia="Times New Roman" w:cs="Times New Roman"/>
            <w:color w:val="1155CC"/>
            <w:szCs w:val="24"/>
            <w:u w:val="single"/>
          </w:rPr>
          <w:t>https://www.imarcgroup.com/uk-food-delivery-market</w:t>
        </w:r>
      </w:hyperlink>
      <w:r w:rsidRPr="00800770">
        <w:rPr>
          <w:rFonts w:eastAsia="Times New Roman" w:cs="Times New Roman"/>
          <w:szCs w:val="24"/>
        </w:rPr>
        <w:t xml:space="preserve"> [Accessed 20 July 2026].</w:t>
      </w:r>
    </w:p>
    <w:p w14:paraId="07CC1AB1"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Irfan, D. and Tang, X., (20250. Evaluating China’s electric vehicle adoption with PESTLE: Stakeholder perspectives on sustainability and adoption barriers. </w:t>
      </w:r>
      <w:r w:rsidRPr="00800770">
        <w:rPr>
          <w:rFonts w:eastAsia="Times New Roman" w:cs="Times New Roman"/>
          <w:i/>
          <w:iCs/>
          <w:color w:val="222222"/>
          <w:szCs w:val="24"/>
        </w:rPr>
        <w:t>Sustainability</w:t>
      </w:r>
      <w:r w:rsidRPr="00800770">
        <w:rPr>
          <w:rFonts w:eastAsia="Times New Roman" w:cs="Times New Roman"/>
          <w:color w:val="222222"/>
          <w:szCs w:val="24"/>
        </w:rPr>
        <w:t xml:space="preserve">, </w:t>
      </w:r>
      <w:r w:rsidRPr="00800770">
        <w:rPr>
          <w:rFonts w:eastAsia="Times New Roman" w:cs="Times New Roman"/>
          <w:i/>
          <w:iCs/>
          <w:color w:val="222222"/>
          <w:szCs w:val="24"/>
        </w:rPr>
        <w:t>17</w:t>
      </w:r>
      <w:r w:rsidRPr="00800770">
        <w:rPr>
          <w:rFonts w:eastAsia="Times New Roman" w:cs="Times New Roman"/>
          <w:color w:val="222222"/>
          <w:szCs w:val="24"/>
        </w:rPr>
        <w:t>(14), p.6258.</w:t>
      </w:r>
      <w:r w:rsidRPr="00800770">
        <w:rPr>
          <w:rFonts w:eastAsia="Times New Roman" w:cs="Times New Roman"/>
          <w:szCs w:val="24"/>
        </w:rPr>
        <w:t xml:space="preserve"> </w:t>
      </w:r>
      <w:hyperlink r:id="rId40">
        <w:r w:rsidRPr="00800770">
          <w:rPr>
            <w:rFonts w:eastAsia="Times New Roman" w:cs="Times New Roman"/>
            <w:color w:val="1155CC"/>
            <w:szCs w:val="24"/>
            <w:u w:val="single"/>
          </w:rPr>
          <w:t>https://www.mdpi.com/2071-1050/17/14/6258</w:t>
        </w:r>
      </w:hyperlink>
      <w:r w:rsidRPr="00800770">
        <w:rPr>
          <w:rFonts w:eastAsia="Times New Roman" w:cs="Times New Roman"/>
          <w:szCs w:val="24"/>
        </w:rPr>
        <w:t xml:space="preserve"> </w:t>
      </w:r>
    </w:p>
    <w:p w14:paraId="3C28B25F"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Kalbach, J., (2020). </w:t>
      </w:r>
      <w:r w:rsidRPr="00800770">
        <w:rPr>
          <w:rFonts w:eastAsia="Times New Roman" w:cs="Times New Roman"/>
          <w:i/>
          <w:iCs/>
          <w:color w:val="222222"/>
          <w:szCs w:val="24"/>
        </w:rPr>
        <w:t>The jobs to be done playbook: Align your markets, organization, and strategy around customer needs</w:t>
      </w:r>
      <w:r w:rsidRPr="00800770">
        <w:rPr>
          <w:rFonts w:eastAsia="Times New Roman" w:cs="Times New Roman"/>
          <w:color w:val="222222"/>
          <w:szCs w:val="24"/>
        </w:rPr>
        <w:t>. Rosenfeld Media.</w:t>
      </w:r>
      <w:r w:rsidRPr="00800770">
        <w:rPr>
          <w:rFonts w:eastAsia="Times New Roman" w:cs="Times New Roman"/>
          <w:szCs w:val="24"/>
        </w:rPr>
        <w:t xml:space="preserve"> </w:t>
      </w:r>
      <w:hyperlink r:id="rId41">
        <w:r w:rsidRPr="00800770">
          <w:rPr>
            <w:rFonts w:eastAsia="Times New Roman" w:cs="Times New Roman"/>
            <w:color w:val="1155CC"/>
            <w:szCs w:val="24"/>
            <w:u w:val="single"/>
          </w:rPr>
          <w:t>https://books.google.com/books?hl=en&amp;lr=&amp;id=1vHRDwAAQBAJ&amp;oi=fnd&amp;pg=PT7&amp;dq=+customers+not+only+buy+products,+instead,+they+%E2%80%9Chire%E2%80%9D+certain+products+or+services+in+order+to+achieve+certain+progress.&amp;ots=z_xpVCUx-B&amp;sig=loo8J9rGDl8qJSEvDGkzLNVanNw</w:t>
        </w:r>
      </w:hyperlink>
      <w:r w:rsidRPr="00800770">
        <w:rPr>
          <w:rFonts w:eastAsia="Times New Roman" w:cs="Times New Roman"/>
          <w:szCs w:val="24"/>
        </w:rPr>
        <w:t xml:space="preserve"> </w:t>
      </w:r>
    </w:p>
    <w:p w14:paraId="004FB797"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Kalbach, J., (2020). </w:t>
      </w:r>
      <w:r w:rsidRPr="00800770">
        <w:rPr>
          <w:rFonts w:eastAsia="Times New Roman" w:cs="Times New Roman"/>
          <w:i/>
          <w:iCs/>
          <w:color w:val="222222"/>
          <w:szCs w:val="24"/>
        </w:rPr>
        <w:t>The jobs to be done playbook: Align your markets, organization, and strategy around customer needs</w:t>
      </w:r>
      <w:r w:rsidRPr="00800770">
        <w:rPr>
          <w:rFonts w:eastAsia="Times New Roman" w:cs="Times New Roman"/>
          <w:color w:val="222222"/>
          <w:szCs w:val="24"/>
        </w:rPr>
        <w:t>. Rosenfeld Media.</w:t>
      </w:r>
      <w:r w:rsidRPr="00800770">
        <w:rPr>
          <w:rFonts w:eastAsia="Times New Roman" w:cs="Times New Roman"/>
          <w:szCs w:val="24"/>
        </w:rPr>
        <w:t xml:space="preserve"> </w:t>
      </w:r>
      <w:hyperlink r:id="rId42">
        <w:r w:rsidRPr="00800770">
          <w:rPr>
            <w:rFonts w:eastAsia="Times New Roman" w:cs="Times New Roman"/>
            <w:color w:val="1155CC"/>
            <w:szCs w:val="24"/>
            <w:u w:val="single"/>
          </w:rPr>
          <w:t>https://books.google.com/books?hl=en&amp;lr=&amp;id=1vHRDwAAQBAJ&amp;oi=fnd&amp;pg=PT7&amp;dq=The+JTBD+theory+aims+at+examining+the+%E2%80%9Cjob%E2%80%9D+that+customers+intend+to+accomplish+when+buying+a+product+or+service.&amp;ots=z_xpVCUx1B&amp;sig=KcaWvZOZAlwmL54HpRfS0qMKudM</w:t>
        </w:r>
      </w:hyperlink>
      <w:r w:rsidRPr="00800770">
        <w:rPr>
          <w:rFonts w:eastAsia="Times New Roman" w:cs="Times New Roman"/>
          <w:szCs w:val="24"/>
        </w:rPr>
        <w:t xml:space="preserve"> </w:t>
      </w:r>
    </w:p>
    <w:p w14:paraId="0D42BD80" w14:textId="77777777" w:rsidR="00800770" w:rsidRPr="00800770" w:rsidRDefault="00800770">
      <w:pPr>
        <w:rPr>
          <w:rFonts w:eastAsia="Times New Roman" w:cs="Times New Roman"/>
          <w:szCs w:val="24"/>
        </w:rPr>
      </w:pPr>
      <w:r w:rsidRPr="00800770">
        <w:rPr>
          <w:rFonts w:eastAsia="Times New Roman" w:cs="Times New Roman"/>
          <w:color w:val="222222"/>
          <w:szCs w:val="24"/>
        </w:rPr>
        <w:t>Kamolsiri, S., (2026). From Convenience to Commitment: Designing a Personalised and Sustainable Meal Delivery Business Model in Finland.</w:t>
      </w:r>
      <w:r w:rsidRPr="00800770">
        <w:rPr>
          <w:rFonts w:eastAsia="Times New Roman" w:cs="Times New Roman"/>
          <w:szCs w:val="24"/>
        </w:rPr>
        <w:t xml:space="preserve"> </w:t>
      </w:r>
      <w:hyperlink r:id="rId43">
        <w:r w:rsidRPr="00800770">
          <w:rPr>
            <w:rFonts w:eastAsia="Times New Roman" w:cs="Times New Roman"/>
            <w:color w:val="1155CC"/>
            <w:szCs w:val="24"/>
            <w:u w:val="single"/>
          </w:rPr>
          <w:t>https://www.theseus.fi/bitstream/handle/10024/913741/Kamolsiri_Shatcha.pdf?sequence=2</w:t>
        </w:r>
      </w:hyperlink>
      <w:r w:rsidRPr="00800770">
        <w:rPr>
          <w:rFonts w:eastAsia="Times New Roman" w:cs="Times New Roman"/>
          <w:szCs w:val="24"/>
        </w:rPr>
        <w:t xml:space="preserve"> </w:t>
      </w:r>
    </w:p>
    <w:p w14:paraId="546CA055"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Kaur, H. and Malik, P., (2025). HR practices and subjective well-being: A systematic review and conceptual model based on the AMO framework. </w:t>
      </w:r>
      <w:r w:rsidRPr="00800770">
        <w:rPr>
          <w:rFonts w:eastAsia="Times New Roman" w:cs="Times New Roman"/>
          <w:i/>
          <w:iCs/>
          <w:color w:val="222222"/>
          <w:szCs w:val="24"/>
        </w:rPr>
        <w:t>Human Systems Management</w:t>
      </w:r>
      <w:r w:rsidRPr="00800770">
        <w:rPr>
          <w:rFonts w:eastAsia="Times New Roman" w:cs="Times New Roman"/>
          <w:color w:val="222222"/>
          <w:szCs w:val="24"/>
        </w:rPr>
        <w:t xml:space="preserve">, </w:t>
      </w:r>
      <w:r w:rsidRPr="00800770">
        <w:rPr>
          <w:rFonts w:eastAsia="Times New Roman" w:cs="Times New Roman"/>
          <w:i/>
          <w:iCs/>
          <w:color w:val="222222"/>
          <w:szCs w:val="24"/>
        </w:rPr>
        <w:t>44</w:t>
      </w:r>
      <w:r w:rsidRPr="00800770">
        <w:rPr>
          <w:rFonts w:eastAsia="Times New Roman" w:cs="Times New Roman"/>
          <w:color w:val="222222"/>
          <w:szCs w:val="24"/>
        </w:rPr>
        <w:t>(6), pp.917-944.</w:t>
      </w:r>
      <w:r w:rsidRPr="00800770">
        <w:rPr>
          <w:rFonts w:eastAsia="Times New Roman" w:cs="Times New Roman"/>
          <w:szCs w:val="24"/>
        </w:rPr>
        <w:t xml:space="preserve"> </w:t>
      </w:r>
      <w:hyperlink r:id="rId44">
        <w:r w:rsidRPr="00800770">
          <w:rPr>
            <w:rFonts w:eastAsia="Times New Roman" w:cs="Times New Roman"/>
            <w:color w:val="1155CC"/>
            <w:szCs w:val="24"/>
            <w:u w:val="single"/>
          </w:rPr>
          <w:t>https://journals.sagepub.com/doi/abs/10.1177/01672533251339610</w:t>
        </w:r>
      </w:hyperlink>
      <w:r w:rsidRPr="00800770">
        <w:rPr>
          <w:rFonts w:eastAsia="Times New Roman" w:cs="Times New Roman"/>
          <w:szCs w:val="24"/>
        </w:rPr>
        <w:t xml:space="preserve"> </w:t>
      </w:r>
    </w:p>
    <w:p w14:paraId="664FB402"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Kim, J.J., Steinhoff, L. and Palmatier, R.W., (2021). An emerging theory of loyalty program dynamics. </w:t>
      </w:r>
      <w:r w:rsidRPr="00800770">
        <w:rPr>
          <w:rFonts w:eastAsia="Times New Roman" w:cs="Times New Roman"/>
          <w:i/>
          <w:iCs/>
          <w:color w:val="222222"/>
          <w:szCs w:val="24"/>
        </w:rPr>
        <w:t>Journal of the Academy of Marketing Science</w:t>
      </w:r>
      <w:r w:rsidRPr="00800770">
        <w:rPr>
          <w:rFonts w:eastAsia="Times New Roman" w:cs="Times New Roman"/>
          <w:color w:val="222222"/>
          <w:szCs w:val="24"/>
        </w:rPr>
        <w:t xml:space="preserve">, </w:t>
      </w:r>
      <w:r w:rsidRPr="00800770">
        <w:rPr>
          <w:rFonts w:eastAsia="Times New Roman" w:cs="Times New Roman"/>
          <w:i/>
          <w:iCs/>
          <w:color w:val="222222"/>
          <w:szCs w:val="24"/>
        </w:rPr>
        <w:t>49</w:t>
      </w:r>
      <w:r w:rsidRPr="00800770">
        <w:rPr>
          <w:rFonts w:eastAsia="Times New Roman" w:cs="Times New Roman"/>
          <w:color w:val="222222"/>
          <w:szCs w:val="24"/>
        </w:rPr>
        <w:t>(1), pp.71-95.</w:t>
      </w:r>
      <w:r w:rsidRPr="00800770">
        <w:rPr>
          <w:rFonts w:eastAsia="Times New Roman" w:cs="Times New Roman"/>
          <w:szCs w:val="24"/>
        </w:rPr>
        <w:t xml:space="preserve"> </w:t>
      </w:r>
      <w:hyperlink r:id="rId45">
        <w:r w:rsidRPr="00800770">
          <w:rPr>
            <w:rFonts w:eastAsia="Times New Roman" w:cs="Times New Roman"/>
            <w:color w:val="1155CC"/>
            <w:szCs w:val="24"/>
            <w:u w:val="single"/>
          </w:rPr>
          <w:t>https://link.springer.com/article/10.1007/s11747-020-00719-1</w:t>
        </w:r>
      </w:hyperlink>
      <w:r w:rsidRPr="00800770">
        <w:rPr>
          <w:rFonts w:eastAsia="Times New Roman" w:cs="Times New Roman"/>
          <w:szCs w:val="24"/>
        </w:rPr>
        <w:t xml:space="preserve"> </w:t>
      </w:r>
    </w:p>
    <w:p w14:paraId="1AB9AB29"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Knaster, R. and Leffingwell, D., (2020). </w:t>
      </w:r>
      <w:r w:rsidRPr="00800770">
        <w:rPr>
          <w:rFonts w:eastAsia="Times New Roman" w:cs="Times New Roman"/>
          <w:i/>
          <w:iCs/>
          <w:color w:val="222222"/>
          <w:szCs w:val="24"/>
        </w:rPr>
        <w:t>SAFe 5.0 distilled: achieving business agility with the scaled agile framework</w:t>
      </w:r>
      <w:r w:rsidRPr="00800770">
        <w:rPr>
          <w:rFonts w:eastAsia="Times New Roman" w:cs="Times New Roman"/>
          <w:color w:val="222222"/>
          <w:szCs w:val="24"/>
        </w:rPr>
        <w:t>. Addison-Wesley Professional.</w:t>
      </w:r>
      <w:r w:rsidRPr="00800770">
        <w:rPr>
          <w:rFonts w:eastAsia="Times New Roman" w:cs="Times New Roman"/>
          <w:szCs w:val="24"/>
        </w:rPr>
        <w:t xml:space="preserve"> </w:t>
      </w:r>
      <w:hyperlink r:id="rId46">
        <w:r w:rsidRPr="00800770">
          <w:rPr>
            <w:rFonts w:eastAsia="Times New Roman" w:cs="Times New Roman"/>
            <w:color w:val="1155CC"/>
            <w:szCs w:val="24"/>
            <w:u w:val="single"/>
          </w:rPr>
          <w:t>https://books.google.com/books?hl=en&amp;lr=&amp;id=mtnPEAAAQBAJ&amp;oi=fnd&amp;pg=PT9&amp;dq=The+short-</w:t>
        </w:r>
        <w:r w:rsidRPr="00800770">
          <w:rPr>
            <w:rFonts w:eastAsia="Times New Roman" w:cs="Times New Roman"/>
            <w:color w:val="1155CC"/>
            <w:szCs w:val="24"/>
            <w:u w:val="single"/>
          </w:rPr>
          <w:lastRenderedPageBreak/>
          <w:t>term+priorities+will+revolve+around+complying+with+all+regulatory+requirements,+sourcing+reliable+suppliers,+product+testing,+recruitment,+technology+installation+and+acquiring+customers+&amp;ots=9WEQTbKc9L&amp;sig=63kYNKK_gjrRAlTPxjPpJVreIv8</w:t>
        </w:r>
      </w:hyperlink>
      <w:r w:rsidRPr="00800770">
        <w:rPr>
          <w:rFonts w:eastAsia="Times New Roman" w:cs="Times New Roman"/>
          <w:szCs w:val="24"/>
        </w:rPr>
        <w:t xml:space="preserve"> </w:t>
      </w:r>
    </w:p>
    <w:p w14:paraId="5FE81617"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Kweon, H.J. and Kweon, S.H., (2021). Pricing Strategy within the US Streaming Services Market: A Focus on Netflix's Price Plans. </w:t>
      </w:r>
      <w:r w:rsidRPr="00800770">
        <w:rPr>
          <w:rFonts w:eastAsia="Times New Roman" w:cs="Times New Roman"/>
          <w:i/>
          <w:iCs/>
          <w:color w:val="222222"/>
          <w:szCs w:val="24"/>
        </w:rPr>
        <w:t>International journal of contents</w:t>
      </w:r>
      <w:r w:rsidRPr="00800770">
        <w:rPr>
          <w:rFonts w:eastAsia="Times New Roman" w:cs="Times New Roman"/>
          <w:color w:val="222222"/>
          <w:szCs w:val="24"/>
        </w:rPr>
        <w:t xml:space="preserve">, </w:t>
      </w:r>
      <w:r w:rsidRPr="00800770">
        <w:rPr>
          <w:rFonts w:eastAsia="Times New Roman" w:cs="Times New Roman"/>
          <w:i/>
          <w:iCs/>
          <w:color w:val="222222"/>
          <w:szCs w:val="24"/>
        </w:rPr>
        <w:t>17</w:t>
      </w:r>
      <w:r w:rsidRPr="00800770">
        <w:rPr>
          <w:rFonts w:eastAsia="Times New Roman" w:cs="Times New Roman"/>
          <w:color w:val="222222"/>
          <w:szCs w:val="24"/>
        </w:rPr>
        <w:t>(2), p.1.</w:t>
      </w:r>
      <w:r w:rsidRPr="00800770">
        <w:rPr>
          <w:rFonts w:eastAsia="Times New Roman" w:cs="Times New Roman"/>
          <w:szCs w:val="24"/>
        </w:rPr>
        <w:t xml:space="preserve"> </w:t>
      </w:r>
      <w:hyperlink r:id="rId47">
        <w:r w:rsidRPr="00800770">
          <w:rPr>
            <w:rFonts w:eastAsia="Times New Roman" w:cs="Times New Roman"/>
            <w:color w:val="1155CC"/>
            <w:szCs w:val="24"/>
            <w:u w:val="single"/>
          </w:rPr>
          <w:t>https://scienceon.kisti.re.kr/srch/selectPORSrchArticle.do?cn=JAKO202119759275785</w:t>
        </w:r>
      </w:hyperlink>
      <w:r w:rsidRPr="00800770">
        <w:rPr>
          <w:rFonts w:eastAsia="Times New Roman" w:cs="Times New Roman"/>
          <w:szCs w:val="24"/>
        </w:rPr>
        <w:t xml:space="preserve">  </w:t>
      </w:r>
    </w:p>
    <w:p w14:paraId="65A45428"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Lacaze, A.S., Ferreira, F.A. and Santos, M.R., (2025). Adding value to the VRIO framework using DEMATEL. </w:t>
      </w:r>
      <w:r w:rsidRPr="00800770">
        <w:rPr>
          <w:rFonts w:eastAsia="Times New Roman" w:cs="Times New Roman"/>
          <w:i/>
          <w:iCs/>
          <w:color w:val="222222"/>
          <w:szCs w:val="24"/>
        </w:rPr>
        <w:t>Management decision</w:t>
      </w:r>
      <w:r w:rsidRPr="00800770">
        <w:rPr>
          <w:rFonts w:eastAsia="Times New Roman" w:cs="Times New Roman"/>
          <w:color w:val="222222"/>
          <w:szCs w:val="24"/>
        </w:rPr>
        <w:t xml:space="preserve">, </w:t>
      </w:r>
      <w:r w:rsidRPr="00800770">
        <w:rPr>
          <w:rFonts w:eastAsia="Times New Roman" w:cs="Times New Roman"/>
          <w:i/>
          <w:iCs/>
          <w:color w:val="222222"/>
          <w:szCs w:val="24"/>
        </w:rPr>
        <w:t>63</w:t>
      </w:r>
      <w:r w:rsidRPr="00800770">
        <w:rPr>
          <w:rFonts w:eastAsia="Times New Roman" w:cs="Times New Roman"/>
          <w:color w:val="222222"/>
          <w:szCs w:val="24"/>
        </w:rPr>
        <w:t>(4), pp.1154-1175.</w:t>
      </w:r>
      <w:r w:rsidRPr="00800770">
        <w:rPr>
          <w:rFonts w:eastAsia="Times New Roman" w:cs="Times New Roman"/>
          <w:szCs w:val="24"/>
        </w:rPr>
        <w:t xml:space="preserve"> </w:t>
      </w:r>
      <w:hyperlink r:id="rId48">
        <w:r w:rsidRPr="00800770">
          <w:rPr>
            <w:rFonts w:eastAsia="Times New Roman" w:cs="Times New Roman"/>
            <w:color w:val="1155CC"/>
            <w:szCs w:val="24"/>
            <w:u w:val="single"/>
          </w:rPr>
          <w:t>https://repositorio.iscte-iul.pt/server/api/core/bitstreams/189137c9-8ce1-4010-a78a-44eedee24da8/content</w:t>
        </w:r>
      </w:hyperlink>
      <w:r w:rsidRPr="00800770">
        <w:rPr>
          <w:rFonts w:eastAsia="Times New Roman" w:cs="Times New Roman"/>
          <w:szCs w:val="24"/>
        </w:rPr>
        <w:t xml:space="preserve"> </w:t>
      </w:r>
    </w:p>
    <w:p w14:paraId="6C3D80A2"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Liu, C. and Chen, J., (2021). Consuming takeaway food: Convenience, waste and Chinese young people’s urban lifestyle. </w:t>
      </w:r>
      <w:r w:rsidRPr="00800770">
        <w:rPr>
          <w:rFonts w:eastAsia="Times New Roman" w:cs="Times New Roman"/>
          <w:i/>
          <w:iCs/>
          <w:color w:val="222222"/>
          <w:szCs w:val="24"/>
        </w:rPr>
        <w:t>Journal of Consumer Culture</w:t>
      </w:r>
      <w:r w:rsidRPr="00800770">
        <w:rPr>
          <w:rFonts w:eastAsia="Times New Roman" w:cs="Times New Roman"/>
          <w:color w:val="222222"/>
          <w:szCs w:val="24"/>
        </w:rPr>
        <w:t xml:space="preserve">, </w:t>
      </w:r>
      <w:r w:rsidRPr="00800770">
        <w:rPr>
          <w:rFonts w:eastAsia="Times New Roman" w:cs="Times New Roman"/>
          <w:i/>
          <w:iCs/>
          <w:color w:val="222222"/>
          <w:szCs w:val="24"/>
        </w:rPr>
        <w:t>21</w:t>
      </w:r>
      <w:r w:rsidRPr="00800770">
        <w:rPr>
          <w:rFonts w:eastAsia="Times New Roman" w:cs="Times New Roman"/>
          <w:color w:val="222222"/>
          <w:szCs w:val="24"/>
        </w:rPr>
        <w:t>(4), pp.848-866.</w:t>
      </w:r>
      <w:r w:rsidRPr="00800770">
        <w:rPr>
          <w:rFonts w:eastAsia="Times New Roman" w:cs="Times New Roman"/>
          <w:szCs w:val="24"/>
        </w:rPr>
        <w:t xml:space="preserve"> </w:t>
      </w:r>
      <w:hyperlink r:id="rId49">
        <w:r w:rsidRPr="00800770">
          <w:rPr>
            <w:rFonts w:eastAsia="Times New Roman" w:cs="Times New Roman"/>
            <w:color w:val="1155CC"/>
            <w:szCs w:val="24"/>
            <w:u w:val="single"/>
          </w:rPr>
          <w:t>https://journals.sagepub.com/doi/abs/10.1177/1469540519882487</w:t>
        </w:r>
      </w:hyperlink>
      <w:r w:rsidRPr="00800770">
        <w:rPr>
          <w:rFonts w:eastAsia="Times New Roman" w:cs="Times New Roman"/>
          <w:szCs w:val="24"/>
        </w:rPr>
        <w:t xml:space="preserve"> </w:t>
      </w:r>
    </w:p>
    <w:p w14:paraId="0E7CBB98"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Liu, C. and Chen, J., (2021). Consuming takeaway food: Convenience, waste and Chinese young people’s urban lifestyle. </w:t>
      </w:r>
      <w:r w:rsidRPr="00800770">
        <w:rPr>
          <w:rFonts w:eastAsia="Times New Roman" w:cs="Times New Roman"/>
          <w:i/>
          <w:iCs/>
          <w:color w:val="222222"/>
          <w:szCs w:val="24"/>
        </w:rPr>
        <w:t>Journal of Consumer Culture</w:t>
      </w:r>
      <w:r w:rsidRPr="00800770">
        <w:rPr>
          <w:rFonts w:eastAsia="Times New Roman" w:cs="Times New Roman"/>
          <w:color w:val="222222"/>
          <w:szCs w:val="24"/>
        </w:rPr>
        <w:t xml:space="preserve">, </w:t>
      </w:r>
      <w:r w:rsidRPr="00800770">
        <w:rPr>
          <w:rFonts w:eastAsia="Times New Roman" w:cs="Times New Roman"/>
          <w:i/>
          <w:iCs/>
          <w:color w:val="222222"/>
          <w:szCs w:val="24"/>
        </w:rPr>
        <w:t>21</w:t>
      </w:r>
      <w:r w:rsidRPr="00800770">
        <w:rPr>
          <w:rFonts w:eastAsia="Times New Roman" w:cs="Times New Roman"/>
          <w:color w:val="222222"/>
          <w:szCs w:val="24"/>
        </w:rPr>
        <w:t>(4), pp.848-866.</w:t>
      </w:r>
      <w:r w:rsidRPr="00800770">
        <w:rPr>
          <w:rFonts w:eastAsia="Times New Roman" w:cs="Times New Roman"/>
          <w:szCs w:val="24"/>
        </w:rPr>
        <w:t xml:space="preserve"> </w:t>
      </w:r>
      <w:hyperlink r:id="rId50">
        <w:r w:rsidRPr="00800770">
          <w:rPr>
            <w:rFonts w:eastAsia="Times New Roman" w:cs="Times New Roman"/>
            <w:color w:val="1155CC"/>
            <w:szCs w:val="24"/>
            <w:u w:val="single"/>
          </w:rPr>
          <w:t>https://journals.sagepub.com/doi/abs/10.1177/1469540519882487</w:t>
        </w:r>
      </w:hyperlink>
      <w:r w:rsidRPr="00800770">
        <w:rPr>
          <w:rFonts w:eastAsia="Times New Roman" w:cs="Times New Roman"/>
          <w:szCs w:val="24"/>
        </w:rPr>
        <w:t xml:space="preserve"> </w:t>
      </w:r>
    </w:p>
    <w:p w14:paraId="623569B1"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Liu, X., Rahman, T. and Wang, X., (2021). Air Pollution, Outdoor Activities, and Small Business. </w:t>
      </w:r>
      <w:r w:rsidRPr="00800770">
        <w:rPr>
          <w:rFonts w:eastAsia="Times New Roman" w:cs="Times New Roman"/>
          <w:i/>
          <w:iCs/>
          <w:color w:val="222222"/>
          <w:szCs w:val="24"/>
        </w:rPr>
        <w:t>Outdoor Activities, and Small Business (June 1, 2021)</w:t>
      </w:r>
      <w:r w:rsidRPr="00800770">
        <w:rPr>
          <w:rFonts w:eastAsia="Times New Roman" w:cs="Times New Roman"/>
          <w:color w:val="222222"/>
          <w:szCs w:val="24"/>
        </w:rPr>
        <w:t>.</w:t>
      </w:r>
      <w:r w:rsidRPr="00800770">
        <w:rPr>
          <w:rFonts w:eastAsia="Times New Roman" w:cs="Times New Roman"/>
          <w:szCs w:val="24"/>
        </w:rPr>
        <w:t xml:space="preserve"> </w:t>
      </w:r>
      <w:hyperlink r:id="rId51">
        <w:r w:rsidRPr="00800770">
          <w:rPr>
            <w:rFonts w:eastAsia="Times New Roman" w:cs="Times New Roman"/>
            <w:color w:val="1155CC"/>
            <w:szCs w:val="24"/>
            <w:u w:val="single"/>
          </w:rPr>
          <w:t>https://papers.ssrn.com/sol3/Delivery.cfm?abstractid=3882176</w:t>
        </w:r>
      </w:hyperlink>
      <w:r w:rsidRPr="00800770">
        <w:rPr>
          <w:rFonts w:eastAsia="Times New Roman" w:cs="Times New Roman"/>
          <w:szCs w:val="24"/>
        </w:rPr>
        <w:t xml:space="preserve"> </w:t>
      </w:r>
    </w:p>
    <w:p w14:paraId="3624A356" w14:textId="77777777" w:rsidR="00800770" w:rsidRPr="007F6AFA" w:rsidRDefault="00800770">
      <w:pPr>
        <w:rPr>
          <w:rFonts w:eastAsia="Times New Roman" w:cs="Times New Roman"/>
          <w:szCs w:val="24"/>
          <w:lang w:val="da-DK"/>
        </w:rPr>
      </w:pPr>
      <w:r w:rsidRPr="00800770">
        <w:rPr>
          <w:rFonts w:eastAsia="Times New Roman" w:cs="Times New Roman"/>
          <w:color w:val="222222"/>
          <w:szCs w:val="24"/>
        </w:rPr>
        <w:t xml:space="preserve">Maradita, F. and Aprirachman, R., (2024). Business Model Canvas (BMC) And Value Proposition Canvas (VPC) Analysis For Whale Shark halal Tourism, Tarano District, Sumbawa Regency Solution To Formulate A Strategy To Increase Tourism Value. </w:t>
      </w:r>
      <w:r w:rsidRPr="007F6AFA">
        <w:rPr>
          <w:rFonts w:eastAsia="Times New Roman" w:cs="Times New Roman"/>
          <w:i/>
          <w:iCs/>
          <w:color w:val="222222"/>
          <w:szCs w:val="24"/>
          <w:lang w:val="da-DK"/>
        </w:rPr>
        <w:t>Jurnal Ilmiah Ekonomi Islam</w:t>
      </w:r>
      <w:r w:rsidRPr="007F6AFA">
        <w:rPr>
          <w:rFonts w:eastAsia="Times New Roman" w:cs="Times New Roman"/>
          <w:color w:val="222222"/>
          <w:szCs w:val="24"/>
          <w:lang w:val="da-DK"/>
        </w:rPr>
        <w:t xml:space="preserve">, </w:t>
      </w:r>
      <w:r w:rsidRPr="007F6AFA">
        <w:rPr>
          <w:rFonts w:eastAsia="Times New Roman" w:cs="Times New Roman"/>
          <w:i/>
          <w:iCs/>
          <w:color w:val="222222"/>
          <w:szCs w:val="24"/>
          <w:lang w:val="da-DK"/>
        </w:rPr>
        <w:t>10</w:t>
      </w:r>
      <w:r w:rsidRPr="007F6AFA">
        <w:rPr>
          <w:rFonts w:eastAsia="Times New Roman" w:cs="Times New Roman"/>
          <w:color w:val="222222"/>
          <w:szCs w:val="24"/>
          <w:lang w:val="da-DK"/>
        </w:rPr>
        <w:t>(1), pp.990-998.</w:t>
      </w:r>
      <w:r w:rsidRPr="007F6AFA">
        <w:rPr>
          <w:rFonts w:eastAsia="Times New Roman" w:cs="Times New Roman"/>
          <w:szCs w:val="24"/>
          <w:lang w:val="da-DK"/>
        </w:rPr>
        <w:t xml:space="preserve"> </w:t>
      </w:r>
      <w:hyperlink r:id="rId52">
        <w:r w:rsidRPr="007F6AFA">
          <w:rPr>
            <w:rFonts w:eastAsia="Times New Roman" w:cs="Times New Roman"/>
            <w:color w:val="1155CC"/>
            <w:szCs w:val="24"/>
            <w:u w:val="single"/>
            <w:lang w:val="da-DK"/>
          </w:rPr>
          <w:t>https://www.jurnal.stie-aas.ac.id/index.php/jei/article/download/12783/5169</w:t>
        </w:r>
      </w:hyperlink>
      <w:r w:rsidRPr="007F6AFA">
        <w:rPr>
          <w:rFonts w:eastAsia="Times New Roman" w:cs="Times New Roman"/>
          <w:szCs w:val="24"/>
          <w:lang w:val="da-DK"/>
        </w:rPr>
        <w:t xml:space="preserve"> </w:t>
      </w:r>
    </w:p>
    <w:p w14:paraId="369AF3A2"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Mesut, C., (2026). Competitive Advantage Through Strategic. </w:t>
      </w:r>
      <w:r w:rsidRPr="00800770">
        <w:rPr>
          <w:rFonts w:eastAsia="Times New Roman" w:cs="Times New Roman"/>
          <w:i/>
          <w:iCs/>
          <w:color w:val="222222"/>
          <w:szCs w:val="24"/>
        </w:rPr>
        <w:t>Bridging Traditional Theory and Emerging Corporate Strategies</w:t>
      </w:r>
      <w:r w:rsidRPr="00800770">
        <w:rPr>
          <w:rFonts w:eastAsia="Times New Roman" w:cs="Times New Roman"/>
          <w:color w:val="222222"/>
          <w:szCs w:val="24"/>
        </w:rPr>
        <w:t xml:space="preserve">, </w:t>
      </w:r>
      <w:r w:rsidRPr="00800770">
        <w:rPr>
          <w:rFonts w:eastAsia="Times New Roman" w:cs="Times New Roman"/>
          <w:i/>
          <w:iCs/>
          <w:color w:val="222222"/>
          <w:szCs w:val="24"/>
        </w:rPr>
        <w:t>111</w:t>
      </w:r>
      <w:r w:rsidRPr="00800770">
        <w:rPr>
          <w:rFonts w:eastAsia="Times New Roman" w:cs="Times New Roman"/>
          <w:color w:val="222222"/>
          <w:szCs w:val="24"/>
        </w:rPr>
        <w:t>.</w:t>
      </w:r>
      <w:r w:rsidRPr="00800770">
        <w:rPr>
          <w:rFonts w:eastAsia="Times New Roman" w:cs="Times New Roman"/>
          <w:szCs w:val="24"/>
        </w:rPr>
        <w:t xml:space="preserve"> </w:t>
      </w:r>
      <w:hyperlink r:id="rId53">
        <w:r w:rsidRPr="00800770">
          <w:rPr>
            <w:rFonts w:eastAsia="Times New Roman" w:cs="Times New Roman"/>
            <w:color w:val="1155CC"/>
            <w:szCs w:val="24"/>
            <w:u w:val="single"/>
          </w:rPr>
          <w:t>https://books.google.com/books?hl=en&amp;lr=&amp;id=X1PBEQAAQBAJ&amp;oi=fnd&amp;pg=PA111&amp;dq=consumer+demand+while+the+competition+in+it+is+rather+difficult+to+handle+as+of+high+rivalry,+buying+power,+and+substitutability,+which+make+the+strategy+of+competing+on+the+basis+of+price+less+attractive&amp;ots=HBMXlxftBd&amp;sig=JxdaROI1lKFGsJLlegL4fsXaapw</w:t>
        </w:r>
      </w:hyperlink>
      <w:r w:rsidRPr="00800770">
        <w:rPr>
          <w:rFonts w:eastAsia="Times New Roman" w:cs="Times New Roman"/>
          <w:szCs w:val="24"/>
        </w:rPr>
        <w:t xml:space="preserve"> </w:t>
      </w:r>
    </w:p>
    <w:p w14:paraId="71815C13"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MindfulChef (2025). </w:t>
      </w:r>
      <w:r w:rsidRPr="00800770">
        <w:rPr>
          <w:rFonts w:eastAsia="Times New Roman" w:cs="Times New Roman"/>
          <w:i/>
          <w:iCs/>
          <w:szCs w:val="24"/>
        </w:rPr>
        <w:t>Recipe boxes – fresh UK healthy food box delivery | mindful chef</w:t>
      </w:r>
      <w:r w:rsidRPr="00800770">
        <w:rPr>
          <w:rFonts w:eastAsia="Times New Roman" w:cs="Times New Roman"/>
          <w:szCs w:val="24"/>
        </w:rPr>
        <w:t xml:space="preserve">. [online] www.mindfulchef.com. Available at: </w:t>
      </w:r>
      <w:hyperlink r:id="rId54">
        <w:r w:rsidRPr="00800770">
          <w:rPr>
            <w:rFonts w:eastAsia="Times New Roman" w:cs="Times New Roman"/>
            <w:color w:val="1155CC"/>
            <w:szCs w:val="24"/>
            <w:u w:val="single"/>
          </w:rPr>
          <w:t>https://www.mindfulchef.com/</w:t>
        </w:r>
      </w:hyperlink>
      <w:r w:rsidRPr="00800770">
        <w:rPr>
          <w:rFonts w:eastAsia="Times New Roman" w:cs="Times New Roman"/>
          <w:szCs w:val="24"/>
        </w:rPr>
        <w:t xml:space="preserve"> [Accessed 11 Sept. 2026].</w:t>
      </w:r>
    </w:p>
    <w:p w14:paraId="0AB63706" w14:textId="77777777" w:rsidR="00800770" w:rsidRPr="00800770" w:rsidRDefault="00800770">
      <w:pPr>
        <w:rPr>
          <w:rFonts w:eastAsia="Times New Roman" w:cs="Times New Roman"/>
          <w:szCs w:val="24"/>
        </w:rPr>
      </w:pPr>
      <w:r w:rsidRPr="00800770">
        <w:rPr>
          <w:rFonts w:eastAsia="Times New Roman" w:cs="Times New Roman"/>
          <w:color w:val="222222"/>
          <w:szCs w:val="24"/>
        </w:rPr>
        <w:lastRenderedPageBreak/>
        <w:t xml:space="preserve">Moir, J., Megheirkouni, M., Fletcher, K.A. and Oniga, A., (2023). Marketing meal kits: from customer agency to corporate social responsibility. </w:t>
      </w:r>
      <w:r w:rsidRPr="00800770">
        <w:rPr>
          <w:rFonts w:eastAsia="Times New Roman" w:cs="Times New Roman"/>
          <w:i/>
          <w:iCs/>
          <w:color w:val="222222"/>
          <w:szCs w:val="24"/>
        </w:rPr>
        <w:t>Academic Journal of International Economics and Management Research</w:t>
      </w:r>
      <w:r w:rsidRPr="00800770">
        <w:rPr>
          <w:rFonts w:eastAsia="Times New Roman" w:cs="Times New Roman"/>
          <w:color w:val="222222"/>
          <w:szCs w:val="24"/>
        </w:rPr>
        <w:t xml:space="preserve">, </w:t>
      </w:r>
      <w:r w:rsidRPr="00800770">
        <w:rPr>
          <w:rFonts w:eastAsia="Times New Roman" w:cs="Times New Roman"/>
          <w:i/>
          <w:iCs/>
          <w:color w:val="222222"/>
          <w:szCs w:val="24"/>
        </w:rPr>
        <w:t>4</w:t>
      </w:r>
      <w:r w:rsidRPr="00800770">
        <w:rPr>
          <w:rFonts w:eastAsia="Times New Roman" w:cs="Times New Roman"/>
          <w:color w:val="222222"/>
          <w:szCs w:val="24"/>
        </w:rPr>
        <w:t>(1), pp.22-33.</w:t>
      </w:r>
      <w:r w:rsidRPr="00800770">
        <w:rPr>
          <w:rFonts w:eastAsia="Times New Roman" w:cs="Times New Roman"/>
          <w:szCs w:val="24"/>
        </w:rPr>
        <w:t xml:space="preserve"> </w:t>
      </w:r>
      <w:hyperlink r:id="rId55">
        <w:r w:rsidRPr="00800770">
          <w:rPr>
            <w:rFonts w:eastAsia="Times New Roman" w:cs="Times New Roman"/>
            <w:color w:val="1155CC"/>
            <w:szCs w:val="24"/>
            <w:u w:val="single"/>
          </w:rPr>
          <w:t>https://rke.abertay.ac.uk/files/57857490/Moir_MarketingMealKits_Published_2023.pdf</w:t>
        </w:r>
      </w:hyperlink>
      <w:r w:rsidRPr="00800770">
        <w:rPr>
          <w:rFonts w:eastAsia="Times New Roman" w:cs="Times New Roman"/>
          <w:szCs w:val="24"/>
        </w:rPr>
        <w:t xml:space="preserve"> </w:t>
      </w:r>
    </w:p>
    <w:p w14:paraId="0B6986DF"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Moss, M., 2021). 24 The Extraordinary Science of Addictive Junk Food. </w:t>
      </w:r>
      <w:r w:rsidRPr="00800770">
        <w:rPr>
          <w:rFonts w:eastAsia="Times New Roman" w:cs="Times New Roman"/>
          <w:i/>
          <w:iCs/>
          <w:color w:val="222222"/>
          <w:szCs w:val="24"/>
        </w:rPr>
        <w:t>Technology and Society: Building Our Sociotechnical Future</w:t>
      </w:r>
      <w:r w:rsidRPr="00800770">
        <w:rPr>
          <w:rFonts w:eastAsia="Times New Roman" w:cs="Times New Roman"/>
          <w:color w:val="222222"/>
          <w:szCs w:val="24"/>
        </w:rPr>
        <w:t>, p.367.</w:t>
      </w:r>
      <w:r w:rsidRPr="00800770">
        <w:rPr>
          <w:rFonts w:eastAsia="Times New Roman" w:cs="Times New Roman"/>
          <w:szCs w:val="24"/>
        </w:rPr>
        <w:t xml:space="preserve"> </w:t>
      </w:r>
      <w:hyperlink r:id="rId56">
        <w:r w:rsidRPr="00800770">
          <w:rPr>
            <w:rFonts w:eastAsia="Times New Roman" w:cs="Times New Roman"/>
            <w:color w:val="1155CC"/>
            <w:szCs w:val="24"/>
            <w:u w:val="single"/>
          </w:rPr>
          <w:t>https://cdn.journalism.cuny.edu/blogs.dir/422/files/2012/04/The-Extraordinary-Science-of-Addictive-Junk-Food-NYTimes.com_.pdf</w:t>
        </w:r>
      </w:hyperlink>
      <w:r w:rsidRPr="00800770">
        <w:rPr>
          <w:rFonts w:eastAsia="Times New Roman" w:cs="Times New Roman"/>
          <w:szCs w:val="24"/>
        </w:rPr>
        <w:t xml:space="preserve"> </w:t>
      </w:r>
    </w:p>
    <w:p w14:paraId="6A67DA7F"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Nagle, T.T., Müller, G. and Gruyaert, E., (2023). </w:t>
      </w:r>
      <w:r w:rsidRPr="00800770">
        <w:rPr>
          <w:rFonts w:eastAsia="Times New Roman" w:cs="Times New Roman"/>
          <w:i/>
          <w:iCs/>
          <w:color w:val="222222"/>
          <w:szCs w:val="24"/>
        </w:rPr>
        <w:t>The strategy and tactics of pricing: A guide to growing more profitably</w:t>
      </w:r>
      <w:r w:rsidRPr="00800770">
        <w:rPr>
          <w:rFonts w:eastAsia="Times New Roman" w:cs="Times New Roman"/>
          <w:color w:val="222222"/>
          <w:szCs w:val="24"/>
        </w:rPr>
        <w:t>. Taylor &amp; Francis.</w:t>
      </w:r>
      <w:r w:rsidRPr="00800770">
        <w:rPr>
          <w:rFonts w:eastAsia="Times New Roman" w:cs="Times New Roman"/>
          <w:szCs w:val="24"/>
        </w:rPr>
        <w:t xml:space="preserve"> </w:t>
      </w:r>
      <w:hyperlink r:id="rId57">
        <w:r w:rsidRPr="00800770">
          <w:rPr>
            <w:rFonts w:eastAsia="Times New Roman" w:cs="Times New Roman"/>
            <w:color w:val="1155CC"/>
            <w:szCs w:val="24"/>
            <w:u w:val="single"/>
          </w:rPr>
          <w:t>https://books.google.com/books?hl=en&amp;lr=&amp;id=_ibKEAAAQBAJ&amp;oi=fnd&amp;pg=PP1&amp;dq=massive+expensive+pricing+will+drive+away+the+target+audience,+while+aggressive+price+competition+will+cut+margins&amp;ots=COgvvKeURB&amp;sig=aVBRK9BgWOHjWNk-ki3SRJnLK3Q</w:t>
        </w:r>
      </w:hyperlink>
      <w:r w:rsidRPr="00800770">
        <w:rPr>
          <w:rFonts w:eastAsia="Times New Roman" w:cs="Times New Roman"/>
          <w:szCs w:val="24"/>
        </w:rPr>
        <w:t xml:space="preserve"> </w:t>
      </w:r>
    </w:p>
    <w:p w14:paraId="2D3630E6"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Naumov, K., (2023). The employment of standardized recipes, an essential prerequisite for consistent quality of the culinary product. In </w:t>
      </w:r>
      <w:r w:rsidRPr="00800770">
        <w:rPr>
          <w:rFonts w:eastAsia="Times New Roman" w:cs="Times New Roman"/>
          <w:i/>
          <w:iCs/>
          <w:color w:val="222222"/>
          <w:szCs w:val="24"/>
        </w:rPr>
        <w:t>ERAZ 2023/9-Knowledge-Based Sustainable Development-CONFERENCE PROCEEDINGS</w:t>
      </w:r>
      <w:r w:rsidRPr="00800770">
        <w:rPr>
          <w:rFonts w:eastAsia="Times New Roman" w:cs="Times New Roman"/>
          <w:color w:val="222222"/>
          <w:szCs w:val="24"/>
        </w:rPr>
        <w:t xml:space="preserve"> (pp. 401-410). Udruženje ekonomista i menadžera Balkana.</w:t>
      </w:r>
      <w:r w:rsidRPr="00800770">
        <w:rPr>
          <w:rFonts w:eastAsia="Times New Roman" w:cs="Times New Roman"/>
          <w:szCs w:val="24"/>
        </w:rPr>
        <w:t xml:space="preserve"> </w:t>
      </w:r>
      <w:hyperlink r:id="rId58">
        <w:r w:rsidRPr="00800770">
          <w:rPr>
            <w:rFonts w:eastAsia="Times New Roman" w:cs="Times New Roman"/>
            <w:color w:val="1155CC"/>
            <w:szCs w:val="24"/>
            <w:u w:val="single"/>
          </w:rPr>
          <w:t>https://www.ceeol.com/search/chapter-detail?id=1245870</w:t>
        </w:r>
      </w:hyperlink>
      <w:r w:rsidRPr="00800770">
        <w:rPr>
          <w:rFonts w:eastAsia="Times New Roman" w:cs="Times New Roman"/>
          <w:szCs w:val="24"/>
        </w:rPr>
        <w:t xml:space="preserve"> </w:t>
      </w:r>
    </w:p>
    <w:p w14:paraId="12FEBD93"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Nguyen, T., Huang, E. and Nguyen, D.M., (2023). Food delivery app continuance: a dual model and segmentation approach. </w:t>
      </w:r>
      <w:r w:rsidRPr="00800770">
        <w:rPr>
          <w:rFonts w:eastAsia="Times New Roman" w:cs="Times New Roman"/>
          <w:i/>
          <w:iCs/>
          <w:color w:val="222222"/>
          <w:szCs w:val="24"/>
        </w:rPr>
        <w:t>International Journal of Retail &amp; Distribution Management</w:t>
      </w:r>
      <w:r w:rsidRPr="00800770">
        <w:rPr>
          <w:rFonts w:eastAsia="Times New Roman" w:cs="Times New Roman"/>
          <w:color w:val="222222"/>
          <w:szCs w:val="24"/>
        </w:rPr>
        <w:t xml:space="preserve">, </w:t>
      </w:r>
      <w:r w:rsidRPr="00800770">
        <w:rPr>
          <w:rFonts w:eastAsia="Times New Roman" w:cs="Times New Roman"/>
          <w:i/>
          <w:iCs/>
          <w:color w:val="222222"/>
          <w:szCs w:val="24"/>
        </w:rPr>
        <w:t>51</w:t>
      </w:r>
      <w:r w:rsidRPr="00800770">
        <w:rPr>
          <w:rFonts w:eastAsia="Times New Roman" w:cs="Times New Roman"/>
          <w:color w:val="222222"/>
          <w:szCs w:val="24"/>
        </w:rPr>
        <w:t>(5), pp.569-589.</w:t>
      </w:r>
      <w:r w:rsidRPr="00800770">
        <w:rPr>
          <w:rFonts w:eastAsia="Times New Roman" w:cs="Times New Roman"/>
          <w:szCs w:val="24"/>
        </w:rPr>
        <w:t xml:space="preserve"> </w:t>
      </w:r>
      <w:hyperlink r:id="rId59">
        <w:r w:rsidRPr="00800770">
          <w:rPr>
            <w:rFonts w:eastAsia="Times New Roman" w:cs="Times New Roman"/>
            <w:color w:val="1155CC"/>
            <w:szCs w:val="24"/>
            <w:u w:val="single"/>
          </w:rPr>
          <w:t>https://www.emerald.com/ijrdm/article/51/5/569/228751</w:t>
        </w:r>
      </w:hyperlink>
      <w:r w:rsidRPr="00800770">
        <w:rPr>
          <w:rFonts w:eastAsia="Times New Roman" w:cs="Times New Roman"/>
          <w:szCs w:val="24"/>
        </w:rPr>
        <w:t xml:space="preserve"> </w:t>
      </w:r>
    </w:p>
    <w:p w14:paraId="51BB77F5"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NHS England (2019). </w:t>
      </w:r>
      <w:r w:rsidRPr="00800770">
        <w:rPr>
          <w:rFonts w:eastAsia="Times New Roman" w:cs="Times New Roman"/>
          <w:i/>
          <w:iCs/>
          <w:szCs w:val="24"/>
        </w:rPr>
        <w:t>NHS England » obesity</w:t>
      </w:r>
      <w:r w:rsidRPr="00800770">
        <w:rPr>
          <w:rFonts w:eastAsia="Times New Roman" w:cs="Times New Roman"/>
          <w:szCs w:val="24"/>
        </w:rPr>
        <w:t xml:space="preserve">. [online] England.nhs.uk. Available at: </w:t>
      </w:r>
      <w:hyperlink r:id="rId60">
        <w:r w:rsidRPr="00800770">
          <w:rPr>
            <w:rFonts w:eastAsia="Times New Roman" w:cs="Times New Roman"/>
            <w:color w:val="1155CC"/>
            <w:szCs w:val="24"/>
            <w:u w:val="single"/>
          </w:rPr>
          <w:t>https://www.england.nhs.uk/ourwork/prevention/obesity/</w:t>
        </w:r>
      </w:hyperlink>
      <w:r w:rsidRPr="00800770">
        <w:rPr>
          <w:rFonts w:eastAsia="Times New Roman" w:cs="Times New Roman"/>
          <w:szCs w:val="24"/>
        </w:rPr>
        <w:t xml:space="preserve"> [Accessed 27 Aug. 2026].</w:t>
      </w:r>
    </w:p>
    <w:p w14:paraId="1FF5DDC1"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Ningsih, F., Ilham, M. and Awaluddin, M., (2025). Industrial Competitiveness through Porter's Five Forces Framework. </w:t>
      </w:r>
      <w:r w:rsidRPr="00800770">
        <w:rPr>
          <w:rFonts w:eastAsia="Times New Roman" w:cs="Times New Roman"/>
          <w:i/>
          <w:iCs/>
          <w:color w:val="222222"/>
          <w:szCs w:val="24"/>
        </w:rPr>
        <w:t>Al-Kharaj: Journal of Islamic Economic and Business</w:t>
      </w:r>
      <w:r w:rsidRPr="00800770">
        <w:rPr>
          <w:rFonts w:eastAsia="Times New Roman" w:cs="Times New Roman"/>
          <w:color w:val="222222"/>
          <w:szCs w:val="24"/>
        </w:rPr>
        <w:t xml:space="preserve">, </w:t>
      </w:r>
      <w:r w:rsidRPr="00800770">
        <w:rPr>
          <w:rFonts w:eastAsia="Times New Roman" w:cs="Times New Roman"/>
          <w:i/>
          <w:iCs/>
          <w:color w:val="222222"/>
          <w:szCs w:val="24"/>
        </w:rPr>
        <w:t>7</w:t>
      </w:r>
      <w:r w:rsidRPr="00800770">
        <w:rPr>
          <w:rFonts w:eastAsia="Times New Roman" w:cs="Times New Roman"/>
          <w:color w:val="222222"/>
          <w:szCs w:val="24"/>
        </w:rPr>
        <w:t>(2).</w:t>
      </w:r>
      <w:r w:rsidRPr="00800770">
        <w:rPr>
          <w:rFonts w:eastAsia="Times New Roman" w:cs="Times New Roman"/>
          <w:szCs w:val="24"/>
        </w:rPr>
        <w:t xml:space="preserve"> </w:t>
      </w:r>
      <w:hyperlink r:id="rId61">
        <w:r w:rsidRPr="00800770">
          <w:rPr>
            <w:rFonts w:eastAsia="Times New Roman" w:cs="Times New Roman"/>
            <w:color w:val="1155CC"/>
            <w:szCs w:val="24"/>
            <w:u w:val="single"/>
          </w:rPr>
          <w:t>https://ejournal.iainpalopo.ac.id/index.php/alkharaj/article/download/7370/4422</w:t>
        </w:r>
      </w:hyperlink>
      <w:r w:rsidRPr="00800770">
        <w:rPr>
          <w:rFonts w:eastAsia="Times New Roman" w:cs="Times New Roman"/>
          <w:szCs w:val="24"/>
        </w:rPr>
        <w:t xml:space="preserve"> </w:t>
      </w:r>
    </w:p>
    <w:p w14:paraId="3648F03C"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Oakland, J.S., Oakland, R.J. and Turner, M.A., (2020). </w:t>
      </w:r>
      <w:r w:rsidRPr="00800770">
        <w:rPr>
          <w:rFonts w:eastAsia="Times New Roman" w:cs="Times New Roman"/>
          <w:i/>
          <w:iCs/>
          <w:color w:val="222222"/>
          <w:szCs w:val="24"/>
        </w:rPr>
        <w:t>Total quality management and operational excellence: Text with cases</w:t>
      </w:r>
      <w:r w:rsidRPr="00800770">
        <w:rPr>
          <w:rFonts w:eastAsia="Times New Roman" w:cs="Times New Roman"/>
          <w:color w:val="222222"/>
          <w:szCs w:val="24"/>
        </w:rPr>
        <w:t>. Taylor &amp; Francis.</w:t>
      </w:r>
      <w:r w:rsidRPr="00800770">
        <w:rPr>
          <w:rFonts w:eastAsia="Times New Roman" w:cs="Times New Roman"/>
          <w:szCs w:val="24"/>
        </w:rPr>
        <w:t xml:space="preserve"> </w:t>
      </w:r>
      <w:hyperlink r:id="rId62">
        <w:r w:rsidRPr="00800770">
          <w:rPr>
            <w:rFonts w:eastAsia="Times New Roman" w:cs="Times New Roman"/>
            <w:color w:val="1155CC"/>
            <w:szCs w:val="24"/>
            <w:u w:val="single"/>
          </w:rPr>
          <w:t>https://books.google.com/books?hl=en&amp;lr=&amp;id=ca0VEQAAQBAJ&amp;oi=fnd&amp;pg=PP1&amp;dq=Lean+operations+management+and+Total+Quality+Management+(TQM)+theory&amp;ots=y3_7___Tmw&amp;sig=il2Bg-AtK1R26SQi6T8g55gAcuY</w:t>
        </w:r>
      </w:hyperlink>
      <w:r w:rsidRPr="00800770">
        <w:rPr>
          <w:rFonts w:eastAsia="Times New Roman" w:cs="Times New Roman"/>
          <w:szCs w:val="24"/>
        </w:rPr>
        <w:t xml:space="preserve"> </w:t>
      </w:r>
    </w:p>
    <w:p w14:paraId="2734ED57" w14:textId="77777777" w:rsidR="00800770" w:rsidRPr="00800770" w:rsidRDefault="00800770">
      <w:pPr>
        <w:rPr>
          <w:rFonts w:eastAsia="Times New Roman" w:cs="Times New Roman"/>
          <w:szCs w:val="24"/>
        </w:rPr>
      </w:pPr>
      <w:r w:rsidRPr="00800770">
        <w:rPr>
          <w:rFonts w:eastAsia="Times New Roman" w:cs="Times New Roman"/>
          <w:szCs w:val="24"/>
        </w:rPr>
        <w:lastRenderedPageBreak/>
        <w:t xml:space="preserve">ONS (2026). Consumer price inflation, UK. [online] Ons.gov.uk. Available at: </w:t>
      </w:r>
      <w:hyperlink r:id="rId63">
        <w:r w:rsidRPr="00800770">
          <w:rPr>
            <w:rFonts w:eastAsia="Times New Roman" w:cs="Times New Roman"/>
            <w:color w:val="1155CC"/>
            <w:szCs w:val="24"/>
            <w:u w:val="single"/>
          </w:rPr>
          <w:t>https://www.ons.gov.uk/economy/inflationandpriceindices/bulletins/consumerpriceinflation/april2026</w:t>
        </w:r>
      </w:hyperlink>
      <w:r w:rsidRPr="00800770">
        <w:rPr>
          <w:rFonts w:eastAsia="Times New Roman" w:cs="Times New Roman"/>
          <w:szCs w:val="24"/>
        </w:rPr>
        <w:t xml:space="preserve"> [Accessed 17 July 2026].</w:t>
      </w:r>
    </w:p>
    <w:p w14:paraId="3481D748"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ONS (2026). </w:t>
      </w:r>
      <w:r w:rsidRPr="00800770">
        <w:rPr>
          <w:rFonts w:eastAsia="Times New Roman" w:cs="Times New Roman"/>
          <w:i/>
          <w:iCs/>
          <w:szCs w:val="24"/>
        </w:rPr>
        <w:t>Consumer price inflation, UK</w:t>
      </w:r>
      <w:r w:rsidRPr="00800770">
        <w:rPr>
          <w:rFonts w:eastAsia="Times New Roman" w:cs="Times New Roman"/>
          <w:szCs w:val="24"/>
        </w:rPr>
        <w:t xml:space="preserve">. [online] Ons.gov.uk. Available at: </w:t>
      </w:r>
      <w:hyperlink r:id="rId64">
        <w:r w:rsidRPr="00800770">
          <w:rPr>
            <w:rFonts w:eastAsia="Times New Roman" w:cs="Times New Roman"/>
            <w:color w:val="1155CC"/>
            <w:szCs w:val="24"/>
            <w:u w:val="single"/>
          </w:rPr>
          <w:t>https://www.ons.gov.uk/economy/inflationandpriceindices/bulletins/consumerpriceinflation/july2026</w:t>
        </w:r>
      </w:hyperlink>
      <w:r w:rsidRPr="00800770">
        <w:rPr>
          <w:rFonts w:eastAsia="Times New Roman" w:cs="Times New Roman"/>
          <w:szCs w:val="24"/>
        </w:rPr>
        <w:t xml:space="preserve"> [Accessed 11 Sept. 2026].</w:t>
      </w:r>
    </w:p>
    <w:p w14:paraId="742CB33B" w14:textId="77777777" w:rsidR="00800770" w:rsidRPr="00800770" w:rsidRDefault="00800770">
      <w:pPr>
        <w:rPr>
          <w:rFonts w:eastAsia="Times New Roman" w:cs="Times New Roman"/>
          <w:szCs w:val="24"/>
        </w:rPr>
      </w:pPr>
      <w:r w:rsidRPr="00800770">
        <w:rPr>
          <w:rFonts w:eastAsia="Times New Roman" w:cs="Times New Roman"/>
          <w:szCs w:val="24"/>
        </w:rPr>
        <w:t xml:space="preserve">ONS, (2025). Labour market overview, UK: October (2024). Available at: </w:t>
      </w:r>
      <w:hyperlink r:id="rId65">
        <w:r w:rsidRPr="00800770">
          <w:rPr>
            <w:rFonts w:eastAsia="Times New Roman" w:cs="Times New Roman"/>
            <w:color w:val="1155CC"/>
            <w:szCs w:val="24"/>
            <w:u w:val="single"/>
          </w:rPr>
          <w:t>https://backup.ons.gov.uk/wp-content/uploads/sites/3/2024/10/Labour-market-overview-UK-October-2024.pdf</w:t>
        </w:r>
      </w:hyperlink>
      <w:r w:rsidRPr="00800770">
        <w:rPr>
          <w:rFonts w:eastAsia="Times New Roman" w:cs="Times New Roman"/>
          <w:szCs w:val="24"/>
        </w:rPr>
        <w:t xml:space="preserve"> [Accessed 21 July 2026]</w:t>
      </w:r>
    </w:p>
    <w:p w14:paraId="71E4C29C" w14:textId="77777777" w:rsidR="00800770" w:rsidRPr="00800770" w:rsidRDefault="00800770">
      <w:pPr>
        <w:rPr>
          <w:rFonts w:eastAsia="Times New Roman" w:cs="Times New Roman"/>
          <w:szCs w:val="24"/>
        </w:rPr>
      </w:pPr>
      <w:r w:rsidRPr="007F6AFA">
        <w:rPr>
          <w:rFonts w:eastAsia="Times New Roman" w:cs="Times New Roman"/>
          <w:color w:val="222222"/>
          <w:szCs w:val="24"/>
          <w:lang w:val="da-DK"/>
        </w:rPr>
        <w:t xml:space="preserve">Palanivel, M., Venkadesh, M. and Vetriselvi, S., (2025). </w:t>
      </w:r>
      <w:r w:rsidRPr="00800770">
        <w:rPr>
          <w:rFonts w:eastAsia="Times New Roman" w:cs="Times New Roman"/>
          <w:color w:val="222222"/>
          <w:szCs w:val="24"/>
        </w:rPr>
        <w:t xml:space="preserve">Optimizing supply chain efficiency: integrating LIFO-FIFO strategies with predictive analytics and sustainability practices. </w:t>
      </w:r>
      <w:r w:rsidRPr="00800770">
        <w:rPr>
          <w:rFonts w:eastAsia="Times New Roman" w:cs="Times New Roman"/>
          <w:i/>
          <w:iCs/>
          <w:color w:val="222222"/>
          <w:szCs w:val="24"/>
        </w:rPr>
        <w:t>Journal of Control and Decision</w:t>
      </w:r>
      <w:r w:rsidRPr="00800770">
        <w:rPr>
          <w:rFonts w:eastAsia="Times New Roman" w:cs="Times New Roman"/>
          <w:color w:val="222222"/>
          <w:szCs w:val="24"/>
        </w:rPr>
        <w:t>, pp.1-39.</w:t>
      </w:r>
      <w:r w:rsidRPr="00800770">
        <w:rPr>
          <w:rFonts w:eastAsia="Times New Roman" w:cs="Times New Roman"/>
          <w:szCs w:val="24"/>
        </w:rPr>
        <w:t xml:space="preserve"> </w:t>
      </w:r>
      <w:hyperlink r:id="rId66">
        <w:r w:rsidRPr="00800770">
          <w:rPr>
            <w:rFonts w:eastAsia="Times New Roman" w:cs="Times New Roman"/>
            <w:color w:val="1155CC"/>
            <w:szCs w:val="24"/>
            <w:u w:val="single"/>
          </w:rPr>
          <w:t>https://www.tandfonline.com/doi/abs/10.1080/23307706.2025.2503796</w:t>
        </w:r>
      </w:hyperlink>
      <w:r w:rsidRPr="00800770">
        <w:rPr>
          <w:rFonts w:eastAsia="Times New Roman" w:cs="Times New Roman"/>
          <w:szCs w:val="24"/>
        </w:rPr>
        <w:t xml:space="preserve"> </w:t>
      </w:r>
    </w:p>
    <w:p w14:paraId="700AD554" w14:textId="77777777" w:rsidR="00800770" w:rsidRPr="00800770" w:rsidRDefault="00800770">
      <w:pPr>
        <w:rPr>
          <w:rFonts w:eastAsia="Times New Roman" w:cs="Times New Roman"/>
          <w:szCs w:val="24"/>
        </w:rPr>
      </w:pPr>
      <w:r w:rsidRPr="00800770">
        <w:rPr>
          <w:rFonts w:eastAsia="Times New Roman" w:cs="Times New Roman"/>
          <w:color w:val="222222"/>
          <w:szCs w:val="24"/>
        </w:rPr>
        <w:t>Polus Ibrahim, A.A. and Sangisetti, M.M., (2025). CVP Forecasting Analysis for Managerial Decision Making (Financial Modeling Study).</w:t>
      </w:r>
      <w:r w:rsidRPr="00800770">
        <w:rPr>
          <w:rFonts w:eastAsia="Times New Roman" w:cs="Times New Roman"/>
          <w:szCs w:val="24"/>
        </w:rPr>
        <w:t xml:space="preserve"> </w:t>
      </w:r>
      <w:hyperlink r:id="rId67">
        <w:r w:rsidRPr="00800770">
          <w:rPr>
            <w:rFonts w:eastAsia="Times New Roman" w:cs="Times New Roman"/>
            <w:color w:val="1155CC"/>
            <w:szCs w:val="24"/>
            <w:u w:val="single"/>
          </w:rPr>
          <w:t>https://ijnrefm.com/wp-content/uploads/IJNREFM_V3_issue3_104.pdf</w:t>
        </w:r>
      </w:hyperlink>
      <w:r w:rsidRPr="00800770">
        <w:rPr>
          <w:rFonts w:eastAsia="Times New Roman" w:cs="Times New Roman"/>
          <w:szCs w:val="24"/>
        </w:rPr>
        <w:t xml:space="preserve"> </w:t>
      </w:r>
    </w:p>
    <w:p w14:paraId="6AA6DEB1"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Prasad, S., Yadav, S., Babulal, K.S., Singh, V. and Mishra, S., (2025). Sensory Properties of Plant Protein Products. In </w:t>
      </w:r>
      <w:r w:rsidRPr="00800770">
        <w:rPr>
          <w:rFonts w:eastAsia="Times New Roman" w:cs="Times New Roman"/>
          <w:i/>
          <w:iCs/>
          <w:color w:val="222222"/>
          <w:szCs w:val="24"/>
        </w:rPr>
        <w:t>The Future of Plant Protein: Innovations, Challenges, and Opportunities</w:t>
      </w:r>
      <w:r w:rsidRPr="00800770">
        <w:rPr>
          <w:rFonts w:eastAsia="Times New Roman" w:cs="Times New Roman"/>
          <w:color w:val="222222"/>
          <w:szCs w:val="24"/>
        </w:rPr>
        <w:t xml:space="preserve"> (pp. 163-207). Singapore: Springer Nature Singapore.</w:t>
      </w:r>
      <w:r w:rsidRPr="00800770">
        <w:rPr>
          <w:rFonts w:eastAsia="Times New Roman" w:cs="Times New Roman"/>
          <w:szCs w:val="24"/>
        </w:rPr>
        <w:t xml:space="preserve"> </w:t>
      </w:r>
      <w:hyperlink r:id="rId68">
        <w:r w:rsidRPr="00800770">
          <w:rPr>
            <w:rFonts w:eastAsia="Times New Roman" w:cs="Times New Roman"/>
            <w:color w:val="1155CC"/>
            <w:szCs w:val="24"/>
            <w:u w:val="single"/>
          </w:rPr>
          <w:t>https://link.springer.com/chapter/10.1007/978-981-96-4190-1_7</w:t>
        </w:r>
      </w:hyperlink>
      <w:r w:rsidRPr="00800770">
        <w:rPr>
          <w:rFonts w:eastAsia="Times New Roman" w:cs="Times New Roman"/>
          <w:szCs w:val="24"/>
        </w:rPr>
        <w:t xml:space="preserve"> </w:t>
      </w:r>
    </w:p>
    <w:p w14:paraId="1EBA0ACA"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Reuters (2026). UK food price inflation to rise above 6% next year, industry says. </w:t>
      </w:r>
      <w:r w:rsidRPr="00800770">
        <w:rPr>
          <w:rFonts w:eastAsia="Times New Roman" w:cs="Times New Roman"/>
          <w:i/>
          <w:iCs/>
          <w:szCs w:val="24"/>
        </w:rPr>
        <w:t>Reuters</w:t>
      </w:r>
      <w:r w:rsidRPr="00800770">
        <w:rPr>
          <w:rFonts w:eastAsia="Times New Roman" w:cs="Times New Roman"/>
          <w:szCs w:val="24"/>
        </w:rPr>
        <w:t xml:space="preserve">. [online] 9 Sept. Available at: </w:t>
      </w:r>
      <w:hyperlink r:id="rId69">
        <w:r w:rsidRPr="00800770">
          <w:rPr>
            <w:rFonts w:eastAsia="Times New Roman" w:cs="Times New Roman"/>
            <w:color w:val="1155CC"/>
            <w:szCs w:val="24"/>
            <w:u w:val="single"/>
          </w:rPr>
          <w:t>https://www.reuters.com/business/uk-food-price-inflation-rise-above-6-next-year-industry-says-2026-09-09/</w:t>
        </w:r>
      </w:hyperlink>
      <w:r w:rsidRPr="00800770">
        <w:rPr>
          <w:rFonts w:eastAsia="Times New Roman" w:cs="Times New Roman"/>
          <w:szCs w:val="24"/>
        </w:rPr>
        <w:t xml:space="preserve"> [Accessed 11 Sept. 2026].</w:t>
      </w:r>
    </w:p>
    <w:p w14:paraId="623C9CBB" w14:textId="77777777" w:rsidR="00800770" w:rsidRPr="00800770" w:rsidRDefault="00800770">
      <w:pPr>
        <w:spacing w:after="240"/>
        <w:rPr>
          <w:rFonts w:eastAsia="Times New Roman" w:cs="Times New Roman"/>
          <w:szCs w:val="24"/>
        </w:rPr>
      </w:pPr>
      <w:r w:rsidRPr="00800770">
        <w:rPr>
          <w:rFonts w:eastAsia="Times New Roman" w:cs="Times New Roman"/>
          <w:szCs w:val="24"/>
        </w:rPr>
        <w:t xml:space="preserve">Robinson, J. (2025). </w:t>
      </w:r>
      <w:r w:rsidRPr="00800770">
        <w:rPr>
          <w:rFonts w:eastAsia="Times New Roman" w:cs="Times New Roman"/>
          <w:i/>
          <w:iCs/>
          <w:szCs w:val="24"/>
        </w:rPr>
        <w:t>Mindful chef: HelloFresh and gousto rival returns to profit</w:t>
      </w:r>
      <w:r w:rsidRPr="00800770">
        <w:rPr>
          <w:rFonts w:eastAsia="Times New Roman" w:cs="Times New Roman"/>
          <w:szCs w:val="24"/>
        </w:rPr>
        <w:t xml:space="preserve">. [online] City AM. Available at: </w:t>
      </w:r>
      <w:hyperlink r:id="rId70">
        <w:r w:rsidRPr="00800770">
          <w:rPr>
            <w:rFonts w:eastAsia="Times New Roman" w:cs="Times New Roman"/>
            <w:color w:val="1155CC"/>
            <w:szCs w:val="24"/>
            <w:u w:val="single"/>
          </w:rPr>
          <w:t>https://www.cityam.com/mindful-chef-hellofresh-and-gousto-rival-returns-to-profit/</w:t>
        </w:r>
      </w:hyperlink>
      <w:r w:rsidRPr="00800770">
        <w:rPr>
          <w:rFonts w:eastAsia="Times New Roman" w:cs="Times New Roman"/>
          <w:szCs w:val="24"/>
        </w:rPr>
        <w:t xml:space="preserve"> [Accessed 11 Sept. 2026].</w:t>
      </w:r>
    </w:p>
    <w:p w14:paraId="4A55985C"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Rossi-Hansberg, E., Sarte, P.D. and Trachter, N., (2021). Diverging trends in national and local concentration. </w:t>
      </w:r>
      <w:r w:rsidRPr="00800770">
        <w:rPr>
          <w:rFonts w:eastAsia="Times New Roman" w:cs="Times New Roman"/>
          <w:i/>
          <w:iCs/>
          <w:color w:val="222222"/>
          <w:szCs w:val="24"/>
        </w:rPr>
        <w:t>NBER Macroeconomics Annual</w:t>
      </w:r>
      <w:r w:rsidRPr="00800770">
        <w:rPr>
          <w:rFonts w:eastAsia="Times New Roman" w:cs="Times New Roman"/>
          <w:color w:val="222222"/>
          <w:szCs w:val="24"/>
        </w:rPr>
        <w:t xml:space="preserve">, </w:t>
      </w:r>
      <w:r w:rsidRPr="00800770">
        <w:rPr>
          <w:rFonts w:eastAsia="Times New Roman" w:cs="Times New Roman"/>
          <w:i/>
          <w:iCs/>
          <w:color w:val="222222"/>
          <w:szCs w:val="24"/>
        </w:rPr>
        <w:t>35</w:t>
      </w:r>
      <w:r w:rsidRPr="00800770">
        <w:rPr>
          <w:rFonts w:eastAsia="Times New Roman" w:cs="Times New Roman"/>
          <w:color w:val="222222"/>
          <w:szCs w:val="24"/>
        </w:rPr>
        <w:t>(1), pp.115-150.</w:t>
      </w:r>
      <w:r w:rsidRPr="00800770">
        <w:rPr>
          <w:rFonts w:eastAsia="Times New Roman" w:cs="Times New Roman"/>
          <w:szCs w:val="24"/>
        </w:rPr>
        <w:t xml:space="preserve"> </w:t>
      </w:r>
      <w:hyperlink r:id="rId71">
        <w:r w:rsidRPr="00800770">
          <w:rPr>
            <w:rFonts w:eastAsia="Times New Roman" w:cs="Times New Roman"/>
            <w:color w:val="1155CC"/>
            <w:szCs w:val="24"/>
            <w:u w:val="single"/>
          </w:rPr>
          <w:t>https://www.journals.uchicago.edu/doi/pdf/10.1086/712317</w:t>
        </w:r>
      </w:hyperlink>
      <w:r w:rsidRPr="00800770">
        <w:rPr>
          <w:rFonts w:eastAsia="Times New Roman" w:cs="Times New Roman"/>
          <w:szCs w:val="24"/>
        </w:rPr>
        <w:t xml:space="preserve"> </w:t>
      </w:r>
    </w:p>
    <w:p w14:paraId="50C2E6E0" w14:textId="77777777" w:rsidR="00800770" w:rsidRPr="00800770" w:rsidRDefault="00800770">
      <w:pPr>
        <w:rPr>
          <w:rFonts w:eastAsia="Times New Roman" w:cs="Times New Roman"/>
          <w:szCs w:val="24"/>
        </w:rPr>
      </w:pPr>
      <w:r w:rsidRPr="00800770">
        <w:rPr>
          <w:rFonts w:eastAsia="Times New Roman" w:cs="Times New Roman"/>
          <w:color w:val="222222"/>
          <w:szCs w:val="24"/>
        </w:rPr>
        <w:lastRenderedPageBreak/>
        <w:t xml:space="preserve">Sairozie, F.A. and Sutjipto, M.R., (2026). SWOT Analysis as a Basis for Business Model Canvas (BMC) Development: A Case Study of PT. Guano Berkah Sejahtera. </w:t>
      </w:r>
      <w:r w:rsidRPr="00800770">
        <w:rPr>
          <w:rFonts w:eastAsia="Times New Roman" w:cs="Times New Roman"/>
          <w:i/>
          <w:iCs/>
          <w:color w:val="222222"/>
          <w:szCs w:val="24"/>
        </w:rPr>
        <w:t>The Eastasouth Journal of Social Science and Humanities</w:t>
      </w:r>
      <w:r w:rsidRPr="00800770">
        <w:rPr>
          <w:rFonts w:eastAsia="Times New Roman" w:cs="Times New Roman"/>
          <w:color w:val="222222"/>
          <w:szCs w:val="24"/>
        </w:rPr>
        <w:t xml:space="preserve">, </w:t>
      </w:r>
      <w:r w:rsidRPr="00800770">
        <w:rPr>
          <w:rFonts w:eastAsia="Times New Roman" w:cs="Times New Roman"/>
          <w:i/>
          <w:iCs/>
          <w:color w:val="222222"/>
          <w:szCs w:val="24"/>
        </w:rPr>
        <w:t>3</w:t>
      </w:r>
      <w:r w:rsidRPr="00800770">
        <w:rPr>
          <w:rFonts w:eastAsia="Times New Roman" w:cs="Times New Roman"/>
          <w:color w:val="222222"/>
          <w:szCs w:val="24"/>
        </w:rPr>
        <w:t>(03), pp.451-462.</w:t>
      </w:r>
      <w:r w:rsidRPr="00800770">
        <w:rPr>
          <w:rFonts w:eastAsia="Times New Roman" w:cs="Times New Roman"/>
          <w:szCs w:val="24"/>
        </w:rPr>
        <w:t xml:space="preserve"> </w:t>
      </w:r>
      <w:hyperlink r:id="rId72">
        <w:r w:rsidRPr="00800770">
          <w:rPr>
            <w:rFonts w:eastAsia="Times New Roman" w:cs="Times New Roman"/>
            <w:color w:val="1155CC"/>
            <w:szCs w:val="24"/>
            <w:u w:val="single"/>
          </w:rPr>
          <w:t>https://esj.eastasouth-institute.com/index.php/esssh/article/download/1082/829</w:t>
        </w:r>
      </w:hyperlink>
      <w:r w:rsidRPr="00800770">
        <w:rPr>
          <w:rFonts w:eastAsia="Times New Roman" w:cs="Times New Roman"/>
          <w:szCs w:val="24"/>
        </w:rPr>
        <w:t xml:space="preserve"> </w:t>
      </w:r>
    </w:p>
    <w:p w14:paraId="601FF6F7"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Saloko, S.A., SP, M., Elfatma, O., SP, S.G., MP, I., Santi, I.S. and Prasetya, B., (2023), August. Analysis of sustainable competitive advantage at PT. X: Application of the VRIO approach. In </w:t>
      </w:r>
      <w:r w:rsidRPr="00800770">
        <w:rPr>
          <w:rFonts w:eastAsia="Times New Roman" w:cs="Times New Roman"/>
          <w:i/>
          <w:iCs/>
          <w:color w:val="222222"/>
          <w:szCs w:val="24"/>
        </w:rPr>
        <w:t>Proceedings of the International Conference on Innovations in Social Sciences Education and Engineering</w:t>
      </w:r>
      <w:r w:rsidRPr="00800770">
        <w:rPr>
          <w:rFonts w:eastAsia="Times New Roman" w:cs="Times New Roman"/>
          <w:color w:val="222222"/>
          <w:szCs w:val="24"/>
        </w:rPr>
        <w:t xml:space="preserve"> (Vol. 3, pp. 078-078).</w:t>
      </w:r>
      <w:r w:rsidRPr="00800770">
        <w:rPr>
          <w:rFonts w:eastAsia="Times New Roman" w:cs="Times New Roman"/>
          <w:szCs w:val="24"/>
        </w:rPr>
        <w:t xml:space="preserve"> </w:t>
      </w:r>
      <w:hyperlink r:id="rId73">
        <w:r w:rsidRPr="00800770">
          <w:rPr>
            <w:rFonts w:eastAsia="Times New Roman" w:cs="Times New Roman"/>
            <w:color w:val="1155CC"/>
            <w:szCs w:val="24"/>
            <w:u w:val="single"/>
          </w:rPr>
          <w:t>https://conference.jejaringilmu.com/index.php/icoissee3/article/download/421/386</w:t>
        </w:r>
      </w:hyperlink>
      <w:r w:rsidRPr="00800770">
        <w:rPr>
          <w:rFonts w:eastAsia="Times New Roman" w:cs="Times New Roman"/>
          <w:szCs w:val="24"/>
        </w:rPr>
        <w:t xml:space="preserve"> </w:t>
      </w:r>
    </w:p>
    <w:p w14:paraId="45524888"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Spector, T., (2024). </w:t>
      </w:r>
      <w:r w:rsidRPr="00800770">
        <w:rPr>
          <w:rFonts w:eastAsia="Times New Roman" w:cs="Times New Roman"/>
          <w:i/>
          <w:iCs/>
          <w:color w:val="222222"/>
          <w:szCs w:val="24"/>
        </w:rPr>
        <w:t>The Food For Life Cookbook: 100+ Sunday Times bestselling gut-friendly recipes, as seen on Channel 4's What Not To Eat</w:t>
      </w:r>
      <w:r w:rsidRPr="00800770">
        <w:rPr>
          <w:rFonts w:eastAsia="Times New Roman" w:cs="Times New Roman"/>
          <w:color w:val="222222"/>
          <w:szCs w:val="24"/>
        </w:rPr>
        <w:t>. Random House.</w:t>
      </w:r>
      <w:r w:rsidRPr="00800770">
        <w:rPr>
          <w:rFonts w:eastAsia="Times New Roman" w:cs="Times New Roman"/>
          <w:szCs w:val="24"/>
        </w:rPr>
        <w:t xml:space="preserve"> </w:t>
      </w:r>
      <w:hyperlink r:id="rId74">
        <w:r w:rsidRPr="00800770">
          <w:rPr>
            <w:rFonts w:eastAsia="Times New Roman" w:cs="Times New Roman"/>
            <w:color w:val="1155CC"/>
            <w:szCs w:val="24"/>
            <w:u w:val="single"/>
          </w:rPr>
          <w:t>https://books.google.com/books?hl=en&amp;lr=&amp;id=zYbwEAAAQBAJ&amp;oi=fnd&amp;pg=PT8&amp;dq=+a+professional+who+works+all+day+could+opt+for+five+high-protein+ready+meals+during+evenings,+while+a+vegetarian+customer+would+opt+for+weekly+flexible+subscription+with+meals.&amp;ots=cYYMFGj1HE&amp;sig=w96bG7oLe8IO5LsU6YwKQJ8hosw</w:t>
        </w:r>
      </w:hyperlink>
      <w:r w:rsidRPr="00800770">
        <w:rPr>
          <w:rFonts w:eastAsia="Times New Roman" w:cs="Times New Roman"/>
          <w:szCs w:val="24"/>
        </w:rPr>
        <w:t xml:space="preserve"> </w:t>
      </w:r>
    </w:p>
    <w:p w14:paraId="00B56B57"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Taherdoost, H., (2022.) What are different research approaches? Comprehensive review of qualitative, quantitative, and mixed method research, their applications, types, and limitations. </w:t>
      </w:r>
      <w:r w:rsidRPr="00800770">
        <w:rPr>
          <w:rFonts w:eastAsia="Times New Roman" w:cs="Times New Roman"/>
          <w:i/>
          <w:iCs/>
          <w:color w:val="222222"/>
          <w:szCs w:val="24"/>
        </w:rPr>
        <w:t>Journal of management science &amp; engineering research</w:t>
      </w:r>
      <w:r w:rsidRPr="00800770">
        <w:rPr>
          <w:rFonts w:eastAsia="Times New Roman" w:cs="Times New Roman"/>
          <w:color w:val="222222"/>
          <w:szCs w:val="24"/>
        </w:rPr>
        <w:t xml:space="preserve">, </w:t>
      </w:r>
      <w:r w:rsidRPr="00800770">
        <w:rPr>
          <w:rFonts w:eastAsia="Times New Roman" w:cs="Times New Roman"/>
          <w:i/>
          <w:iCs/>
          <w:color w:val="222222"/>
          <w:szCs w:val="24"/>
        </w:rPr>
        <w:t>5</w:t>
      </w:r>
      <w:r w:rsidRPr="00800770">
        <w:rPr>
          <w:rFonts w:eastAsia="Times New Roman" w:cs="Times New Roman"/>
          <w:color w:val="222222"/>
          <w:szCs w:val="24"/>
        </w:rPr>
        <w:t>(1), pp.53-63.</w:t>
      </w:r>
      <w:r w:rsidRPr="00800770">
        <w:rPr>
          <w:rFonts w:eastAsia="Times New Roman" w:cs="Times New Roman"/>
          <w:szCs w:val="24"/>
        </w:rPr>
        <w:t xml:space="preserve"> </w:t>
      </w:r>
      <w:hyperlink r:id="rId75">
        <w:r w:rsidRPr="00800770">
          <w:rPr>
            <w:rFonts w:eastAsia="Times New Roman" w:cs="Times New Roman"/>
            <w:color w:val="1155CC"/>
            <w:szCs w:val="24"/>
            <w:u w:val="single"/>
          </w:rPr>
          <w:t>https://hal.science/hal-03741840/document</w:t>
        </w:r>
      </w:hyperlink>
      <w:r w:rsidRPr="00800770">
        <w:rPr>
          <w:rFonts w:eastAsia="Times New Roman" w:cs="Times New Roman"/>
          <w:szCs w:val="24"/>
        </w:rPr>
        <w:t xml:space="preserve"> </w:t>
      </w:r>
    </w:p>
    <w:p w14:paraId="4AE3AB97"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Tanios, G.L.E., 2021. </w:t>
      </w:r>
      <w:r w:rsidRPr="00800770">
        <w:rPr>
          <w:rFonts w:eastAsia="Times New Roman" w:cs="Times New Roman"/>
          <w:i/>
          <w:iCs/>
          <w:color w:val="222222"/>
          <w:szCs w:val="24"/>
        </w:rPr>
        <w:t>Strategic Business Models in the Online Food Delivery Industry-Historical Evolution and Variety of Business Models</w:t>
      </w:r>
      <w:r w:rsidRPr="00800770">
        <w:rPr>
          <w:rFonts w:eastAsia="Times New Roman" w:cs="Times New Roman"/>
          <w:color w:val="222222"/>
          <w:szCs w:val="24"/>
        </w:rPr>
        <w:t xml:space="preserve"> (Master's thesis, Universidade NOVA de Lisboa (Portugal)).</w:t>
      </w:r>
      <w:r w:rsidRPr="00800770">
        <w:rPr>
          <w:rFonts w:eastAsia="Times New Roman" w:cs="Times New Roman"/>
          <w:szCs w:val="24"/>
        </w:rPr>
        <w:t xml:space="preserve"> </w:t>
      </w:r>
      <w:hyperlink r:id="rId76">
        <w:r w:rsidRPr="00800770">
          <w:rPr>
            <w:rFonts w:eastAsia="Times New Roman" w:cs="Times New Roman"/>
            <w:color w:val="1155CC"/>
            <w:szCs w:val="24"/>
            <w:u w:val="single"/>
          </w:rPr>
          <w:t>https://search.proquest.com/openview/03bdcc8b6fe42c60172f8ebd1fef688f/1?pq-origsite=gscholar&amp;cbl=2026366&amp;diss=y</w:t>
        </w:r>
      </w:hyperlink>
      <w:r w:rsidRPr="00800770">
        <w:rPr>
          <w:rFonts w:eastAsia="Times New Roman" w:cs="Times New Roman"/>
          <w:szCs w:val="24"/>
        </w:rPr>
        <w:t xml:space="preserve"> </w:t>
      </w:r>
    </w:p>
    <w:p w14:paraId="1B3AA889"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Taufik, D., (2020). PDCA cycle method implementation in industries: a systematic. </w:t>
      </w:r>
      <w:r w:rsidRPr="00800770">
        <w:rPr>
          <w:rFonts w:eastAsia="Times New Roman" w:cs="Times New Roman"/>
          <w:i/>
          <w:iCs/>
          <w:color w:val="222222"/>
          <w:szCs w:val="24"/>
        </w:rPr>
        <w:t>IJIEM (Indones J Ind Eng Manag)</w:t>
      </w:r>
      <w:r w:rsidRPr="00800770">
        <w:rPr>
          <w:rFonts w:eastAsia="Times New Roman" w:cs="Times New Roman"/>
          <w:color w:val="222222"/>
          <w:szCs w:val="24"/>
        </w:rPr>
        <w:t xml:space="preserve">, </w:t>
      </w:r>
      <w:r w:rsidRPr="00800770">
        <w:rPr>
          <w:rFonts w:eastAsia="Times New Roman" w:cs="Times New Roman"/>
          <w:i/>
          <w:iCs/>
          <w:color w:val="222222"/>
          <w:szCs w:val="24"/>
        </w:rPr>
        <w:t>1</w:t>
      </w:r>
      <w:r w:rsidRPr="00800770">
        <w:rPr>
          <w:rFonts w:eastAsia="Times New Roman" w:cs="Times New Roman"/>
          <w:color w:val="222222"/>
          <w:szCs w:val="24"/>
        </w:rPr>
        <w:t>(3), pp.157-166.</w:t>
      </w:r>
      <w:r w:rsidRPr="00800770">
        <w:rPr>
          <w:rFonts w:eastAsia="Times New Roman" w:cs="Times New Roman"/>
          <w:szCs w:val="24"/>
        </w:rPr>
        <w:t xml:space="preserve"> </w:t>
      </w:r>
      <w:hyperlink r:id="rId77">
        <w:r w:rsidRPr="00800770">
          <w:rPr>
            <w:rFonts w:eastAsia="Times New Roman" w:cs="Times New Roman"/>
            <w:color w:val="1155CC"/>
            <w:szCs w:val="24"/>
            <w:u w:val="single"/>
          </w:rPr>
          <w:t>https://pdfs.semanticscholar.org/fa9e/aa629904858cccb9bdb4c5b0be5b57aa84c5.pdf</w:t>
        </w:r>
      </w:hyperlink>
      <w:r w:rsidRPr="00800770">
        <w:rPr>
          <w:rFonts w:eastAsia="Times New Roman" w:cs="Times New Roman"/>
          <w:szCs w:val="24"/>
        </w:rPr>
        <w:t xml:space="preserve"> </w:t>
      </w:r>
    </w:p>
    <w:p w14:paraId="34604532"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Tups, G. and Dannenberg, P., (2023). Supplying lead firms, intangible assets and power in global value chains: Explaining governance in the fertilizer chain. </w:t>
      </w:r>
      <w:r w:rsidRPr="00800770">
        <w:rPr>
          <w:rFonts w:eastAsia="Times New Roman" w:cs="Times New Roman"/>
          <w:i/>
          <w:iCs/>
          <w:color w:val="222222"/>
          <w:szCs w:val="24"/>
        </w:rPr>
        <w:t>Global Networks</w:t>
      </w:r>
      <w:r w:rsidRPr="00800770">
        <w:rPr>
          <w:rFonts w:eastAsia="Times New Roman" w:cs="Times New Roman"/>
          <w:color w:val="222222"/>
          <w:szCs w:val="24"/>
        </w:rPr>
        <w:t xml:space="preserve">, </w:t>
      </w:r>
      <w:r w:rsidRPr="00800770">
        <w:rPr>
          <w:rFonts w:eastAsia="Times New Roman" w:cs="Times New Roman"/>
          <w:i/>
          <w:iCs/>
          <w:color w:val="222222"/>
          <w:szCs w:val="24"/>
        </w:rPr>
        <w:t>23</w:t>
      </w:r>
      <w:r w:rsidRPr="00800770">
        <w:rPr>
          <w:rFonts w:eastAsia="Times New Roman" w:cs="Times New Roman"/>
          <w:color w:val="222222"/>
          <w:szCs w:val="24"/>
        </w:rPr>
        <w:t>(4), pp.772-791.</w:t>
      </w:r>
      <w:r w:rsidRPr="00800770">
        <w:rPr>
          <w:rFonts w:eastAsia="Times New Roman" w:cs="Times New Roman"/>
          <w:szCs w:val="24"/>
        </w:rPr>
        <w:t xml:space="preserve"> </w:t>
      </w:r>
      <w:hyperlink r:id="rId78">
        <w:r w:rsidRPr="00800770">
          <w:rPr>
            <w:rFonts w:eastAsia="Times New Roman" w:cs="Times New Roman"/>
            <w:color w:val="1155CC"/>
            <w:szCs w:val="24"/>
            <w:u w:val="single"/>
          </w:rPr>
          <w:t>https://onlinelibrary.wiley.com/doi/abs/10.1111/glob.12431</w:t>
        </w:r>
      </w:hyperlink>
      <w:r w:rsidRPr="00800770">
        <w:rPr>
          <w:rFonts w:eastAsia="Times New Roman" w:cs="Times New Roman"/>
          <w:szCs w:val="24"/>
        </w:rPr>
        <w:t xml:space="preserve"> </w:t>
      </w:r>
    </w:p>
    <w:p w14:paraId="6C4B5632" w14:textId="77777777" w:rsidR="00800770" w:rsidRPr="00800770" w:rsidRDefault="00800770">
      <w:pPr>
        <w:spacing w:after="240"/>
        <w:rPr>
          <w:rFonts w:eastAsia="Times New Roman" w:cs="Times New Roman"/>
          <w:szCs w:val="24"/>
        </w:rPr>
      </w:pPr>
      <w:r w:rsidRPr="00800770">
        <w:rPr>
          <w:rFonts w:eastAsia="Times New Roman" w:cs="Times New Roman"/>
          <w:szCs w:val="24"/>
        </w:rPr>
        <w:lastRenderedPageBreak/>
        <w:t xml:space="preserve">UK Government (2025). </w:t>
      </w:r>
      <w:r w:rsidRPr="00800770">
        <w:rPr>
          <w:rFonts w:eastAsia="Times New Roman" w:cs="Times New Roman"/>
          <w:i/>
          <w:iCs/>
          <w:szCs w:val="24"/>
        </w:rPr>
        <w:t>Data protection act</w:t>
      </w:r>
      <w:r w:rsidRPr="00800770">
        <w:rPr>
          <w:rFonts w:eastAsia="Times New Roman" w:cs="Times New Roman"/>
          <w:szCs w:val="24"/>
        </w:rPr>
        <w:t xml:space="preserve">. [online] Gov.uk. Available at: </w:t>
      </w:r>
      <w:hyperlink r:id="rId79">
        <w:r w:rsidRPr="00800770">
          <w:rPr>
            <w:rFonts w:eastAsia="Times New Roman" w:cs="Times New Roman"/>
            <w:color w:val="1155CC"/>
            <w:szCs w:val="24"/>
            <w:u w:val="single"/>
          </w:rPr>
          <w:t>https://www.gov.uk/data-protection</w:t>
        </w:r>
      </w:hyperlink>
      <w:r w:rsidRPr="00800770">
        <w:rPr>
          <w:rFonts w:eastAsia="Times New Roman" w:cs="Times New Roman"/>
          <w:szCs w:val="24"/>
        </w:rPr>
        <w:t xml:space="preserve"> [Accessed 27 Aug. 2026].</w:t>
      </w:r>
    </w:p>
    <w:p w14:paraId="21369D80"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Van De Ven, M., Lara Machado, P., Athanasopoulou, A., Aysolmaz, B. and Turetken, O., (2023). Key performance indicators for business models: a systematic review and catalog. </w:t>
      </w:r>
      <w:r w:rsidRPr="00800770">
        <w:rPr>
          <w:rFonts w:eastAsia="Times New Roman" w:cs="Times New Roman"/>
          <w:i/>
          <w:iCs/>
          <w:color w:val="222222"/>
          <w:szCs w:val="24"/>
        </w:rPr>
        <w:t>Information Systems and e-Business Management</w:t>
      </w:r>
      <w:r w:rsidRPr="00800770">
        <w:rPr>
          <w:rFonts w:eastAsia="Times New Roman" w:cs="Times New Roman"/>
          <w:color w:val="222222"/>
          <w:szCs w:val="24"/>
        </w:rPr>
        <w:t xml:space="preserve">, </w:t>
      </w:r>
      <w:r w:rsidRPr="00800770">
        <w:rPr>
          <w:rFonts w:eastAsia="Times New Roman" w:cs="Times New Roman"/>
          <w:i/>
          <w:iCs/>
          <w:color w:val="222222"/>
          <w:szCs w:val="24"/>
        </w:rPr>
        <w:t>21</w:t>
      </w:r>
      <w:r w:rsidRPr="00800770">
        <w:rPr>
          <w:rFonts w:eastAsia="Times New Roman" w:cs="Times New Roman"/>
          <w:color w:val="222222"/>
          <w:szCs w:val="24"/>
        </w:rPr>
        <w:t>(3), pp.753-794.</w:t>
      </w:r>
      <w:r w:rsidRPr="00800770">
        <w:rPr>
          <w:rFonts w:eastAsia="Times New Roman" w:cs="Times New Roman"/>
          <w:szCs w:val="24"/>
        </w:rPr>
        <w:t xml:space="preserve"> </w:t>
      </w:r>
      <w:hyperlink r:id="rId80">
        <w:r w:rsidRPr="00800770">
          <w:rPr>
            <w:rFonts w:eastAsia="Times New Roman" w:cs="Times New Roman"/>
            <w:color w:val="1155CC"/>
            <w:szCs w:val="24"/>
            <w:u w:val="single"/>
          </w:rPr>
          <w:t>https://link.springer.com/content/pdf/10.1007/s10257-023-00650-2.pdf</w:t>
        </w:r>
      </w:hyperlink>
      <w:r w:rsidRPr="00800770">
        <w:rPr>
          <w:rFonts w:eastAsia="Times New Roman" w:cs="Times New Roman"/>
          <w:szCs w:val="24"/>
        </w:rPr>
        <w:t xml:space="preserve"> </w:t>
      </w:r>
    </w:p>
    <w:p w14:paraId="4744E92D" w14:textId="77777777" w:rsidR="00800770" w:rsidRPr="00800770" w:rsidRDefault="00800770">
      <w:pPr>
        <w:rPr>
          <w:rFonts w:eastAsia="Times New Roman" w:cs="Times New Roman"/>
          <w:szCs w:val="24"/>
        </w:rPr>
      </w:pPr>
      <w:r w:rsidRPr="00800770">
        <w:rPr>
          <w:rFonts w:eastAsia="Times New Roman" w:cs="Times New Roman"/>
          <w:color w:val="222222"/>
          <w:szCs w:val="24"/>
        </w:rPr>
        <w:t xml:space="preserve">Vlachos, I. and Malindretos, G., (2023). Supply chain redesign in the aquaculture supply chain: a longitudinal case study. </w:t>
      </w:r>
      <w:r w:rsidRPr="00800770">
        <w:rPr>
          <w:rFonts w:eastAsia="Times New Roman" w:cs="Times New Roman"/>
          <w:i/>
          <w:iCs/>
          <w:color w:val="222222"/>
          <w:szCs w:val="24"/>
        </w:rPr>
        <w:t>Production planning &amp; control</w:t>
      </w:r>
      <w:r w:rsidRPr="00800770">
        <w:rPr>
          <w:rFonts w:eastAsia="Times New Roman" w:cs="Times New Roman"/>
          <w:color w:val="222222"/>
          <w:szCs w:val="24"/>
        </w:rPr>
        <w:t xml:space="preserve">, </w:t>
      </w:r>
      <w:r w:rsidRPr="00800770">
        <w:rPr>
          <w:rFonts w:eastAsia="Times New Roman" w:cs="Times New Roman"/>
          <w:i/>
          <w:iCs/>
          <w:color w:val="222222"/>
          <w:szCs w:val="24"/>
        </w:rPr>
        <w:t>34</w:t>
      </w:r>
      <w:r w:rsidRPr="00800770">
        <w:rPr>
          <w:rFonts w:eastAsia="Times New Roman" w:cs="Times New Roman"/>
          <w:color w:val="222222"/>
          <w:szCs w:val="24"/>
        </w:rPr>
        <w:t>(8), pp.748-764.</w:t>
      </w:r>
      <w:r w:rsidRPr="00800770">
        <w:rPr>
          <w:rFonts w:eastAsia="Times New Roman" w:cs="Times New Roman"/>
          <w:szCs w:val="24"/>
        </w:rPr>
        <w:t xml:space="preserve"> </w:t>
      </w:r>
      <w:hyperlink r:id="rId81">
        <w:r w:rsidRPr="00800770">
          <w:rPr>
            <w:rFonts w:eastAsia="Times New Roman" w:cs="Times New Roman"/>
            <w:color w:val="1155CC"/>
            <w:szCs w:val="24"/>
            <w:u w:val="single"/>
          </w:rPr>
          <w:t>https://www.tandfonline.com/doi/abs/10.1080/09537287.2021.1959663</w:t>
        </w:r>
      </w:hyperlink>
      <w:r w:rsidRPr="00800770">
        <w:rPr>
          <w:rFonts w:eastAsia="Times New Roman" w:cs="Times New Roman"/>
          <w:szCs w:val="24"/>
        </w:rPr>
        <w:t xml:space="preserve"> </w:t>
      </w:r>
    </w:p>
    <w:p w14:paraId="39B24D99" w14:textId="77777777" w:rsidR="00800770" w:rsidRPr="00800770" w:rsidRDefault="00800770">
      <w:pPr>
        <w:rPr>
          <w:rFonts w:eastAsia="Times New Roman" w:cs="Times New Roman"/>
          <w:b/>
          <w:bCs/>
          <w:szCs w:val="24"/>
        </w:rPr>
      </w:pPr>
      <w:r w:rsidRPr="00800770">
        <w:rPr>
          <w:rFonts w:eastAsia="Times New Roman" w:cs="Times New Roman"/>
          <w:color w:val="222222"/>
          <w:szCs w:val="24"/>
        </w:rPr>
        <w:t xml:space="preserve">Wood, B., Williams, O., Nagarajan, V. and Sacks, G., (2021). Market strategies used by processed food manufacturers to increase and consolidate their power: a systematic review and document analysis. </w:t>
      </w:r>
      <w:r w:rsidRPr="00800770">
        <w:rPr>
          <w:rFonts w:eastAsia="Times New Roman" w:cs="Times New Roman"/>
          <w:i/>
          <w:iCs/>
          <w:color w:val="222222"/>
          <w:szCs w:val="24"/>
        </w:rPr>
        <w:t>Globalization and health</w:t>
      </w:r>
      <w:r w:rsidRPr="00800770">
        <w:rPr>
          <w:rFonts w:eastAsia="Times New Roman" w:cs="Times New Roman"/>
          <w:color w:val="222222"/>
          <w:szCs w:val="24"/>
        </w:rPr>
        <w:t xml:space="preserve">, </w:t>
      </w:r>
      <w:r w:rsidRPr="00800770">
        <w:rPr>
          <w:rFonts w:eastAsia="Times New Roman" w:cs="Times New Roman"/>
          <w:i/>
          <w:iCs/>
          <w:color w:val="222222"/>
          <w:szCs w:val="24"/>
        </w:rPr>
        <w:t>17</w:t>
      </w:r>
      <w:r w:rsidRPr="00800770">
        <w:rPr>
          <w:rFonts w:eastAsia="Times New Roman" w:cs="Times New Roman"/>
          <w:color w:val="222222"/>
          <w:szCs w:val="24"/>
        </w:rPr>
        <w:t>(1), p.17.</w:t>
      </w:r>
      <w:r w:rsidRPr="00800770">
        <w:rPr>
          <w:rFonts w:eastAsia="Times New Roman" w:cs="Times New Roman"/>
          <w:szCs w:val="24"/>
        </w:rPr>
        <w:t xml:space="preserve"> </w:t>
      </w:r>
      <w:hyperlink r:id="rId82">
        <w:r w:rsidRPr="00800770">
          <w:rPr>
            <w:rFonts w:eastAsia="Times New Roman" w:cs="Times New Roman"/>
            <w:color w:val="1155CC"/>
            <w:szCs w:val="24"/>
            <w:u w:val="single"/>
          </w:rPr>
          <w:t>https://link.springer.com/content/pdf/10.1186/s12992-021-00667-7%C2%A0.pdf</w:t>
        </w:r>
      </w:hyperlink>
      <w:r w:rsidRPr="00800770">
        <w:rPr>
          <w:rFonts w:eastAsia="Times New Roman" w:cs="Times New Roman"/>
          <w:szCs w:val="24"/>
        </w:rPr>
        <w:t xml:space="preserve"> </w:t>
      </w:r>
    </w:p>
    <w:p w14:paraId="0857AFCA" w14:textId="6F7CA41C" w:rsidR="00800770" w:rsidRPr="00800770" w:rsidRDefault="00800770">
      <w:pPr>
        <w:rPr>
          <w:rFonts w:eastAsia="Times New Roman" w:cs="Times New Roman"/>
          <w:szCs w:val="24"/>
        </w:rPr>
      </w:pPr>
      <w:r w:rsidRPr="00800770">
        <w:rPr>
          <w:rFonts w:eastAsia="Times New Roman" w:cs="Times New Roman"/>
          <w:color w:val="222222"/>
          <w:szCs w:val="24"/>
        </w:rPr>
        <w:t xml:space="preserve">Zairbani, A. and Jaya Prakash, S.K., (2025). Competitive strategy and organizational performance: a systematic literature review. </w:t>
      </w:r>
      <w:r w:rsidRPr="00800770">
        <w:rPr>
          <w:rFonts w:eastAsia="Times New Roman" w:cs="Times New Roman"/>
          <w:i/>
          <w:iCs/>
          <w:color w:val="222222"/>
          <w:szCs w:val="24"/>
        </w:rPr>
        <w:t>Benchmarking: An International Journal</w:t>
      </w:r>
      <w:r w:rsidRPr="00800770">
        <w:rPr>
          <w:rFonts w:eastAsia="Times New Roman" w:cs="Times New Roman"/>
          <w:color w:val="222222"/>
          <w:szCs w:val="24"/>
        </w:rPr>
        <w:t xml:space="preserve">, </w:t>
      </w:r>
      <w:r w:rsidRPr="00800770">
        <w:rPr>
          <w:rFonts w:eastAsia="Times New Roman" w:cs="Times New Roman"/>
          <w:i/>
          <w:iCs/>
          <w:color w:val="222222"/>
          <w:szCs w:val="24"/>
        </w:rPr>
        <w:t>32</w:t>
      </w:r>
      <w:r w:rsidRPr="00800770">
        <w:rPr>
          <w:rFonts w:eastAsia="Times New Roman" w:cs="Times New Roman"/>
          <w:color w:val="222222"/>
          <w:szCs w:val="24"/>
        </w:rPr>
        <w:t>(1), pp.52-111.</w:t>
      </w:r>
      <w:r w:rsidRPr="00800770">
        <w:rPr>
          <w:rFonts w:eastAsia="Times New Roman" w:cs="Times New Roman"/>
          <w:szCs w:val="24"/>
        </w:rPr>
        <w:t xml:space="preserve">  </w:t>
      </w:r>
      <w:hyperlink r:id="rId83">
        <w:r w:rsidRPr="00800770">
          <w:rPr>
            <w:rFonts w:eastAsia="Times New Roman" w:cs="Times New Roman"/>
            <w:color w:val="1155CC"/>
            <w:szCs w:val="24"/>
            <w:u w:val="single"/>
          </w:rPr>
          <w:t>https://www.emerald.com/bij/article/32/1/52/1245357</w:t>
        </w:r>
      </w:hyperlink>
    </w:p>
    <w:p w14:paraId="26FF9D9E" w14:textId="77777777" w:rsidR="007B6D60" w:rsidRPr="00800770" w:rsidRDefault="007B6D60">
      <w:pPr>
        <w:rPr>
          <w:rFonts w:eastAsia="Times New Roman" w:cs="Times New Roman"/>
          <w:b/>
          <w:bCs/>
          <w:szCs w:val="24"/>
        </w:rPr>
      </w:pPr>
    </w:p>
    <w:p w14:paraId="134F6EA7" w14:textId="77777777" w:rsidR="00EB3A97" w:rsidRDefault="00EB3A97">
      <w:pPr>
        <w:spacing w:line="276" w:lineRule="auto"/>
        <w:jc w:val="left"/>
        <w:rPr>
          <w:rFonts w:eastAsia="Times New Roman" w:cs="Times New Roman"/>
          <w:b/>
          <w:bCs/>
          <w:szCs w:val="24"/>
        </w:rPr>
      </w:pPr>
      <w:r>
        <w:br w:type="page"/>
      </w:r>
    </w:p>
    <w:p w14:paraId="374E89F2" w14:textId="2A337655" w:rsidR="007B6D60" w:rsidRPr="00800770" w:rsidRDefault="00F537ED" w:rsidP="00800770">
      <w:pPr>
        <w:pStyle w:val="Heading1"/>
      </w:pPr>
      <w:bookmarkStart w:id="132" w:name="_Toc241194652"/>
      <w:r w:rsidRPr="00800770">
        <w:lastRenderedPageBreak/>
        <w:t>Appendices</w:t>
      </w:r>
      <w:bookmarkEnd w:id="132"/>
      <w:r w:rsidRPr="00800770">
        <w:t xml:space="preserve"> </w:t>
      </w:r>
    </w:p>
    <w:p w14:paraId="5B0ED0B2" w14:textId="77777777" w:rsidR="007B6D60" w:rsidRPr="00800770" w:rsidRDefault="00F537ED" w:rsidP="00800770">
      <w:pPr>
        <w:pStyle w:val="Heading2"/>
      </w:pPr>
      <w:bookmarkStart w:id="133" w:name="_Toc241194653"/>
      <w:r w:rsidRPr="00800770">
        <w:t>Appendix 1: Business Model Canvas</w:t>
      </w:r>
      <w:bookmarkEnd w:id="133"/>
    </w:p>
    <w:p w14:paraId="7A344011" w14:textId="77777777" w:rsidR="007C4A8F" w:rsidRDefault="007C4A8F">
      <w:pPr>
        <w:rPr>
          <w:rFonts w:eastAsia="Times New Roman" w:cs="Times New Roman"/>
          <w:b/>
          <w:bCs/>
          <w:szCs w:val="24"/>
        </w:rPr>
      </w:pPr>
    </w:p>
    <w:p w14:paraId="626916F3" w14:textId="094D6BFB" w:rsidR="007B6D60" w:rsidRDefault="00F537ED">
      <w:pPr>
        <w:rPr>
          <w:rFonts w:eastAsia="Times New Roman" w:cs="Times New Roman"/>
          <w:b/>
          <w:bCs/>
          <w:szCs w:val="24"/>
        </w:rPr>
      </w:pPr>
      <w:r w:rsidRPr="00800770">
        <w:rPr>
          <w:rFonts w:eastAsia="Times New Roman" w:cs="Times New Roman"/>
          <w:b/>
          <w:bCs/>
          <w:noProof/>
          <w:szCs w:val="24"/>
        </w:rPr>
        <w:drawing>
          <wp:inline distT="114300" distB="114300" distL="114300" distR="114300" wp14:anchorId="647BE1E7" wp14:editId="7F963C05">
            <wp:extent cx="5943600" cy="3302000"/>
            <wp:effectExtent l="25400" t="25400" r="25400" b="254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4"/>
                    <a:srcRect/>
                    <a:stretch>
                      <a:fillRect/>
                    </a:stretch>
                  </pic:blipFill>
                  <pic:spPr>
                    <a:xfrm>
                      <a:off x="0" y="0"/>
                      <a:ext cx="5943600" cy="3302000"/>
                    </a:xfrm>
                    <a:prstGeom prst="rect">
                      <a:avLst/>
                    </a:prstGeom>
                    <a:ln w="25400">
                      <a:solidFill>
                        <a:srgbClr val="000000"/>
                      </a:solidFill>
                      <a:prstDash val="solid"/>
                    </a:ln>
                  </pic:spPr>
                </pic:pic>
              </a:graphicData>
            </a:graphic>
          </wp:inline>
        </w:drawing>
      </w:r>
    </w:p>
    <w:p w14:paraId="6A1BE913" w14:textId="68742EA6" w:rsidR="007C4A8F" w:rsidRDefault="007C4A8F">
      <w:pPr>
        <w:spacing w:line="276" w:lineRule="auto"/>
        <w:jc w:val="left"/>
      </w:pPr>
      <w:r>
        <w:br w:type="page"/>
      </w:r>
    </w:p>
    <w:p w14:paraId="269C9312" w14:textId="77777777" w:rsidR="004975FD" w:rsidRDefault="004975FD" w:rsidP="00EB3A97">
      <w:pPr>
        <w:pStyle w:val="Heading2"/>
      </w:pPr>
      <w:bookmarkStart w:id="134" w:name="_Toc241194654"/>
      <w:r>
        <w:lastRenderedPageBreak/>
        <w:t>Appendix 2: NutriBox Marketing Flyer</w:t>
      </w:r>
      <w:bookmarkEnd w:id="134"/>
    </w:p>
    <w:tbl>
      <w:tblPr>
        <w:tblStyle w:val="TableGrid"/>
        <w:tblW w:w="0" w:type="auto"/>
        <w:jc w:val="center"/>
        <w:tblLook w:val="04A0" w:firstRow="1" w:lastRow="0" w:firstColumn="1" w:lastColumn="0" w:noHBand="0" w:noVBand="1"/>
      </w:tblPr>
      <w:tblGrid>
        <w:gridCol w:w="2446"/>
        <w:gridCol w:w="6904"/>
      </w:tblGrid>
      <w:tr w:rsidR="004975FD" w:rsidRPr="00EB3A97" w14:paraId="00353B7C" w14:textId="77777777" w:rsidTr="00EB3A97">
        <w:trPr>
          <w:jc w:val="center"/>
        </w:trPr>
        <w:tc>
          <w:tcPr>
            <w:tcW w:w="2446" w:type="dxa"/>
            <w:shd w:val="clear" w:color="auto" w:fill="D9EAD3"/>
            <w:vAlign w:val="center"/>
          </w:tcPr>
          <w:p w14:paraId="5011BAAF" w14:textId="77777777" w:rsidR="004975FD" w:rsidRPr="00EB3A97" w:rsidRDefault="004975FD" w:rsidP="00403792">
            <w:pPr>
              <w:rPr>
                <w:szCs w:val="32"/>
              </w:rPr>
            </w:pPr>
            <w:r w:rsidRPr="00EB3A97">
              <w:rPr>
                <w:b/>
                <w:szCs w:val="32"/>
              </w:rPr>
              <w:t>Feature</w:t>
            </w:r>
          </w:p>
        </w:tc>
        <w:tc>
          <w:tcPr>
            <w:tcW w:w="6904" w:type="dxa"/>
            <w:shd w:val="clear" w:color="auto" w:fill="D9EAD3"/>
            <w:vAlign w:val="center"/>
          </w:tcPr>
          <w:p w14:paraId="5333AB08" w14:textId="77777777" w:rsidR="004975FD" w:rsidRPr="00EB3A97" w:rsidRDefault="004975FD" w:rsidP="00403792">
            <w:pPr>
              <w:rPr>
                <w:szCs w:val="32"/>
              </w:rPr>
            </w:pPr>
            <w:r w:rsidRPr="00EB3A97">
              <w:rPr>
                <w:b/>
                <w:szCs w:val="32"/>
              </w:rPr>
              <w:t>NutriBox Offer</w:t>
            </w:r>
          </w:p>
        </w:tc>
      </w:tr>
      <w:tr w:rsidR="004975FD" w:rsidRPr="00EB3A97" w14:paraId="186B2748" w14:textId="77777777" w:rsidTr="00EB3A97">
        <w:trPr>
          <w:jc w:val="center"/>
        </w:trPr>
        <w:tc>
          <w:tcPr>
            <w:tcW w:w="2446" w:type="dxa"/>
            <w:vAlign w:val="center"/>
          </w:tcPr>
          <w:p w14:paraId="1537B4E7" w14:textId="77777777" w:rsidR="004975FD" w:rsidRPr="00EB3A97" w:rsidRDefault="004975FD" w:rsidP="00403792">
            <w:pPr>
              <w:rPr>
                <w:szCs w:val="32"/>
              </w:rPr>
            </w:pPr>
            <w:r w:rsidRPr="00EB3A97">
              <w:rPr>
                <w:szCs w:val="32"/>
              </w:rPr>
              <w:t>Target customers</w:t>
            </w:r>
          </w:p>
        </w:tc>
        <w:tc>
          <w:tcPr>
            <w:tcW w:w="6904" w:type="dxa"/>
            <w:vAlign w:val="center"/>
          </w:tcPr>
          <w:p w14:paraId="1523C5E2" w14:textId="77777777" w:rsidR="004975FD" w:rsidRPr="00EB3A97" w:rsidRDefault="004975FD" w:rsidP="00403792">
            <w:pPr>
              <w:rPr>
                <w:szCs w:val="32"/>
              </w:rPr>
            </w:pPr>
            <w:r w:rsidRPr="00EB3A97">
              <w:rPr>
                <w:szCs w:val="32"/>
              </w:rPr>
              <w:t>Busy professionals aged 25–45</w:t>
            </w:r>
          </w:p>
        </w:tc>
      </w:tr>
      <w:tr w:rsidR="004975FD" w:rsidRPr="00EB3A97" w14:paraId="2239313C" w14:textId="77777777" w:rsidTr="00EB3A97">
        <w:trPr>
          <w:jc w:val="center"/>
        </w:trPr>
        <w:tc>
          <w:tcPr>
            <w:tcW w:w="2446" w:type="dxa"/>
            <w:vAlign w:val="center"/>
          </w:tcPr>
          <w:p w14:paraId="61CEB952" w14:textId="77777777" w:rsidR="004975FD" w:rsidRPr="00EB3A97" w:rsidRDefault="004975FD" w:rsidP="00403792">
            <w:pPr>
              <w:rPr>
                <w:szCs w:val="32"/>
              </w:rPr>
            </w:pPr>
            <w:r w:rsidRPr="00EB3A97">
              <w:rPr>
                <w:szCs w:val="32"/>
              </w:rPr>
              <w:t>Core benefit</w:t>
            </w:r>
          </w:p>
        </w:tc>
        <w:tc>
          <w:tcPr>
            <w:tcW w:w="6904" w:type="dxa"/>
            <w:vAlign w:val="center"/>
          </w:tcPr>
          <w:p w14:paraId="52A86BB7" w14:textId="77777777" w:rsidR="004975FD" w:rsidRPr="00EB3A97" w:rsidRDefault="004975FD" w:rsidP="00403792">
            <w:pPr>
              <w:rPr>
                <w:szCs w:val="32"/>
              </w:rPr>
            </w:pPr>
            <w:r w:rsidRPr="00EB3A97">
              <w:rPr>
                <w:szCs w:val="32"/>
              </w:rPr>
              <w:t>Healthy, convenient and personalised ready-made meals</w:t>
            </w:r>
          </w:p>
        </w:tc>
      </w:tr>
      <w:tr w:rsidR="004975FD" w:rsidRPr="00EB3A97" w14:paraId="4D6ED671" w14:textId="77777777" w:rsidTr="00EB3A97">
        <w:trPr>
          <w:jc w:val="center"/>
        </w:trPr>
        <w:tc>
          <w:tcPr>
            <w:tcW w:w="2446" w:type="dxa"/>
            <w:vAlign w:val="center"/>
          </w:tcPr>
          <w:p w14:paraId="072297E7" w14:textId="77777777" w:rsidR="004975FD" w:rsidRPr="00EB3A97" w:rsidRDefault="004975FD" w:rsidP="00403792">
            <w:pPr>
              <w:rPr>
                <w:szCs w:val="32"/>
              </w:rPr>
            </w:pPr>
            <w:r w:rsidRPr="00EB3A97">
              <w:rPr>
                <w:szCs w:val="32"/>
              </w:rPr>
              <w:t>Meal choices</w:t>
            </w:r>
          </w:p>
        </w:tc>
        <w:tc>
          <w:tcPr>
            <w:tcW w:w="6904" w:type="dxa"/>
            <w:vAlign w:val="center"/>
          </w:tcPr>
          <w:p w14:paraId="552A28DF" w14:textId="77777777" w:rsidR="004975FD" w:rsidRPr="00EB3A97" w:rsidRDefault="004975FD" w:rsidP="00403792">
            <w:pPr>
              <w:rPr>
                <w:szCs w:val="32"/>
              </w:rPr>
            </w:pPr>
            <w:r w:rsidRPr="00EB3A97">
              <w:rPr>
                <w:szCs w:val="32"/>
              </w:rPr>
              <w:t>High-protein, vegan, vegetarian, keto, gluten-free and diabetic-friendly options</w:t>
            </w:r>
          </w:p>
        </w:tc>
      </w:tr>
      <w:tr w:rsidR="004975FD" w:rsidRPr="00EB3A97" w14:paraId="1F37A5D0" w14:textId="77777777" w:rsidTr="00EB3A97">
        <w:trPr>
          <w:jc w:val="center"/>
        </w:trPr>
        <w:tc>
          <w:tcPr>
            <w:tcW w:w="2446" w:type="dxa"/>
            <w:vAlign w:val="center"/>
          </w:tcPr>
          <w:p w14:paraId="30258851" w14:textId="77777777" w:rsidR="004975FD" w:rsidRPr="00EB3A97" w:rsidRDefault="004975FD" w:rsidP="00403792">
            <w:pPr>
              <w:rPr>
                <w:szCs w:val="32"/>
              </w:rPr>
            </w:pPr>
            <w:r w:rsidRPr="00EB3A97">
              <w:rPr>
                <w:szCs w:val="32"/>
              </w:rPr>
              <w:t>Subscription</w:t>
            </w:r>
          </w:p>
        </w:tc>
        <w:tc>
          <w:tcPr>
            <w:tcW w:w="6904" w:type="dxa"/>
            <w:vAlign w:val="center"/>
          </w:tcPr>
          <w:p w14:paraId="2AEB480B" w14:textId="77777777" w:rsidR="004975FD" w:rsidRPr="00EB3A97" w:rsidRDefault="004975FD" w:rsidP="00403792">
            <w:pPr>
              <w:rPr>
                <w:szCs w:val="32"/>
              </w:rPr>
            </w:pPr>
            <w:r w:rsidRPr="00EB3A97">
              <w:rPr>
                <w:szCs w:val="32"/>
              </w:rPr>
              <w:t>Flexible weekly or monthly plans</w:t>
            </w:r>
          </w:p>
        </w:tc>
      </w:tr>
      <w:tr w:rsidR="004975FD" w:rsidRPr="00EB3A97" w14:paraId="71B83D4D" w14:textId="77777777" w:rsidTr="00EB3A97">
        <w:trPr>
          <w:jc w:val="center"/>
        </w:trPr>
        <w:tc>
          <w:tcPr>
            <w:tcW w:w="2446" w:type="dxa"/>
            <w:vAlign w:val="center"/>
          </w:tcPr>
          <w:p w14:paraId="34E0F1E8" w14:textId="77777777" w:rsidR="004975FD" w:rsidRPr="00EB3A97" w:rsidRDefault="004975FD" w:rsidP="00403792">
            <w:pPr>
              <w:rPr>
                <w:szCs w:val="32"/>
              </w:rPr>
            </w:pPr>
            <w:r w:rsidRPr="00EB3A97">
              <w:rPr>
                <w:szCs w:val="32"/>
              </w:rPr>
              <w:t>Flexibility</w:t>
            </w:r>
          </w:p>
        </w:tc>
        <w:tc>
          <w:tcPr>
            <w:tcW w:w="6904" w:type="dxa"/>
            <w:vAlign w:val="center"/>
          </w:tcPr>
          <w:p w14:paraId="34AD26DA" w14:textId="77777777" w:rsidR="004975FD" w:rsidRPr="00EB3A97" w:rsidRDefault="004975FD" w:rsidP="00403792">
            <w:pPr>
              <w:rPr>
                <w:szCs w:val="32"/>
              </w:rPr>
            </w:pPr>
            <w:r w:rsidRPr="00EB3A97">
              <w:rPr>
                <w:szCs w:val="32"/>
              </w:rPr>
              <w:t>Customers can pause, change or cancel their subscription</w:t>
            </w:r>
          </w:p>
        </w:tc>
      </w:tr>
      <w:tr w:rsidR="004975FD" w:rsidRPr="00EB3A97" w14:paraId="2F9E07FA" w14:textId="77777777" w:rsidTr="00EB3A97">
        <w:trPr>
          <w:jc w:val="center"/>
        </w:trPr>
        <w:tc>
          <w:tcPr>
            <w:tcW w:w="2446" w:type="dxa"/>
            <w:vAlign w:val="center"/>
          </w:tcPr>
          <w:p w14:paraId="4414B772" w14:textId="77777777" w:rsidR="004975FD" w:rsidRPr="00EB3A97" w:rsidRDefault="004975FD" w:rsidP="00403792">
            <w:pPr>
              <w:rPr>
                <w:szCs w:val="32"/>
              </w:rPr>
            </w:pPr>
            <w:r w:rsidRPr="00EB3A97">
              <w:rPr>
                <w:szCs w:val="32"/>
              </w:rPr>
              <w:t>Delivery</w:t>
            </w:r>
          </w:p>
        </w:tc>
        <w:tc>
          <w:tcPr>
            <w:tcW w:w="6904" w:type="dxa"/>
            <w:vAlign w:val="center"/>
          </w:tcPr>
          <w:p w14:paraId="69CE6FA5" w14:textId="77777777" w:rsidR="004975FD" w:rsidRPr="00EB3A97" w:rsidRDefault="004975FD" w:rsidP="00403792">
            <w:pPr>
              <w:rPr>
                <w:szCs w:val="32"/>
              </w:rPr>
            </w:pPr>
            <w:r w:rsidRPr="00EB3A97">
              <w:rPr>
                <w:szCs w:val="32"/>
              </w:rPr>
              <w:t>Home or workplace delivery through digital ordering</w:t>
            </w:r>
          </w:p>
        </w:tc>
      </w:tr>
    </w:tbl>
    <w:p w14:paraId="5CA4BF09" w14:textId="77777777" w:rsidR="004975FD" w:rsidRDefault="004975FD" w:rsidP="004975FD"/>
    <w:p w14:paraId="3741A578" w14:textId="77777777" w:rsidR="004975FD" w:rsidRPr="00EB3A97" w:rsidRDefault="004975FD" w:rsidP="00EB3A97">
      <w:pPr>
        <w:jc w:val="right"/>
        <w:rPr>
          <w:sz w:val="22"/>
          <w:szCs w:val="20"/>
        </w:rPr>
      </w:pPr>
      <w:r w:rsidRPr="00EB3A97">
        <w:rPr>
          <w:b/>
          <w:i/>
          <w:sz w:val="22"/>
          <w:szCs w:val="20"/>
        </w:rPr>
        <w:t>“NutriBox: convenient, healthy and personalized meals for busy professionals.”</w:t>
      </w:r>
    </w:p>
    <w:p w14:paraId="6C75C754" w14:textId="77777777" w:rsidR="004975FD" w:rsidRDefault="004975FD" w:rsidP="004975FD">
      <w:r>
        <w:br w:type="page"/>
      </w:r>
    </w:p>
    <w:p w14:paraId="7D6CE071" w14:textId="77777777" w:rsidR="004975FD" w:rsidRDefault="004975FD" w:rsidP="00EB3A97">
      <w:pPr>
        <w:pStyle w:val="Heading2"/>
      </w:pPr>
      <w:bookmarkStart w:id="135" w:name="_Toc241194655"/>
      <w:r>
        <w:lastRenderedPageBreak/>
        <w:t>Appendix 3: Social Media Advertisement</w:t>
      </w:r>
      <w:bookmarkEnd w:id="135"/>
    </w:p>
    <w:tbl>
      <w:tblPr>
        <w:tblStyle w:val="TableGrid"/>
        <w:tblW w:w="0" w:type="auto"/>
        <w:jc w:val="center"/>
        <w:tblLook w:val="04A0" w:firstRow="1" w:lastRow="0" w:firstColumn="1" w:lastColumn="0" w:noHBand="0" w:noVBand="1"/>
      </w:tblPr>
      <w:tblGrid>
        <w:gridCol w:w="2446"/>
        <w:gridCol w:w="6904"/>
      </w:tblGrid>
      <w:tr w:rsidR="004975FD" w:rsidRPr="00EB3A97" w14:paraId="28CBC467" w14:textId="77777777" w:rsidTr="00403792">
        <w:trPr>
          <w:jc w:val="center"/>
        </w:trPr>
        <w:tc>
          <w:tcPr>
            <w:tcW w:w="2448" w:type="dxa"/>
            <w:shd w:val="clear" w:color="auto" w:fill="D9EAD3"/>
            <w:vAlign w:val="center"/>
          </w:tcPr>
          <w:p w14:paraId="54EB43DD" w14:textId="77777777" w:rsidR="004975FD" w:rsidRPr="00EB3A97" w:rsidRDefault="004975FD" w:rsidP="00403792">
            <w:pPr>
              <w:rPr>
                <w:szCs w:val="32"/>
              </w:rPr>
            </w:pPr>
            <w:r w:rsidRPr="00EB3A97">
              <w:rPr>
                <w:b/>
                <w:szCs w:val="32"/>
              </w:rPr>
              <w:t>Element</w:t>
            </w:r>
          </w:p>
        </w:tc>
        <w:tc>
          <w:tcPr>
            <w:tcW w:w="6912" w:type="dxa"/>
            <w:shd w:val="clear" w:color="auto" w:fill="D9EAD3"/>
            <w:vAlign w:val="center"/>
          </w:tcPr>
          <w:p w14:paraId="60975604" w14:textId="77777777" w:rsidR="004975FD" w:rsidRPr="00EB3A97" w:rsidRDefault="004975FD" w:rsidP="00403792">
            <w:pPr>
              <w:rPr>
                <w:szCs w:val="32"/>
              </w:rPr>
            </w:pPr>
            <w:r w:rsidRPr="00EB3A97">
              <w:rPr>
                <w:b/>
                <w:szCs w:val="32"/>
              </w:rPr>
              <w:t>Sample Content</w:t>
            </w:r>
          </w:p>
        </w:tc>
      </w:tr>
      <w:tr w:rsidR="004975FD" w:rsidRPr="00EB3A97" w14:paraId="327F2DC6" w14:textId="77777777" w:rsidTr="00403792">
        <w:trPr>
          <w:jc w:val="center"/>
        </w:trPr>
        <w:tc>
          <w:tcPr>
            <w:tcW w:w="2448" w:type="dxa"/>
            <w:vAlign w:val="center"/>
          </w:tcPr>
          <w:p w14:paraId="2C3A5AF1" w14:textId="77777777" w:rsidR="004975FD" w:rsidRPr="00EB3A97" w:rsidRDefault="004975FD" w:rsidP="00403792">
            <w:pPr>
              <w:rPr>
                <w:szCs w:val="32"/>
              </w:rPr>
            </w:pPr>
            <w:r w:rsidRPr="00EB3A97">
              <w:rPr>
                <w:szCs w:val="32"/>
              </w:rPr>
              <w:t>Platform</w:t>
            </w:r>
          </w:p>
        </w:tc>
        <w:tc>
          <w:tcPr>
            <w:tcW w:w="6912" w:type="dxa"/>
            <w:vAlign w:val="center"/>
          </w:tcPr>
          <w:p w14:paraId="55BF99E1" w14:textId="77777777" w:rsidR="004975FD" w:rsidRPr="00EB3A97" w:rsidRDefault="004975FD" w:rsidP="00403792">
            <w:pPr>
              <w:rPr>
                <w:szCs w:val="32"/>
              </w:rPr>
            </w:pPr>
            <w:r w:rsidRPr="00EB3A97">
              <w:rPr>
                <w:szCs w:val="32"/>
              </w:rPr>
              <w:t>Instagram / TikTok</w:t>
            </w:r>
          </w:p>
        </w:tc>
      </w:tr>
      <w:tr w:rsidR="004975FD" w:rsidRPr="00EB3A97" w14:paraId="2166AFF5" w14:textId="77777777" w:rsidTr="00403792">
        <w:trPr>
          <w:jc w:val="center"/>
        </w:trPr>
        <w:tc>
          <w:tcPr>
            <w:tcW w:w="2448" w:type="dxa"/>
            <w:vAlign w:val="center"/>
          </w:tcPr>
          <w:p w14:paraId="540BC105" w14:textId="77777777" w:rsidR="004975FD" w:rsidRPr="00EB3A97" w:rsidRDefault="004975FD" w:rsidP="00403792">
            <w:pPr>
              <w:rPr>
                <w:szCs w:val="32"/>
              </w:rPr>
            </w:pPr>
            <w:r w:rsidRPr="00EB3A97">
              <w:rPr>
                <w:szCs w:val="32"/>
              </w:rPr>
              <w:t>Headline</w:t>
            </w:r>
          </w:p>
        </w:tc>
        <w:tc>
          <w:tcPr>
            <w:tcW w:w="6912" w:type="dxa"/>
            <w:vAlign w:val="center"/>
          </w:tcPr>
          <w:p w14:paraId="61F8D094" w14:textId="77777777" w:rsidR="004975FD" w:rsidRPr="00EB3A97" w:rsidRDefault="004975FD" w:rsidP="00403792">
            <w:pPr>
              <w:rPr>
                <w:szCs w:val="32"/>
              </w:rPr>
            </w:pPr>
            <w:r w:rsidRPr="00EB3A97">
              <w:rPr>
                <w:szCs w:val="32"/>
              </w:rPr>
              <w:t>Too busy to cook? Choose NutriBox.</w:t>
            </w:r>
          </w:p>
        </w:tc>
      </w:tr>
      <w:tr w:rsidR="004975FD" w:rsidRPr="00EB3A97" w14:paraId="0C421BAE" w14:textId="77777777" w:rsidTr="00403792">
        <w:trPr>
          <w:jc w:val="center"/>
        </w:trPr>
        <w:tc>
          <w:tcPr>
            <w:tcW w:w="2448" w:type="dxa"/>
            <w:vAlign w:val="center"/>
          </w:tcPr>
          <w:p w14:paraId="7B791CF2" w14:textId="77777777" w:rsidR="004975FD" w:rsidRPr="00EB3A97" w:rsidRDefault="004975FD" w:rsidP="00403792">
            <w:pPr>
              <w:rPr>
                <w:szCs w:val="32"/>
              </w:rPr>
            </w:pPr>
            <w:r w:rsidRPr="00EB3A97">
              <w:rPr>
                <w:szCs w:val="32"/>
              </w:rPr>
              <w:t>Main message</w:t>
            </w:r>
          </w:p>
        </w:tc>
        <w:tc>
          <w:tcPr>
            <w:tcW w:w="6912" w:type="dxa"/>
            <w:vAlign w:val="center"/>
          </w:tcPr>
          <w:p w14:paraId="70587309" w14:textId="77777777" w:rsidR="004975FD" w:rsidRPr="00EB3A97" w:rsidRDefault="004975FD" w:rsidP="00403792">
            <w:pPr>
              <w:rPr>
                <w:szCs w:val="32"/>
              </w:rPr>
            </w:pPr>
            <w:r w:rsidRPr="00EB3A97">
              <w:rPr>
                <w:szCs w:val="32"/>
              </w:rPr>
              <w:t>Healthy, ready-made meals designed for busy professionals.</w:t>
            </w:r>
          </w:p>
        </w:tc>
      </w:tr>
      <w:tr w:rsidR="004975FD" w:rsidRPr="00EB3A97" w14:paraId="47C3C2E0" w14:textId="77777777" w:rsidTr="00403792">
        <w:trPr>
          <w:jc w:val="center"/>
        </w:trPr>
        <w:tc>
          <w:tcPr>
            <w:tcW w:w="2448" w:type="dxa"/>
            <w:vAlign w:val="center"/>
          </w:tcPr>
          <w:p w14:paraId="5F2C9BFB" w14:textId="77777777" w:rsidR="004975FD" w:rsidRPr="00EB3A97" w:rsidRDefault="004975FD" w:rsidP="00403792">
            <w:pPr>
              <w:rPr>
                <w:szCs w:val="32"/>
              </w:rPr>
            </w:pPr>
            <w:r w:rsidRPr="00EB3A97">
              <w:rPr>
                <w:szCs w:val="32"/>
              </w:rPr>
              <w:t>Meal options</w:t>
            </w:r>
          </w:p>
        </w:tc>
        <w:tc>
          <w:tcPr>
            <w:tcW w:w="6912" w:type="dxa"/>
            <w:vAlign w:val="center"/>
          </w:tcPr>
          <w:p w14:paraId="4D68C7BF" w14:textId="77777777" w:rsidR="004975FD" w:rsidRPr="00EB3A97" w:rsidRDefault="004975FD" w:rsidP="00403792">
            <w:pPr>
              <w:rPr>
                <w:szCs w:val="32"/>
              </w:rPr>
            </w:pPr>
            <w:r w:rsidRPr="00EB3A97">
              <w:rPr>
                <w:szCs w:val="32"/>
              </w:rPr>
              <w:t>High-protein • Vegan • Vegetarian • Keto • Gluten-free</w:t>
            </w:r>
          </w:p>
        </w:tc>
      </w:tr>
      <w:tr w:rsidR="004975FD" w:rsidRPr="00EB3A97" w14:paraId="66BDBD15" w14:textId="77777777" w:rsidTr="00403792">
        <w:trPr>
          <w:jc w:val="center"/>
        </w:trPr>
        <w:tc>
          <w:tcPr>
            <w:tcW w:w="2448" w:type="dxa"/>
            <w:vAlign w:val="center"/>
          </w:tcPr>
          <w:p w14:paraId="3C17F912" w14:textId="77777777" w:rsidR="004975FD" w:rsidRPr="00EB3A97" w:rsidRDefault="004975FD" w:rsidP="00403792">
            <w:pPr>
              <w:rPr>
                <w:szCs w:val="32"/>
              </w:rPr>
            </w:pPr>
            <w:r w:rsidRPr="00EB3A97">
              <w:rPr>
                <w:szCs w:val="32"/>
              </w:rPr>
              <w:t>Call to action</w:t>
            </w:r>
          </w:p>
        </w:tc>
        <w:tc>
          <w:tcPr>
            <w:tcW w:w="6912" w:type="dxa"/>
            <w:vAlign w:val="center"/>
          </w:tcPr>
          <w:p w14:paraId="7EBAFE61" w14:textId="77777777" w:rsidR="004975FD" w:rsidRPr="00EB3A97" w:rsidRDefault="004975FD" w:rsidP="00403792">
            <w:pPr>
              <w:rPr>
                <w:szCs w:val="32"/>
              </w:rPr>
            </w:pPr>
            <w:r w:rsidRPr="00EB3A97">
              <w:rPr>
                <w:szCs w:val="32"/>
              </w:rPr>
              <w:t>Choose your meals → Select your plan → Get them delivered</w:t>
            </w:r>
          </w:p>
        </w:tc>
      </w:tr>
      <w:tr w:rsidR="004975FD" w:rsidRPr="00EB3A97" w14:paraId="1C99A2EA" w14:textId="77777777" w:rsidTr="00403792">
        <w:trPr>
          <w:jc w:val="center"/>
        </w:trPr>
        <w:tc>
          <w:tcPr>
            <w:tcW w:w="2448" w:type="dxa"/>
            <w:vAlign w:val="center"/>
          </w:tcPr>
          <w:p w14:paraId="180BB38F" w14:textId="77777777" w:rsidR="004975FD" w:rsidRPr="00EB3A97" w:rsidRDefault="004975FD" w:rsidP="00403792">
            <w:pPr>
              <w:rPr>
                <w:szCs w:val="32"/>
              </w:rPr>
            </w:pPr>
            <w:r w:rsidRPr="00EB3A97">
              <w:rPr>
                <w:szCs w:val="32"/>
              </w:rPr>
              <w:t>Trial message</w:t>
            </w:r>
          </w:p>
        </w:tc>
        <w:tc>
          <w:tcPr>
            <w:tcW w:w="6912" w:type="dxa"/>
            <w:vAlign w:val="center"/>
          </w:tcPr>
          <w:p w14:paraId="13F44221" w14:textId="77777777" w:rsidR="004975FD" w:rsidRPr="00EB3A97" w:rsidRDefault="004975FD" w:rsidP="00403792">
            <w:pPr>
              <w:rPr>
                <w:szCs w:val="32"/>
              </w:rPr>
            </w:pPr>
            <w:r w:rsidRPr="00EB3A97">
              <w:rPr>
                <w:szCs w:val="32"/>
              </w:rPr>
              <w:t>Introductory offer available for new customers.</w:t>
            </w:r>
          </w:p>
        </w:tc>
      </w:tr>
      <w:tr w:rsidR="004975FD" w:rsidRPr="00EB3A97" w14:paraId="048DBA41" w14:textId="77777777" w:rsidTr="00403792">
        <w:trPr>
          <w:jc w:val="center"/>
        </w:trPr>
        <w:tc>
          <w:tcPr>
            <w:tcW w:w="2448" w:type="dxa"/>
            <w:vAlign w:val="center"/>
          </w:tcPr>
          <w:p w14:paraId="4D0BA3F4" w14:textId="77777777" w:rsidR="004975FD" w:rsidRPr="00EB3A97" w:rsidRDefault="004975FD" w:rsidP="00403792">
            <w:pPr>
              <w:rPr>
                <w:szCs w:val="32"/>
              </w:rPr>
            </w:pPr>
            <w:r w:rsidRPr="00EB3A97">
              <w:rPr>
                <w:szCs w:val="32"/>
              </w:rPr>
              <w:t>Hashtags</w:t>
            </w:r>
          </w:p>
        </w:tc>
        <w:tc>
          <w:tcPr>
            <w:tcW w:w="6912" w:type="dxa"/>
            <w:vAlign w:val="center"/>
          </w:tcPr>
          <w:p w14:paraId="529DA347" w14:textId="77777777" w:rsidR="004975FD" w:rsidRPr="00EB3A97" w:rsidRDefault="004975FD" w:rsidP="00403792">
            <w:pPr>
              <w:rPr>
                <w:szCs w:val="32"/>
              </w:rPr>
            </w:pPr>
            <w:r w:rsidRPr="00EB3A97">
              <w:rPr>
                <w:szCs w:val="32"/>
              </w:rPr>
              <w:t>#NutriBox #HealthyMeals #MealSubscription #BusyProfessionals</w:t>
            </w:r>
          </w:p>
        </w:tc>
      </w:tr>
    </w:tbl>
    <w:p w14:paraId="4C2F12D3" w14:textId="77777777" w:rsidR="004975FD" w:rsidRDefault="004975FD" w:rsidP="004975FD"/>
    <w:p w14:paraId="44F1FFDE" w14:textId="77777777" w:rsidR="004975FD" w:rsidRDefault="004975FD" w:rsidP="004975FD">
      <w:r>
        <w:br w:type="page"/>
      </w:r>
    </w:p>
    <w:p w14:paraId="12F1D1FA" w14:textId="77777777" w:rsidR="004975FD" w:rsidRDefault="004975FD" w:rsidP="00EB3A97">
      <w:pPr>
        <w:pStyle w:val="Heading2"/>
      </w:pPr>
      <w:bookmarkStart w:id="136" w:name="_Toc241194656"/>
      <w:r>
        <w:lastRenderedPageBreak/>
        <w:t>Appendix 4: Sample Weekly Menu</w:t>
      </w:r>
      <w:bookmarkEnd w:id="136"/>
    </w:p>
    <w:tbl>
      <w:tblPr>
        <w:tblStyle w:val="TableGrid"/>
        <w:tblW w:w="0" w:type="auto"/>
        <w:jc w:val="center"/>
        <w:tblLook w:val="04A0" w:firstRow="1" w:lastRow="0" w:firstColumn="1" w:lastColumn="0" w:noHBand="0" w:noVBand="1"/>
      </w:tblPr>
      <w:tblGrid>
        <w:gridCol w:w="2590"/>
        <w:gridCol w:w="6760"/>
      </w:tblGrid>
      <w:tr w:rsidR="004975FD" w:rsidRPr="00EB3A97" w14:paraId="34E5A5EE" w14:textId="77777777" w:rsidTr="00EB3A97">
        <w:trPr>
          <w:jc w:val="center"/>
        </w:trPr>
        <w:tc>
          <w:tcPr>
            <w:tcW w:w="2590" w:type="dxa"/>
            <w:shd w:val="clear" w:color="auto" w:fill="D9EAD3"/>
            <w:vAlign w:val="center"/>
          </w:tcPr>
          <w:p w14:paraId="4344C0F7" w14:textId="77777777" w:rsidR="004975FD" w:rsidRPr="00EB3A97" w:rsidRDefault="004975FD" w:rsidP="00403792">
            <w:pPr>
              <w:rPr>
                <w:szCs w:val="32"/>
              </w:rPr>
            </w:pPr>
            <w:r w:rsidRPr="00EB3A97">
              <w:rPr>
                <w:b/>
                <w:szCs w:val="32"/>
              </w:rPr>
              <w:t>Category</w:t>
            </w:r>
          </w:p>
        </w:tc>
        <w:tc>
          <w:tcPr>
            <w:tcW w:w="6760" w:type="dxa"/>
            <w:shd w:val="clear" w:color="auto" w:fill="D9EAD3"/>
            <w:vAlign w:val="center"/>
          </w:tcPr>
          <w:p w14:paraId="3FAB97A7" w14:textId="77777777" w:rsidR="004975FD" w:rsidRPr="00EB3A97" w:rsidRDefault="004975FD" w:rsidP="00403792">
            <w:pPr>
              <w:rPr>
                <w:szCs w:val="32"/>
              </w:rPr>
            </w:pPr>
            <w:r w:rsidRPr="00EB3A97">
              <w:rPr>
                <w:b/>
                <w:szCs w:val="32"/>
              </w:rPr>
              <w:t>Sample Meal</w:t>
            </w:r>
          </w:p>
        </w:tc>
      </w:tr>
      <w:tr w:rsidR="004975FD" w:rsidRPr="00EB3A97" w14:paraId="47733ABE" w14:textId="77777777" w:rsidTr="00EB3A97">
        <w:trPr>
          <w:jc w:val="center"/>
        </w:trPr>
        <w:tc>
          <w:tcPr>
            <w:tcW w:w="2590" w:type="dxa"/>
            <w:vAlign w:val="center"/>
          </w:tcPr>
          <w:p w14:paraId="691B6124" w14:textId="77777777" w:rsidR="004975FD" w:rsidRPr="00EB3A97" w:rsidRDefault="004975FD" w:rsidP="00403792">
            <w:pPr>
              <w:rPr>
                <w:szCs w:val="32"/>
              </w:rPr>
            </w:pPr>
            <w:r w:rsidRPr="00EB3A97">
              <w:rPr>
                <w:szCs w:val="32"/>
              </w:rPr>
              <w:t>High-protein</w:t>
            </w:r>
          </w:p>
        </w:tc>
        <w:tc>
          <w:tcPr>
            <w:tcW w:w="6760" w:type="dxa"/>
            <w:vAlign w:val="center"/>
          </w:tcPr>
          <w:p w14:paraId="5A6A9F6F" w14:textId="77777777" w:rsidR="004975FD" w:rsidRPr="00EB3A97" w:rsidRDefault="004975FD" w:rsidP="00403792">
            <w:pPr>
              <w:rPr>
                <w:szCs w:val="32"/>
              </w:rPr>
            </w:pPr>
            <w:r w:rsidRPr="00EB3A97">
              <w:rPr>
                <w:szCs w:val="32"/>
              </w:rPr>
              <w:t>Chicken, brown rice and roasted vegetables</w:t>
            </w:r>
          </w:p>
        </w:tc>
      </w:tr>
      <w:tr w:rsidR="004975FD" w:rsidRPr="00EB3A97" w14:paraId="09CDCB76" w14:textId="77777777" w:rsidTr="00EB3A97">
        <w:trPr>
          <w:jc w:val="center"/>
        </w:trPr>
        <w:tc>
          <w:tcPr>
            <w:tcW w:w="2590" w:type="dxa"/>
            <w:vAlign w:val="center"/>
          </w:tcPr>
          <w:p w14:paraId="2AA16790" w14:textId="77777777" w:rsidR="004975FD" w:rsidRPr="00EB3A97" w:rsidRDefault="004975FD" w:rsidP="00403792">
            <w:pPr>
              <w:rPr>
                <w:szCs w:val="32"/>
              </w:rPr>
            </w:pPr>
            <w:r w:rsidRPr="00EB3A97">
              <w:rPr>
                <w:szCs w:val="32"/>
              </w:rPr>
              <w:t>Vegan</w:t>
            </w:r>
          </w:p>
        </w:tc>
        <w:tc>
          <w:tcPr>
            <w:tcW w:w="6760" w:type="dxa"/>
            <w:vAlign w:val="center"/>
          </w:tcPr>
          <w:p w14:paraId="0D0EBF4E" w14:textId="77777777" w:rsidR="004975FD" w:rsidRPr="00EB3A97" w:rsidRDefault="004975FD" w:rsidP="00403792">
            <w:pPr>
              <w:rPr>
                <w:szCs w:val="32"/>
              </w:rPr>
            </w:pPr>
            <w:r w:rsidRPr="00EB3A97">
              <w:rPr>
                <w:szCs w:val="32"/>
              </w:rPr>
              <w:t>Chickpea curry, quinoa and mixed vegetables</w:t>
            </w:r>
          </w:p>
        </w:tc>
      </w:tr>
      <w:tr w:rsidR="004975FD" w:rsidRPr="00EB3A97" w14:paraId="34700A3C" w14:textId="77777777" w:rsidTr="00EB3A97">
        <w:trPr>
          <w:jc w:val="center"/>
        </w:trPr>
        <w:tc>
          <w:tcPr>
            <w:tcW w:w="2590" w:type="dxa"/>
            <w:vAlign w:val="center"/>
          </w:tcPr>
          <w:p w14:paraId="37032338" w14:textId="77777777" w:rsidR="004975FD" w:rsidRPr="00EB3A97" w:rsidRDefault="004975FD" w:rsidP="00403792">
            <w:pPr>
              <w:rPr>
                <w:szCs w:val="32"/>
              </w:rPr>
            </w:pPr>
            <w:r w:rsidRPr="00EB3A97">
              <w:rPr>
                <w:szCs w:val="32"/>
              </w:rPr>
              <w:t>Vegetarian</w:t>
            </w:r>
          </w:p>
        </w:tc>
        <w:tc>
          <w:tcPr>
            <w:tcW w:w="6760" w:type="dxa"/>
            <w:vAlign w:val="center"/>
          </w:tcPr>
          <w:p w14:paraId="0E6ADB69" w14:textId="77777777" w:rsidR="004975FD" w:rsidRPr="00EB3A97" w:rsidRDefault="004975FD" w:rsidP="00403792">
            <w:pPr>
              <w:rPr>
                <w:szCs w:val="32"/>
              </w:rPr>
            </w:pPr>
            <w:r w:rsidRPr="00EB3A97">
              <w:rPr>
                <w:szCs w:val="32"/>
              </w:rPr>
              <w:t>Paneer, brown rice and seasonal vegetables</w:t>
            </w:r>
          </w:p>
        </w:tc>
      </w:tr>
      <w:tr w:rsidR="004975FD" w:rsidRPr="00EB3A97" w14:paraId="2B8AFC23" w14:textId="77777777" w:rsidTr="00EB3A97">
        <w:trPr>
          <w:jc w:val="center"/>
        </w:trPr>
        <w:tc>
          <w:tcPr>
            <w:tcW w:w="2590" w:type="dxa"/>
            <w:vAlign w:val="center"/>
          </w:tcPr>
          <w:p w14:paraId="49457763" w14:textId="77777777" w:rsidR="004975FD" w:rsidRPr="00EB3A97" w:rsidRDefault="004975FD" w:rsidP="00403792">
            <w:pPr>
              <w:rPr>
                <w:szCs w:val="32"/>
              </w:rPr>
            </w:pPr>
            <w:r w:rsidRPr="00EB3A97">
              <w:rPr>
                <w:szCs w:val="32"/>
              </w:rPr>
              <w:t>Keto</w:t>
            </w:r>
          </w:p>
        </w:tc>
        <w:tc>
          <w:tcPr>
            <w:tcW w:w="6760" w:type="dxa"/>
            <w:vAlign w:val="center"/>
          </w:tcPr>
          <w:p w14:paraId="0901F7C5" w14:textId="77777777" w:rsidR="004975FD" w:rsidRPr="00EB3A97" w:rsidRDefault="004975FD" w:rsidP="00403792">
            <w:pPr>
              <w:rPr>
                <w:szCs w:val="32"/>
              </w:rPr>
            </w:pPr>
            <w:r w:rsidRPr="00EB3A97">
              <w:rPr>
                <w:szCs w:val="32"/>
              </w:rPr>
              <w:t>Herb chicken, cauliflower mash and green vegetables</w:t>
            </w:r>
          </w:p>
        </w:tc>
      </w:tr>
      <w:tr w:rsidR="004975FD" w:rsidRPr="00EB3A97" w14:paraId="4BCF6DB7" w14:textId="77777777" w:rsidTr="00EB3A97">
        <w:trPr>
          <w:jc w:val="center"/>
        </w:trPr>
        <w:tc>
          <w:tcPr>
            <w:tcW w:w="2590" w:type="dxa"/>
            <w:vAlign w:val="center"/>
          </w:tcPr>
          <w:p w14:paraId="0DF78DB4" w14:textId="77777777" w:rsidR="004975FD" w:rsidRPr="00EB3A97" w:rsidRDefault="004975FD" w:rsidP="00403792">
            <w:pPr>
              <w:rPr>
                <w:szCs w:val="32"/>
              </w:rPr>
            </w:pPr>
            <w:r w:rsidRPr="00EB3A97">
              <w:rPr>
                <w:szCs w:val="32"/>
              </w:rPr>
              <w:t>Gluten-free</w:t>
            </w:r>
          </w:p>
        </w:tc>
        <w:tc>
          <w:tcPr>
            <w:tcW w:w="6760" w:type="dxa"/>
            <w:vAlign w:val="center"/>
          </w:tcPr>
          <w:p w14:paraId="6D03F4B3" w14:textId="77777777" w:rsidR="004975FD" w:rsidRPr="00EB3A97" w:rsidRDefault="004975FD" w:rsidP="00403792">
            <w:pPr>
              <w:rPr>
                <w:szCs w:val="32"/>
              </w:rPr>
            </w:pPr>
            <w:r w:rsidRPr="00EB3A97">
              <w:rPr>
                <w:szCs w:val="32"/>
              </w:rPr>
              <w:t>Grilled salmon, quinoa and roasted vegetables</w:t>
            </w:r>
          </w:p>
        </w:tc>
      </w:tr>
      <w:tr w:rsidR="004975FD" w:rsidRPr="00EB3A97" w14:paraId="4D25DE27" w14:textId="77777777" w:rsidTr="00EB3A97">
        <w:trPr>
          <w:jc w:val="center"/>
        </w:trPr>
        <w:tc>
          <w:tcPr>
            <w:tcW w:w="2590" w:type="dxa"/>
            <w:vAlign w:val="center"/>
          </w:tcPr>
          <w:p w14:paraId="6FB0D487" w14:textId="77777777" w:rsidR="004975FD" w:rsidRPr="00EB3A97" w:rsidRDefault="004975FD" w:rsidP="00403792">
            <w:pPr>
              <w:rPr>
                <w:szCs w:val="32"/>
              </w:rPr>
            </w:pPr>
            <w:r w:rsidRPr="00EB3A97">
              <w:rPr>
                <w:szCs w:val="32"/>
              </w:rPr>
              <w:t>Diabetic-friendly</w:t>
            </w:r>
          </w:p>
        </w:tc>
        <w:tc>
          <w:tcPr>
            <w:tcW w:w="6760" w:type="dxa"/>
            <w:vAlign w:val="center"/>
          </w:tcPr>
          <w:p w14:paraId="6DD63115" w14:textId="77777777" w:rsidR="004975FD" w:rsidRPr="00EB3A97" w:rsidRDefault="004975FD" w:rsidP="00403792">
            <w:pPr>
              <w:rPr>
                <w:szCs w:val="32"/>
              </w:rPr>
            </w:pPr>
            <w:r w:rsidRPr="00EB3A97">
              <w:rPr>
                <w:szCs w:val="32"/>
              </w:rPr>
              <w:t>Lean protein, whole grain and non-starchy vegetables</w:t>
            </w:r>
          </w:p>
        </w:tc>
      </w:tr>
    </w:tbl>
    <w:p w14:paraId="40C84AD2" w14:textId="77777777" w:rsidR="004975FD" w:rsidRDefault="004975FD" w:rsidP="004975FD"/>
    <w:p w14:paraId="5EEB2D28" w14:textId="77777777" w:rsidR="004975FD" w:rsidRDefault="004975FD" w:rsidP="004975FD">
      <w:r>
        <w:br w:type="page"/>
      </w:r>
    </w:p>
    <w:p w14:paraId="7F3053AF" w14:textId="77777777" w:rsidR="004975FD" w:rsidRDefault="004975FD" w:rsidP="00EB3A97">
      <w:pPr>
        <w:pStyle w:val="Heading2"/>
      </w:pPr>
      <w:bookmarkStart w:id="137" w:name="_Toc241194657"/>
      <w:r>
        <w:lastRenderedPageBreak/>
        <w:t>Appendix 5: Customer Subscription Plan</w:t>
      </w:r>
      <w:bookmarkEnd w:id="137"/>
    </w:p>
    <w:p w14:paraId="7C075FF3" w14:textId="6A8B6BC6" w:rsidR="004975FD" w:rsidRDefault="004975FD" w:rsidP="004975FD"/>
    <w:tbl>
      <w:tblPr>
        <w:tblStyle w:val="TableGrid"/>
        <w:tblW w:w="0" w:type="auto"/>
        <w:jc w:val="center"/>
        <w:tblLook w:val="04A0" w:firstRow="1" w:lastRow="0" w:firstColumn="1" w:lastColumn="0" w:noHBand="0" w:noVBand="1"/>
      </w:tblPr>
      <w:tblGrid>
        <w:gridCol w:w="2158"/>
        <w:gridCol w:w="1583"/>
        <w:gridCol w:w="2589"/>
        <w:gridCol w:w="3020"/>
      </w:tblGrid>
      <w:tr w:rsidR="004975FD" w:rsidRPr="00EB3A97" w14:paraId="506C218B" w14:textId="77777777" w:rsidTr="00403792">
        <w:trPr>
          <w:jc w:val="center"/>
        </w:trPr>
        <w:tc>
          <w:tcPr>
            <w:tcW w:w="2160" w:type="dxa"/>
            <w:shd w:val="clear" w:color="auto" w:fill="D9EAD3"/>
            <w:vAlign w:val="center"/>
          </w:tcPr>
          <w:p w14:paraId="41F8E563" w14:textId="77777777" w:rsidR="004975FD" w:rsidRPr="00EB3A97" w:rsidRDefault="004975FD" w:rsidP="00403792">
            <w:pPr>
              <w:rPr>
                <w:szCs w:val="24"/>
              </w:rPr>
            </w:pPr>
            <w:r w:rsidRPr="00EB3A97">
              <w:rPr>
                <w:b/>
                <w:szCs w:val="24"/>
              </w:rPr>
              <w:t>Plan</w:t>
            </w:r>
          </w:p>
        </w:tc>
        <w:tc>
          <w:tcPr>
            <w:tcW w:w="1584" w:type="dxa"/>
            <w:shd w:val="clear" w:color="auto" w:fill="D9EAD3"/>
            <w:vAlign w:val="center"/>
          </w:tcPr>
          <w:p w14:paraId="0484E767" w14:textId="77777777" w:rsidR="004975FD" w:rsidRPr="00EB3A97" w:rsidRDefault="004975FD" w:rsidP="00403792">
            <w:pPr>
              <w:rPr>
                <w:szCs w:val="24"/>
              </w:rPr>
            </w:pPr>
            <w:r w:rsidRPr="00EB3A97">
              <w:rPr>
                <w:b/>
                <w:szCs w:val="24"/>
              </w:rPr>
              <w:t>Meals</w:t>
            </w:r>
          </w:p>
        </w:tc>
        <w:tc>
          <w:tcPr>
            <w:tcW w:w="2592" w:type="dxa"/>
            <w:shd w:val="clear" w:color="auto" w:fill="D9EAD3"/>
            <w:vAlign w:val="center"/>
          </w:tcPr>
          <w:p w14:paraId="79AE0520" w14:textId="77777777" w:rsidR="004975FD" w:rsidRPr="00EB3A97" w:rsidRDefault="004975FD" w:rsidP="00403792">
            <w:pPr>
              <w:rPr>
                <w:szCs w:val="24"/>
              </w:rPr>
            </w:pPr>
            <w:r w:rsidRPr="00EB3A97">
              <w:rPr>
                <w:b/>
                <w:szCs w:val="24"/>
              </w:rPr>
              <w:t>Indicative meal value</w:t>
            </w:r>
          </w:p>
        </w:tc>
        <w:tc>
          <w:tcPr>
            <w:tcW w:w="3024" w:type="dxa"/>
            <w:shd w:val="clear" w:color="auto" w:fill="D9EAD3"/>
            <w:vAlign w:val="center"/>
          </w:tcPr>
          <w:p w14:paraId="24078AFF" w14:textId="77777777" w:rsidR="004975FD" w:rsidRPr="00EB3A97" w:rsidRDefault="004975FD" w:rsidP="00403792">
            <w:pPr>
              <w:rPr>
                <w:szCs w:val="24"/>
              </w:rPr>
            </w:pPr>
            <w:r w:rsidRPr="00EB3A97">
              <w:rPr>
                <w:b/>
                <w:szCs w:val="24"/>
              </w:rPr>
              <w:t>Customer flexibility</w:t>
            </w:r>
          </w:p>
        </w:tc>
      </w:tr>
      <w:tr w:rsidR="004975FD" w:rsidRPr="00EB3A97" w14:paraId="253D3719" w14:textId="77777777" w:rsidTr="00403792">
        <w:trPr>
          <w:jc w:val="center"/>
        </w:trPr>
        <w:tc>
          <w:tcPr>
            <w:tcW w:w="2160" w:type="dxa"/>
            <w:vAlign w:val="center"/>
          </w:tcPr>
          <w:p w14:paraId="5F4FA138" w14:textId="77777777" w:rsidR="004975FD" w:rsidRPr="00EB3A97" w:rsidRDefault="004975FD" w:rsidP="00403792">
            <w:pPr>
              <w:rPr>
                <w:szCs w:val="24"/>
              </w:rPr>
            </w:pPr>
            <w:r w:rsidRPr="00EB3A97">
              <w:rPr>
                <w:szCs w:val="24"/>
              </w:rPr>
              <w:t>Weekly Starter</w:t>
            </w:r>
          </w:p>
        </w:tc>
        <w:tc>
          <w:tcPr>
            <w:tcW w:w="1584" w:type="dxa"/>
            <w:vAlign w:val="center"/>
          </w:tcPr>
          <w:p w14:paraId="0CE8C560" w14:textId="77777777" w:rsidR="004975FD" w:rsidRPr="00EB3A97" w:rsidRDefault="004975FD" w:rsidP="00403792">
            <w:pPr>
              <w:rPr>
                <w:szCs w:val="24"/>
              </w:rPr>
            </w:pPr>
            <w:r w:rsidRPr="00EB3A97">
              <w:rPr>
                <w:szCs w:val="24"/>
              </w:rPr>
              <w:t>5 meals/week</w:t>
            </w:r>
          </w:p>
        </w:tc>
        <w:tc>
          <w:tcPr>
            <w:tcW w:w="2592" w:type="dxa"/>
            <w:vAlign w:val="center"/>
          </w:tcPr>
          <w:p w14:paraId="58E8BA28" w14:textId="77777777" w:rsidR="004975FD" w:rsidRPr="00EB3A97" w:rsidRDefault="004975FD" w:rsidP="00403792">
            <w:pPr>
              <w:rPr>
                <w:szCs w:val="24"/>
              </w:rPr>
            </w:pPr>
            <w:r w:rsidRPr="00EB3A97">
              <w:rPr>
                <w:szCs w:val="24"/>
              </w:rPr>
              <w:t>5 × £11.50 = £57.50</w:t>
            </w:r>
          </w:p>
        </w:tc>
        <w:tc>
          <w:tcPr>
            <w:tcW w:w="3024" w:type="dxa"/>
            <w:vAlign w:val="center"/>
          </w:tcPr>
          <w:p w14:paraId="733A78E7" w14:textId="77777777" w:rsidR="004975FD" w:rsidRPr="00EB3A97" w:rsidRDefault="004975FD" w:rsidP="00403792">
            <w:pPr>
              <w:rPr>
                <w:szCs w:val="24"/>
              </w:rPr>
            </w:pPr>
            <w:r w:rsidRPr="00EB3A97">
              <w:rPr>
                <w:szCs w:val="24"/>
              </w:rPr>
              <w:t>Pause / change / cancel</w:t>
            </w:r>
          </w:p>
        </w:tc>
      </w:tr>
      <w:tr w:rsidR="004975FD" w:rsidRPr="00EB3A97" w14:paraId="2009397D" w14:textId="77777777" w:rsidTr="00403792">
        <w:trPr>
          <w:jc w:val="center"/>
        </w:trPr>
        <w:tc>
          <w:tcPr>
            <w:tcW w:w="2160" w:type="dxa"/>
            <w:vAlign w:val="center"/>
          </w:tcPr>
          <w:p w14:paraId="38777341" w14:textId="77777777" w:rsidR="004975FD" w:rsidRPr="00EB3A97" w:rsidRDefault="004975FD" w:rsidP="00403792">
            <w:pPr>
              <w:rPr>
                <w:szCs w:val="24"/>
              </w:rPr>
            </w:pPr>
            <w:r w:rsidRPr="00EB3A97">
              <w:rPr>
                <w:szCs w:val="24"/>
              </w:rPr>
              <w:t>Weekly Plus</w:t>
            </w:r>
          </w:p>
        </w:tc>
        <w:tc>
          <w:tcPr>
            <w:tcW w:w="1584" w:type="dxa"/>
            <w:vAlign w:val="center"/>
          </w:tcPr>
          <w:p w14:paraId="598D4ECB" w14:textId="77777777" w:rsidR="004975FD" w:rsidRPr="00EB3A97" w:rsidRDefault="004975FD" w:rsidP="00403792">
            <w:pPr>
              <w:rPr>
                <w:szCs w:val="24"/>
              </w:rPr>
            </w:pPr>
            <w:r w:rsidRPr="00EB3A97">
              <w:rPr>
                <w:szCs w:val="24"/>
              </w:rPr>
              <w:t>10 meals/week</w:t>
            </w:r>
          </w:p>
        </w:tc>
        <w:tc>
          <w:tcPr>
            <w:tcW w:w="2592" w:type="dxa"/>
            <w:vAlign w:val="center"/>
          </w:tcPr>
          <w:p w14:paraId="1D1494D8" w14:textId="77777777" w:rsidR="004975FD" w:rsidRPr="00EB3A97" w:rsidRDefault="004975FD" w:rsidP="00403792">
            <w:pPr>
              <w:rPr>
                <w:szCs w:val="24"/>
              </w:rPr>
            </w:pPr>
            <w:r w:rsidRPr="00EB3A97">
              <w:rPr>
                <w:szCs w:val="24"/>
              </w:rPr>
              <w:t>10 × £11.50 = £115.00</w:t>
            </w:r>
          </w:p>
        </w:tc>
        <w:tc>
          <w:tcPr>
            <w:tcW w:w="3024" w:type="dxa"/>
            <w:vAlign w:val="center"/>
          </w:tcPr>
          <w:p w14:paraId="399EE6CE" w14:textId="77777777" w:rsidR="004975FD" w:rsidRPr="00EB3A97" w:rsidRDefault="004975FD" w:rsidP="00403792">
            <w:pPr>
              <w:rPr>
                <w:szCs w:val="24"/>
              </w:rPr>
            </w:pPr>
            <w:r w:rsidRPr="00EB3A97">
              <w:rPr>
                <w:szCs w:val="24"/>
              </w:rPr>
              <w:t>Pause / change / cancel</w:t>
            </w:r>
          </w:p>
        </w:tc>
      </w:tr>
      <w:tr w:rsidR="004975FD" w:rsidRPr="00EB3A97" w14:paraId="06216FA3" w14:textId="77777777" w:rsidTr="00403792">
        <w:trPr>
          <w:jc w:val="center"/>
        </w:trPr>
        <w:tc>
          <w:tcPr>
            <w:tcW w:w="2160" w:type="dxa"/>
            <w:vAlign w:val="center"/>
          </w:tcPr>
          <w:p w14:paraId="1CEF4349" w14:textId="77777777" w:rsidR="004975FD" w:rsidRPr="00EB3A97" w:rsidRDefault="004975FD" w:rsidP="00403792">
            <w:pPr>
              <w:rPr>
                <w:szCs w:val="24"/>
              </w:rPr>
            </w:pPr>
            <w:r w:rsidRPr="00EB3A97">
              <w:rPr>
                <w:szCs w:val="24"/>
              </w:rPr>
              <w:t>Monthly Flexible</w:t>
            </w:r>
          </w:p>
        </w:tc>
        <w:tc>
          <w:tcPr>
            <w:tcW w:w="1584" w:type="dxa"/>
            <w:vAlign w:val="center"/>
          </w:tcPr>
          <w:p w14:paraId="21F4F6F4" w14:textId="77777777" w:rsidR="004975FD" w:rsidRPr="00EB3A97" w:rsidRDefault="004975FD" w:rsidP="00403792">
            <w:pPr>
              <w:rPr>
                <w:szCs w:val="24"/>
              </w:rPr>
            </w:pPr>
            <w:r w:rsidRPr="00EB3A97">
              <w:rPr>
                <w:szCs w:val="24"/>
              </w:rPr>
              <w:t>Custom quantity</w:t>
            </w:r>
          </w:p>
        </w:tc>
        <w:tc>
          <w:tcPr>
            <w:tcW w:w="2592" w:type="dxa"/>
            <w:vAlign w:val="center"/>
          </w:tcPr>
          <w:p w14:paraId="4DB2A14B" w14:textId="77777777" w:rsidR="004975FD" w:rsidRPr="00EB3A97" w:rsidRDefault="004975FD" w:rsidP="00403792">
            <w:pPr>
              <w:rPr>
                <w:szCs w:val="24"/>
              </w:rPr>
            </w:pPr>
            <w:r w:rsidRPr="00EB3A97">
              <w:rPr>
                <w:szCs w:val="24"/>
              </w:rPr>
              <w:t>Based on £11.50 average/meal</w:t>
            </w:r>
          </w:p>
        </w:tc>
        <w:tc>
          <w:tcPr>
            <w:tcW w:w="3024" w:type="dxa"/>
            <w:vAlign w:val="center"/>
          </w:tcPr>
          <w:p w14:paraId="58E28BFE" w14:textId="77777777" w:rsidR="004975FD" w:rsidRPr="00EB3A97" w:rsidRDefault="004975FD" w:rsidP="00403792">
            <w:pPr>
              <w:rPr>
                <w:szCs w:val="24"/>
              </w:rPr>
            </w:pPr>
            <w:r w:rsidRPr="00EB3A97">
              <w:rPr>
                <w:szCs w:val="24"/>
              </w:rPr>
              <w:t>Change meal choices and plan</w:t>
            </w:r>
          </w:p>
        </w:tc>
      </w:tr>
      <w:tr w:rsidR="004975FD" w:rsidRPr="00EB3A97" w14:paraId="7CF24DB6" w14:textId="77777777" w:rsidTr="00403792">
        <w:trPr>
          <w:jc w:val="center"/>
        </w:trPr>
        <w:tc>
          <w:tcPr>
            <w:tcW w:w="2160" w:type="dxa"/>
            <w:vAlign w:val="center"/>
          </w:tcPr>
          <w:p w14:paraId="4BC463F5" w14:textId="77777777" w:rsidR="004975FD" w:rsidRPr="00EB3A97" w:rsidRDefault="004975FD" w:rsidP="00403792">
            <w:pPr>
              <w:rPr>
                <w:szCs w:val="24"/>
              </w:rPr>
            </w:pPr>
            <w:r w:rsidRPr="00EB3A97">
              <w:rPr>
                <w:szCs w:val="24"/>
              </w:rPr>
              <w:t>Premium / Special Diet</w:t>
            </w:r>
          </w:p>
        </w:tc>
        <w:tc>
          <w:tcPr>
            <w:tcW w:w="1584" w:type="dxa"/>
            <w:vAlign w:val="center"/>
          </w:tcPr>
          <w:p w14:paraId="483B7A22" w14:textId="77777777" w:rsidR="004975FD" w:rsidRPr="00EB3A97" w:rsidRDefault="004975FD" w:rsidP="00403792">
            <w:pPr>
              <w:rPr>
                <w:szCs w:val="24"/>
              </w:rPr>
            </w:pPr>
            <w:r w:rsidRPr="00EB3A97">
              <w:rPr>
                <w:szCs w:val="24"/>
              </w:rPr>
              <w:t>Custom quantity</w:t>
            </w:r>
          </w:p>
        </w:tc>
        <w:tc>
          <w:tcPr>
            <w:tcW w:w="2592" w:type="dxa"/>
            <w:vAlign w:val="center"/>
          </w:tcPr>
          <w:p w14:paraId="2CC932CF" w14:textId="77777777" w:rsidR="004975FD" w:rsidRPr="00EB3A97" w:rsidRDefault="004975FD" w:rsidP="00403792">
            <w:pPr>
              <w:rPr>
                <w:szCs w:val="24"/>
              </w:rPr>
            </w:pPr>
            <w:r w:rsidRPr="00EB3A97">
              <w:rPr>
                <w:szCs w:val="24"/>
              </w:rPr>
              <w:t>Premium pricing may apply</w:t>
            </w:r>
          </w:p>
        </w:tc>
        <w:tc>
          <w:tcPr>
            <w:tcW w:w="3024" w:type="dxa"/>
            <w:vAlign w:val="center"/>
          </w:tcPr>
          <w:p w14:paraId="3DAEFB7A" w14:textId="77777777" w:rsidR="004975FD" w:rsidRPr="00EB3A97" w:rsidRDefault="004975FD" w:rsidP="00403792">
            <w:pPr>
              <w:rPr>
                <w:szCs w:val="24"/>
              </w:rPr>
            </w:pPr>
            <w:r w:rsidRPr="00EB3A97">
              <w:rPr>
                <w:szCs w:val="24"/>
              </w:rPr>
              <w:t>Personalised meal selection</w:t>
            </w:r>
          </w:p>
        </w:tc>
      </w:tr>
    </w:tbl>
    <w:p w14:paraId="769C2983" w14:textId="77777777" w:rsidR="004975FD" w:rsidRDefault="004975FD" w:rsidP="004975FD"/>
    <w:p w14:paraId="4F657026" w14:textId="77777777" w:rsidR="004975FD" w:rsidRDefault="004975FD" w:rsidP="004975FD">
      <w:r>
        <w:br w:type="page"/>
      </w:r>
    </w:p>
    <w:p w14:paraId="018C3D12" w14:textId="1C22AE34" w:rsidR="004975FD" w:rsidRDefault="004975FD" w:rsidP="00EB3A97">
      <w:pPr>
        <w:pStyle w:val="Heading2"/>
      </w:pPr>
      <w:bookmarkStart w:id="138" w:name="_Toc241194658"/>
      <w:r>
        <w:lastRenderedPageBreak/>
        <w:t xml:space="preserve">Appendix </w:t>
      </w:r>
      <w:r w:rsidR="00EB3A97">
        <w:t>6</w:t>
      </w:r>
      <w:r>
        <w:t>: Marketing Campaign Plan</w:t>
      </w:r>
      <w:bookmarkEnd w:id="138"/>
    </w:p>
    <w:tbl>
      <w:tblPr>
        <w:tblStyle w:val="TableGrid"/>
        <w:tblW w:w="0" w:type="auto"/>
        <w:jc w:val="center"/>
        <w:tblLook w:val="04A0" w:firstRow="1" w:lastRow="0" w:firstColumn="1" w:lastColumn="0" w:noHBand="0" w:noVBand="1"/>
      </w:tblPr>
      <w:tblGrid>
        <w:gridCol w:w="2128"/>
        <w:gridCol w:w="2034"/>
        <w:gridCol w:w="3824"/>
        <w:gridCol w:w="1364"/>
      </w:tblGrid>
      <w:tr w:rsidR="004975FD" w:rsidRPr="00EB3A97" w14:paraId="6D17E303" w14:textId="77777777" w:rsidTr="00403792">
        <w:trPr>
          <w:jc w:val="center"/>
        </w:trPr>
        <w:tc>
          <w:tcPr>
            <w:tcW w:w="2160" w:type="dxa"/>
            <w:shd w:val="clear" w:color="auto" w:fill="D9EAD3"/>
            <w:vAlign w:val="center"/>
          </w:tcPr>
          <w:p w14:paraId="7C0F9827" w14:textId="77777777" w:rsidR="004975FD" w:rsidRPr="00EB3A97" w:rsidRDefault="004975FD" w:rsidP="00403792">
            <w:pPr>
              <w:rPr>
                <w:szCs w:val="32"/>
              </w:rPr>
            </w:pPr>
            <w:r w:rsidRPr="00EB3A97">
              <w:rPr>
                <w:b/>
                <w:szCs w:val="32"/>
              </w:rPr>
              <w:t>Activity</w:t>
            </w:r>
          </w:p>
        </w:tc>
        <w:tc>
          <w:tcPr>
            <w:tcW w:w="2160" w:type="dxa"/>
            <w:shd w:val="clear" w:color="auto" w:fill="D9EAD3"/>
            <w:vAlign w:val="center"/>
          </w:tcPr>
          <w:p w14:paraId="7D4D0E58" w14:textId="77777777" w:rsidR="004975FD" w:rsidRPr="00EB3A97" w:rsidRDefault="004975FD" w:rsidP="00403792">
            <w:pPr>
              <w:rPr>
                <w:szCs w:val="32"/>
              </w:rPr>
            </w:pPr>
            <w:r w:rsidRPr="00EB3A97">
              <w:rPr>
                <w:b/>
                <w:szCs w:val="32"/>
              </w:rPr>
              <w:t>Channel</w:t>
            </w:r>
          </w:p>
        </w:tc>
        <w:tc>
          <w:tcPr>
            <w:tcW w:w="4320" w:type="dxa"/>
            <w:shd w:val="clear" w:color="auto" w:fill="D9EAD3"/>
            <w:vAlign w:val="center"/>
          </w:tcPr>
          <w:p w14:paraId="102C4D38" w14:textId="77777777" w:rsidR="004975FD" w:rsidRPr="00EB3A97" w:rsidRDefault="004975FD" w:rsidP="00403792">
            <w:pPr>
              <w:rPr>
                <w:szCs w:val="32"/>
              </w:rPr>
            </w:pPr>
            <w:r w:rsidRPr="00EB3A97">
              <w:rPr>
                <w:b/>
                <w:szCs w:val="32"/>
              </w:rPr>
              <w:t>Purpose</w:t>
            </w:r>
          </w:p>
        </w:tc>
        <w:tc>
          <w:tcPr>
            <w:tcW w:w="1440" w:type="dxa"/>
            <w:shd w:val="clear" w:color="auto" w:fill="D9EAD3"/>
            <w:vAlign w:val="center"/>
          </w:tcPr>
          <w:p w14:paraId="0E9B0B94" w14:textId="77777777" w:rsidR="004975FD" w:rsidRPr="00EB3A97" w:rsidRDefault="004975FD" w:rsidP="00403792">
            <w:pPr>
              <w:rPr>
                <w:szCs w:val="32"/>
              </w:rPr>
            </w:pPr>
            <w:r w:rsidRPr="00EB3A97">
              <w:rPr>
                <w:b/>
                <w:szCs w:val="32"/>
              </w:rPr>
              <w:t>Budget</w:t>
            </w:r>
          </w:p>
        </w:tc>
      </w:tr>
      <w:tr w:rsidR="004975FD" w:rsidRPr="00EB3A97" w14:paraId="075C1226" w14:textId="77777777" w:rsidTr="00403792">
        <w:trPr>
          <w:jc w:val="center"/>
        </w:trPr>
        <w:tc>
          <w:tcPr>
            <w:tcW w:w="2160" w:type="dxa"/>
            <w:vAlign w:val="center"/>
          </w:tcPr>
          <w:p w14:paraId="486CD769" w14:textId="77777777" w:rsidR="004975FD" w:rsidRPr="00EB3A97" w:rsidRDefault="004975FD" w:rsidP="00403792">
            <w:pPr>
              <w:rPr>
                <w:szCs w:val="32"/>
              </w:rPr>
            </w:pPr>
            <w:r w:rsidRPr="00EB3A97">
              <w:rPr>
                <w:szCs w:val="32"/>
              </w:rPr>
              <w:t>Paid advertising</w:t>
            </w:r>
          </w:p>
        </w:tc>
        <w:tc>
          <w:tcPr>
            <w:tcW w:w="2160" w:type="dxa"/>
            <w:vAlign w:val="center"/>
          </w:tcPr>
          <w:p w14:paraId="1290B196" w14:textId="77777777" w:rsidR="004975FD" w:rsidRPr="00EB3A97" w:rsidRDefault="004975FD" w:rsidP="00403792">
            <w:pPr>
              <w:rPr>
                <w:szCs w:val="32"/>
              </w:rPr>
            </w:pPr>
            <w:r w:rsidRPr="00EB3A97">
              <w:rPr>
                <w:szCs w:val="32"/>
              </w:rPr>
              <w:t>Instagram, TikTok, Google</w:t>
            </w:r>
          </w:p>
        </w:tc>
        <w:tc>
          <w:tcPr>
            <w:tcW w:w="4320" w:type="dxa"/>
            <w:vAlign w:val="center"/>
          </w:tcPr>
          <w:p w14:paraId="53F9842F" w14:textId="77777777" w:rsidR="004975FD" w:rsidRPr="00EB3A97" w:rsidRDefault="004975FD" w:rsidP="00403792">
            <w:pPr>
              <w:rPr>
                <w:szCs w:val="32"/>
              </w:rPr>
            </w:pPr>
            <w:r w:rsidRPr="00EB3A97">
              <w:rPr>
                <w:szCs w:val="32"/>
              </w:rPr>
              <w:t>Build awareness and generate trials</w:t>
            </w:r>
          </w:p>
        </w:tc>
        <w:tc>
          <w:tcPr>
            <w:tcW w:w="1440" w:type="dxa"/>
            <w:vAlign w:val="center"/>
          </w:tcPr>
          <w:p w14:paraId="2650DDDC" w14:textId="77777777" w:rsidR="004975FD" w:rsidRPr="00EB3A97" w:rsidRDefault="004975FD" w:rsidP="00403792">
            <w:pPr>
              <w:rPr>
                <w:szCs w:val="32"/>
              </w:rPr>
            </w:pPr>
            <w:r w:rsidRPr="00EB3A97">
              <w:rPr>
                <w:szCs w:val="32"/>
              </w:rPr>
              <w:t>£15,000</w:t>
            </w:r>
          </w:p>
        </w:tc>
      </w:tr>
      <w:tr w:rsidR="004975FD" w:rsidRPr="00EB3A97" w14:paraId="5B6EB512" w14:textId="77777777" w:rsidTr="00403792">
        <w:trPr>
          <w:jc w:val="center"/>
        </w:trPr>
        <w:tc>
          <w:tcPr>
            <w:tcW w:w="2160" w:type="dxa"/>
            <w:vAlign w:val="center"/>
          </w:tcPr>
          <w:p w14:paraId="7230EB62" w14:textId="77777777" w:rsidR="004975FD" w:rsidRPr="00EB3A97" w:rsidRDefault="004975FD" w:rsidP="00403792">
            <w:pPr>
              <w:rPr>
                <w:szCs w:val="32"/>
              </w:rPr>
            </w:pPr>
            <w:r w:rsidRPr="00EB3A97">
              <w:rPr>
                <w:szCs w:val="32"/>
              </w:rPr>
              <w:t>Influencer/content</w:t>
            </w:r>
          </w:p>
        </w:tc>
        <w:tc>
          <w:tcPr>
            <w:tcW w:w="2160" w:type="dxa"/>
            <w:vAlign w:val="center"/>
          </w:tcPr>
          <w:p w14:paraId="59C2F58D" w14:textId="77777777" w:rsidR="004975FD" w:rsidRPr="00EB3A97" w:rsidRDefault="004975FD" w:rsidP="00403792">
            <w:pPr>
              <w:rPr>
                <w:szCs w:val="32"/>
              </w:rPr>
            </w:pPr>
            <w:r w:rsidRPr="00EB3A97">
              <w:rPr>
                <w:szCs w:val="32"/>
              </w:rPr>
              <w:t>Micro-influencers and content</w:t>
            </w:r>
          </w:p>
        </w:tc>
        <w:tc>
          <w:tcPr>
            <w:tcW w:w="4320" w:type="dxa"/>
            <w:vAlign w:val="center"/>
          </w:tcPr>
          <w:p w14:paraId="2753123E" w14:textId="77777777" w:rsidR="004975FD" w:rsidRPr="00EB3A97" w:rsidRDefault="004975FD" w:rsidP="00403792">
            <w:pPr>
              <w:rPr>
                <w:szCs w:val="32"/>
              </w:rPr>
            </w:pPr>
            <w:r w:rsidRPr="00EB3A97">
              <w:rPr>
                <w:szCs w:val="32"/>
              </w:rPr>
              <w:t>Build credibility and reach health-conscious customers</w:t>
            </w:r>
          </w:p>
        </w:tc>
        <w:tc>
          <w:tcPr>
            <w:tcW w:w="1440" w:type="dxa"/>
            <w:vAlign w:val="center"/>
          </w:tcPr>
          <w:p w14:paraId="38EF9D34" w14:textId="77777777" w:rsidR="004975FD" w:rsidRPr="00EB3A97" w:rsidRDefault="004975FD" w:rsidP="00403792">
            <w:pPr>
              <w:rPr>
                <w:szCs w:val="32"/>
              </w:rPr>
            </w:pPr>
            <w:r w:rsidRPr="00EB3A97">
              <w:rPr>
                <w:szCs w:val="32"/>
              </w:rPr>
              <w:t>£7,000</w:t>
            </w:r>
          </w:p>
        </w:tc>
      </w:tr>
      <w:tr w:rsidR="004975FD" w:rsidRPr="00EB3A97" w14:paraId="11A7BBF6" w14:textId="77777777" w:rsidTr="00403792">
        <w:trPr>
          <w:jc w:val="center"/>
        </w:trPr>
        <w:tc>
          <w:tcPr>
            <w:tcW w:w="2160" w:type="dxa"/>
            <w:vAlign w:val="center"/>
          </w:tcPr>
          <w:p w14:paraId="412563EF" w14:textId="77777777" w:rsidR="004975FD" w:rsidRPr="00EB3A97" w:rsidRDefault="004975FD" w:rsidP="00403792">
            <w:pPr>
              <w:rPr>
                <w:szCs w:val="32"/>
              </w:rPr>
            </w:pPr>
            <w:r w:rsidRPr="00EB3A97">
              <w:rPr>
                <w:szCs w:val="32"/>
              </w:rPr>
              <w:t>SEO/content</w:t>
            </w:r>
          </w:p>
        </w:tc>
        <w:tc>
          <w:tcPr>
            <w:tcW w:w="2160" w:type="dxa"/>
            <w:vAlign w:val="center"/>
          </w:tcPr>
          <w:p w14:paraId="52778CFB" w14:textId="77777777" w:rsidR="004975FD" w:rsidRPr="00EB3A97" w:rsidRDefault="004975FD" w:rsidP="00403792">
            <w:pPr>
              <w:rPr>
                <w:szCs w:val="32"/>
              </w:rPr>
            </w:pPr>
            <w:r w:rsidRPr="00EB3A97">
              <w:rPr>
                <w:szCs w:val="32"/>
              </w:rPr>
              <w:t>Website and search</w:t>
            </w:r>
          </w:p>
        </w:tc>
        <w:tc>
          <w:tcPr>
            <w:tcW w:w="4320" w:type="dxa"/>
            <w:vAlign w:val="center"/>
          </w:tcPr>
          <w:p w14:paraId="4F686C1F" w14:textId="77777777" w:rsidR="004975FD" w:rsidRPr="00EB3A97" w:rsidRDefault="004975FD" w:rsidP="00403792">
            <w:pPr>
              <w:rPr>
                <w:szCs w:val="32"/>
              </w:rPr>
            </w:pPr>
            <w:r w:rsidRPr="00EB3A97">
              <w:rPr>
                <w:szCs w:val="32"/>
              </w:rPr>
              <w:t>Increase organic visibility</w:t>
            </w:r>
          </w:p>
        </w:tc>
        <w:tc>
          <w:tcPr>
            <w:tcW w:w="1440" w:type="dxa"/>
            <w:vAlign w:val="center"/>
          </w:tcPr>
          <w:p w14:paraId="7408D386" w14:textId="77777777" w:rsidR="004975FD" w:rsidRPr="00EB3A97" w:rsidRDefault="004975FD" w:rsidP="00403792">
            <w:pPr>
              <w:rPr>
                <w:szCs w:val="32"/>
              </w:rPr>
            </w:pPr>
            <w:r w:rsidRPr="00EB3A97">
              <w:rPr>
                <w:szCs w:val="32"/>
              </w:rPr>
              <w:t>£5,000</w:t>
            </w:r>
          </w:p>
        </w:tc>
      </w:tr>
      <w:tr w:rsidR="004975FD" w:rsidRPr="00EB3A97" w14:paraId="1E2DF3EC" w14:textId="77777777" w:rsidTr="00403792">
        <w:trPr>
          <w:jc w:val="center"/>
        </w:trPr>
        <w:tc>
          <w:tcPr>
            <w:tcW w:w="2160" w:type="dxa"/>
            <w:vAlign w:val="center"/>
          </w:tcPr>
          <w:p w14:paraId="6AE27EA4" w14:textId="77777777" w:rsidR="004975FD" w:rsidRPr="00EB3A97" w:rsidRDefault="004975FD" w:rsidP="00403792">
            <w:pPr>
              <w:rPr>
                <w:szCs w:val="32"/>
              </w:rPr>
            </w:pPr>
            <w:r w:rsidRPr="00EB3A97">
              <w:rPr>
                <w:szCs w:val="32"/>
              </w:rPr>
              <w:t>Sampling/events</w:t>
            </w:r>
          </w:p>
        </w:tc>
        <w:tc>
          <w:tcPr>
            <w:tcW w:w="2160" w:type="dxa"/>
            <w:vAlign w:val="center"/>
          </w:tcPr>
          <w:p w14:paraId="0E215537" w14:textId="77777777" w:rsidR="004975FD" w:rsidRPr="00EB3A97" w:rsidRDefault="004975FD" w:rsidP="00403792">
            <w:pPr>
              <w:rPr>
                <w:szCs w:val="32"/>
              </w:rPr>
            </w:pPr>
            <w:r w:rsidRPr="00EB3A97">
              <w:rPr>
                <w:szCs w:val="32"/>
              </w:rPr>
              <w:t>Workplaces, gyms, health events</w:t>
            </w:r>
          </w:p>
        </w:tc>
        <w:tc>
          <w:tcPr>
            <w:tcW w:w="4320" w:type="dxa"/>
            <w:vAlign w:val="center"/>
          </w:tcPr>
          <w:p w14:paraId="2FCEC75E" w14:textId="77777777" w:rsidR="004975FD" w:rsidRPr="00EB3A97" w:rsidRDefault="004975FD" w:rsidP="00403792">
            <w:pPr>
              <w:rPr>
                <w:szCs w:val="32"/>
              </w:rPr>
            </w:pPr>
            <w:r w:rsidRPr="00EB3A97">
              <w:rPr>
                <w:szCs w:val="32"/>
              </w:rPr>
              <w:t>Encourage product trial</w:t>
            </w:r>
          </w:p>
        </w:tc>
        <w:tc>
          <w:tcPr>
            <w:tcW w:w="1440" w:type="dxa"/>
            <w:vAlign w:val="center"/>
          </w:tcPr>
          <w:p w14:paraId="2AC33751" w14:textId="77777777" w:rsidR="004975FD" w:rsidRPr="00EB3A97" w:rsidRDefault="004975FD" w:rsidP="00403792">
            <w:pPr>
              <w:rPr>
                <w:szCs w:val="32"/>
              </w:rPr>
            </w:pPr>
            <w:r w:rsidRPr="00EB3A97">
              <w:rPr>
                <w:szCs w:val="32"/>
              </w:rPr>
              <w:t>£5,000</w:t>
            </w:r>
          </w:p>
        </w:tc>
      </w:tr>
      <w:tr w:rsidR="004975FD" w:rsidRPr="00EB3A97" w14:paraId="2B499363" w14:textId="77777777" w:rsidTr="00403792">
        <w:trPr>
          <w:jc w:val="center"/>
        </w:trPr>
        <w:tc>
          <w:tcPr>
            <w:tcW w:w="2160" w:type="dxa"/>
            <w:vAlign w:val="center"/>
          </w:tcPr>
          <w:p w14:paraId="63F361E0" w14:textId="77777777" w:rsidR="004975FD" w:rsidRPr="00EB3A97" w:rsidRDefault="004975FD" w:rsidP="00403792">
            <w:pPr>
              <w:rPr>
                <w:szCs w:val="32"/>
              </w:rPr>
            </w:pPr>
            <w:r w:rsidRPr="00EB3A97">
              <w:rPr>
                <w:szCs w:val="32"/>
              </w:rPr>
              <w:t>Referral/loyalty</w:t>
            </w:r>
          </w:p>
        </w:tc>
        <w:tc>
          <w:tcPr>
            <w:tcW w:w="2160" w:type="dxa"/>
            <w:vAlign w:val="center"/>
          </w:tcPr>
          <w:p w14:paraId="0AFEB09C" w14:textId="77777777" w:rsidR="004975FD" w:rsidRPr="00EB3A97" w:rsidRDefault="004975FD" w:rsidP="00403792">
            <w:pPr>
              <w:rPr>
                <w:szCs w:val="32"/>
              </w:rPr>
            </w:pPr>
            <w:r w:rsidRPr="00EB3A97">
              <w:rPr>
                <w:szCs w:val="32"/>
              </w:rPr>
              <w:t>Existing customers</w:t>
            </w:r>
          </w:p>
        </w:tc>
        <w:tc>
          <w:tcPr>
            <w:tcW w:w="4320" w:type="dxa"/>
            <w:vAlign w:val="center"/>
          </w:tcPr>
          <w:p w14:paraId="67CA092A" w14:textId="77777777" w:rsidR="004975FD" w:rsidRPr="00EB3A97" w:rsidRDefault="004975FD" w:rsidP="00403792">
            <w:pPr>
              <w:rPr>
                <w:szCs w:val="32"/>
              </w:rPr>
            </w:pPr>
            <w:r w:rsidRPr="00EB3A97">
              <w:rPr>
                <w:szCs w:val="32"/>
              </w:rPr>
              <w:t>Support retention and referrals</w:t>
            </w:r>
          </w:p>
        </w:tc>
        <w:tc>
          <w:tcPr>
            <w:tcW w:w="1440" w:type="dxa"/>
            <w:vAlign w:val="center"/>
          </w:tcPr>
          <w:p w14:paraId="4CCE8ED0" w14:textId="77777777" w:rsidR="004975FD" w:rsidRPr="00EB3A97" w:rsidRDefault="004975FD" w:rsidP="00403792">
            <w:pPr>
              <w:rPr>
                <w:szCs w:val="32"/>
              </w:rPr>
            </w:pPr>
            <w:r w:rsidRPr="00EB3A97">
              <w:rPr>
                <w:szCs w:val="32"/>
              </w:rPr>
              <w:t>£5,000</w:t>
            </w:r>
          </w:p>
        </w:tc>
      </w:tr>
      <w:tr w:rsidR="004975FD" w:rsidRPr="00EB3A97" w14:paraId="02E48060" w14:textId="77777777" w:rsidTr="00403792">
        <w:trPr>
          <w:jc w:val="center"/>
        </w:trPr>
        <w:tc>
          <w:tcPr>
            <w:tcW w:w="2160" w:type="dxa"/>
            <w:vAlign w:val="center"/>
          </w:tcPr>
          <w:p w14:paraId="40A7FDEE" w14:textId="77777777" w:rsidR="004975FD" w:rsidRPr="00EB3A97" w:rsidRDefault="004975FD" w:rsidP="00403792">
            <w:pPr>
              <w:rPr>
                <w:szCs w:val="32"/>
              </w:rPr>
            </w:pPr>
            <w:r w:rsidRPr="00EB3A97">
              <w:rPr>
                <w:szCs w:val="32"/>
              </w:rPr>
              <w:t>Analytics/tools</w:t>
            </w:r>
          </w:p>
        </w:tc>
        <w:tc>
          <w:tcPr>
            <w:tcW w:w="2160" w:type="dxa"/>
            <w:vAlign w:val="center"/>
          </w:tcPr>
          <w:p w14:paraId="07C55973" w14:textId="77777777" w:rsidR="004975FD" w:rsidRPr="00EB3A97" w:rsidRDefault="004975FD" w:rsidP="00403792">
            <w:pPr>
              <w:rPr>
                <w:szCs w:val="32"/>
              </w:rPr>
            </w:pPr>
            <w:r w:rsidRPr="00EB3A97">
              <w:rPr>
                <w:szCs w:val="32"/>
              </w:rPr>
              <w:t>Marketing technology</w:t>
            </w:r>
          </w:p>
        </w:tc>
        <w:tc>
          <w:tcPr>
            <w:tcW w:w="4320" w:type="dxa"/>
            <w:vAlign w:val="center"/>
          </w:tcPr>
          <w:p w14:paraId="390536EB" w14:textId="77777777" w:rsidR="004975FD" w:rsidRPr="00EB3A97" w:rsidRDefault="004975FD" w:rsidP="00403792">
            <w:pPr>
              <w:rPr>
                <w:szCs w:val="32"/>
              </w:rPr>
            </w:pPr>
            <w:r w:rsidRPr="00EB3A97">
              <w:rPr>
                <w:szCs w:val="32"/>
              </w:rPr>
              <w:t>Measure campaign performance</w:t>
            </w:r>
          </w:p>
        </w:tc>
        <w:tc>
          <w:tcPr>
            <w:tcW w:w="1440" w:type="dxa"/>
            <w:vAlign w:val="center"/>
          </w:tcPr>
          <w:p w14:paraId="18189A4F" w14:textId="77777777" w:rsidR="004975FD" w:rsidRPr="00EB3A97" w:rsidRDefault="004975FD" w:rsidP="00403792">
            <w:pPr>
              <w:rPr>
                <w:szCs w:val="32"/>
              </w:rPr>
            </w:pPr>
            <w:r w:rsidRPr="00EB3A97">
              <w:rPr>
                <w:szCs w:val="32"/>
              </w:rPr>
              <w:t>£3,000</w:t>
            </w:r>
          </w:p>
        </w:tc>
      </w:tr>
      <w:tr w:rsidR="004975FD" w:rsidRPr="00EB3A97" w14:paraId="3E7C75BB" w14:textId="77777777" w:rsidTr="00403792">
        <w:trPr>
          <w:jc w:val="center"/>
        </w:trPr>
        <w:tc>
          <w:tcPr>
            <w:tcW w:w="2160" w:type="dxa"/>
            <w:vAlign w:val="center"/>
          </w:tcPr>
          <w:p w14:paraId="131D94C8" w14:textId="77777777" w:rsidR="004975FD" w:rsidRPr="00EB3A97" w:rsidRDefault="004975FD" w:rsidP="00403792">
            <w:pPr>
              <w:rPr>
                <w:szCs w:val="32"/>
              </w:rPr>
            </w:pPr>
            <w:r w:rsidRPr="00EB3A97">
              <w:rPr>
                <w:szCs w:val="32"/>
              </w:rPr>
              <w:t>Total</w:t>
            </w:r>
          </w:p>
        </w:tc>
        <w:tc>
          <w:tcPr>
            <w:tcW w:w="2160" w:type="dxa"/>
            <w:vAlign w:val="center"/>
          </w:tcPr>
          <w:p w14:paraId="70E16F15" w14:textId="77777777" w:rsidR="004975FD" w:rsidRPr="00EB3A97" w:rsidRDefault="004975FD" w:rsidP="00403792">
            <w:pPr>
              <w:rPr>
                <w:szCs w:val="32"/>
              </w:rPr>
            </w:pPr>
          </w:p>
        </w:tc>
        <w:tc>
          <w:tcPr>
            <w:tcW w:w="4320" w:type="dxa"/>
            <w:vAlign w:val="center"/>
          </w:tcPr>
          <w:p w14:paraId="136F72D7" w14:textId="77777777" w:rsidR="004975FD" w:rsidRPr="00EB3A97" w:rsidRDefault="004975FD" w:rsidP="00403792">
            <w:pPr>
              <w:rPr>
                <w:szCs w:val="32"/>
              </w:rPr>
            </w:pPr>
          </w:p>
        </w:tc>
        <w:tc>
          <w:tcPr>
            <w:tcW w:w="1440" w:type="dxa"/>
            <w:vAlign w:val="center"/>
          </w:tcPr>
          <w:p w14:paraId="35955F79" w14:textId="77777777" w:rsidR="004975FD" w:rsidRPr="00EB3A97" w:rsidRDefault="004975FD" w:rsidP="00403792">
            <w:pPr>
              <w:rPr>
                <w:szCs w:val="32"/>
              </w:rPr>
            </w:pPr>
            <w:r w:rsidRPr="00EB3A97">
              <w:rPr>
                <w:szCs w:val="32"/>
              </w:rPr>
              <w:t>£40,000</w:t>
            </w:r>
          </w:p>
        </w:tc>
      </w:tr>
    </w:tbl>
    <w:p w14:paraId="461CAA47" w14:textId="77777777" w:rsidR="004975FD" w:rsidRDefault="004975FD" w:rsidP="004975FD"/>
    <w:p w14:paraId="54BD2D0D" w14:textId="3FF87AFF" w:rsidR="004975FD" w:rsidRDefault="004975FD" w:rsidP="004975FD">
      <w:r>
        <w:rPr>
          <w:b/>
        </w:rPr>
        <w:t>Customer journey</w:t>
      </w:r>
    </w:p>
    <w:tbl>
      <w:tblPr>
        <w:tblStyle w:val="TableGrid"/>
        <w:tblW w:w="0" w:type="auto"/>
        <w:jc w:val="center"/>
        <w:tblLook w:val="04A0" w:firstRow="1" w:lastRow="0" w:firstColumn="1" w:lastColumn="0" w:noHBand="0" w:noVBand="1"/>
      </w:tblPr>
      <w:tblGrid>
        <w:gridCol w:w="2159"/>
        <w:gridCol w:w="7191"/>
      </w:tblGrid>
      <w:tr w:rsidR="004975FD" w:rsidRPr="00EB3A97" w14:paraId="302E578E" w14:textId="77777777" w:rsidTr="00403792">
        <w:trPr>
          <w:jc w:val="center"/>
        </w:trPr>
        <w:tc>
          <w:tcPr>
            <w:tcW w:w="2160" w:type="dxa"/>
            <w:shd w:val="clear" w:color="auto" w:fill="D9EAD3"/>
            <w:vAlign w:val="center"/>
          </w:tcPr>
          <w:p w14:paraId="78761B98" w14:textId="77777777" w:rsidR="004975FD" w:rsidRPr="00EB3A97" w:rsidRDefault="004975FD" w:rsidP="00403792">
            <w:pPr>
              <w:rPr>
                <w:szCs w:val="32"/>
              </w:rPr>
            </w:pPr>
            <w:r w:rsidRPr="00EB3A97">
              <w:rPr>
                <w:b/>
                <w:szCs w:val="32"/>
              </w:rPr>
              <w:t>Stage</w:t>
            </w:r>
          </w:p>
        </w:tc>
        <w:tc>
          <w:tcPr>
            <w:tcW w:w="7200" w:type="dxa"/>
            <w:shd w:val="clear" w:color="auto" w:fill="D9EAD3"/>
            <w:vAlign w:val="center"/>
          </w:tcPr>
          <w:p w14:paraId="660D882F" w14:textId="77777777" w:rsidR="004975FD" w:rsidRPr="00EB3A97" w:rsidRDefault="004975FD" w:rsidP="00403792">
            <w:pPr>
              <w:rPr>
                <w:szCs w:val="32"/>
              </w:rPr>
            </w:pPr>
            <w:r w:rsidRPr="00EB3A97">
              <w:rPr>
                <w:b/>
                <w:szCs w:val="32"/>
              </w:rPr>
              <w:t>Marketing Action</w:t>
            </w:r>
          </w:p>
        </w:tc>
      </w:tr>
      <w:tr w:rsidR="004975FD" w:rsidRPr="00EB3A97" w14:paraId="245E090A" w14:textId="77777777" w:rsidTr="00403792">
        <w:trPr>
          <w:jc w:val="center"/>
        </w:trPr>
        <w:tc>
          <w:tcPr>
            <w:tcW w:w="2160" w:type="dxa"/>
            <w:vAlign w:val="center"/>
          </w:tcPr>
          <w:p w14:paraId="7CE1AC50" w14:textId="77777777" w:rsidR="004975FD" w:rsidRPr="00EB3A97" w:rsidRDefault="004975FD" w:rsidP="00403792">
            <w:pPr>
              <w:rPr>
                <w:szCs w:val="32"/>
              </w:rPr>
            </w:pPr>
            <w:r w:rsidRPr="00EB3A97">
              <w:rPr>
                <w:szCs w:val="32"/>
              </w:rPr>
              <w:t>Awareness</w:t>
            </w:r>
          </w:p>
        </w:tc>
        <w:tc>
          <w:tcPr>
            <w:tcW w:w="7200" w:type="dxa"/>
            <w:vAlign w:val="center"/>
          </w:tcPr>
          <w:p w14:paraId="789C6F12" w14:textId="77777777" w:rsidR="004975FD" w:rsidRPr="00EB3A97" w:rsidRDefault="004975FD" w:rsidP="00403792">
            <w:pPr>
              <w:rPr>
                <w:szCs w:val="32"/>
              </w:rPr>
            </w:pPr>
            <w:r w:rsidRPr="00EB3A97">
              <w:rPr>
                <w:szCs w:val="32"/>
              </w:rPr>
              <w:t>Paid social/search advertising and influencer content</w:t>
            </w:r>
          </w:p>
        </w:tc>
      </w:tr>
      <w:tr w:rsidR="004975FD" w:rsidRPr="00EB3A97" w14:paraId="237DFB20" w14:textId="77777777" w:rsidTr="00403792">
        <w:trPr>
          <w:jc w:val="center"/>
        </w:trPr>
        <w:tc>
          <w:tcPr>
            <w:tcW w:w="2160" w:type="dxa"/>
            <w:vAlign w:val="center"/>
          </w:tcPr>
          <w:p w14:paraId="468D9614" w14:textId="77777777" w:rsidR="004975FD" w:rsidRPr="00EB3A97" w:rsidRDefault="004975FD" w:rsidP="00403792">
            <w:pPr>
              <w:rPr>
                <w:szCs w:val="32"/>
              </w:rPr>
            </w:pPr>
            <w:r w:rsidRPr="00EB3A97">
              <w:rPr>
                <w:szCs w:val="32"/>
              </w:rPr>
              <w:t>Trial</w:t>
            </w:r>
          </w:p>
        </w:tc>
        <w:tc>
          <w:tcPr>
            <w:tcW w:w="7200" w:type="dxa"/>
            <w:vAlign w:val="center"/>
          </w:tcPr>
          <w:p w14:paraId="40C3681D" w14:textId="77777777" w:rsidR="004975FD" w:rsidRPr="00EB3A97" w:rsidRDefault="004975FD" w:rsidP="00403792">
            <w:pPr>
              <w:rPr>
                <w:szCs w:val="32"/>
              </w:rPr>
            </w:pPr>
            <w:r w:rsidRPr="00EB3A97">
              <w:rPr>
                <w:szCs w:val="32"/>
              </w:rPr>
              <w:t>Introductory offer and workplace/gym sampling</w:t>
            </w:r>
          </w:p>
        </w:tc>
      </w:tr>
      <w:tr w:rsidR="004975FD" w:rsidRPr="00EB3A97" w14:paraId="71594180" w14:textId="77777777" w:rsidTr="00403792">
        <w:trPr>
          <w:jc w:val="center"/>
        </w:trPr>
        <w:tc>
          <w:tcPr>
            <w:tcW w:w="2160" w:type="dxa"/>
            <w:vAlign w:val="center"/>
          </w:tcPr>
          <w:p w14:paraId="3317C541" w14:textId="77777777" w:rsidR="004975FD" w:rsidRPr="00EB3A97" w:rsidRDefault="004975FD" w:rsidP="00403792">
            <w:pPr>
              <w:rPr>
                <w:szCs w:val="32"/>
              </w:rPr>
            </w:pPr>
            <w:r w:rsidRPr="00EB3A97">
              <w:rPr>
                <w:szCs w:val="32"/>
              </w:rPr>
              <w:t>Subscription</w:t>
            </w:r>
          </w:p>
        </w:tc>
        <w:tc>
          <w:tcPr>
            <w:tcW w:w="7200" w:type="dxa"/>
            <w:vAlign w:val="center"/>
          </w:tcPr>
          <w:p w14:paraId="31F72528" w14:textId="77777777" w:rsidR="004975FD" w:rsidRPr="00EB3A97" w:rsidRDefault="004975FD" w:rsidP="00403792">
            <w:pPr>
              <w:rPr>
                <w:szCs w:val="32"/>
              </w:rPr>
            </w:pPr>
            <w:r w:rsidRPr="00EB3A97">
              <w:rPr>
                <w:szCs w:val="32"/>
              </w:rPr>
              <w:t>Subscription incentives and personalised meal options</w:t>
            </w:r>
          </w:p>
        </w:tc>
      </w:tr>
      <w:tr w:rsidR="004975FD" w:rsidRPr="00EB3A97" w14:paraId="6140DD09" w14:textId="77777777" w:rsidTr="00403792">
        <w:trPr>
          <w:jc w:val="center"/>
        </w:trPr>
        <w:tc>
          <w:tcPr>
            <w:tcW w:w="2160" w:type="dxa"/>
            <w:vAlign w:val="center"/>
          </w:tcPr>
          <w:p w14:paraId="0832C0C4" w14:textId="77777777" w:rsidR="004975FD" w:rsidRPr="00EB3A97" w:rsidRDefault="004975FD" w:rsidP="00403792">
            <w:pPr>
              <w:rPr>
                <w:szCs w:val="32"/>
              </w:rPr>
            </w:pPr>
            <w:r w:rsidRPr="00EB3A97">
              <w:rPr>
                <w:szCs w:val="32"/>
              </w:rPr>
              <w:t>Retention</w:t>
            </w:r>
          </w:p>
        </w:tc>
        <w:tc>
          <w:tcPr>
            <w:tcW w:w="7200" w:type="dxa"/>
            <w:vAlign w:val="center"/>
          </w:tcPr>
          <w:p w14:paraId="1E19DD05" w14:textId="77777777" w:rsidR="004975FD" w:rsidRPr="00EB3A97" w:rsidRDefault="004975FD" w:rsidP="00403792">
            <w:pPr>
              <w:rPr>
                <w:szCs w:val="32"/>
              </w:rPr>
            </w:pPr>
            <w:r w:rsidRPr="00EB3A97">
              <w:rPr>
                <w:szCs w:val="32"/>
              </w:rPr>
              <w:t>Email communication, loyalty rewards and customer feedback</w:t>
            </w:r>
          </w:p>
        </w:tc>
      </w:tr>
      <w:tr w:rsidR="004975FD" w:rsidRPr="00EB3A97" w14:paraId="26A169AD" w14:textId="77777777" w:rsidTr="00403792">
        <w:trPr>
          <w:jc w:val="center"/>
        </w:trPr>
        <w:tc>
          <w:tcPr>
            <w:tcW w:w="2160" w:type="dxa"/>
            <w:vAlign w:val="center"/>
          </w:tcPr>
          <w:p w14:paraId="106C8268" w14:textId="77777777" w:rsidR="004975FD" w:rsidRPr="00EB3A97" w:rsidRDefault="004975FD" w:rsidP="00403792">
            <w:pPr>
              <w:rPr>
                <w:szCs w:val="32"/>
              </w:rPr>
            </w:pPr>
            <w:r w:rsidRPr="00EB3A97">
              <w:rPr>
                <w:szCs w:val="32"/>
              </w:rPr>
              <w:t>Referral</w:t>
            </w:r>
          </w:p>
        </w:tc>
        <w:tc>
          <w:tcPr>
            <w:tcW w:w="7200" w:type="dxa"/>
            <w:vAlign w:val="center"/>
          </w:tcPr>
          <w:p w14:paraId="2DD384FB" w14:textId="77777777" w:rsidR="004975FD" w:rsidRPr="00EB3A97" w:rsidRDefault="004975FD" w:rsidP="00403792">
            <w:pPr>
              <w:rPr>
                <w:szCs w:val="32"/>
              </w:rPr>
            </w:pPr>
            <w:r w:rsidRPr="00EB3A97">
              <w:rPr>
                <w:szCs w:val="32"/>
              </w:rPr>
              <w:t>Referral incentives and customer reviews</w:t>
            </w:r>
          </w:p>
        </w:tc>
      </w:tr>
    </w:tbl>
    <w:p w14:paraId="4C2E8978" w14:textId="77777777" w:rsidR="007C4A8F" w:rsidRPr="00800770" w:rsidRDefault="007C4A8F" w:rsidP="007C4A8F"/>
    <w:sectPr w:rsidR="007C4A8F" w:rsidRPr="00800770" w:rsidSect="00800770">
      <w:footerReference w:type="default" r:id="rId8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0D395" w14:textId="77777777" w:rsidR="004A047C" w:rsidRDefault="004A047C">
      <w:pPr>
        <w:spacing w:line="240" w:lineRule="auto"/>
      </w:pPr>
      <w:r>
        <w:separator/>
      </w:r>
    </w:p>
  </w:endnote>
  <w:endnote w:type="continuationSeparator" w:id="0">
    <w:p w14:paraId="5455EB47" w14:textId="77777777" w:rsidR="004A047C" w:rsidRDefault="004A04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28CE7BF-7C7B-4AF9-8B91-2ECD90F13A8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04BE7D15-51AB-4550-BDDE-A4926B3EAD2A}"/>
  </w:font>
  <w:font w:name="Cardo">
    <w:charset w:val="00"/>
    <w:family w:val="auto"/>
    <w:pitch w:val="default"/>
    <w:embedRegular r:id="rId3" w:fontKey="{566388B9-1133-4F44-901D-282B01D15485}"/>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56B42" w14:textId="50A2A4D2" w:rsidR="00923180" w:rsidRDefault="00923180">
    <w:pPr>
      <w:pBdr>
        <w:top w:val="nil"/>
        <w:left w:val="nil"/>
        <w:bottom w:val="nil"/>
        <w:right w:val="nil"/>
        <w:between w:val="nil"/>
      </w:pBdr>
      <w:tabs>
        <w:tab w:val="center" w:pos="4513"/>
        <w:tab w:val="right" w:pos="9026"/>
      </w:tabs>
      <w:spacing w:line="240" w:lineRule="auto"/>
      <w:jc w:val="right"/>
      <w:rPr>
        <w:rFonts w:eastAsia="Times New Roman" w:cs="Times New Roman"/>
        <w:color w:val="000000"/>
        <w:sz w:val="20"/>
        <w:szCs w:val="20"/>
      </w:rPr>
    </w:pPr>
    <w:r>
      <w:rPr>
        <w:rFonts w:eastAsia="Times New Roman" w:cs="Times New Roman"/>
        <w:color w:val="000000"/>
        <w:sz w:val="20"/>
        <w:szCs w:val="20"/>
      </w:rPr>
      <w:fldChar w:fldCharType="begin"/>
    </w:r>
    <w:r>
      <w:rPr>
        <w:rFonts w:eastAsia="Times New Roman" w:cs="Times New Roman"/>
        <w:color w:val="000000"/>
        <w:sz w:val="20"/>
        <w:szCs w:val="20"/>
      </w:rPr>
      <w:instrText>PAGE</w:instrText>
    </w:r>
    <w:r>
      <w:rPr>
        <w:rFonts w:eastAsia="Times New Roman" w:cs="Times New Roman"/>
        <w:color w:val="000000"/>
        <w:sz w:val="20"/>
        <w:szCs w:val="20"/>
      </w:rPr>
      <w:fldChar w:fldCharType="separate"/>
    </w:r>
    <w:r w:rsidR="00FB59B0">
      <w:rPr>
        <w:rFonts w:eastAsia="Times New Roman" w:cs="Times New Roman"/>
        <w:noProof/>
        <w:color w:val="000000"/>
        <w:sz w:val="20"/>
        <w:szCs w:val="20"/>
      </w:rPr>
      <w:t>1</w:t>
    </w:r>
    <w:r>
      <w:rPr>
        <w:rFonts w:eastAsia="Times New Roman" w:cs="Times New Roman"/>
        <w:color w:val="000000"/>
        <w:sz w:val="20"/>
        <w:szCs w:val="20"/>
      </w:rPr>
      <w:fldChar w:fldCharType="end"/>
    </w:r>
  </w:p>
  <w:p w14:paraId="46A09253" w14:textId="77777777" w:rsidR="00923180" w:rsidRDefault="0092318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6855E" w14:textId="77777777" w:rsidR="004A047C" w:rsidRDefault="004A047C">
      <w:pPr>
        <w:spacing w:line="240" w:lineRule="auto"/>
      </w:pPr>
      <w:r>
        <w:separator/>
      </w:r>
    </w:p>
  </w:footnote>
  <w:footnote w:type="continuationSeparator" w:id="0">
    <w:p w14:paraId="6D66F33F" w14:textId="77777777" w:rsidR="004A047C" w:rsidRDefault="004A04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64809"/>
    <w:multiLevelType w:val="multilevel"/>
    <w:tmpl w:val="8FE48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6350AD"/>
    <w:multiLevelType w:val="multilevel"/>
    <w:tmpl w:val="723A8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4538D0"/>
    <w:multiLevelType w:val="multilevel"/>
    <w:tmpl w:val="9C6ED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2059B3"/>
    <w:multiLevelType w:val="multilevel"/>
    <w:tmpl w:val="ED880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7D49AF"/>
    <w:multiLevelType w:val="multilevel"/>
    <w:tmpl w:val="E19CB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DA42C2"/>
    <w:multiLevelType w:val="multilevel"/>
    <w:tmpl w:val="9740F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6349D1"/>
    <w:multiLevelType w:val="multilevel"/>
    <w:tmpl w:val="53BCB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6974B5"/>
    <w:multiLevelType w:val="multilevel"/>
    <w:tmpl w:val="14E02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9024957"/>
    <w:multiLevelType w:val="multilevel"/>
    <w:tmpl w:val="B10A3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A5051A"/>
    <w:multiLevelType w:val="multilevel"/>
    <w:tmpl w:val="B0B21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9"/>
  </w:num>
  <w:num w:numId="4">
    <w:abstractNumId w:val="3"/>
  </w:num>
  <w:num w:numId="5">
    <w:abstractNumId w:val="0"/>
  </w:num>
  <w:num w:numId="6">
    <w:abstractNumId w:val="7"/>
  </w:num>
  <w:num w:numId="7">
    <w:abstractNumId w:val="4"/>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D60"/>
    <w:rsid w:val="000C3191"/>
    <w:rsid w:val="00137FAB"/>
    <w:rsid w:val="001621C9"/>
    <w:rsid w:val="00197571"/>
    <w:rsid w:val="001C3D32"/>
    <w:rsid w:val="001D66D8"/>
    <w:rsid w:val="00204DCD"/>
    <w:rsid w:val="0023155A"/>
    <w:rsid w:val="00350219"/>
    <w:rsid w:val="00392BEA"/>
    <w:rsid w:val="003A0220"/>
    <w:rsid w:val="00403792"/>
    <w:rsid w:val="0045770F"/>
    <w:rsid w:val="004975FD"/>
    <w:rsid w:val="004A047C"/>
    <w:rsid w:val="00500816"/>
    <w:rsid w:val="005063A9"/>
    <w:rsid w:val="005403B5"/>
    <w:rsid w:val="00542539"/>
    <w:rsid w:val="005453AF"/>
    <w:rsid w:val="0054588F"/>
    <w:rsid w:val="0058208E"/>
    <w:rsid w:val="005E5E5E"/>
    <w:rsid w:val="00680ADD"/>
    <w:rsid w:val="006C10DF"/>
    <w:rsid w:val="006C701F"/>
    <w:rsid w:val="006F649E"/>
    <w:rsid w:val="00707A0B"/>
    <w:rsid w:val="007178EC"/>
    <w:rsid w:val="007B6D60"/>
    <w:rsid w:val="007C0755"/>
    <w:rsid w:val="007C4A8F"/>
    <w:rsid w:val="007E6949"/>
    <w:rsid w:val="007F6AFA"/>
    <w:rsid w:val="007F7E2F"/>
    <w:rsid w:val="00800770"/>
    <w:rsid w:val="008313E5"/>
    <w:rsid w:val="0085104C"/>
    <w:rsid w:val="008A1E80"/>
    <w:rsid w:val="008C705F"/>
    <w:rsid w:val="00923180"/>
    <w:rsid w:val="009A6138"/>
    <w:rsid w:val="009B3495"/>
    <w:rsid w:val="00A01F92"/>
    <w:rsid w:val="00A21E78"/>
    <w:rsid w:val="00A45FBD"/>
    <w:rsid w:val="00A50225"/>
    <w:rsid w:val="00A676D5"/>
    <w:rsid w:val="00A92EF8"/>
    <w:rsid w:val="00AA5FF9"/>
    <w:rsid w:val="00BE4F69"/>
    <w:rsid w:val="00C1587B"/>
    <w:rsid w:val="00C704E7"/>
    <w:rsid w:val="00C84652"/>
    <w:rsid w:val="00C959DE"/>
    <w:rsid w:val="00CD4C8E"/>
    <w:rsid w:val="00CF60B9"/>
    <w:rsid w:val="00D11C44"/>
    <w:rsid w:val="00D277E6"/>
    <w:rsid w:val="00D63DB7"/>
    <w:rsid w:val="00DF4389"/>
    <w:rsid w:val="00EB3A97"/>
    <w:rsid w:val="00F537ED"/>
    <w:rsid w:val="00F746C9"/>
    <w:rsid w:val="00FB59B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F2E7"/>
  <w15:docId w15:val="{4A4E2B2F-EA7F-49B4-A995-5FE5517A2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ADD"/>
    <w:pPr>
      <w:spacing w:line="360" w:lineRule="auto"/>
      <w:jc w:val="both"/>
    </w:pPr>
    <w:rPr>
      <w:rFonts w:ascii="Times New Roman" w:hAnsi="Times New Roman"/>
      <w:sz w:val="24"/>
    </w:rPr>
  </w:style>
  <w:style w:type="paragraph" w:styleId="Heading1">
    <w:name w:val="heading 1"/>
    <w:basedOn w:val="Normal"/>
    <w:next w:val="Normal"/>
    <w:qFormat/>
    <w:pPr>
      <w:keepNext/>
      <w:keepLines/>
      <w:outlineLvl w:val="0"/>
    </w:pPr>
    <w:rPr>
      <w:rFonts w:eastAsia="Times New Roman" w:cs="Times New Roman"/>
      <w:b/>
      <w:bCs/>
      <w:szCs w:val="24"/>
    </w:rPr>
  </w:style>
  <w:style w:type="paragraph" w:styleId="Heading2">
    <w:name w:val="heading 2"/>
    <w:basedOn w:val="Normal"/>
    <w:next w:val="Normal"/>
    <w:autoRedefine/>
    <w:qFormat/>
    <w:pPr>
      <w:keepNext/>
      <w:keepLines/>
      <w:outlineLvl w:val="1"/>
    </w:pPr>
    <w:rPr>
      <w:rFonts w:eastAsia="Times New Roman" w:cs="Times New Roman"/>
      <w:b/>
      <w:bCs/>
      <w:szCs w:val="24"/>
    </w:rPr>
  </w:style>
  <w:style w:type="paragraph" w:styleId="Heading3">
    <w:name w:val="heading 3"/>
    <w:basedOn w:val="Normal"/>
    <w:next w:val="Normal"/>
    <w:autoRedefine/>
    <w:qFormat/>
    <w:rsid w:val="00680ADD"/>
    <w:pPr>
      <w:keepNext/>
      <w:keepLines/>
      <w:spacing w:before="320" w:after="80"/>
      <w:outlineLvl w:val="2"/>
    </w:pPr>
    <w:rPr>
      <w:b/>
      <w:i/>
      <w:color w:val="000000" w:themeColor="text1"/>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paragraph" w:styleId="TOCHeading">
    <w:name w:val="TOC Heading"/>
    <w:basedOn w:val="Heading1"/>
    <w:next w:val="Normal"/>
    <w:uiPriority w:val="39"/>
    <w:unhideWhenUsed/>
    <w:qFormat/>
    <w:rsid w:val="00045ED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97571"/>
    <w:pPr>
      <w:tabs>
        <w:tab w:val="right" w:leader="dot" w:pos="9350"/>
      </w:tabs>
      <w:spacing w:after="100"/>
    </w:pPr>
    <w:rPr>
      <w:b/>
      <w:bCs/>
      <w:noProof/>
    </w:rPr>
  </w:style>
  <w:style w:type="paragraph" w:styleId="TOC2">
    <w:name w:val="toc 2"/>
    <w:basedOn w:val="Normal"/>
    <w:next w:val="Normal"/>
    <w:autoRedefine/>
    <w:uiPriority w:val="39"/>
    <w:unhideWhenUsed/>
    <w:rsid w:val="00045ED4"/>
    <w:pPr>
      <w:spacing w:after="100"/>
      <w:ind w:left="220"/>
    </w:pPr>
  </w:style>
  <w:style w:type="paragraph" w:styleId="TOC3">
    <w:name w:val="toc 3"/>
    <w:basedOn w:val="Normal"/>
    <w:next w:val="Normal"/>
    <w:autoRedefine/>
    <w:uiPriority w:val="39"/>
    <w:unhideWhenUsed/>
    <w:rsid w:val="00045ED4"/>
    <w:pPr>
      <w:spacing w:after="100" w:line="278" w:lineRule="auto"/>
      <w:ind w:left="480"/>
    </w:pPr>
    <w:rPr>
      <w:rFonts w:asciiTheme="minorHAnsi" w:eastAsiaTheme="minorEastAsia" w:hAnsiTheme="minorHAnsi" w:cstheme="minorBidi"/>
      <w:kern w:val="2"/>
      <w:szCs w:val="24"/>
    </w:rPr>
  </w:style>
  <w:style w:type="paragraph" w:styleId="TOC4">
    <w:name w:val="toc 4"/>
    <w:basedOn w:val="Normal"/>
    <w:next w:val="Normal"/>
    <w:autoRedefine/>
    <w:uiPriority w:val="39"/>
    <w:unhideWhenUsed/>
    <w:rsid w:val="00045ED4"/>
    <w:pPr>
      <w:spacing w:after="100" w:line="278" w:lineRule="auto"/>
      <w:ind w:left="720"/>
    </w:pPr>
    <w:rPr>
      <w:rFonts w:asciiTheme="minorHAnsi" w:eastAsiaTheme="minorEastAsia" w:hAnsiTheme="minorHAnsi" w:cstheme="minorBidi"/>
      <w:kern w:val="2"/>
      <w:szCs w:val="24"/>
    </w:rPr>
  </w:style>
  <w:style w:type="paragraph" w:styleId="TOC5">
    <w:name w:val="toc 5"/>
    <w:basedOn w:val="Normal"/>
    <w:next w:val="Normal"/>
    <w:autoRedefine/>
    <w:uiPriority w:val="39"/>
    <w:unhideWhenUsed/>
    <w:rsid w:val="00045ED4"/>
    <w:pPr>
      <w:spacing w:after="100" w:line="278" w:lineRule="auto"/>
      <w:ind w:left="960"/>
    </w:pPr>
    <w:rPr>
      <w:rFonts w:asciiTheme="minorHAnsi" w:eastAsiaTheme="minorEastAsia" w:hAnsiTheme="minorHAnsi" w:cstheme="minorBidi"/>
      <w:kern w:val="2"/>
      <w:szCs w:val="24"/>
    </w:rPr>
  </w:style>
  <w:style w:type="paragraph" w:styleId="TOC6">
    <w:name w:val="toc 6"/>
    <w:basedOn w:val="Normal"/>
    <w:next w:val="Normal"/>
    <w:autoRedefine/>
    <w:uiPriority w:val="39"/>
    <w:unhideWhenUsed/>
    <w:rsid w:val="00045ED4"/>
    <w:pPr>
      <w:spacing w:after="100" w:line="278" w:lineRule="auto"/>
      <w:ind w:left="1200"/>
    </w:pPr>
    <w:rPr>
      <w:rFonts w:asciiTheme="minorHAnsi" w:eastAsiaTheme="minorEastAsia" w:hAnsiTheme="minorHAnsi" w:cstheme="minorBidi"/>
      <w:kern w:val="2"/>
      <w:szCs w:val="24"/>
    </w:rPr>
  </w:style>
  <w:style w:type="paragraph" w:styleId="TOC7">
    <w:name w:val="toc 7"/>
    <w:basedOn w:val="Normal"/>
    <w:next w:val="Normal"/>
    <w:autoRedefine/>
    <w:uiPriority w:val="39"/>
    <w:unhideWhenUsed/>
    <w:rsid w:val="00045ED4"/>
    <w:pPr>
      <w:spacing w:after="100" w:line="278" w:lineRule="auto"/>
      <w:ind w:left="1440"/>
    </w:pPr>
    <w:rPr>
      <w:rFonts w:asciiTheme="minorHAnsi" w:eastAsiaTheme="minorEastAsia" w:hAnsiTheme="minorHAnsi" w:cstheme="minorBidi"/>
      <w:kern w:val="2"/>
      <w:szCs w:val="24"/>
    </w:rPr>
  </w:style>
  <w:style w:type="paragraph" w:styleId="TOC8">
    <w:name w:val="toc 8"/>
    <w:basedOn w:val="Normal"/>
    <w:next w:val="Normal"/>
    <w:autoRedefine/>
    <w:uiPriority w:val="39"/>
    <w:unhideWhenUsed/>
    <w:rsid w:val="00045ED4"/>
    <w:pPr>
      <w:spacing w:after="100" w:line="278" w:lineRule="auto"/>
      <w:ind w:left="1680"/>
    </w:pPr>
    <w:rPr>
      <w:rFonts w:asciiTheme="minorHAnsi" w:eastAsiaTheme="minorEastAsia" w:hAnsiTheme="minorHAnsi" w:cstheme="minorBidi"/>
      <w:kern w:val="2"/>
      <w:szCs w:val="24"/>
    </w:rPr>
  </w:style>
  <w:style w:type="paragraph" w:styleId="TOC9">
    <w:name w:val="toc 9"/>
    <w:basedOn w:val="Normal"/>
    <w:next w:val="Normal"/>
    <w:autoRedefine/>
    <w:uiPriority w:val="39"/>
    <w:unhideWhenUsed/>
    <w:rsid w:val="00045ED4"/>
    <w:pPr>
      <w:spacing w:after="100" w:line="278" w:lineRule="auto"/>
      <w:ind w:left="1920"/>
    </w:pPr>
    <w:rPr>
      <w:rFonts w:asciiTheme="minorHAnsi" w:eastAsiaTheme="minorEastAsia" w:hAnsiTheme="minorHAnsi" w:cstheme="minorBidi"/>
      <w:kern w:val="2"/>
      <w:szCs w:val="24"/>
    </w:rPr>
  </w:style>
  <w:style w:type="character" w:styleId="Hyperlink">
    <w:name w:val="Hyperlink"/>
    <w:basedOn w:val="DefaultParagraphFont"/>
    <w:uiPriority w:val="99"/>
    <w:unhideWhenUsed/>
    <w:rsid w:val="00045ED4"/>
    <w:rPr>
      <w:color w:val="0000FF" w:themeColor="hyperlink"/>
      <w:u w:val="single"/>
    </w:rPr>
  </w:style>
  <w:style w:type="character" w:customStyle="1" w:styleId="UnresolvedMention1">
    <w:name w:val="Unresolved Mention1"/>
    <w:basedOn w:val="DefaultParagraphFont"/>
    <w:uiPriority w:val="99"/>
    <w:semiHidden/>
    <w:unhideWhenUsed/>
    <w:rsid w:val="00045ED4"/>
    <w:rPr>
      <w:color w:val="605E5C"/>
      <w:shd w:val="clear" w:color="auto" w:fill="E1DFDD"/>
    </w:rPr>
  </w:style>
  <w:style w:type="paragraph" w:styleId="Header">
    <w:name w:val="header"/>
    <w:basedOn w:val="Normal"/>
    <w:link w:val="HeaderChar"/>
    <w:uiPriority w:val="99"/>
    <w:unhideWhenUsed/>
    <w:rsid w:val="00045ED4"/>
    <w:pPr>
      <w:tabs>
        <w:tab w:val="center" w:pos="4513"/>
        <w:tab w:val="right" w:pos="9026"/>
      </w:tabs>
      <w:spacing w:line="240" w:lineRule="auto"/>
    </w:pPr>
  </w:style>
  <w:style w:type="character" w:customStyle="1" w:styleId="HeaderChar">
    <w:name w:val="Header Char"/>
    <w:basedOn w:val="DefaultParagraphFont"/>
    <w:link w:val="Header"/>
    <w:uiPriority w:val="99"/>
    <w:rsid w:val="00045ED4"/>
  </w:style>
  <w:style w:type="paragraph" w:styleId="Footer">
    <w:name w:val="footer"/>
    <w:basedOn w:val="Normal"/>
    <w:link w:val="FooterChar"/>
    <w:uiPriority w:val="99"/>
    <w:unhideWhenUsed/>
    <w:rsid w:val="00045ED4"/>
    <w:pPr>
      <w:tabs>
        <w:tab w:val="center" w:pos="4513"/>
        <w:tab w:val="right" w:pos="9026"/>
      </w:tabs>
      <w:spacing w:line="240" w:lineRule="auto"/>
    </w:pPr>
  </w:style>
  <w:style w:type="character" w:customStyle="1" w:styleId="FooterChar">
    <w:name w:val="Footer Char"/>
    <w:basedOn w:val="DefaultParagraphFont"/>
    <w:link w:val="Footer"/>
    <w:uiPriority w:val="99"/>
    <w:rsid w:val="00045ED4"/>
  </w:style>
  <w:style w:type="paragraph" w:styleId="Subtitle">
    <w:name w:val="Subtitle"/>
    <w:basedOn w:val="Normal"/>
    <w:next w:val="Normal"/>
    <w:pPr>
      <w:keepNext/>
      <w:keepLines/>
      <w:spacing w:after="320"/>
    </w:pPr>
    <w:rPr>
      <w:color w:val="666666"/>
      <w:sz w:val="30"/>
      <w:szCs w:val="30"/>
    </w:r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character" w:customStyle="1" w:styleId="UnresolvedMention">
    <w:name w:val="Unresolved Mention"/>
    <w:basedOn w:val="DefaultParagraphFont"/>
    <w:uiPriority w:val="99"/>
    <w:semiHidden/>
    <w:unhideWhenUsed/>
    <w:rsid w:val="006C701F"/>
    <w:rPr>
      <w:color w:val="605E5C"/>
      <w:shd w:val="clear" w:color="auto" w:fill="E1DFDD"/>
    </w:rPr>
  </w:style>
  <w:style w:type="table" w:styleId="TableGrid">
    <w:name w:val="Table Grid"/>
    <w:basedOn w:val="TableNormal"/>
    <w:uiPriority w:val="59"/>
    <w:rsid w:val="0050081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8C705F"/>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3/11/6266" TargetMode="External"/><Relationship Id="rId21" Type="http://schemas.openxmlformats.org/officeDocument/2006/relationships/hyperlink" Target="https://unitesi.unive.it/handle/20.500.14247/6001" TargetMode="External"/><Relationship Id="rId42" Type="http://schemas.openxmlformats.org/officeDocument/2006/relationships/hyperlink" Target="https://books.google.com/books?hl=en&amp;lr=&amp;id=1vHRDwAAQBAJ&amp;oi=fnd&amp;pg=PT7&amp;dq=The+JTBD+theory+aims+at+examining+the+%E2%80%9Cjob%E2%80%9D+that+customers+intend+to+accomplish+when+buying+a+product+or+service.&amp;ots=z_xpVCUx1B&amp;sig=KcaWvZOZAlwmL54HpRfS0qMKudM" TargetMode="External"/><Relationship Id="rId47" Type="http://schemas.openxmlformats.org/officeDocument/2006/relationships/hyperlink" Target="https://scienceon.kisti.re.kr/srch/selectPORSrchArticle.do?cn=JAKO202119759275785" TargetMode="External"/><Relationship Id="rId63" Type="http://schemas.openxmlformats.org/officeDocument/2006/relationships/hyperlink" Target="https://www.ons.gov.uk/economy/inflationandpriceindices/bulletins/consumerpriceinflation/april2026" TargetMode="External"/><Relationship Id="rId68" Type="http://schemas.openxmlformats.org/officeDocument/2006/relationships/hyperlink" Target="https://link.springer.com/chapter/10.1007/978-981-96-4190-1_7" TargetMode="External"/><Relationship Id="rId84" Type="http://schemas.openxmlformats.org/officeDocument/2006/relationships/image" Target="media/image9.png"/><Relationship Id="rId16" Type="http://schemas.openxmlformats.org/officeDocument/2006/relationships/hyperlink" Target="https://link.springer.com/chapter/10.1007/978-3-032-18427-6_2" TargetMode="External"/><Relationship Id="rId11" Type="http://schemas.openxmlformats.org/officeDocument/2006/relationships/image" Target="media/image4.png"/><Relationship Id="rId32" Type="http://schemas.openxmlformats.org/officeDocument/2006/relationships/hyperlink" Target="https://onlinelibrary.wiley.com/doi/pdf/10.1155/2022/1649160" TargetMode="External"/><Relationship Id="rId37" Type="http://schemas.openxmlformats.org/officeDocument/2006/relationships/hyperlink" Target="https://www.theseus.fi/handle/10024/784356" TargetMode="External"/><Relationship Id="rId53" Type="http://schemas.openxmlformats.org/officeDocument/2006/relationships/hyperlink" Target="https://books.google.com/books?hl=en&amp;lr=&amp;id=X1PBEQAAQBAJ&amp;oi=fnd&amp;pg=PA111&amp;dq=consumer+demand+while+the+competition+in+it+is+rather+difficult+to+handle+as+of+high+rivalry,+buying+power,+and+substitutability,+which+make+the+strategy+of+competing+on+the+basis+of+price+less+attractive&amp;ots=HBMXlxftBd&amp;sig=JxdaROI1lKFGsJLlegL4fsXaapw" TargetMode="External"/><Relationship Id="rId58" Type="http://schemas.openxmlformats.org/officeDocument/2006/relationships/hyperlink" Target="https://www.ceeol.com/search/chapter-detail?id=1245870" TargetMode="External"/><Relationship Id="rId74" Type="http://schemas.openxmlformats.org/officeDocument/2006/relationships/hyperlink" Target="https://books.google.com/books?hl=en&amp;lr=&amp;id=zYbwEAAAQBAJ&amp;oi=fnd&amp;pg=PT8&amp;dq=+a+professional+who+works+all+day+could+opt+for+five+high-protein+ready+meals+during+evenings,+while+a+vegetarian+customer+would+opt+for+weekly+flexible+subscription+with+meals.&amp;ots=cYYMFGj1HE&amp;sig=w96bG7oLe8IO5LsU6YwKQJ8hosw" TargetMode="External"/><Relationship Id="rId79" Type="http://schemas.openxmlformats.org/officeDocument/2006/relationships/hyperlink" Target="https://www.gov.uk/data-protection" TargetMode="External"/><Relationship Id="rId5" Type="http://schemas.openxmlformats.org/officeDocument/2006/relationships/webSettings" Target="webSettings.xml"/><Relationship Id="rId19" Type="http://schemas.openxmlformats.org/officeDocument/2006/relationships/hyperlink" Target="https://www.sciencedirect.com/science/article/pii/S2665927120300241" TargetMode="External"/><Relationship Id="rId14" Type="http://schemas.openxmlformats.org/officeDocument/2006/relationships/image" Target="media/image7.png"/><Relationship Id="rId22" Type="http://schemas.openxmlformats.org/officeDocument/2006/relationships/hyperlink" Target="https://onlinelibrary.wiley.com/doi/pdf/10.1111/obr.13671" TargetMode="External"/><Relationship Id="rId27" Type="http://schemas.openxmlformats.org/officeDocument/2006/relationships/hyperlink" Target="https://papers.ssrn.com/sol3/Delivery.cfm?abstractid=3410982" TargetMode="External"/><Relationship Id="rId30" Type="http://schemas.openxmlformats.org/officeDocument/2006/relationships/hyperlink" Target="https://www.sciencedirect.com/science/article/pii/S2213624X22000347" TargetMode="External"/><Relationship Id="rId35" Type="http://schemas.openxmlformats.org/officeDocument/2006/relationships/hyperlink" Target="https://www.consumeredge.com/resources/insight-flash/uk-meal-kits-whos-winning-in-london/" TargetMode="External"/><Relationship Id="rId43" Type="http://schemas.openxmlformats.org/officeDocument/2006/relationships/hyperlink" Target="https://www.theseus.fi/bitstream/handle/10024/913741/Kamolsiri_Shatcha.pdf?sequence=2" TargetMode="External"/><Relationship Id="rId48" Type="http://schemas.openxmlformats.org/officeDocument/2006/relationships/hyperlink" Target="https://repositorio.iscte-iul.pt/server/api/core/bitstreams/189137c9-8ce1-4010-a78a-44eedee24da8/content" TargetMode="External"/><Relationship Id="rId56" Type="http://schemas.openxmlformats.org/officeDocument/2006/relationships/hyperlink" Target="https://cdn.journalism.cuny.edu/blogs.dir/422/files/2012/04/The-Extraordinary-Science-of-Addictive-Junk-Food-NYTimes.com_.pdf" TargetMode="External"/><Relationship Id="rId64" Type="http://schemas.openxmlformats.org/officeDocument/2006/relationships/hyperlink" Target="https://www.ons.gov.uk/economy/inflationandpriceindices/bulletins/consumerpriceinflation/july2026" TargetMode="External"/><Relationship Id="rId69" Type="http://schemas.openxmlformats.org/officeDocument/2006/relationships/hyperlink" Target="https://www.reuters.com/business/uk-food-price-inflation-rise-above-6-next-year-industry-says-2026-09-09/" TargetMode="External"/><Relationship Id="rId77" Type="http://schemas.openxmlformats.org/officeDocument/2006/relationships/hyperlink" Target="https://pdfs.semanticscholar.org/fa9e/aa629904858cccb9bdb4c5b0be5b57aa84c5.pdf" TargetMode="External"/><Relationship Id="rId8" Type="http://schemas.openxmlformats.org/officeDocument/2006/relationships/image" Target="media/image1.png"/><Relationship Id="rId51" Type="http://schemas.openxmlformats.org/officeDocument/2006/relationships/hyperlink" Target="https://papers.ssrn.com/sol3/Delivery.cfm?abstractid=3882176" TargetMode="External"/><Relationship Id="rId72" Type="http://schemas.openxmlformats.org/officeDocument/2006/relationships/hyperlink" Target="https://esj.eastasouth-institute.com/index.php/esssh/article/download/1082/829" TargetMode="External"/><Relationship Id="rId80" Type="http://schemas.openxmlformats.org/officeDocument/2006/relationships/hyperlink" Target="https://link.springer.com/content/pdf/10.1007/s10257-023-00650-2.pdf"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igitalcommons.murraystate.edu/cgi/viewcontent.cgi?article=1161&amp;context=faculty" TargetMode="External"/><Relationship Id="rId25" Type="http://schemas.openxmlformats.org/officeDocument/2006/relationships/hyperlink" Target="https://www.researchgate.net/profile/Nur-Afifah-Binti-Abas/post/How_many_interviews_are_needed_in_a_qualitative_research_Is_there_any_rule_or_popular_practice/attachment/66265a7653d234443fee0400/AS%3A11431281237994675%401713789399766/download/One+size+fits+all+-++What+counts+as+quality+practice+in+%28reflexive%29+thematic+analysis+%281%29.pdf" TargetMode="External"/><Relationship Id="rId33" Type="http://schemas.openxmlformats.org/officeDocument/2006/relationships/hyperlink" Target="https://www.gov.uk/government/publications/fsa-260604-fsa-strategy-annual-update-on-progress-indicators/fsa-strategy-annual-update-on-progress-indicators" TargetMode="External"/><Relationship Id="rId38" Type="http://schemas.openxmlformats.org/officeDocument/2006/relationships/hyperlink" Target="https://search.proquest.com/openview/77e3da1590abd61dbe51e2a4e4c5a0c4/1?pq-origsite=gscholar&amp;cbl=2026366&amp;diss=y" TargetMode="External"/><Relationship Id="rId46" Type="http://schemas.openxmlformats.org/officeDocument/2006/relationships/hyperlink" Target="https://books.google.com/books?hl=en&amp;lr=&amp;id=mtnPEAAAQBAJ&amp;oi=fnd&amp;pg=PT9&amp;dq=The+short-term+priorities+will+revolve+around+complying+with+all+regulatory+requirements,+sourcing+reliable+suppliers,+product+testing,+recruitment,+technology+installation+and+acquiring+customers+&amp;ots=9WEQTbKc9L&amp;sig=63kYNKK_gjrRAlTPxjPpJVreIv8" TargetMode="External"/><Relationship Id="rId59" Type="http://schemas.openxmlformats.org/officeDocument/2006/relationships/hyperlink" Target="https://www.emerald.com/ijrdm/article/51/5/569/228751" TargetMode="External"/><Relationship Id="rId67" Type="http://schemas.openxmlformats.org/officeDocument/2006/relationships/hyperlink" Target="https://ijnrefm.com/wp-content/uploads/IJNREFM_V3_issue3_104.pdf" TargetMode="External"/><Relationship Id="rId20" Type="http://schemas.openxmlformats.org/officeDocument/2006/relationships/hyperlink" Target="https://www.academia.edu/download/116680192/GLUTEN.pdf" TargetMode="External"/><Relationship Id="rId41" Type="http://schemas.openxmlformats.org/officeDocument/2006/relationships/hyperlink" Target="https://books.google.com/books?hl=en&amp;lr=&amp;id=1vHRDwAAQBAJ&amp;oi=fnd&amp;pg=PT7&amp;dq=+customers+not+only+buy+products,+instead,+they+%E2%80%9Chire%E2%80%9D+certain+products+or+services+in+order+to+achieve+certain+progress.&amp;ots=z_xpVCUx-B&amp;sig=loo8J9rGDl8qJSEvDGkzLNVanNw" TargetMode="External"/><Relationship Id="rId54" Type="http://schemas.openxmlformats.org/officeDocument/2006/relationships/hyperlink" Target="https://www.mindfulchef.com/" TargetMode="External"/><Relationship Id="rId62" Type="http://schemas.openxmlformats.org/officeDocument/2006/relationships/hyperlink" Target="https://books.google.com/books?hl=en&amp;lr=&amp;id=ca0VEQAAQBAJ&amp;oi=fnd&amp;pg=PP1&amp;dq=Lean+operations+management+and+Total+Quality+Management+(TQM)+theory&amp;ots=y3_7___Tmw&amp;sig=il2Bg-AtK1R26SQi6T8g55gAcuY" TargetMode="External"/><Relationship Id="rId70" Type="http://schemas.openxmlformats.org/officeDocument/2006/relationships/hyperlink" Target="https://www.cityam.com/mindful-chef-hellofresh-and-gousto-rival-returns-to-profit/" TargetMode="External"/><Relationship Id="rId75" Type="http://schemas.openxmlformats.org/officeDocument/2006/relationships/hyperlink" Target="https://hal.science/hal-03741840/document" TargetMode="External"/><Relationship Id="rId83" Type="http://schemas.openxmlformats.org/officeDocument/2006/relationships/hyperlink" Target="https://www.emerald.com/bij/article/32/1/52/124535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emerald.com/ebr/article/36/3/361/1224541" TargetMode="External"/><Relationship Id="rId28" Type="http://schemas.openxmlformats.org/officeDocument/2006/relationships/hyperlink" Target="https://books.google.com/books?hl=en&amp;lr=&amp;id=D0mzEAAAQBAJ&amp;oi=fnd&amp;pg=PA245&amp;dq=The+PDCA+cycle+will+be+employed+to+correct+any+underperformance.+Quarterly+reviews+by+management+will+indicate+whether+NutriBox+should+expand+or+not+().&amp;ots=NcwWsqkpwK&amp;sig=YQk2fKUs29qZf_-9xEDLy7-p9XA" TargetMode="External"/><Relationship Id="rId36" Type="http://schemas.openxmlformats.org/officeDocument/2006/relationships/hyperlink" Target="https://link.springer.com/content/pdf/10.1186/s12916-025-04553-6.pdf" TargetMode="External"/><Relationship Id="rId49" Type="http://schemas.openxmlformats.org/officeDocument/2006/relationships/hyperlink" Target="https://journals.sagepub.com/doi/abs/10.1177/1469540519882487" TargetMode="External"/><Relationship Id="rId57" Type="http://schemas.openxmlformats.org/officeDocument/2006/relationships/hyperlink" Target="https://books.google.com/books?hl=en&amp;lr=&amp;id=_ibKEAAAQBAJ&amp;oi=fnd&amp;pg=PP1&amp;dq=massive+expensive+pricing+will+drive+away+the+target+audience,+while+aggressive+price+competition+will+cut+margins&amp;ots=COgvvKeURB&amp;sig=aVBRK9BgWOHjWNk-ki3SRJnLK3Q" TargetMode="External"/><Relationship Id="rId10" Type="http://schemas.openxmlformats.org/officeDocument/2006/relationships/image" Target="media/image3.png"/><Relationship Id="rId31" Type="http://schemas.openxmlformats.org/officeDocument/2006/relationships/hyperlink" Target="https://books.google.com/books?hl=en&amp;lr=&amp;id=X2M4EAAAQBAJ&amp;oi=fnd&amp;pg=PP1&amp;dq=The+organisation+will+consist+of+an+Operations+Manager,+Food+and+Nutrition+Manager,+Marketing+and+Sales+Manager,+Customer+Service+Manager+and+three+kitchen/+production+staff+members+(&amp;ots=hfpJ_J25VI&amp;sig=vOgvuDoPMTDHXp33P19AnVaB-4c" TargetMode="External"/><Relationship Id="rId44" Type="http://schemas.openxmlformats.org/officeDocument/2006/relationships/hyperlink" Target="https://journals.sagepub.com/doi/abs/10.1177/01672533251339610" TargetMode="External"/><Relationship Id="rId52" Type="http://schemas.openxmlformats.org/officeDocument/2006/relationships/hyperlink" Target="https://www.jurnal.stie-aas.ac.id/index.php/jei/article/download/12783/5169" TargetMode="External"/><Relationship Id="rId60" Type="http://schemas.openxmlformats.org/officeDocument/2006/relationships/hyperlink" Target="https://www.england.nhs.uk/ourwork/prevention/obesity/" TargetMode="External"/><Relationship Id="rId65" Type="http://schemas.openxmlformats.org/officeDocument/2006/relationships/hyperlink" Target="https://backup.ons.gov.uk/wp-content/uploads/sites/3/2024/10/Labour-market-overview-UK-October-2024.pdf" TargetMode="External"/><Relationship Id="rId73" Type="http://schemas.openxmlformats.org/officeDocument/2006/relationships/hyperlink" Target="https://conference.jejaringilmu.com/index.php/icoissee3/article/download/421/386" TargetMode="External"/><Relationship Id="rId78" Type="http://schemas.openxmlformats.org/officeDocument/2006/relationships/hyperlink" Target="https://onlinelibrary.wiley.com/doi/abs/10.1111/glob.12431" TargetMode="External"/><Relationship Id="rId81" Type="http://schemas.openxmlformats.org/officeDocument/2006/relationships/hyperlink" Target="https://www.tandfonline.com/doi/abs/10.1080/09537287.2021.1959663"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mdpi.com/2571-5577/5/6/117" TargetMode="External"/><Relationship Id="rId39" Type="http://schemas.openxmlformats.org/officeDocument/2006/relationships/hyperlink" Target="https://www.imarcgroup.com/uk-food-delivery-market" TargetMode="External"/><Relationship Id="rId34" Type="http://schemas.openxmlformats.org/officeDocument/2006/relationships/hyperlink" Target="https://onlinelibrary.wiley.com/doi/abs/10.1111/itor.12842" TargetMode="External"/><Relationship Id="rId50" Type="http://schemas.openxmlformats.org/officeDocument/2006/relationships/hyperlink" Target="https://journals.sagepub.com/doi/abs/10.1177/1469540519882487" TargetMode="External"/><Relationship Id="rId55" Type="http://schemas.openxmlformats.org/officeDocument/2006/relationships/hyperlink" Target="https://rke.abertay.ac.uk/files/57857490/Moir_MarketingMealKits_Published_2023.pdf" TargetMode="External"/><Relationship Id="rId76" Type="http://schemas.openxmlformats.org/officeDocument/2006/relationships/hyperlink" Target="https://search.proquest.com/openview/03bdcc8b6fe42c60172f8ebd1fef688f/1?pq-origsite=gscholar&amp;cbl=2026366&amp;diss=y" TargetMode="External"/><Relationship Id="rId7" Type="http://schemas.openxmlformats.org/officeDocument/2006/relationships/endnotes" Target="endnotes.xml"/><Relationship Id="rId71" Type="http://schemas.openxmlformats.org/officeDocument/2006/relationships/hyperlink" Target="https://www.journals.uchicago.edu/doi/pdf/10.1086/712317" TargetMode="External"/><Relationship Id="rId2" Type="http://schemas.openxmlformats.org/officeDocument/2006/relationships/numbering" Target="numbering.xml"/><Relationship Id="rId29" Type="http://schemas.openxmlformats.org/officeDocument/2006/relationships/hyperlink" Target="https://books.google.com/books?hl=en&amp;lr=&amp;id=RCRgEQAAQBAJ&amp;oi=fnd&amp;pg=PP1&amp;dq=+food+safety+compliance,+logistics+for+the+transportation+chain,+supply+chain+management,+packaging,+customer+acquisition+and+economies+of+scale+all+present+significant+operational+barriers&amp;ots=ZNzB5mgWtC&amp;sig=CHBe8acg019G1VWWQAEGnmGHH6w" TargetMode="External"/><Relationship Id="rId24" Type="http://schemas.openxmlformats.org/officeDocument/2006/relationships/hyperlink" Target="https://www.mdpi.com/2071-1050/12/6/2192" TargetMode="External"/><Relationship Id="rId40" Type="http://schemas.openxmlformats.org/officeDocument/2006/relationships/hyperlink" Target="https://www.mdpi.com/2071-1050/17/14/6258" TargetMode="External"/><Relationship Id="rId45" Type="http://schemas.openxmlformats.org/officeDocument/2006/relationships/hyperlink" Target="https://link.springer.com/article/10.1007/s11747-020-00719-1" TargetMode="External"/><Relationship Id="rId66" Type="http://schemas.openxmlformats.org/officeDocument/2006/relationships/hyperlink" Target="https://www.tandfonline.com/doi/abs/10.1080/23307706.2025.2503796" TargetMode="External"/><Relationship Id="rId87" Type="http://schemas.openxmlformats.org/officeDocument/2006/relationships/theme" Target="theme/theme1.xml"/><Relationship Id="rId61" Type="http://schemas.openxmlformats.org/officeDocument/2006/relationships/hyperlink" Target="https://ejournal.iainpalopo.ac.id/index.php/alkharaj/article/download/7370/4422" TargetMode="External"/><Relationship Id="rId82" Type="http://schemas.openxmlformats.org/officeDocument/2006/relationships/hyperlink" Target="https://link.springer.com/content/pdf/10.1186/s12992-021-00667-7%C2%A0.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sXNFHAPIn2kDyhhhwQyD0/rXvw==">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23150</Words>
  <Characters>131956</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Kaneki</dc:creator>
  <cp:lastModifiedBy>Admin</cp:lastModifiedBy>
  <cp:revision>2</cp:revision>
  <dcterms:created xsi:type="dcterms:W3CDTF">2026-09-25T01:22:00Z</dcterms:created>
  <dcterms:modified xsi:type="dcterms:W3CDTF">2026-09-25T01:22:00Z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0ea9bf46-0f0d-4ad8-bc77-6d45f31d8091</vt:lpwstr>
  </property>
</Properties>
</file>