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6B54C05">
      <w:pPr>
        <w:pStyle w:val="2"/>
        <w:keepNext w:val="0"/>
        <w:keepLines w:val="0"/>
        <w:widowControl/>
        <w:suppressLineNumbers w:val="0"/>
        <w:rPr>
          <w:rFonts w:hint="eastAsia" w:eastAsiaTheme="minorEastAsia"/>
          <w:lang w:val="en-US" w:eastAsia="zh-CN"/>
        </w:rPr>
      </w:pPr>
      <w:r>
        <w:rPr>
          <w:rFonts w:hint="eastAsia"/>
        </w:rPr>
        <w:t xml:space="preserve">Blog </w:t>
      </w:r>
      <w:r>
        <w:rPr>
          <w:rFonts w:hint="eastAsia"/>
          <w:lang w:val="en-US" w:eastAsia="zh-CN"/>
        </w:rPr>
        <w:t>3</w:t>
      </w:r>
    </w:p>
    <w:p w14:paraId="4AC80E33">
      <w:pPr>
        <w:pStyle w:val="2"/>
        <w:keepNext w:val="0"/>
        <w:keepLines w:val="0"/>
        <w:widowControl/>
        <w:suppressLineNumbers w:val="0"/>
      </w:pPr>
      <w:r>
        <w:t>In the Visual Design section, I mainly tried to generate a set of AI visual themes for the conference. At the beginning, my idea was to use “puzzle pieces” as the core visual metaphor. This was because an academic conference is itself a space that brings together different research fields and different cultures, and each puzzle piece could represent a different scholar or a different field.</w:t>
      </w:r>
    </w:p>
    <w:p w14:paraId="6682D32E">
      <w:pPr>
        <w:pStyle w:val="2"/>
        <w:keepNext w:val="0"/>
        <w:keepLines w:val="0"/>
        <w:widowControl/>
        <w:suppressLineNumbers w:val="0"/>
      </w:pPr>
      <w:r>
        <w:t>During the generation process, I used AI image tools and kept adjusting the prompts. The first group of images leaned towards a minimalist puzzle structure, with a large number of white puzzle pieces and some hidden coloured light. I wanted this to express the gaps and connections between different forms of knowledge: some things are clearly visible, while others are hidden between different fields. Later, I also tried to add stronger cultural and technological elements, such as classical sculpture, Chinese ceramics, mechanical gears, chips, and glowing lines. These elements were intended to express the integration of tradition, technology, design, and future imagination. However, I realised that I had fallen into the trap of pursuing visual stimulation.</w:t>
      </w:r>
    </w:p>
    <w:p w14:paraId="33256289">
      <w:pPr>
        <w:pStyle w:val="2"/>
        <w:keepNext w:val="0"/>
        <w:keepLines w:val="0"/>
        <w:widowControl/>
        <w:suppressLineNumbers w:val="0"/>
      </w:pPr>
      <w:r>
        <w:t>I realised that a strong visual impact is not necessarily suitable as the main visual identity for an academic conference. Highly visually stimulating images often contain many details and complex styles. They look very “rich”, but viewers may find it difficult to remember the core image in a short time. For conference visuals, what may be needed more is a concise and recognisable visual language, rather than an overly complex visual spectacle.</w:t>
      </w:r>
    </w:p>
    <w:p w14:paraId="36C8E8C5">
      <w:pPr>
        <w:pStyle w:val="2"/>
        <w:keepNext w:val="0"/>
        <w:keepLines w:val="0"/>
        <w:widowControl/>
        <w:suppressLineNumbers w:val="0"/>
      </w:pPr>
      <w:r>
        <w:t>Therefore, this practice made me realise that AI can help to quickly explore visual directions, but design judgement is still very important. An effective conference visual is not only something that looks good, but something that can be remembered and can clearly communicate the theme of the conference.</w:t>
      </w:r>
      <w:r>
        <w:rPr>
          <w:rFonts w:hint="eastAsia"/>
        </w:rPr>
        <w:t>This also relates to my research: AI can generate "high-quality" results, but high quality within an AI system does not necessarily translate to high quality within a design evaluation system. Therefore, I believe we need to rethink the role and approach of AI in collaborative design tasks.</w:t>
      </w:r>
    </w:p>
    <w:p w14:paraId="5E16231B">
      <w:pPr>
        <w:rPr>
          <w:rFonts w:hint="eastAsia" w:eastAsiaTheme="minorEastAsia"/>
          <w:lang w:eastAsia="zh-CN"/>
        </w:rPr>
      </w:pPr>
      <w:r>
        <w:rPr>
          <w:rFonts w:hint="eastAsia" w:eastAsiaTheme="minorEastAsia"/>
          <w:lang w:eastAsia="zh-CN"/>
        </w:rPr>
        <w:drawing>
          <wp:inline distT="0" distB="0" distL="114300" distR="114300">
            <wp:extent cx="5270500" cy="2874645"/>
            <wp:effectExtent l="0" t="0" r="0" b="8255"/>
            <wp:docPr id="3" name="图片 3" descr="图像-20260310-185936-15a8ee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像-20260310-185936-15a8eec2"/>
                    <pic:cNvPicPr>
                      <a:picLocks noChangeAspect="1"/>
                    </pic:cNvPicPr>
                  </pic:nvPicPr>
                  <pic:blipFill>
                    <a:blip r:embed="rId4"/>
                    <a:stretch>
                      <a:fillRect/>
                    </a:stretch>
                  </pic:blipFill>
                  <pic:spPr>
                    <a:xfrm>
                      <a:off x="0" y="0"/>
                      <a:ext cx="5270500" cy="2874645"/>
                    </a:xfrm>
                    <a:prstGeom prst="rect">
                      <a:avLst/>
                    </a:prstGeom>
                  </pic:spPr>
                </pic:pic>
              </a:graphicData>
            </a:graphic>
          </wp:inline>
        </w:drawing>
      </w:r>
    </w:p>
    <w:p w14:paraId="58FBC171">
      <w:pPr>
        <w:rPr>
          <w:rFonts w:hint="eastAsia" w:eastAsiaTheme="minorEastAsia"/>
          <w:lang w:eastAsia="zh-CN"/>
        </w:rPr>
      </w:pPr>
      <w:r>
        <w:rPr>
          <w:rFonts w:hint="eastAsia" w:eastAsiaTheme="minorEastAsia"/>
          <w:lang w:eastAsia="zh-CN"/>
        </w:rPr>
        <w:t>An hyper-realistic, intricate 3D rendering of complex, mismatched historical and futuristic pieces automatically reassembling in space. Each 'puzzle piece' is a fragment: a broken Greek marble face, a shard of blue-and-white Chinese porcelain, a vintage clock gear, and a futuristic microchip panel. They are connected not by friction but by a dynamic, flowing, glowing network of bioluminescent nano-fibers. Surreal fusion, soft cinematic lighting, detailed textures, cobalt blue, gold, and neon-cyan glow against a soft dark void.</w:t>
      </w:r>
    </w:p>
    <w:p w14:paraId="7940D06B">
      <w:pPr>
        <w:rPr>
          <w:rFonts w:hint="eastAsia" w:eastAsiaTheme="minorEastAsia"/>
          <w:lang w:eastAsia="zh-CN"/>
        </w:rPr>
      </w:pPr>
      <w:r>
        <w:rPr>
          <w:rFonts w:hint="eastAsia" w:eastAsiaTheme="minorEastAsia"/>
          <w:lang w:eastAsia="zh-CN"/>
        </w:rPr>
        <w:drawing>
          <wp:inline distT="0" distB="0" distL="114300" distR="114300">
            <wp:extent cx="5266055" cy="2872740"/>
            <wp:effectExtent l="0" t="0" r="4445" b="10160"/>
            <wp:docPr id="2" name="图片 2" descr="图像-20260310-185348-3bda1f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像-20260310-185348-3bda1f0d"/>
                    <pic:cNvPicPr>
                      <a:picLocks noChangeAspect="1"/>
                    </pic:cNvPicPr>
                  </pic:nvPicPr>
                  <pic:blipFill>
                    <a:blip r:embed="rId5"/>
                    <a:stretch>
                      <a:fillRect/>
                    </a:stretch>
                  </pic:blipFill>
                  <pic:spPr>
                    <a:xfrm>
                      <a:off x="0" y="0"/>
                      <a:ext cx="5266055" cy="2872740"/>
                    </a:xfrm>
                    <a:prstGeom prst="rect">
                      <a:avLst/>
                    </a:prstGeom>
                  </pic:spPr>
                </pic:pic>
              </a:graphicData>
            </a:graphic>
          </wp:inline>
        </w:drawing>
      </w:r>
    </w:p>
    <w:p w14:paraId="5F76DC15">
      <w:pPr>
        <w:rPr>
          <w:rFonts w:hint="eastAsia" w:eastAsiaTheme="minorEastAsia"/>
          <w:lang w:eastAsia="zh-CN"/>
        </w:rPr>
      </w:pPr>
      <w:r>
        <w:rPr>
          <w:rFonts w:hint="eastAsia" w:eastAsiaTheme="minorEastAsia"/>
          <w:lang w:eastAsia="zh-CN"/>
        </w:rPr>
        <w:t>A minimalist conceptual art piece. A massive, textured, monochrome 3D architectural field of perfect, clean-cut geometric planes, perhaps like a textured grid. The field is densely populated by thousands of small, precisely shaped, completely empty voids—perfect negative space puzzles. Inside some of these voids, a glimpse of wildly vibrant, dynamic, multi-colored neon light or flowing ink is barely visible. Focus on negative space, crisp lighting, sense of vast scale and hidden knowledge.</w:t>
      </w:r>
      <w:bookmarkStart w:id="0" w:name="_GoBack"/>
      <w:bookmarkEnd w:id="0"/>
    </w:p>
    <w:p w14:paraId="599905A3">
      <w:pPr>
        <w:rPr>
          <w:rFonts w:hint="eastAsia" w:eastAsiaTheme="minorEastAsia"/>
          <w:lang w:eastAsia="zh-CN"/>
        </w:rPr>
      </w:pPr>
      <w:r>
        <w:rPr>
          <w:rFonts w:hint="eastAsia" w:eastAsiaTheme="minorEastAsia"/>
          <w:lang w:eastAsia="zh-CN"/>
        </w:rPr>
        <w:drawing>
          <wp:inline distT="0" distB="0" distL="114300" distR="114300">
            <wp:extent cx="5270500" cy="2874645"/>
            <wp:effectExtent l="0" t="0" r="0" b="8255"/>
            <wp:docPr id="1" name="图片 1" descr="图像-20260310-185404-22f37f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像-20260310-185404-22f37f89"/>
                    <pic:cNvPicPr>
                      <a:picLocks noChangeAspect="1"/>
                    </pic:cNvPicPr>
                  </pic:nvPicPr>
                  <pic:blipFill>
                    <a:blip r:embed="rId6"/>
                    <a:stretch>
                      <a:fillRect/>
                    </a:stretch>
                  </pic:blipFill>
                  <pic:spPr>
                    <a:xfrm>
                      <a:off x="0" y="0"/>
                      <a:ext cx="5270500" cy="2874645"/>
                    </a:xfrm>
                    <a:prstGeom prst="rect">
                      <a:avLst/>
                    </a:prstGeom>
                  </pic:spPr>
                </pic:pic>
              </a:graphicData>
            </a:graphic>
          </wp:inline>
        </w:drawing>
      </w:r>
    </w:p>
    <w:p w14:paraId="7C6E289E">
      <w:pPr>
        <w:rPr>
          <w:rFonts w:hint="eastAsia" w:eastAsiaTheme="minorEastAsia"/>
          <w:lang w:eastAsia="zh-CN"/>
        </w:rPr>
      </w:pPr>
      <w:r>
        <w:rPr>
          <w:rFonts w:hint="eastAsia" w:eastAsiaTheme="minorEastAsia"/>
          <w:lang w:eastAsia="zh-CN"/>
        </w:rPr>
        <w:t>An architectural installation combining a classic Greek marble column base, fractured and partially dissolving, with an organic, complex lattice of glowing, translucent biopolymers and nanostructures growing from the fissures. The fusion symbolizes heritage leading into the future. Cinematic lighting, photorealistic, intricate details, moody classical atmosphere contrasting with neon technological glow, cobalt blue and gold accents, Hasselblad shot.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E507949"/>
    <w:rsid w:val="09586559"/>
    <w:rsid w:val="0A362FD0"/>
    <w:rsid w:val="5248680B"/>
    <w:rsid w:val="7E5079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350</Words>
  <Characters>1862</Characters>
  <Lines>0</Lines>
  <Paragraphs>0</Paragraphs>
  <TotalTime>3</TotalTime>
  <ScaleCrop>false</ScaleCrop>
  <LinksUpToDate>false</LinksUpToDate>
  <CharactersWithSpaces>2207</CharactersWithSpaces>
  <Application>WPS Office_12.1.0.25865_F1E327BC-269C-435d-A152-05C5408002CA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2026-05-05T06:42:00Z</dcterms:created>
  <dc:creator>lz </dc:creator>
  <cp:lastModifiedBy>lz </cp:lastModifiedBy>
  <dcterms:modified xsi:type="dcterms:W3CDTF">2026-05-05T18:51:38Z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2052-12.1.0.25865</vt:lpwstr>
  </property>
  <property fmtid="{D5CDD505-2E9C-101B-9397-08002B2CF9AE}" pid="3" name="ICV">
    <vt:lpwstr>9E3A47190EF74CA39799168103A1CE53_13</vt:lpwstr>
  </property>
  <property fmtid="{D5CDD505-2E9C-101B-9397-08002B2CF9AE}" pid="4" name="KSOTemplateDocerSaveRecord">
    <vt:lpwstr>eyJoZGlkIjoiZTMwOWU4YzUwYTY5NTNmY2Y3ZjZiMGMyNzhjYzM1NjAiLCJ1c2VySWQiOiIzNTEzOTExMDkifQ==</vt:lpwstr>
  </property>
</Properties>
</file>