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65C4B" w14:textId="4D584FBD" w:rsidR="00561D0D" w:rsidRDefault="00AB6085" w:rsidP="00AB6085">
      <w:pPr>
        <w:spacing w:line="480" w:lineRule="auto"/>
        <w:jc w:val="center"/>
        <w:rPr>
          <w:b/>
          <w:bCs/>
          <w:sz w:val="28"/>
          <w:szCs w:val="28"/>
          <w:lang w:val="en-GB"/>
        </w:rP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6E7A1CE2" wp14:editId="028D1FC8">
            <wp:extent cx="2642839" cy="1467114"/>
            <wp:effectExtent l="0" t="0" r="0" b="0"/>
            <wp:docPr id="1941858022"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0395" cy="1493514"/>
                    </a:xfrm>
                    <a:prstGeom prst="rect">
                      <a:avLst/>
                    </a:prstGeom>
                    <a:noFill/>
                    <a:ln>
                      <a:noFill/>
                    </a:ln>
                  </pic:spPr>
                </pic:pic>
              </a:graphicData>
            </a:graphic>
          </wp:inline>
        </w:drawing>
      </w:r>
      <w:r>
        <w:fldChar w:fldCharType="end"/>
      </w:r>
    </w:p>
    <w:p w14:paraId="0DDF3D95" w14:textId="6458693E" w:rsidR="00561D0D" w:rsidRPr="00AB6085" w:rsidRDefault="00AB6085" w:rsidP="00AB6085">
      <w:pPr>
        <w:spacing w:line="480" w:lineRule="auto"/>
        <w:jc w:val="center"/>
        <w:rPr>
          <w:b/>
          <w:bCs/>
          <w:sz w:val="32"/>
          <w:szCs w:val="32"/>
          <w:lang w:val="en-GB"/>
        </w:rPr>
      </w:pPr>
      <w:r w:rsidRPr="00AB6085">
        <w:rPr>
          <w:b/>
          <w:bCs/>
          <w:sz w:val="32"/>
          <w:szCs w:val="32"/>
          <w:lang w:val="en-GB"/>
        </w:rPr>
        <w:t>Programme: Master of Business Administration</w:t>
      </w:r>
    </w:p>
    <w:p w14:paraId="4DB5D73A" w14:textId="614E249B" w:rsidR="00105526" w:rsidRPr="00AB6085" w:rsidRDefault="003E7A1C">
      <w:pPr>
        <w:spacing w:line="480" w:lineRule="auto"/>
        <w:jc w:val="center"/>
        <w:rPr>
          <w:b/>
          <w:bCs/>
          <w:sz w:val="28"/>
          <w:szCs w:val="28"/>
          <w:lang w:val="en-GB"/>
        </w:rPr>
      </w:pPr>
      <w:r w:rsidRPr="00AB6085">
        <w:rPr>
          <w:b/>
          <w:bCs/>
          <w:sz w:val="28"/>
          <w:szCs w:val="28"/>
          <w:lang w:val="en-GB"/>
        </w:rPr>
        <w:t xml:space="preserve">Module: Strategic Management </w:t>
      </w:r>
    </w:p>
    <w:p w14:paraId="3D24FCD0" w14:textId="4FF7E1BF" w:rsidR="00AB6085" w:rsidRDefault="003E7A1C" w:rsidP="00AB6085">
      <w:pPr>
        <w:spacing w:line="480" w:lineRule="auto"/>
        <w:jc w:val="center"/>
        <w:rPr>
          <w:b/>
          <w:bCs/>
          <w:sz w:val="28"/>
          <w:szCs w:val="28"/>
          <w:lang w:val="en-GB"/>
        </w:rPr>
      </w:pPr>
      <w:r w:rsidRPr="00AB6085">
        <w:rPr>
          <w:b/>
          <w:bCs/>
          <w:sz w:val="28"/>
          <w:szCs w:val="28"/>
          <w:lang w:val="en-GB"/>
        </w:rPr>
        <w:t>Module code: LCMB7003</w:t>
      </w:r>
    </w:p>
    <w:p w14:paraId="6E2C71C2" w14:textId="6E61162B" w:rsidR="00AB6085" w:rsidRPr="00AB6085" w:rsidRDefault="00AB6085" w:rsidP="00AB6085">
      <w:pPr>
        <w:spacing w:line="480" w:lineRule="auto"/>
        <w:jc w:val="center"/>
        <w:rPr>
          <w:b/>
          <w:bCs/>
          <w:sz w:val="28"/>
          <w:szCs w:val="28"/>
          <w:lang w:val="en-GB"/>
        </w:rPr>
      </w:pPr>
      <w:r w:rsidRPr="00AB6085">
        <w:rPr>
          <w:b/>
          <w:bCs/>
          <w:sz w:val="28"/>
          <w:szCs w:val="28"/>
          <w:lang w:val="en-GB"/>
        </w:rPr>
        <w:t xml:space="preserve">Individual </w:t>
      </w:r>
      <w:r>
        <w:rPr>
          <w:b/>
          <w:bCs/>
          <w:sz w:val="28"/>
          <w:szCs w:val="28"/>
          <w:lang w:val="en-GB"/>
        </w:rPr>
        <w:t>R</w:t>
      </w:r>
      <w:r w:rsidRPr="00AB6085">
        <w:rPr>
          <w:b/>
          <w:bCs/>
          <w:sz w:val="28"/>
          <w:szCs w:val="28"/>
          <w:lang w:val="en-GB"/>
        </w:rPr>
        <w:t>eport</w:t>
      </w:r>
    </w:p>
    <w:p w14:paraId="4F75DF09" w14:textId="77777777" w:rsidR="00105526" w:rsidRDefault="003E7A1C" w:rsidP="00AB6085">
      <w:pPr>
        <w:spacing w:line="480" w:lineRule="auto"/>
        <w:jc w:val="center"/>
        <w:rPr>
          <w:b/>
          <w:bCs/>
          <w:sz w:val="28"/>
          <w:szCs w:val="28"/>
          <w:lang w:val="en-GB"/>
        </w:rPr>
      </w:pPr>
      <w:r w:rsidRPr="00AB6085">
        <w:rPr>
          <w:b/>
          <w:bCs/>
          <w:sz w:val="28"/>
          <w:szCs w:val="28"/>
          <w:lang w:val="en-GB"/>
        </w:rPr>
        <w:t>Title: Strategic Analysis of Vodafone UK: Internal and External Evaluation, Competitive Advantage, CSR Alignment, and Strategic Recommendations for Sustainable Growth</w:t>
      </w:r>
    </w:p>
    <w:p w14:paraId="561CE53E" w14:textId="77777777" w:rsidR="00AB6085" w:rsidRDefault="00AB6085">
      <w:pPr>
        <w:spacing w:line="480" w:lineRule="auto"/>
        <w:jc w:val="center"/>
        <w:rPr>
          <w:b/>
          <w:bCs/>
          <w:sz w:val="28"/>
          <w:szCs w:val="28"/>
          <w:lang w:val="en-GB"/>
        </w:rPr>
      </w:pPr>
    </w:p>
    <w:p w14:paraId="57EBA244" w14:textId="30B99CE3" w:rsidR="00AB6085" w:rsidRDefault="00AB6085" w:rsidP="009E5A69">
      <w:pPr>
        <w:spacing w:line="480" w:lineRule="auto"/>
        <w:rPr>
          <w:b/>
          <w:bCs/>
          <w:sz w:val="28"/>
          <w:szCs w:val="28"/>
          <w:lang w:val="en-GB"/>
        </w:rPr>
      </w:pPr>
    </w:p>
    <w:p w14:paraId="58AF945F" w14:textId="77777777" w:rsidR="00AB6085" w:rsidRPr="00AB6085" w:rsidRDefault="00AB6085" w:rsidP="00AB6085">
      <w:pPr>
        <w:spacing w:line="480" w:lineRule="auto"/>
        <w:jc w:val="center"/>
        <w:rPr>
          <w:b/>
          <w:bCs/>
          <w:sz w:val="28"/>
          <w:szCs w:val="28"/>
          <w:lang w:val="en-GB"/>
        </w:rPr>
      </w:pPr>
    </w:p>
    <w:p w14:paraId="77FA2ACB" w14:textId="437ED177" w:rsidR="00105526" w:rsidRPr="00AB6085" w:rsidRDefault="003E7A1C">
      <w:pPr>
        <w:spacing w:line="480" w:lineRule="auto"/>
        <w:jc w:val="center"/>
        <w:rPr>
          <w:b/>
          <w:bCs/>
          <w:sz w:val="28"/>
          <w:szCs w:val="28"/>
          <w:lang w:val="en-GB"/>
        </w:rPr>
      </w:pPr>
      <w:r w:rsidRPr="00AB6085">
        <w:rPr>
          <w:b/>
          <w:bCs/>
          <w:sz w:val="28"/>
          <w:szCs w:val="28"/>
          <w:lang w:val="en-GB"/>
        </w:rPr>
        <w:t>Student Name:</w:t>
      </w:r>
      <w:r w:rsidR="00FB44E2">
        <w:rPr>
          <w:b/>
          <w:bCs/>
          <w:sz w:val="28"/>
          <w:szCs w:val="28"/>
          <w:lang w:val="en-GB"/>
        </w:rPr>
        <w:t xml:space="preserve">Mohmedkaif </w:t>
      </w:r>
      <w:proofErr w:type="spellStart"/>
      <w:r w:rsidR="003A33E4">
        <w:rPr>
          <w:b/>
          <w:bCs/>
          <w:sz w:val="28"/>
          <w:szCs w:val="28"/>
          <w:lang w:val="en-GB"/>
        </w:rPr>
        <w:t>Hamidail</w:t>
      </w:r>
      <w:proofErr w:type="spellEnd"/>
      <w:r w:rsidR="003A33E4">
        <w:rPr>
          <w:b/>
          <w:bCs/>
          <w:sz w:val="28"/>
          <w:szCs w:val="28"/>
          <w:lang w:val="en-GB"/>
        </w:rPr>
        <w:t xml:space="preserve"> Mansuri </w:t>
      </w:r>
    </w:p>
    <w:p w14:paraId="63FD89B7" w14:textId="685701CE" w:rsidR="00AB6085" w:rsidRDefault="003E7A1C" w:rsidP="00AB6085">
      <w:pPr>
        <w:spacing w:line="480" w:lineRule="auto"/>
        <w:jc w:val="center"/>
        <w:rPr>
          <w:b/>
          <w:bCs/>
          <w:sz w:val="28"/>
          <w:szCs w:val="28"/>
          <w:lang w:val="en-GB"/>
        </w:rPr>
      </w:pPr>
      <w:r w:rsidRPr="00AB6085">
        <w:rPr>
          <w:b/>
          <w:bCs/>
          <w:sz w:val="28"/>
          <w:szCs w:val="28"/>
          <w:lang w:val="en-GB"/>
        </w:rPr>
        <w:t>Student ID</w:t>
      </w:r>
      <w:r w:rsidRPr="00AB6085">
        <w:rPr>
          <w:b/>
          <w:bCs/>
          <w:sz w:val="28"/>
          <w:szCs w:val="28"/>
          <w:lang w:val="en-GB"/>
        </w:rPr>
        <w:t>:</w:t>
      </w:r>
      <w:r w:rsidR="009129BE">
        <w:rPr>
          <w:b/>
          <w:bCs/>
          <w:sz w:val="28"/>
          <w:szCs w:val="28"/>
          <w:lang w:val="en-GB"/>
        </w:rPr>
        <w:t>2321459</w:t>
      </w:r>
    </w:p>
    <w:p w14:paraId="01DFE0A4" w14:textId="693A05A9" w:rsidR="00AB6085" w:rsidRDefault="00AB6085">
      <w:pPr>
        <w:spacing w:line="480" w:lineRule="auto"/>
        <w:jc w:val="center"/>
        <w:rPr>
          <w:b/>
          <w:bCs/>
          <w:sz w:val="28"/>
          <w:szCs w:val="28"/>
          <w:lang w:val="en-GB"/>
        </w:rPr>
      </w:pPr>
    </w:p>
    <w:p w14:paraId="5348955F" w14:textId="2EA00734" w:rsidR="00105526" w:rsidRPr="006D017B" w:rsidRDefault="00AB6085" w:rsidP="009E5A69">
      <w:pPr>
        <w:spacing w:line="480" w:lineRule="auto"/>
        <w:rPr>
          <w:b/>
          <w:bCs/>
          <w:sz w:val="24"/>
          <w:szCs w:val="24"/>
          <w:lang w:val="en-GB"/>
        </w:rPr>
      </w:pPr>
      <w:r w:rsidRPr="006D017B">
        <w:rPr>
          <w:lang w:val="en-GB"/>
        </w:rPr>
        <w:br w:type="page"/>
      </w:r>
    </w:p>
    <w:sdt>
      <w:sdtPr>
        <w:rPr>
          <w:rFonts w:ascii="Arial" w:eastAsia="Arial" w:hAnsi="Arial" w:cs="Arial"/>
          <w:color w:val="auto"/>
          <w:sz w:val="22"/>
          <w:szCs w:val="22"/>
          <w:lang w:val="en" w:eastAsia="en-IN"/>
        </w:rPr>
        <w:id w:val="276678004"/>
        <w:docPartObj>
          <w:docPartGallery w:val="Table of Contents"/>
          <w:docPartUnique/>
        </w:docPartObj>
      </w:sdtPr>
      <w:sdtEndPr>
        <w:rPr>
          <w:b/>
          <w:bCs/>
          <w:noProof/>
        </w:rPr>
      </w:sdtEndPr>
      <w:sdtContent>
        <w:p w14:paraId="77659AED" w14:textId="1F7E5E4A" w:rsidR="006D017B" w:rsidRPr="00526B95" w:rsidRDefault="006D017B" w:rsidP="00AB6085">
          <w:pPr>
            <w:pStyle w:val="TOCHeading"/>
            <w:spacing w:line="360" w:lineRule="auto"/>
            <w:jc w:val="center"/>
            <w:rPr>
              <w:rFonts w:ascii="Arial" w:hAnsi="Arial" w:cs="Arial"/>
              <w:b/>
              <w:bCs/>
              <w:color w:val="auto"/>
              <w:sz w:val="28"/>
              <w:szCs w:val="28"/>
            </w:rPr>
          </w:pPr>
          <w:r w:rsidRPr="00526B95">
            <w:rPr>
              <w:rFonts w:ascii="Arial" w:hAnsi="Arial" w:cs="Arial"/>
              <w:b/>
              <w:bCs/>
              <w:color w:val="auto"/>
              <w:sz w:val="28"/>
              <w:szCs w:val="28"/>
            </w:rPr>
            <w:t>Table of Contents</w:t>
          </w:r>
        </w:p>
        <w:p w14:paraId="19E7092A" w14:textId="16B6D5D2" w:rsidR="00526B95" w:rsidRPr="00526B95" w:rsidRDefault="006D017B"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r w:rsidRPr="00526B95">
            <w:rPr>
              <w:sz w:val="24"/>
              <w:szCs w:val="24"/>
            </w:rPr>
            <w:fldChar w:fldCharType="begin"/>
          </w:r>
          <w:r w:rsidRPr="00526B95">
            <w:rPr>
              <w:sz w:val="24"/>
              <w:szCs w:val="24"/>
            </w:rPr>
            <w:instrText xml:space="preserve"> TOC \o "1-3" \h \z \u </w:instrText>
          </w:r>
          <w:r w:rsidRPr="00526B95">
            <w:rPr>
              <w:sz w:val="24"/>
              <w:szCs w:val="24"/>
            </w:rPr>
            <w:fldChar w:fldCharType="separate"/>
          </w:r>
          <w:hyperlink w:anchor="_Toc227522644" w:history="1">
            <w:r w:rsidR="00526B95" w:rsidRPr="00526B95">
              <w:rPr>
                <w:rStyle w:val="Hyperlink"/>
                <w:noProof/>
                <w:sz w:val="24"/>
                <w:szCs w:val="24"/>
                <w:lang w:val="en-GB"/>
              </w:rPr>
              <w:t>Section 1: Report</w:t>
            </w:r>
            <w:r w:rsidR="00526B95" w:rsidRPr="00526B95">
              <w:rPr>
                <w:noProof/>
                <w:webHidden/>
                <w:sz w:val="24"/>
                <w:szCs w:val="24"/>
              </w:rPr>
              <w:tab/>
            </w:r>
            <w:r w:rsidR="00526B95" w:rsidRPr="00526B95">
              <w:rPr>
                <w:noProof/>
                <w:webHidden/>
                <w:sz w:val="24"/>
                <w:szCs w:val="24"/>
              </w:rPr>
              <w:fldChar w:fldCharType="begin"/>
            </w:r>
            <w:r w:rsidR="00526B95" w:rsidRPr="00526B95">
              <w:rPr>
                <w:noProof/>
                <w:webHidden/>
                <w:sz w:val="24"/>
                <w:szCs w:val="24"/>
              </w:rPr>
              <w:instrText xml:space="preserve"> PAGEREF _Toc227522644 \h </w:instrText>
            </w:r>
            <w:r w:rsidR="00526B95" w:rsidRPr="00526B95">
              <w:rPr>
                <w:noProof/>
                <w:webHidden/>
                <w:sz w:val="24"/>
                <w:szCs w:val="24"/>
              </w:rPr>
            </w:r>
            <w:r w:rsidR="00526B95" w:rsidRPr="00526B95">
              <w:rPr>
                <w:noProof/>
                <w:webHidden/>
                <w:sz w:val="24"/>
                <w:szCs w:val="24"/>
              </w:rPr>
              <w:fldChar w:fldCharType="separate"/>
            </w:r>
            <w:r w:rsidR="00526B95" w:rsidRPr="00526B95">
              <w:rPr>
                <w:noProof/>
                <w:webHidden/>
                <w:sz w:val="24"/>
                <w:szCs w:val="24"/>
              </w:rPr>
              <w:t>3</w:t>
            </w:r>
            <w:r w:rsidR="00526B95" w:rsidRPr="00526B95">
              <w:rPr>
                <w:noProof/>
                <w:webHidden/>
                <w:sz w:val="24"/>
                <w:szCs w:val="24"/>
              </w:rPr>
              <w:fldChar w:fldCharType="end"/>
            </w:r>
          </w:hyperlink>
        </w:p>
        <w:p w14:paraId="4F574A8D" w14:textId="4706AE9D"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45" w:history="1">
            <w:r w:rsidRPr="00526B95">
              <w:rPr>
                <w:rStyle w:val="Hyperlink"/>
                <w:noProof/>
                <w:sz w:val="24"/>
                <w:szCs w:val="24"/>
                <w:lang w:val="en-GB"/>
              </w:rPr>
              <w:t>1. Organisational Context and Overview</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_Toc227522645 \h </w:instrText>
            </w:r>
            <w:r w:rsidRPr="00526B95">
              <w:rPr>
                <w:noProof/>
                <w:webHidden/>
                <w:sz w:val="24"/>
                <w:szCs w:val="24"/>
              </w:rPr>
            </w:r>
            <w:r w:rsidRPr="00526B95">
              <w:rPr>
                <w:noProof/>
                <w:webHidden/>
                <w:sz w:val="24"/>
                <w:szCs w:val="24"/>
              </w:rPr>
              <w:fldChar w:fldCharType="separate"/>
            </w:r>
            <w:r w:rsidRPr="00526B95">
              <w:rPr>
                <w:noProof/>
                <w:webHidden/>
                <w:sz w:val="24"/>
                <w:szCs w:val="24"/>
              </w:rPr>
              <w:t>3</w:t>
            </w:r>
            <w:r w:rsidRPr="00526B95">
              <w:rPr>
                <w:noProof/>
                <w:webHidden/>
                <w:sz w:val="24"/>
                <w:szCs w:val="24"/>
              </w:rPr>
              <w:fldChar w:fldCharType="end"/>
            </w:r>
          </w:hyperlink>
        </w:p>
        <w:p w14:paraId="62D3E933" w14:textId="617F6AE0"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46" w:history="1">
            <w:r w:rsidRPr="00526B95">
              <w:rPr>
                <w:rStyle w:val="Hyperlink"/>
                <w:noProof/>
                <w:sz w:val="24"/>
                <w:szCs w:val="24"/>
                <w:lang w:val="en-GB"/>
              </w:rPr>
              <w:t>1.1 Company Background and Historical Perspective</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_Toc227522646 \h </w:instrText>
            </w:r>
            <w:r w:rsidRPr="00526B95">
              <w:rPr>
                <w:noProof/>
                <w:webHidden/>
                <w:sz w:val="24"/>
                <w:szCs w:val="24"/>
              </w:rPr>
            </w:r>
            <w:r w:rsidRPr="00526B95">
              <w:rPr>
                <w:noProof/>
                <w:webHidden/>
                <w:sz w:val="24"/>
                <w:szCs w:val="24"/>
              </w:rPr>
              <w:fldChar w:fldCharType="separate"/>
            </w:r>
            <w:r w:rsidRPr="00526B95">
              <w:rPr>
                <w:noProof/>
                <w:webHidden/>
                <w:sz w:val="24"/>
                <w:szCs w:val="24"/>
              </w:rPr>
              <w:t>3</w:t>
            </w:r>
            <w:r w:rsidRPr="00526B95">
              <w:rPr>
                <w:noProof/>
                <w:webHidden/>
                <w:sz w:val="24"/>
                <w:szCs w:val="24"/>
              </w:rPr>
              <w:fldChar w:fldCharType="end"/>
            </w:r>
          </w:hyperlink>
        </w:p>
        <w:p w14:paraId="76A62B88" w14:textId="14005E91"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47" w:history="1">
            <w:r w:rsidRPr="00526B95">
              <w:rPr>
                <w:rStyle w:val="Hyperlink"/>
                <w:noProof/>
                <w:sz w:val="24"/>
                <w:szCs w:val="24"/>
                <w:lang w:val="en-GB"/>
              </w:rPr>
              <w:t>1.2 Mission, Vision, and Business Model</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_Toc227522647 \h </w:instrText>
            </w:r>
            <w:r w:rsidRPr="00526B95">
              <w:rPr>
                <w:noProof/>
                <w:webHidden/>
                <w:sz w:val="24"/>
                <w:szCs w:val="24"/>
              </w:rPr>
            </w:r>
            <w:r w:rsidRPr="00526B95">
              <w:rPr>
                <w:noProof/>
                <w:webHidden/>
                <w:sz w:val="24"/>
                <w:szCs w:val="24"/>
              </w:rPr>
              <w:fldChar w:fldCharType="separate"/>
            </w:r>
            <w:r w:rsidRPr="00526B95">
              <w:rPr>
                <w:noProof/>
                <w:webHidden/>
                <w:sz w:val="24"/>
                <w:szCs w:val="24"/>
              </w:rPr>
              <w:t>4</w:t>
            </w:r>
            <w:r w:rsidRPr="00526B95">
              <w:rPr>
                <w:noProof/>
                <w:webHidden/>
                <w:sz w:val="24"/>
                <w:szCs w:val="24"/>
              </w:rPr>
              <w:fldChar w:fldCharType="end"/>
            </w:r>
          </w:hyperlink>
        </w:p>
        <w:p w14:paraId="5FE0F0B9" w14:textId="3219457E"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48" w:history="1">
            <w:r w:rsidRPr="00526B95">
              <w:rPr>
                <w:rStyle w:val="Hyperlink"/>
                <w:noProof/>
                <w:sz w:val="24"/>
                <w:szCs w:val="24"/>
                <w:lang w:val="en-GB"/>
              </w:rPr>
              <w:t>1.3 Industry, Key Competitors, and Market Position</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_Toc227522648 \h </w:instrText>
            </w:r>
            <w:r w:rsidRPr="00526B95">
              <w:rPr>
                <w:noProof/>
                <w:webHidden/>
                <w:sz w:val="24"/>
                <w:szCs w:val="24"/>
              </w:rPr>
            </w:r>
            <w:r w:rsidRPr="00526B95">
              <w:rPr>
                <w:noProof/>
                <w:webHidden/>
                <w:sz w:val="24"/>
                <w:szCs w:val="24"/>
              </w:rPr>
              <w:fldChar w:fldCharType="separate"/>
            </w:r>
            <w:r w:rsidRPr="00526B95">
              <w:rPr>
                <w:noProof/>
                <w:webHidden/>
                <w:sz w:val="24"/>
                <w:szCs w:val="24"/>
              </w:rPr>
              <w:t>4</w:t>
            </w:r>
            <w:r w:rsidRPr="00526B95">
              <w:rPr>
                <w:noProof/>
                <w:webHidden/>
                <w:sz w:val="24"/>
                <w:szCs w:val="24"/>
              </w:rPr>
              <w:fldChar w:fldCharType="end"/>
            </w:r>
          </w:hyperlink>
        </w:p>
        <w:p w14:paraId="537FCDD6" w14:textId="2133175E"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49" w:history="1">
            <w:r w:rsidRPr="00526B95">
              <w:rPr>
                <w:rStyle w:val="Hyperlink"/>
                <w:noProof/>
                <w:sz w:val="24"/>
                <w:szCs w:val="24"/>
                <w:lang w:val="en-GB"/>
              </w:rPr>
              <w:t>2. External and Internal Environment Analysis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_Toc227522649 \h </w:instrText>
            </w:r>
            <w:r w:rsidRPr="00526B95">
              <w:rPr>
                <w:noProof/>
                <w:webHidden/>
                <w:sz w:val="24"/>
                <w:szCs w:val="24"/>
              </w:rPr>
            </w:r>
            <w:r w:rsidRPr="00526B95">
              <w:rPr>
                <w:noProof/>
                <w:webHidden/>
                <w:sz w:val="24"/>
                <w:szCs w:val="24"/>
              </w:rPr>
              <w:fldChar w:fldCharType="separate"/>
            </w:r>
            <w:r w:rsidRPr="00526B95">
              <w:rPr>
                <w:noProof/>
                <w:webHidden/>
                <w:sz w:val="24"/>
                <w:szCs w:val="24"/>
              </w:rPr>
              <w:t>6</w:t>
            </w:r>
            <w:r w:rsidRPr="00526B95">
              <w:rPr>
                <w:noProof/>
                <w:webHidden/>
                <w:sz w:val="24"/>
                <w:szCs w:val="24"/>
              </w:rPr>
              <w:fldChar w:fldCharType="end"/>
            </w:r>
          </w:hyperlink>
        </w:p>
        <w:p w14:paraId="69086268" w14:textId="6445EC53"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0" w:history="1">
            <w:r w:rsidRPr="00526B95">
              <w:rPr>
                <w:rStyle w:val="Hyperlink"/>
                <w:noProof/>
                <w:sz w:val="24"/>
                <w:szCs w:val="24"/>
                <w:lang w:val="en-GB"/>
              </w:rPr>
              <w:t>2.1 External Factors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_Toc227522650 \h </w:instrText>
            </w:r>
            <w:r w:rsidRPr="00526B95">
              <w:rPr>
                <w:noProof/>
                <w:webHidden/>
                <w:sz w:val="24"/>
                <w:szCs w:val="24"/>
              </w:rPr>
            </w:r>
            <w:r w:rsidRPr="00526B95">
              <w:rPr>
                <w:noProof/>
                <w:webHidden/>
                <w:sz w:val="24"/>
                <w:szCs w:val="24"/>
              </w:rPr>
              <w:fldChar w:fldCharType="separate"/>
            </w:r>
            <w:r w:rsidRPr="00526B95">
              <w:rPr>
                <w:noProof/>
                <w:webHidden/>
                <w:sz w:val="24"/>
                <w:szCs w:val="24"/>
              </w:rPr>
              <w:t>6</w:t>
            </w:r>
            <w:r w:rsidRPr="00526B95">
              <w:rPr>
                <w:noProof/>
                <w:webHidden/>
                <w:sz w:val="24"/>
                <w:szCs w:val="24"/>
              </w:rPr>
              <w:fldChar w:fldCharType="end"/>
            </w:r>
          </w:hyperlink>
        </w:p>
        <w:p w14:paraId="01B41D8E" w14:textId="23B3A36E"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1" w:history="1">
            <w:r w:rsidRPr="00526B95">
              <w:rPr>
                <w:rStyle w:val="Hyperlink"/>
                <w:noProof/>
                <w:sz w:val="24"/>
                <w:szCs w:val="24"/>
                <w:lang w:val="en-GB"/>
              </w:rPr>
              <w:t>2.2 Success factors and strategic challenges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_Toc227522651 \h </w:instrText>
            </w:r>
            <w:r w:rsidRPr="00526B95">
              <w:rPr>
                <w:noProof/>
                <w:webHidden/>
                <w:sz w:val="24"/>
                <w:szCs w:val="24"/>
              </w:rPr>
            </w:r>
            <w:r w:rsidRPr="00526B95">
              <w:rPr>
                <w:noProof/>
                <w:webHidden/>
                <w:sz w:val="24"/>
                <w:szCs w:val="24"/>
              </w:rPr>
              <w:fldChar w:fldCharType="separate"/>
            </w:r>
            <w:r w:rsidRPr="00526B95">
              <w:rPr>
                <w:noProof/>
                <w:webHidden/>
                <w:sz w:val="24"/>
                <w:szCs w:val="24"/>
              </w:rPr>
              <w:t>9</w:t>
            </w:r>
            <w:r w:rsidRPr="00526B95">
              <w:rPr>
                <w:noProof/>
                <w:webHidden/>
                <w:sz w:val="24"/>
                <w:szCs w:val="24"/>
              </w:rPr>
              <w:fldChar w:fldCharType="end"/>
            </w:r>
          </w:hyperlink>
        </w:p>
        <w:p w14:paraId="75DE8808" w14:textId="0EA361E5"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2" w:history="1">
            <w:r w:rsidRPr="00526B95">
              <w:rPr>
                <w:rStyle w:val="Hyperlink"/>
                <w:noProof/>
                <w:sz w:val="24"/>
                <w:szCs w:val="24"/>
                <w:lang w:val="en-GB"/>
              </w:rPr>
              <w:t>2.3 Organisation’s internal environment</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_Toc227522652 \h </w:instrText>
            </w:r>
            <w:r w:rsidRPr="00526B95">
              <w:rPr>
                <w:noProof/>
                <w:webHidden/>
                <w:sz w:val="24"/>
                <w:szCs w:val="24"/>
              </w:rPr>
            </w:r>
            <w:r w:rsidRPr="00526B95">
              <w:rPr>
                <w:noProof/>
                <w:webHidden/>
                <w:sz w:val="24"/>
                <w:szCs w:val="24"/>
              </w:rPr>
              <w:fldChar w:fldCharType="separate"/>
            </w:r>
            <w:r w:rsidRPr="00526B95">
              <w:rPr>
                <w:noProof/>
                <w:webHidden/>
                <w:sz w:val="24"/>
                <w:szCs w:val="24"/>
              </w:rPr>
              <w:t>11</w:t>
            </w:r>
            <w:r w:rsidRPr="00526B95">
              <w:rPr>
                <w:noProof/>
                <w:webHidden/>
                <w:sz w:val="24"/>
                <w:szCs w:val="24"/>
              </w:rPr>
              <w:fldChar w:fldCharType="end"/>
            </w:r>
          </w:hyperlink>
        </w:p>
        <w:p w14:paraId="751584A1" w14:textId="754365EC"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3" w:history="1">
            <w:r w:rsidRPr="00526B95">
              <w:rPr>
                <w:rStyle w:val="Hyperlink"/>
                <w:noProof/>
                <w:sz w:val="24"/>
                <w:szCs w:val="24"/>
                <w:lang w:val="en-GB"/>
              </w:rPr>
              <w:t>2.4 Internal Strengths Contributing to Competitive Advantage</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_Toc227522653 \h </w:instrText>
            </w:r>
            <w:r w:rsidRPr="00526B95">
              <w:rPr>
                <w:noProof/>
                <w:webHidden/>
                <w:sz w:val="24"/>
                <w:szCs w:val="24"/>
              </w:rPr>
            </w:r>
            <w:r w:rsidRPr="00526B95">
              <w:rPr>
                <w:noProof/>
                <w:webHidden/>
                <w:sz w:val="24"/>
                <w:szCs w:val="24"/>
              </w:rPr>
              <w:fldChar w:fldCharType="separate"/>
            </w:r>
            <w:r w:rsidRPr="00526B95">
              <w:rPr>
                <w:noProof/>
                <w:webHidden/>
                <w:sz w:val="24"/>
                <w:szCs w:val="24"/>
              </w:rPr>
              <w:t>13</w:t>
            </w:r>
            <w:r w:rsidRPr="00526B95">
              <w:rPr>
                <w:noProof/>
                <w:webHidden/>
                <w:sz w:val="24"/>
                <w:szCs w:val="24"/>
              </w:rPr>
              <w:fldChar w:fldCharType="end"/>
            </w:r>
          </w:hyperlink>
        </w:p>
        <w:p w14:paraId="558E10A5" w14:textId="584B1C17"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4" w:history="1">
            <w:r w:rsidRPr="00526B95">
              <w:rPr>
                <w:rStyle w:val="Hyperlink"/>
                <w:noProof/>
                <w:sz w:val="24"/>
                <w:szCs w:val="24"/>
                <w:lang w:val="en-GB"/>
              </w:rPr>
              <w:t>3. CSR and Sustainability objectives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_Toc227522654 \h </w:instrText>
            </w:r>
            <w:r w:rsidRPr="00526B95">
              <w:rPr>
                <w:noProof/>
                <w:webHidden/>
                <w:sz w:val="24"/>
                <w:szCs w:val="24"/>
              </w:rPr>
            </w:r>
            <w:r w:rsidRPr="00526B95">
              <w:rPr>
                <w:noProof/>
                <w:webHidden/>
                <w:sz w:val="24"/>
                <w:szCs w:val="24"/>
              </w:rPr>
              <w:fldChar w:fldCharType="separate"/>
            </w:r>
            <w:r w:rsidRPr="00526B95">
              <w:rPr>
                <w:noProof/>
                <w:webHidden/>
                <w:sz w:val="24"/>
                <w:szCs w:val="24"/>
              </w:rPr>
              <w:t>14</w:t>
            </w:r>
            <w:r w:rsidRPr="00526B95">
              <w:rPr>
                <w:noProof/>
                <w:webHidden/>
                <w:sz w:val="24"/>
                <w:szCs w:val="24"/>
              </w:rPr>
              <w:fldChar w:fldCharType="end"/>
            </w:r>
          </w:hyperlink>
        </w:p>
        <w:p w14:paraId="46216308" w14:textId="04D054A5"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5" w:history="1">
            <w:r w:rsidRPr="00526B95">
              <w:rPr>
                <w:rStyle w:val="Hyperlink"/>
                <w:noProof/>
                <w:sz w:val="24"/>
                <w:szCs w:val="24"/>
                <w:lang w:val="en-GB"/>
              </w:rPr>
              <w:t>4. Comprehensive and holistic view of the organisation</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_Toc227522655 \h </w:instrText>
            </w:r>
            <w:r w:rsidRPr="00526B95">
              <w:rPr>
                <w:noProof/>
                <w:webHidden/>
                <w:sz w:val="24"/>
                <w:szCs w:val="24"/>
              </w:rPr>
            </w:r>
            <w:r w:rsidRPr="00526B95">
              <w:rPr>
                <w:noProof/>
                <w:webHidden/>
                <w:sz w:val="24"/>
                <w:szCs w:val="24"/>
              </w:rPr>
              <w:fldChar w:fldCharType="separate"/>
            </w:r>
            <w:r w:rsidRPr="00526B95">
              <w:rPr>
                <w:noProof/>
                <w:webHidden/>
                <w:sz w:val="24"/>
                <w:szCs w:val="24"/>
              </w:rPr>
              <w:t>15</w:t>
            </w:r>
            <w:r w:rsidRPr="00526B95">
              <w:rPr>
                <w:noProof/>
                <w:webHidden/>
                <w:sz w:val="24"/>
                <w:szCs w:val="24"/>
              </w:rPr>
              <w:fldChar w:fldCharType="end"/>
            </w:r>
          </w:hyperlink>
        </w:p>
        <w:p w14:paraId="09E102A0" w14:textId="454EA081"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6" w:history="1">
            <w:r w:rsidRPr="00526B95">
              <w:rPr>
                <w:rStyle w:val="Hyperlink"/>
                <w:noProof/>
                <w:sz w:val="24"/>
                <w:szCs w:val="24"/>
                <w:lang w:val="en-GB"/>
              </w:rPr>
              <w:t>5. Strategic Choices and Implementation</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_Toc227522656 \h </w:instrText>
            </w:r>
            <w:r w:rsidRPr="00526B95">
              <w:rPr>
                <w:noProof/>
                <w:webHidden/>
                <w:sz w:val="24"/>
                <w:szCs w:val="24"/>
              </w:rPr>
            </w:r>
            <w:r w:rsidRPr="00526B95">
              <w:rPr>
                <w:noProof/>
                <w:webHidden/>
                <w:sz w:val="24"/>
                <w:szCs w:val="24"/>
              </w:rPr>
              <w:fldChar w:fldCharType="separate"/>
            </w:r>
            <w:r w:rsidRPr="00526B95">
              <w:rPr>
                <w:noProof/>
                <w:webHidden/>
                <w:sz w:val="24"/>
                <w:szCs w:val="24"/>
              </w:rPr>
              <w:t>17</w:t>
            </w:r>
            <w:r w:rsidRPr="00526B95">
              <w:rPr>
                <w:noProof/>
                <w:webHidden/>
                <w:sz w:val="24"/>
                <w:szCs w:val="24"/>
              </w:rPr>
              <w:fldChar w:fldCharType="end"/>
            </w:r>
          </w:hyperlink>
        </w:p>
        <w:p w14:paraId="182E6A00" w14:textId="11ED138F"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7" w:history="1">
            <w:r w:rsidRPr="00526B95">
              <w:rPr>
                <w:rStyle w:val="Hyperlink"/>
                <w:noProof/>
                <w:sz w:val="24"/>
                <w:szCs w:val="24"/>
                <w:lang w:val="en-GB"/>
              </w:rPr>
              <w:t>5.1 Business-Level Strategic Choices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_Toc227522657 \h </w:instrText>
            </w:r>
            <w:r w:rsidRPr="00526B95">
              <w:rPr>
                <w:noProof/>
                <w:webHidden/>
                <w:sz w:val="24"/>
                <w:szCs w:val="24"/>
              </w:rPr>
            </w:r>
            <w:r w:rsidRPr="00526B95">
              <w:rPr>
                <w:noProof/>
                <w:webHidden/>
                <w:sz w:val="24"/>
                <w:szCs w:val="24"/>
              </w:rPr>
              <w:fldChar w:fldCharType="separate"/>
            </w:r>
            <w:r w:rsidRPr="00526B95">
              <w:rPr>
                <w:noProof/>
                <w:webHidden/>
                <w:sz w:val="24"/>
                <w:szCs w:val="24"/>
              </w:rPr>
              <w:t>17</w:t>
            </w:r>
            <w:r w:rsidRPr="00526B95">
              <w:rPr>
                <w:noProof/>
                <w:webHidden/>
                <w:sz w:val="24"/>
                <w:szCs w:val="24"/>
              </w:rPr>
              <w:fldChar w:fldCharType="end"/>
            </w:r>
          </w:hyperlink>
        </w:p>
        <w:p w14:paraId="47A54C7B" w14:textId="509977FD"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8" w:history="1">
            <w:r w:rsidRPr="00526B95">
              <w:rPr>
                <w:rStyle w:val="Hyperlink"/>
                <w:noProof/>
                <w:sz w:val="24"/>
                <w:szCs w:val="24"/>
                <w:lang w:val="en-GB"/>
              </w:rPr>
              <w:t>5.2 Corporate-Level Strategic Choices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_Toc227522658 \h </w:instrText>
            </w:r>
            <w:r w:rsidRPr="00526B95">
              <w:rPr>
                <w:noProof/>
                <w:webHidden/>
                <w:sz w:val="24"/>
                <w:szCs w:val="24"/>
              </w:rPr>
            </w:r>
            <w:r w:rsidRPr="00526B95">
              <w:rPr>
                <w:noProof/>
                <w:webHidden/>
                <w:sz w:val="24"/>
                <w:szCs w:val="24"/>
              </w:rPr>
              <w:fldChar w:fldCharType="separate"/>
            </w:r>
            <w:r w:rsidRPr="00526B95">
              <w:rPr>
                <w:noProof/>
                <w:webHidden/>
                <w:sz w:val="24"/>
                <w:szCs w:val="24"/>
              </w:rPr>
              <w:t>18</w:t>
            </w:r>
            <w:r w:rsidRPr="00526B95">
              <w:rPr>
                <w:noProof/>
                <w:webHidden/>
                <w:sz w:val="24"/>
                <w:szCs w:val="24"/>
              </w:rPr>
              <w:fldChar w:fldCharType="end"/>
            </w:r>
          </w:hyperlink>
        </w:p>
        <w:p w14:paraId="2B73D34A" w14:textId="67A5F23A"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59" w:history="1">
            <w:r w:rsidRPr="00526B95">
              <w:rPr>
                <w:rStyle w:val="Hyperlink"/>
                <w:noProof/>
                <w:sz w:val="24"/>
                <w:szCs w:val="24"/>
                <w:lang w:val="en-GB"/>
              </w:rPr>
              <w:t>5.3 Recommended Strategic Choices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_Toc227522659 \h </w:instrText>
            </w:r>
            <w:r w:rsidRPr="00526B95">
              <w:rPr>
                <w:noProof/>
                <w:webHidden/>
                <w:sz w:val="24"/>
                <w:szCs w:val="24"/>
              </w:rPr>
            </w:r>
            <w:r w:rsidRPr="00526B95">
              <w:rPr>
                <w:noProof/>
                <w:webHidden/>
                <w:sz w:val="24"/>
                <w:szCs w:val="24"/>
              </w:rPr>
              <w:fldChar w:fldCharType="separate"/>
            </w:r>
            <w:r w:rsidRPr="00526B95">
              <w:rPr>
                <w:noProof/>
                <w:webHidden/>
                <w:sz w:val="24"/>
                <w:szCs w:val="24"/>
              </w:rPr>
              <w:t>18</w:t>
            </w:r>
            <w:r w:rsidRPr="00526B95">
              <w:rPr>
                <w:noProof/>
                <w:webHidden/>
                <w:sz w:val="24"/>
                <w:szCs w:val="24"/>
              </w:rPr>
              <w:fldChar w:fldCharType="end"/>
            </w:r>
          </w:hyperlink>
        </w:p>
        <w:p w14:paraId="157D9819" w14:textId="1814D914"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60" w:history="1">
            <w:r w:rsidRPr="00526B95">
              <w:rPr>
                <w:rStyle w:val="Hyperlink"/>
                <w:noProof/>
                <w:sz w:val="24"/>
                <w:szCs w:val="24"/>
                <w:lang w:val="en-GB"/>
              </w:rPr>
              <w:t>5.4 Change Management and Strategic Implementation</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_Toc227522660 \h </w:instrText>
            </w:r>
            <w:r w:rsidRPr="00526B95">
              <w:rPr>
                <w:noProof/>
                <w:webHidden/>
                <w:sz w:val="24"/>
                <w:szCs w:val="24"/>
              </w:rPr>
            </w:r>
            <w:r w:rsidRPr="00526B95">
              <w:rPr>
                <w:noProof/>
                <w:webHidden/>
                <w:sz w:val="24"/>
                <w:szCs w:val="24"/>
              </w:rPr>
              <w:fldChar w:fldCharType="separate"/>
            </w:r>
            <w:r w:rsidRPr="00526B95">
              <w:rPr>
                <w:noProof/>
                <w:webHidden/>
                <w:sz w:val="24"/>
                <w:szCs w:val="24"/>
              </w:rPr>
              <w:t>18</w:t>
            </w:r>
            <w:r w:rsidRPr="00526B95">
              <w:rPr>
                <w:noProof/>
                <w:webHidden/>
                <w:sz w:val="24"/>
                <w:szCs w:val="24"/>
              </w:rPr>
              <w:fldChar w:fldCharType="end"/>
            </w:r>
          </w:hyperlink>
        </w:p>
        <w:p w14:paraId="0E40C53C" w14:textId="77B41781"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61" w:history="1">
            <w:r w:rsidRPr="00526B95">
              <w:rPr>
                <w:rStyle w:val="Hyperlink"/>
                <w:noProof/>
                <w:sz w:val="24"/>
                <w:szCs w:val="24"/>
                <w:lang w:val="en-GB"/>
              </w:rPr>
              <w:t>6. Strategic Evaluation and Recommendations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_Toc227522661 \h </w:instrText>
            </w:r>
            <w:r w:rsidRPr="00526B95">
              <w:rPr>
                <w:noProof/>
                <w:webHidden/>
                <w:sz w:val="24"/>
                <w:szCs w:val="24"/>
              </w:rPr>
            </w:r>
            <w:r w:rsidRPr="00526B95">
              <w:rPr>
                <w:noProof/>
                <w:webHidden/>
                <w:sz w:val="24"/>
                <w:szCs w:val="24"/>
              </w:rPr>
              <w:fldChar w:fldCharType="separate"/>
            </w:r>
            <w:r w:rsidRPr="00526B95">
              <w:rPr>
                <w:noProof/>
                <w:webHidden/>
                <w:sz w:val="24"/>
                <w:szCs w:val="24"/>
              </w:rPr>
              <w:t>19</w:t>
            </w:r>
            <w:r w:rsidRPr="00526B95">
              <w:rPr>
                <w:noProof/>
                <w:webHidden/>
                <w:sz w:val="24"/>
                <w:szCs w:val="24"/>
              </w:rPr>
              <w:fldChar w:fldCharType="end"/>
            </w:r>
          </w:hyperlink>
        </w:p>
        <w:p w14:paraId="65DB5394" w14:textId="59E1EF8C"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62" w:history="1">
            <w:r w:rsidRPr="00526B95">
              <w:rPr>
                <w:rStyle w:val="Hyperlink"/>
                <w:noProof/>
                <w:sz w:val="24"/>
                <w:szCs w:val="24"/>
                <w:lang w:val="en-GB"/>
              </w:rPr>
              <w:t>6.1 Organisation’s Current Strategy</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_Toc227522662 \h </w:instrText>
            </w:r>
            <w:r w:rsidRPr="00526B95">
              <w:rPr>
                <w:noProof/>
                <w:webHidden/>
                <w:sz w:val="24"/>
                <w:szCs w:val="24"/>
              </w:rPr>
            </w:r>
            <w:r w:rsidRPr="00526B95">
              <w:rPr>
                <w:noProof/>
                <w:webHidden/>
                <w:sz w:val="24"/>
                <w:szCs w:val="24"/>
              </w:rPr>
              <w:fldChar w:fldCharType="separate"/>
            </w:r>
            <w:r w:rsidRPr="00526B95">
              <w:rPr>
                <w:noProof/>
                <w:webHidden/>
                <w:sz w:val="24"/>
                <w:szCs w:val="24"/>
              </w:rPr>
              <w:t>19</w:t>
            </w:r>
            <w:r w:rsidRPr="00526B95">
              <w:rPr>
                <w:noProof/>
                <w:webHidden/>
                <w:sz w:val="24"/>
                <w:szCs w:val="24"/>
              </w:rPr>
              <w:fldChar w:fldCharType="end"/>
            </w:r>
          </w:hyperlink>
        </w:p>
        <w:p w14:paraId="2A224B3B" w14:textId="2D53E91B"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63" w:history="1">
            <w:r w:rsidRPr="00526B95">
              <w:rPr>
                <w:rStyle w:val="Hyperlink"/>
                <w:noProof/>
                <w:sz w:val="24"/>
                <w:szCs w:val="24"/>
                <w:lang w:val="en-GB"/>
              </w:rPr>
              <w:t>6.2 Recommendations for Strategy Improvement</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_Toc227522663 \h </w:instrText>
            </w:r>
            <w:r w:rsidRPr="00526B95">
              <w:rPr>
                <w:noProof/>
                <w:webHidden/>
                <w:sz w:val="24"/>
                <w:szCs w:val="24"/>
              </w:rPr>
            </w:r>
            <w:r w:rsidRPr="00526B95">
              <w:rPr>
                <w:noProof/>
                <w:webHidden/>
                <w:sz w:val="24"/>
                <w:szCs w:val="24"/>
              </w:rPr>
              <w:fldChar w:fldCharType="separate"/>
            </w:r>
            <w:r w:rsidRPr="00526B95">
              <w:rPr>
                <w:noProof/>
                <w:webHidden/>
                <w:sz w:val="24"/>
                <w:szCs w:val="24"/>
              </w:rPr>
              <w:t>20</w:t>
            </w:r>
            <w:r w:rsidRPr="00526B95">
              <w:rPr>
                <w:noProof/>
                <w:webHidden/>
                <w:sz w:val="24"/>
                <w:szCs w:val="24"/>
              </w:rPr>
              <w:fldChar w:fldCharType="end"/>
            </w:r>
          </w:hyperlink>
        </w:p>
        <w:p w14:paraId="00ACD095" w14:textId="505C5470" w:rsidR="00526B95" w:rsidRPr="00526B95" w:rsidRDefault="00526B95" w:rsidP="00AB6085">
          <w:pPr>
            <w:pStyle w:val="TOC2"/>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64" w:history="1">
            <w:r w:rsidRPr="00526B95">
              <w:rPr>
                <w:rStyle w:val="Hyperlink"/>
                <w:noProof/>
                <w:sz w:val="24"/>
                <w:szCs w:val="24"/>
                <w:lang w:val="en-GB"/>
              </w:rPr>
              <w:t>6.3 Justification of Recommendations</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_Toc227522664 \h </w:instrText>
            </w:r>
            <w:r w:rsidRPr="00526B95">
              <w:rPr>
                <w:noProof/>
                <w:webHidden/>
                <w:sz w:val="24"/>
                <w:szCs w:val="24"/>
              </w:rPr>
            </w:r>
            <w:r w:rsidRPr="00526B95">
              <w:rPr>
                <w:noProof/>
                <w:webHidden/>
                <w:sz w:val="24"/>
                <w:szCs w:val="24"/>
              </w:rPr>
              <w:fldChar w:fldCharType="separate"/>
            </w:r>
            <w:r w:rsidRPr="00526B95">
              <w:rPr>
                <w:noProof/>
                <w:webHidden/>
                <w:sz w:val="24"/>
                <w:szCs w:val="24"/>
              </w:rPr>
              <w:t>20</w:t>
            </w:r>
            <w:r w:rsidRPr="00526B95">
              <w:rPr>
                <w:noProof/>
                <w:webHidden/>
                <w:sz w:val="24"/>
                <w:szCs w:val="24"/>
              </w:rPr>
              <w:fldChar w:fldCharType="end"/>
            </w:r>
          </w:hyperlink>
        </w:p>
        <w:p w14:paraId="00CA95D0" w14:textId="492AFDF3"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65" w:history="1">
            <w:r w:rsidRPr="00526B95">
              <w:rPr>
                <w:rStyle w:val="Hyperlink"/>
                <w:noProof/>
                <w:sz w:val="24"/>
                <w:szCs w:val="24"/>
                <w:lang w:val="en-GB"/>
              </w:rPr>
              <w:t>Section 2: Reflection</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_Toc227522665 \h </w:instrText>
            </w:r>
            <w:r w:rsidRPr="00526B95">
              <w:rPr>
                <w:noProof/>
                <w:webHidden/>
                <w:sz w:val="24"/>
                <w:szCs w:val="24"/>
              </w:rPr>
            </w:r>
            <w:r w:rsidRPr="00526B95">
              <w:rPr>
                <w:noProof/>
                <w:webHidden/>
                <w:sz w:val="24"/>
                <w:szCs w:val="24"/>
              </w:rPr>
              <w:fldChar w:fldCharType="separate"/>
            </w:r>
            <w:r w:rsidRPr="00526B95">
              <w:rPr>
                <w:noProof/>
                <w:webHidden/>
                <w:sz w:val="24"/>
                <w:szCs w:val="24"/>
              </w:rPr>
              <w:t>22</w:t>
            </w:r>
            <w:r w:rsidRPr="00526B95">
              <w:rPr>
                <w:noProof/>
                <w:webHidden/>
                <w:sz w:val="24"/>
                <w:szCs w:val="24"/>
              </w:rPr>
              <w:fldChar w:fldCharType="end"/>
            </w:r>
          </w:hyperlink>
        </w:p>
        <w:p w14:paraId="76E1EA15" w14:textId="3CB8AAA2" w:rsidR="00526B95" w:rsidRPr="00526B95" w:rsidRDefault="00526B95" w:rsidP="00AB6085">
          <w:pPr>
            <w:pStyle w:val="TOC1"/>
            <w:tabs>
              <w:tab w:val="right" w:leader="dot" w:pos="9350"/>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7522666" w:history="1">
            <w:r w:rsidRPr="00526B95">
              <w:rPr>
                <w:rStyle w:val="Hyperlink"/>
                <w:noProof/>
                <w:sz w:val="24"/>
                <w:szCs w:val="24"/>
                <w:lang w:val="en-GB"/>
              </w:rPr>
              <w:t xml:space="preserve">Reference </w:t>
            </w:r>
            <w:r w:rsidRPr="00526B95">
              <w:rPr>
                <w:rStyle w:val="Hyperlink"/>
                <w:noProof/>
                <w:sz w:val="24"/>
                <w:szCs w:val="24"/>
              </w:rPr>
              <w:t>List</w:t>
            </w:r>
            <w:r w:rsidRPr="00526B95">
              <w:rPr>
                <w:noProof/>
                <w:webHidden/>
                <w:sz w:val="24"/>
                <w:szCs w:val="24"/>
              </w:rPr>
              <w:tab/>
            </w:r>
            <w:r w:rsidRPr="00526B95">
              <w:rPr>
                <w:noProof/>
                <w:webHidden/>
                <w:sz w:val="24"/>
                <w:szCs w:val="24"/>
              </w:rPr>
              <w:fldChar w:fldCharType="begin"/>
            </w:r>
            <w:r w:rsidRPr="00526B95">
              <w:rPr>
                <w:noProof/>
                <w:webHidden/>
                <w:sz w:val="24"/>
                <w:szCs w:val="24"/>
              </w:rPr>
              <w:instrText xml:space="preserve"> PAGEREF _Toc227522666 \h </w:instrText>
            </w:r>
            <w:r w:rsidRPr="00526B95">
              <w:rPr>
                <w:noProof/>
                <w:webHidden/>
                <w:sz w:val="24"/>
                <w:szCs w:val="24"/>
              </w:rPr>
            </w:r>
            <w:r w:rsidRPr="00526B95">
              <w:rPr>
                <w:noProof/>
                <w:webHidden/>
                <w:sz w:val="24"/>
                <w:szCs w:val="24"/>
              </w:rPr>
              <w:fldChar w:fldCharType="separate"/>
            </w:r>
            <w:r w:rsidRPr="00526B95">
              <w:rPr>
                <w:noProof/>
                <w:webHidden/>
                <w:sz w:val="24"/>
                <w:szCs w:val="24"/>
              </w:rPr>
              <w:t>25</w:t>
            </w:r>
            <w:r w:rsidRPr="00526B95">
              <w:rPr>
                <w:noProof/>
                <w:webHidden/>
                <w:sz w:val="24"/>
                <w:szCs w:val="24"/>
              </w:rPr>
              <w:fldChar w:fldCharType="end"/>
            </w:r>
          </w:hyperlink>
        </w:p>
        <w:p w14:paraId="0FF57B8C" w14:textId="53DE22B2" w:rsidR="006D017B" w:rsidRDefault="006D017B" w:rsidP="00AB6085">
          <w:pPr>
            <w:spacing w:line="360" w:lineRule="auto"/>
            <w:jc w:val="both"/>
          </w:pPr>
          <w:r w:rsidRPr="00526B95">
            <w:rPr>
              <w:b/>
              <w:bCs/>
              <w:noProof/>
              <w:sz w:val="24"/>
              <w:szCs w:val="24"/>
            </w:rPr>
            <w:fldChar w:fldCharType="end"/>
          </w:r>
        </w:p>
      </w:sdtContent>
    </w:sdt>
    <w:p w14:paraId="22973F72" w14:textId="77777777" w:rsidR="00105526" w:rsidRPr="006D017B" w:rsidRDefault="003E7A1C">
      <w:pPr>
        <w:spacing w:line="360" w:lineRule="auto"/>
        <w:jc w:val="both"/>
        <w:rPr>
          <w:b/>
          <w:bCs/>
          <w:sz w:val="24"/>
          <w:szCs w:val="24"/>
          <w:lang w:val="en-GB"/>
        </w:rPr>
      </w:pPr>
      <w:r w:rsidRPr="006D017B">
        <w:rPr>
          <w:lang w:val="en-GB"/>
        </w:rPr>
        <w:br w:type="page"/>
      </w:r>
    </w:p>
    <w:p w14:paraId="1F69BB67" w14:textId="77777777" w:rsidR="00105526" w:rsidRPr="006D017B" w:rsidRDefault="003E7A1C" w:rsidP="006D017B">
      <w:pPr>
        <w:pStyle w:val="Heading1"/>
        <w:rPr>
          <w:lang w:val="en-GB"/>
        </w:rPr>
      </w:pPr>
      <w:bookmarkStart w:id="0" w:name="_Toc227522644"/>
      <w:r w:rsidRPr="006D017B">
        <w:rPr>
          <w:lang w:val="en-GB"/>
        </w:rPr>
        <w:lastRenderedPageBreak/>
        <w:t>Section 1: Report</w:t>
      </w:r>
      <w:bookmarkEnd w:id="0"/>
    </w:p>
    <w:p w14:paraId="364720BB" w14:textId="77777777" w:rsidR="00105526" w:rsidRPr="006D017B" w:rsidRDefault="003E7A1C" w:rsidP="006D017B">
      <w:pPr>
        <w:pStyle w:val="Heading1"/>
        <w:rPr>
          <w:lang w:val="en-GB"/>
        </w:rPr>
      </w:pPr>
      <w:bookmarkStart w:id="1" w:name="_Toc227522645"/>
      <w:r w:rsidRPr="006D017B">
        <w:rPr>
          <w:lang w:val="en-GB"/>
        </w:rPr>
        <w:t>1. Organisational Context and Overview</w:t>
      </w:r>
      <w:bookmarkEnd w:id="1"/>
      <w:r w:rsidRPr="006D017B">
        <w:rPr>
          <w:lang w:val="en-GB"/>
        </w:rPr>
        <w:t xml:space="preserve"> </w:t>
      </w:r>
    </w:p>
    <w:p w14:paraId="61BF7641" w14:textId="77777777" w:rsidR="00105526" w:rsidRPr="006D017B" w:rsidRDefault="003E7A1C" w:rsidP="006D017B">
      <w:pPr>
        <w:pStyle w:val="Heading2"/>
        <w:rPr>
          <w:lang w:val="en-GB"/>
        </w:rPr>
      </w:pPr>
      <w:bookmarkStart w:id="2" w:name="_Toc227522646"/>
      <w:r w:rsidRPr="006D017B">
        <w:rPr>
          <w:lang w:val="en-GB"/>
        </w:rPr>
        <w:t>1.1 Company Background and Historical Perspective</w:t>
      </w:r>
      <w:bookmarkEnd w:id="2"/>
    </w:p>
    <w:p w14:paraId="1C097190" w14:textId="49876B5A" w:rsidR="00105526" w:rsidRPr="006D017B" w:rsidRDefault="003E7A1C">
      <w:pPr>
        <w:spacing w:line="360" w:lineRule="auto"/>
        <w:jc w:val="both"/>
        <w:rPr>
          <w:sz w:val="24"/>
          <w:szCs w:val="24"/>
          <w:lang w:val="en-GB"/>
        </w:rPr>
      </w:pPr>
      <w:r w:rsidRPr="006D017B">
        <w:rPr>
          <w:sz w:val="24"/>
          <w:szCs w:val="24"/>
          <w:lang w:val="en-GB"/>
        </w:rPr>
        <w:t>Vodafone UK is the UK Company of the Vodafone Group Plc, a telecommunications provider in Europe, among the largest ones (vodafone.com, 2025). Racal Electronics has a long history as the company in 1982 became the winner of one of the first two cellular licences in the UK</w:t>
      </w:r>
      <w:r w:rsidR="00195491">
        <w:rPr>
          <w:sz w:val="24"/>
          <w:szCs w:val="24"/>
          <w:lang w:val="en-GB"/>
        </w:rPr>
        <w:t xml:space="preserve"> (R</w:t>
      </w:r>
      <w:r w:rsidR="00195491" w:rsidRPr="006D017B">
        <w:rPr>
          <w:sz w:val="24"/>
          <w:szCs w:val="24"/>
          <w:lang w:val="en-GB"/>
        </w:rPr>
        <w:t>euters.com, 2026</w:t>
      </w:r>
      <w:r w:rsidR="00195491">
        <w:rPr>
          <w:sz w:val="24"/>
          <w:szCs w:val="24"/>
          <w:lang w:val="en-GB"/>
        </w:rPr>
        <w:t>)</w:t>
      </w:r>
      <w:r w:rsidRPr="006D017B">
        <w:rPr>
          <w:sz w:val="24"/>
          <w:szCs w:val="24"/>
          <w:lang w:val="en-GB"/>
        </w:rPr>
        <w:t>. On 1 January 1985, it became the first operator to make a public mobile phone call in the UK at St Katharine Docks in London (Davison, 2024).</w:t>
      </w:r>
    </w:p>
    <w:p w14:paraId="31565610" w14:textId="77777777" w:rsidR="00105526" w:rsidRPr="006D017B" w:rsidRDefault="003E7A1C">
      <w:pPr>
        <w:spacing w:line="360" w:lineRule="auto"/>
        <w:jc w:val="center"/>
        <w:rPr>
          <w:b/>
          <w:bCs/>
          <w:sz w:val="24"/>
          <w:szCs w:val="24"/>
          <w:lang w:val="en-GB"/>
        </w:rPr>
      </w:pPr>
      <w:r w:rsidRPr="006D017B">
        <w:rPr>
          <w:b/>
          <w:bCs/>
          <w:noProof/>
          <w:sz w:val="24"/>
          <w:szCs w:val="24"/>
          <w:lang w:val="en-GB"/>
        </w:rPr>
        <w:drawing>
          <wp:inline distT="114300" distB="114300" distL="114300" distR="114300" wp14:anchorId="41917D11" wp14:editId="12F89D00">
            <wp:extent cx="5014913" cy="3343275"/>
            <wp:effectExtent l="76200" t="76200" r="128905" b="123825"/>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014913"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3078DB" w14:textId="68B9E411" w:rsidR="00105526" w:rsidRPr="006D017B" w:rsidRDefault="003E7A1C">
      <w:pPr>
        <w:spacing w:line="360" w:lineRule="auto"/>
        <w:jc w:val="center"/>
        <w:rPr>
          <w:b/>
          <w:bCs/>
          <w:sz w:val="24"/>
          <w:szCs w:val="24"/>
          <w:lang w:val="en-GB"/>
        </w:rPr>
      </w:pPr>
      <w:r w:rsidRPr="006D017B">
        <w:rPr>
          <w:b/>
          <w:bCs/>
          <w:sz w:val="24"/>
          <w:szCs w:val="24"/>
          <w:lang w:val="en-GB"/>
        </w:rPr>
        <w:t xml:space="preserve">Figure </w:t>
      </w:r>
      <w:r w:rsidR="00195491">
        <w:rPr>
          <w:b/>
          <w:bCs/>
          <w:sz w:val="24"/>
          <w:szCs w:val="24"/>
          <w:lang w:val="en-GB"/>
        </w:rPr>
        <w:t>1</w:t>
      </w:r>
      <w:r w:rsidRPr="006D017B">
        <w:rPr>
          <w:b/>
          <w:bCs/>
          <w:sz w:val="24"/>
          <w:szCs w:val="24"/>
          <w:lang w:val="en-GB"/>
        </w:rPr>
        <w:t>: Completion of Vodafone and Three merger in the UK</w:t>
      </w:r>
    </w:p>
    <w:p w14:paraId="5699499E" w14:textId="22F9A7DB" w:rsidR="00105526" w:rsidRPr="006D017B" w:rsidRDefault="00195491">
      <w:pPr>
        <w:spacing w:line="360" w:lineRule="auto"/>
        <w:jc w:val="center"/>
        <w:rPr>
          <w:sz w:val="24"/>
          <w:szCs w:val="24"/>
          <w:lang w:val="en-GB"/>
        </w:rPr>
      </w:pPr>
      <w:r>
        <w:rPr>
          <w:sz w:val="24"/>
          <w:szCs w:val="24"/>
          <w:lang w:val="en-GB"/>
        </w:rPr>
        <w:t>(</w:t>
      </w:r>
      <w:r w:rsidRPr="006D017B">
        <w:rPr>
          <w:sz w:val="24"/>
          <w:szCs w:val="24"/>
          <w:lang w:val="en-GB"/>
        </w:rPr>
        <w:t xml:space="preserve">Source: </w:t>
      </w:r>
      <w:r>
        <w:rPr>
          <w:sz w:val="24"/>
          <w:szCs w:val="24"/>
          <w:lang w:val="en-GB"/>
        </w:rPr>
        <w:t>V</w:t>
      </w:r>
      <w:r w:rsidRPr="006D017B">
        <w:rPr>
          <w:sz w:val="24"/>
          <w:szCs w:val="24"/>
          <w:lang w:val="en-GB"/>
        </w:rPr>
        <w:t>odafone.co.uk, 2025)</w:t>
      </w:r>
    </w:p>
    <w:p w14:paraId="51AA06FE" w14:textId="12FC5835" w:rsidR="00105526" w:rsidRPr="006D017B" w:rsidRDefault="00195491">
      <w:pPr>
        <w:spacing w:line="360" w:lineRule="auto"/>
        <w:jc w:val="both"/>
        <w:rPr>
          <w:sz w:val="24"/>
          <w:szCs w:val="24"/>
          <w:lang w:val="en-GB"/>
        </w:rPr>
      </w:pPr>
      <w:r>
        <w:rPr>
          <w:sz w:val="24"/>
          <w:szCs w:val="24"/>
          <w:lang w:val="en-GB"/>
        </w:rPr>
        <w:t xml:space="preserve">Figure 1 shows the merger and acquisition among Vodafone and Three in the UK. </w:t>
      </w:r>
      <w:r w:rsidRPr="006D017B">
        <w:rPr>
          <w:sz w:val="24"/>
          <w:szCs w:val="24"/>
          <w:lang w:val="en-GB"/>
        </w:rPr>
        <w:t xml:space="preserve">Its initial aspiration was to provide voice and data services; hence the name, Vodafone (Voice Data Fone). In 1991 it became an independent listed company (Vodafone Group </w:t>
      </w:r>
      <w:r w:rsidRPr="006D017B">
        <w:rPr>
          <w:sz w:val="24"/>
          <w:szCs w:val="24"/>
          <w:lang w:val="en-GB"/>
        </w:rPr>
        <w:lastRenderedPageBreak/>
        <w:t>Plc) and grew very fast by acquiring connections and building networks. In May 2025, Vodafone UK became part of Three UK, becoming VodafoneThree with a 51% stake (vodafone.co.uk, 2025). This ten-year investment value of 11 billion pound has formed the largest mobile company in the UK.</w:t>
      </w:r>
    </w:p>
    <w:p w14:paraId="02DB1AE4" w14:textId="77777777" w:rsidR="00105526" w:rsidRPr="006D017B" w:rsidRDefault="003E7A1C" w:rsidP="006D017B">
      <w:pPr>
        <w:pStyle w:val="Heading2"/>
        <w:rPr>
          <w:lang w:val="en-GB"/>
        </w:rPr>
      </w:pPr>
      <w:bookmarkStart w:id="3" w:name="_Toc227522647"/>
      <w:r w:rsidRPr="006D017B">
        <w:rPr>
          <w:lang w:val="en-GB"/>
        </w:rPr>
        <w:t>1.2 Mission, Vision, and Business Model</w:t>
      </w:r>
      <w:bookmarkEnd w:id="3"/>
    </w:p>
    <w:p w14:paraId="2AA33D6C" w14:textId="77777777" w:rsidR="00105526" w:rsidRPr="006D017B" w:rsidRDefault="003E7A1C">
      <w:pPr>
        <w:spacing w:line="360" w:lineRule="auto"/>
        <w:jc w:val="both"/>
        <w:rPr>
          <w:sz w:val="24"/>
          <w:szCs w:val="24"/>
          <w:lang w:val="en-GB"/>
        </w:rPr>
      </w:pPr>
      <w:r w:rsidRPr="006D017B">
        <w:rPr>
          <w:sz w:val="24"/>
          <w:szCs w:val="24"/>
          <w:lang w:val="en-GB"/>
        </w:rPr>
        <w:t>The mission of Vodafone UK is to bring a digital society to everyone and contribute to the planet protection by providing superfast connectivity unlocking the potential of the UK. It has the vision of becoming a best-in-class telco that defines the future of connectivity (vodafone.com, 2025b). The business model has transformed to include not only traditional mobile voice and data, but also converged TechCo stable offering: consumer mobile and fixed broadband, enterprise digital services (IoT, cloud, cybers</w:t>
      </w:r>
      <w:r w:rsidRPr="006D017B">
        <w:rPr>
          <w:sz w:val="24"/>
          <w:szCs w:val="24"/>
          <w:lang w:val="en-GB"/>
        </w:rPr>
        <w:t>ecurity), and infrastructure led by 5G. The model not only prioritizes scale efficiencies, expedited 5G deployment, and fixed-mobile convergence post-merger, but also to grow ARPU and customer retention.</w:t>
      </w:r>
    </w:p>
    <w:p w14:paraId="53783299" w14:textId="77777777" w:rsidR="00105526" w:rsidRPr="006D017B" w:rsidRDefault="003E7A1C" w:rsidP="006D017B">
      <w:pPr>
        <w:pStyle w:val="Heading2"/>
        <w:rPr>
          <w:lang w:val="en-GB"/>
        </w:rPr>
      </w:pPr>
      <w:bookmarkStart w:id="4" w:name="_Toc227522648"/>
      <w:r w:rsidRPr="006D017B">
        <w:rPr>
          <w:lang w:val="en-GB"/>
        </w:rPr>
        <w:t>1.3 Industry, Key Competitors, and Market Position</w:t>
      </w:r>
      <w:bookmarkEnd w:id="4"/>
    </w:p>
    <w:p w14:paraId="4A8470F8" w14:textId="77777777" w:rsidR="004424CB" w:rsidRPr="006D017B" w:rsidRDefault="004424CB" w:rsidP="004424CB">
      <w:pPr>
        <w:spacing w:line="360" w:lineRule="auto"/>
        <w:jc w:val="center"/>
        <w:rPr>
          <w:b/>
          <w:bCs/>
          <w:sz w:val="24"/>
          <w:szCs w:val="24"/>
          <w:lang w:val="en-GB"/>
        </w:rPr>
      </w:pPr>
      <w:r w:rsidRPr="006D017B">
        <w:rPr>
          <w:b/>
          <w:bCs/>
          <w:noProof/>
          <w:sz w:val="24"/>
          <w:szCs w:val="24"/>
          <w:lang w:val="en-GB"/>
        </w:rPr>
        <w:drawing>
          <wp:inline distT="114300" distB="114300" distL="114300" distR="114300" wp14:anchorId="5E1F2280" wp14:editId="6B7B7E82">
            <wp:extent cx="5396394" cy="3070064"/>
            <wp:effectExtent l="76200" t="76200" r="128270" b="13081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396394" cy="30700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EEA4DF" w14:textId="77777777" w:rsidR="004424CB" w:rsidRPr="006D017B" w:rsidRDefault="004424CB" w:rsidP="004424CB">
      <w:pPr>
        <w:spacing w:line="360" w:lineRule="auto"/>
        <w:jc w:val="center"/>
        <w:rPr>
          <w:b/>
          <w:bCs/>
          <w:sz w:val="24"/>
          <w:szCs w:val="24"/>
          <w:lang w:val="en-GB"/>
        </w:rPr>
      </w:pPr>
      <w:r w:rsidRPr="006D017B">
        <w:rPr>
          <w:b/>
          <w:bCs/>
          <w:sz w:val="24"/>
          <w:szCs w:val="24"/>
          <w:lang w:val="en-GB"/>
        </w:rPr>
        <w:t xml:space="preserve">Figure </w:t>
      </w:r>
      <w:r>
        <w:rPr>
          <w:b/>
          <w:bCs/>
          <w:sz w:val="24"/>
          <w:szCs w:val="24"/>
          <w:lang w:val="en-GB"/>
        </w:rPr>
        <w:t>2</w:t>
      </w:r>
      <w:r w:rsidRPr="006D017B">
        <w:rPr>
          <w:b/>
          <w:bCs/>
          <w:sz w:val="24"/>
          <w:szCs w:val="24"/>
          <w:lang w:val="en-GB"/>
        </w:rPr>
        <w:t>: UK Telecom Market</w:t>
      </w:r>
    </w:p>
    <w:p w14:paraId="0ED989B4" w14:textId="4625E1A2" w:rsidR="004424CB" w:rsidRDefault="004424CB" w:rsidP="004424CB">
      <w:pPr>
        <w:spacing w:line="360" w:lineRule="auto"/>
        <w:jc w:val="center"/>
        <w:rPr>
          <w:sz w:val="24"/>
          <w:szCs w:val="24"/>
          <w:lang w:val="en-GB"/>
        </w:rPr>
      </w:pPr>
      <w:r>
        <w:rPr>
          <w:sz w:val="24"/>
          <w:szCs w:val="24"/>
          <w:lang w:val="en-GB"/>
        </w:rPr>
        <w:lastRenderedPageBreak/>
        <w:t>(</w:t>
      </w:r>
      <w:r w:rsidRPr="006D017B">
        <w:rPr>
          <w:sz w:val="24"/>
          <w:szCs w:val="24"/>
          <w:lang w:val="en-GB"/>
        </w:rPr>
        <w:t>Source: Mordor Intelligence, 2023)</w:t>
      </w:r>
    </w:p>
    <w:p w14:paraId="453A0AAC" w14:textId="77A1A23A" w:rsidR="00105526" w:rsidRPr="006D017B" w:rsidRDefault="003E7A1C">
      <w:pPr>
        <w:spacing w:line="360" w:lineRule="auto"/>
        <w:jc w:val="both"/>
        <w:rPr>
          <w:sz w:val="24"/>
          <w:szCs w:val="24"/>
          <w:lang w:val="en-GB"/>
        </w:rPr>
      </w:pPr>
      <w:r w:rsidRPr="006D017B">
        <w:rPr>
          <w:sz w:val="24"/>
          <w:szCs w:val="24"/>
          <w:lang w:val="en-GB"/>
        </w:rPr>
        <w:t>Vodafone UK is a company that competes within the multibillion (and strictly speaking competitive) UK telecommunications industry, which is estimated to be valued at £30.46 billion in 2025 and is projected to increase at a 3.24% CAGR to 2031 (Mordor Intelligence, 2023). It can be said that the 5G rollouts, convergence of fibre broadband and regulation requirement of coverage to rural areas or transparency in pricing drive the industry. The leading competitors are BT/EE (as a powerhouse in 5G-coverage and en</w:t>
      </w:r>
      <w:r w:rsidRPr="006D017B">
        <w:rPr>
          <w:sz w:val="24"/>
          <w:szCs w:val="24"/>
          <w:lang w:val="en-GB"/>
        </w:rPr>
        <w:t>terprise), Virgin Media O2 (as a leading powerhouse in fixed-Mobile packages), and smaller MVNOs.</w:t>
      </w:r>
    </w:p>
    <w:p w14:paraId="275654FE" w14:textId="77777777" w:rsidR="00146071" w:rsidRDefault="003E7A1C">
      <w:pPr>
        <w:spacing w:line="360" w:lineRule="auto"/>
        <w:jc w:val="both"/>
        <w:rPr>
          <w:sz w:val="24"/>
          <w:szCs w:val="24"/>
          <w:lang w:val="en-GB"/>
        </w:rPr>
      </w:pPr>
      <w:r w:rsidRPr="006D017B">
        <w:rPr>
          <w:sz w:val="24"/>
          <w:szCs w:val="24"/>
          <w:lang w:val="en-GB"/>
        </w:rPr>
        <w:t xml:space="preserve">With the merger of Vodafone and Three in 2025, VodafoneThree has overtaken the former competitors and has pledged to roll out one of the best 5G networks in Europe (vodafonethree.com, 2025). </w:t>
      </w:r>
    </w:p>
    <w:p w14:paraId="1F9A2EE0" w14:textId="77777777" w:rsidR="00146071" w:rsidRPr="006D017B" w:rsidRDefault="00146071" w:rsidP="00146071">
      <w:pPr>
        <w:spacing w:line="360" w:lineRule="auto"/>
        <w:jc w:val="center"/>
        <w:rPr>
          <w:sz w:val="24"/>
          <w:szCs w:val="24"/>
          <w:lang w:val="en-GB"/>
        </w:rPr>
      </w:pPr>
      <w:r w:rsidRPr="006D017B">
        <w:rPr>
          <w:noProof/>
          <w:sz w:val="24"/>
          <w:szCs w:val="24"/>
          <w:lang w:val="en-GB"/>
        </w:rPr>
        <w:drawing>
          <wp:inline distT="114300" distB="114300" distL="114300" distR="114300" wp14:anchorId="77AF8EC4" wp14:editId="2504F987">
            <wp:extent cx="5151120" cy="3413760"/>
            <wp:effectExtent l="76200" t="76200" r="125730" b="12954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151734" cy="34141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051B4B" w14:textId="77777777" w:rsidR="00146071" w:rsidRPr="006D017B" w:rsidRDefault="00146071" w:rsidP="00146071">
      <w:pPr>
        <w:spacing w:line="360" w:lineRule="auto"/>
        <w:jc w:val="center"/>
        <w:rPr>
          <w:b/>
          <w:bCs/>
          <w:sz w:val="24"/>
          <w:szCs w:val="24"/>
          <w:lang w:val="en-GB"/>
        </w:rPr>
      </w:pPr>
      <w:r w:rsidRPr="006D017B">
        <w:rPr>
          <w:b/>
          <w:bCs/>
          <w:sz w:val="24"/>
          <w:szCs w:val="24"/>
          <w:lang w:val="en-GB"/>
        </w:rPr>
        <w:t xml:space="preserve">Figure </w:t>
      </w:r>
      <w:r>
        <w:rPr>
          <w:b/>
          <w:bCs/>
          <w:sz w:val="24"/>
          <w:szCs w:val="24"/>
          <w:lang w:val="en-GB"/>
        </w:rPr>
        <w:t>3</w:t>
      </w:r>
      <w:r w:rsidRPr="006D017B">
        <w:rPr>
          <w:b/>
          <w:bCs/>
          <w:sz w:val="24"/>
          <w:szCs w:val="24"/>
          <w:lang w:val="en-GB"/>
        </w:rPr>
        <w:t>: Most valuable telecommunications brands in the UK</w:t>
      </w:r>
    </w:p>
    <w:p w14:paraId="50DC9C79" w14:textId="4070C6A1" w:rsidR="00146071" w:rsidRDefault="00146071" w:rsidP="00146071">
      <w:pPr>
        <w:spacing w:line="360" w:lineRule="auto"/>
        <w:jc w:val="center"/>
        <w:rPr>
          <w:sz w:val="24"/>
          <w:szCs w:val="24"/>
          <w:lang w:val="en-GB"/>
        </w:rPr>
      </w:pPr>
      <w:r>
        <w:rPr>
          <w:sz w:val="24"/>
          <w:szCs w:val="24"/>
          <w:lang w:val="en-GB"/>
        </w:rPr>
        <w:t>(</w:t>
      </w:r>
      <w:r w:rsidRPr="006D017B">
        <w:rPr>
          <w:sz w:val="24"/>
          <w:szCs w:val="24"/>
          <w:lang w:val="en-GB"/>
        </w:rPr>
        <w:t xml:space="preserve">Source: </w:t>
      </w:r>
      <w:r>
        <w:rPr>
          <w:sz w:val="24"/>
          <w:szCs w:val="24"/>
          <w:lang w:val="en-GB"/>
        </w:rPr>
        <w:t>S</w:t>
      </w:r>
      <w:r w:rsidRPr="006D017B">
        <w:rPr>
          <w:sz w:val="24"/>
          <w:szCs w:val="24"/>
          <w:lang w:val="en-GB"/>
        </w:rPr>
        <w:t>tatista.com, 2022)</w:t>
      </w:r>
    </w:p>
    <w:p w14:paraId="32005F39" w14:textId="2DCCE174" w:rsidR="00105526" w:rsidRPr="006D017B" w:rsidRDefault="00146071">
      <w:pPr>
        <w:spacing w:line="360" w:lineRule="auto"/>
        <w:jc w:val="both"/>
        <w:rPr>
          <w:sz w:val="24"/>
          <w:szCs w:val="24"/>
          <w:lang w:val="en-GB"/>
        </w:rPr>
      </w:pPr>
      <w:r>
        <w:rPr>
          <w:sz w:val="24"/>
          <w:szCs w:val="24"/>
          <w:lang w:val="en-GB"/>
        </w:rPr>
        <w:t xml:space="preserve">Figure 3 represents that </w:t>
      </w:r>
      <w:r w:rsidRPr="006D017B">
        <w:rPr>
          <w:sz w:val="24"/>
          <w:szCs w:val="24"/>
          <w:lang w:val="en-GB"/>
        </w:rPr>
        <w:t>Vodafone is still the most valuable telecom brand in UK (value of brand at 19.5 million pounds) (</w:t>
      </w:r>
      <w:r w:rsidR="00C5327C">
        <w:rPr>
          <w:sz w:val="24"/>
          <w:szCs w:val="24"/>
          <w:lang w:val="en-GB"/>
        </w:rPr>
        <w:t>S</w:t>
      </w:r>
      <w:r w:rsidRPr="006D017B">
        <w:rPr>
          <w:sz w:val="24"/>
          <w:szCs w:val="24"/>
          <w:lang w:val="en-GB"/>
        </w:rPr>
        <w:t xml:space="preserve">tatista.com, 2022). The initial </w:t>
      </w:r>
      <w:r w:rsidR="00195491" w:rsidRPr="006D017B">
        <w:rPr>
          <w:sz w:val="24"/>
          <w:szCs w:val="24"/>
          <w:lang w:val="en-GB"/>
        </w:rPr>
        <w:t>post-merger</w:t>
      </w:r>
      <w:r w:rsidRPr="006D017B">
        <w:rPr>
          <w:sz w:val="24"/>
          <w:szCs w:val="24"/>
          <w:lang w:val="en-GB"/>
        </w:rPr>
        <w:t xml:space="preserve"> measurements of Opensignal reveal better speeds and connections, which reinforced its </w:t>
      </w:r>
      <w:r w:rsidRPr="006D017B">
        <w:rPr>
          <w:sz w:val="24"/>
          <w:szCs w:val="24"/>
          <w:lang w:val="en-GB"/>
        </w:rPr>
        <w:lastRenderedPageBreak/>
        <w:t>role as challenger and leader in some markets where network quality and delivering bundling services would increasingly be the defining factor in customer loyalty.</w:t>
      </w:r>
    </w:p>
    <w:p w14:paraId="70053B36" w14:textId="77777777" w:rsidR="00105526" w:rsidRPr="006D017B" w:rsidRDefault="003E7A1C" w:rsidP="006D017B">
      <w:pPr>
        <w:pStyle w:val="Heading1"/>
        <w:rPr>
          <w:lang w:val="en-GB"/>
        </w:rPr>
      </w:pPr>
      <w:bookmarkStart w:id="5" w:name="_Toc227522649"/>
      <w:r w:rsidRPr="006D017B">
        <w:rPr>
          <w:lang w:val="en-GB"/>
        </w:rPr>
        <w:t>2. External and Internal Environment Analysis</w:t>
      </w:r>
      <w:bookmarkEnd w:id="5"/>
      <w:r w:rsidRPr="006D017B">
        <w:rPr>
          <w:lang w:val="en-GB"/>
        </w:rPr>
        <w:t xml:space="preserve"> </w:t>
      </w:r>
    </w:p>
    <w:p w14:paraId="13BD82A0" w14:textId="77777777" w:rsidR="00105526" w:rsidRPr="006D017B" w:rsidRDefault="003E7A1C" w:rsidP="006D017B">
      <w:pPr>
        <w:pStyle w:val="Heading2"/>
        <w:rPr>
          <w:lang w:val="en-GB"/>
        </w:rPr>
      </w:pPr>
      <w:bookmarkStart w:id="6" w:name="_Toc227522650"/>
      <w:r w:rsidRPr="006D017B">
        <w:rPr>
          <w:lang w:val="en-GB"/>
        </w:rPr>
        <w:t>2.1 External Factors</w:t>
      </w:r>
      <w:bookmarkEnd w:id="6"/>
    </w:p>
    <w:p w14:paraId="6848FF47" w14:textId="77777777" w:rsidR="00105526" w:rsidRPr="006D017B" w:rsidRDefault="003E7A1C">
      <w:pPr>
        <w:spacing w:line="360" w:lineRule="auto"/>
        <w:jc w:val="both"/>
        <w:rPr>
          <w:sz w:val="24"/>
          <w:szCs w:val="24"/>
          <w:lang w:val="en-GB"/>
        </w:rPr>
      </w:pPr>
      <w:r w:rsidRPr="006D017B">
        <w:rPr>
          <w:sz w:val="24"/>
          <w:szCs w:val="24"/>
          <w:lang w:val="en-GB"/>
        </w:rPr>
        <w:t>Vodafone UK (and, since June 2025, VodafoneThree) is heavily influenced by its external macro-environment in its strategic choices, especially following its merger with Three UK in June 2025. A PESTEL analysis suggests the possibilities of scale-based 5G investment and regulatory, economic, and sustainability among the forces requiring scale-sensitive approaches through convergence bundles, cost discipline, and digital inclusion programmes.</w:t>
      </w:r>
    </w:p>
    <w:tbl>
      <w:tblPr>
        <w:tblStyle w:val="GridTable5Dark-Accent6"/>
        <w:tblW w:w="9360" w:type="dxa"/>
        <w:tblLayout w:type="fixed"/>
        <w:tblLook w:val="0600" w:firstRow="0" w:lastRow="0" w:firstColumn="0" w:lastColumn="0" w:noHBand="1" w:noVBand="1"/>
      </w:tblPr>
      <w:tblGrid>
        <w:gridCol w:w="2010"/>
        <w:gridCol w:w="3675"/>
        <w:gridCol w:w="3675"/>
      </w:tblGrid>
      <w:tr w:rsidR="00105526" w:rsidRPr="006D017B" w14:paraId="77D23206" w14:textId="77777777" w:rsidTr="001F1C58">
        <w:tc>
          <w:tcPr>
            <w:tcW w:w="2010" w:type="dxa"/>
          </w:tcPr>
          <w:p w14:paraId="537627C0" w14:textId="77777777" w:rsidR="00105526" w:rsidRPr="006D017B" w:rsidRDefault="003E7A1C">
            <w:pPr>
              <w:widowControl w:val="0"/>
              <w:pBdr>
                <w:top w:val="nil"/>
                <w:left w:val="nil"/>
                <w:bottom w:val="nil"/>
                <w:right w:val="nil"/>
                <w:between w:val="nil"/>
              </w:pBdr>
              <w:spacing w:line="360" w:lineRule="auto"/>
              <w:jc w:val="center"/>
              <w:rPr>
                <w:b/>
                <w:bCs/>
                <w:sz w:val="24"/>
                <w:szCs w:val="24"/>
                <w:u w:val="single"/>
                <w:lang w:val="en-GB"/>
              </w:rPr>
            </w:pPr>
            <w:r w:rsidRPr="006D017B">
              <w:rPr>
                <w:b/>
                <w:bCs/>
                <w:sz w:val="24"/>
                <w:szCs w:val="24"/>
                <w:u w:val="single"/>
                <w:lang w:val="en-GB"/>
              </w:rPr>
              <w:t xml:space="preserve">Factors </w:t>
            </w:r>
          </w:p>
        </w:tc>
        <w:tc>
          <w:tcPr>
            <w:tcW w:w="3675" w:type="dxa"/>
          </w:tcPr>
          <w:p w14:paraId="76DFCC3C" w14:textId="77777777" w:rsidR="00105526" w:rsidRPr="006D017B" w:rsidRDefault="003E7A1C">
            <w:pPr>
              <w:widowControl w:val="0"/>
              <w:pBdr>
                <w:top w:val="nil"/>
                <w:left w:val="nil"/>
                <w:bottom w:val="nil"/>
                <w:right w:val="nil"/>
                <w:between w:val="nil"/>
              </w:pBdr>
              <w:spacing w:line="360" w:lineRule="auto"/>
              <w:jc w:val="center"/>
              <w:rPr>
                <w:b/>
                <w:bCs/>
                <w:sz w:val="24"/>
                <w:szCs w:val="24"/>
                <w:u w:val="single"/>
                <w:lang w:val="en-GB"/>
              </w:rPr>
            </w:pPr>
            <w:r w:rsidRPr="006D017B">
              <w:rPr>
                <w:b/>
                <w:bCs/>
                <w:sz w:val="24"/>
                <w:szCs w:val="24"/>
                <w:u w:val="single"/>
                <w:lang w:val="en-GB"/>
              </w:rPr>
              <w:t xml:space="preserve">Positive </w:t>
            </w:r>
          </w:p>
        </w:tc>
        <w:tc>
          <w:tcPr>
            <w:tcW w:w="3675" w:type="dxa"/>
          </w:tcPr>
          <w:p w14:paraId="02AB11B0" w14:textId="77777777" w:rsidR="00105526" w:rsidRPr="006D017B" w:rsidRDefault="003E7A1C">
            <w:pPr>
              <w:widowControl w:val="0"/>
              <w:pBdr>
                <w:top w:val="nil"/>
                <w:left w:val="nil"/>
                <w:bottom w:val="nil"/>
                <w:right w:val="nil"/>
                <w:between w:val="nil"/>
              </w:pBdr>
              <w:spacing w:line="360" w:lineRule="auto"/>
              <w:jc w:val="center"/>
              <w:rPr>
                <w:b/>
                <w:bCs/>
                <w:sz w:val="24"/>
                <w:szCs w:val="24"/>
                <w:u w:val="single"/>
                <w:lang w:val="en-GB"/>
              </w:rPr>
            </w:pPr>
            <w:r w:rsidRPr="006D017B">
              <w:rPr>
                <w:b/>
                <w:bCs/>
                <w:sz w:val="24"/>
                <w:szCs w:val="24"/>
                <w:u w:val="single"/>
                <w:lang w:val="en-GB"/>
              </w:rPr>
              <w:t xml:space="preserve">Negative </w:t>
            </w:r>
          </w:p>
        </w:tc>
      </w:tr>
      <w:tr w:rsidR="00105526" w:rsidRPr="006D017B" w14:paraId="713B6AB6" w14:textId="77777777" w:rsidTr="001F1C58">
        <w:tc>
          <w:tcPr>
            <w:tcW w:w="2010" w:type="dxa"/>
          </w:tcPr>
          <w:p w14:paraId="55D60D03" w14:textId="77777777" w:rsidR="00105526" w:rsidRPr="006D017B" w:rsidRDefault="003E7A1C">
            <w:pPr>
              <w:widowControl w:val="0"/>
              <w:pBdr>
                <w:top w:val="nil"/>
                <w:left w:val="nil"/>
                <w:bottom w:val="nil"/>
                <w:right w:val="nil"/>
                <w:between w:val="nil"/>
              </w:pBdr>
              <w:spacing w:line="360" w:lineRule="auto"/>
              <w:jc w:val="center"/>
              <w:rPr>
                <w:b/>
                <w:bCs/>
                <w:i/>
                <w:iCs/>
                <w:sz w:val="24"/>
                <w:szCs w:val="24"/>
                <w:lang w:val="en-GB"/>
              </w:rPr>
            </w:pPr>
            <w:r w:rsidRPr="006D017B">
              <w:rPr>
                <w:b/>
                <w:bCs/>
                <w:i/>
                <w:iCs/>
                <w:sz w:val="24"/>
                <w:szCs w:val="24"/>
                <w:lang w:val="en-GB"/>
              </w:rPr>
              <w:t xml:space="preserve">Political </w:t>
            </w:r>
          </w:p>
        </w:tc>
        <w:tc>
          <w:tcPr>
            <w:tcW w:w="3675" w:type="dxa"/>
          </w:tcPr>
          <w:p w14:paraId="0FBE0E2D"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The UK government and Ofcom are actively marketing and encouraging digital infrastructure. (trade.gov, 2024). In March 2025, with behavioural remedies approved by the CMA, Vodafone-Three merger was permitted to proceed, allowing an investment of 11 billion (some reports indicate 15 billion) in network coverage throughout the UK by 2034, with 5G standalone coverage reaching 99.96% (vodafone.co.uk, 2025). This is a direct answer to the strategy of VodafoneThree to become the biggest operator in the UK (28.8 m</w:t>
            </w:r>
            <w:r w:rsidRPr="006D017B">
              <w:rPr>
                <w:sz w:val="24"/>
                <w:szCs w:val="24"/>
                <w:lang w:val="en-GB"/>
              </w:rPr>
              <w:t>illion subscribers) and rural rollout.</w:t>
            </w:r>
          </w:p>
        </w:tc>
        <w:tc>
          <w:tcPr>
            <w:tcW w:w="3675" w:type="dxa"/>
          </w:tcPr>
          <w:p w14:paraId="09327EE9" w14:textId="77777777" w:rsidR="00105526" w:rsidRPr="006D017B" w:rsidRDefault="003E7A1C">
            <w:pPr>
              <w:widowControl w:val="0"/>
              <w:pBdr>
                <w:top w:val="nil"/>
                <w:left w:val="nil"/>
                <w:bottom w:val="nil"/>
                <w:right w:val="nil"/>
                <w:between w:val="nil"/>
              </w:pBdr>
              <w:spacing w:line="360" w:lineRule="auto"/>
              <w:jc w:val="both"/>
              <w:rPr>
                <w:sz w:val="24"/>
                <w:szCs w:val="24"/>
                <w:highlight w:val="yellow"/>
                <w:lang w:val="en-GB"/>
              </w:rPr>
            </w:pPr>
            <w:r w:rsidRPr="006D017B">
              <w:rPr>
                <w:sz w:val="24"/>
                <w:szCs w:val="24"/>
                <w:lang w:val="en-GB"/>
              </w:rPr>
              <w:t xml:space="preserve">The intensive CMA/Ofcom control and dual compliance after Brexit have their costs (additional cost of governance of 120 million since 2020; 45 million regulatory reserve in FY2025) (gov.uk, 2025). </w:t>
            </w:r>
          </w:p>
        </w:tc>
      </w:tr>
      <w:tr w:rsidR="00105526" w:rsidRPr="006D017B" w14:paraId="16506143" w14:textId="77777777" w:rsidTr="001F1C58">
        <w:tc>
          <w:tcPr>
            <w:tcW w:w="2010" w:type="dxa"/>
          </w:tcPr>
          <w:p w14:paraId="0F79BF8E" w14:textId="77777777" w:rsidR="00105526" w:rsidRPr="006D017B" w:rsidRDefault="003E7A1C">
            <w:pPr>
              <w:widowControl w:val="0"/>
              <w:pBdr>
                <w:top w:val="nil"/>
                <w:left w:val="nil"/>
                <w:bottom w:val="nil"/>
                <w:right w:val="nil"/>
                <w:between w:val="nil"/>
              </w:pBdr>
              <w:spacing w:line="360" w:lineRule="auto"/>
              <w:jc w:val="center"/>
              <w:rPr>
                <w:b/>
                <w:bCs/>
                <w:i/>
                <w:iCs/>
                <w:sz w:val="24"/>
                <w:szCs w:val="24"/>
                <w:lang w:val="en-GB"/>
              </w:rPr>
            </w:pPr>
            <w:r w:rsidRPr="006D017B">
              <w:rPr>
                <w:b/>
                <w:bCs/>
                <w:i/>
                <w:iCs/>
                <w:sz w:val="24"/>
                <w:szCs w:val="24"/>
                <w:lang w:val="en-GB"/>
              </w:rPr>
              <w:t xml:space="preserve">Economical </w:t>
            </w:r>
          </w:p>
        </w:tc>
        <w:tc>
          <w:tcPr>
            <w:tcW w:w="3675" w:type="dxa"/>
          </w:tcPr>
          <w:p w14:paraId="4CB672BE"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The UK telecom MNOs market is estimated at USD 30.46 billion in 2025 and expected to grow at USD 36.98 billion by 2031 (3.24% CAGR) due to data demand and convergence (between fixed and mobile). VodafoneThree uses merger scale to achieve efficiencies (Mordor Intelligence, 2023).</w:t>
            </w:r>
          </w:p>
        </w:tc>
        <w:tc>
          <w:tcPr>
            <w:tcW w:w="3675" w:type="dxa"/>
          </w:tcPr>
          <w:p w14:paraId="0E5CB9CB"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 xml:space="preserve">An inflation rate that remains high, pressure on the cost of living and an Ofcom ban on inflation-video price increases in January 2025 have transformed previous 5% increases in-contract into a revenue offset (increased to 2% at present). </w:t>
            </w:r>
          </w:p>
        </w:tc>
      </w:tr>
      <w:tr w:rsidR="00105526" w:rsidRPr="006D017B" w14:paraId="26BE6271" w14:textId="77777777" w:rsidTr="001F1C58">
        <w:tc>
          <w:tcPr>
            <w:tcW w:w="2010" w:type="dxa"/>
          </w:tcPr>
          <w:p w14:paraId="24B009E1" w14:textId="77777777" w:rsidR="00105526" w:rsidRPr="006D017B" w:rsidRDefault="003E7A1C">
            <w:pPr>
              <w:widowControl w:val="0"/>
              <w:pBdr>
                <w:top w:val="nil"/>
                <w:left w:val="nil"/>
                <w:bottom w:val="nil"/>
                <w:right w:val="nil"/>
                <w:between w:val="nil"/>
              </w:pBdr>
              <w:spacing w:line="360" w:lineRule="auto"/>
              <w:jc w:val="center"/>
              <w:rPr>
                <w:b/>
                <w:bCs/>
                <w:i/>
                <w:iCs/>
                <w:sz w:val="24"/>
                <w:szCs w:val="24"/>
                <w:lang w:val="en-GB"/>
              </w:rPr>
            </w:pPr>
            <w:r w:rsidRPr="006D017B">
              <w:rPr>
                <w:b/>
                <w:bCs/>
                <w:i/>
                <w:iCs/>
                <w:sz w:val="24"/>
                <w:szCs w:val="24"/>
                <w:lang w:val="en-GB"/>
              </w:rPr>
              <w:t xml:space="preserve">Social </w:t>
            </w:r>
          </w:p>
        </w:tc>
        <w:tc>
          <w:tcPr>
            <w:tcW w:w="3675" w:type="dxa"/>
          </w:tcPr>
          <w:p w14:paraId="1077BB9B"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The 25–54 core revenue segment (61% of the total population) is now willing to use the internet as a basic human right and calls 5G/data (79% upwardness into social-media penetration), with an increasing number of professionals, increasing demand. This fuels their convergence and 5G premium bundles of Vodafone.</w:t>
            </w:r>
          </w:p>
        </w:tc>
        <w:tc>
          <w:tcPr>
            <w:tcW w:w="3675" w:type="dxa"/>
          </w:tcPr>
          <w:p w14:paraId="5C64EBFE"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The constant lack of digital inclusion (rural disparities, decreasing income families) must be addressed through constant inclusion programs. The Vodafone programme “everyone.connected” has resulted in an enhancement of more than 2.27 million individuals/businesses, transforming social pressure into a reputation and loyalty distinguishing factor (vodafonethree.com, 2025a).</w:t>
            </w:r>
          </w:p>
        </w:tc>
      </w:tr>
      <w:tr w:rsidR="00105526" w:rsidRPr="006D017B" w14:paraId="1841571C" w14:textId="77777777" w:rsidTr="001F1C58">
        <w:tc>
          <w:tcPr>
            <w:tcW w:w="2010" w:type="dxa"/>
          </w:tcPr>
          <w:p w14:paraId="70D3437E" w14:textId="77777777" w:rsidR="00105526" w:rsidRPr="006D017B" w:rsidRDefault="003E7A1C">
            <w:pPr>
              <w:widowControl w:val="0"/>
              <w:pBdr>
                <w:top w:val="nil"/>
                <w:left w:val="nil"/>
                <w:bottom w:val="nil"/>
                <w:right w:val="nil"/>
                <w:between w:val="nil"/>
              </w:pBdr>
              <w:spacing w:line="360" w:lineRule="auto"/>
              <w:jc w:val="center"/>
              <w:rPr>
                <w:b/>
                <w:bCs/>
                <w:i/>
                <w:iCs/>
                <w:sz w:val="24"/>
                <w:szCs w:val="24"/>
                <w:lang w:val="en-GB"/>
              </w:rPr>
            </w:pPr>
            <w:r w:rsidRPr="006D017B">
              <w:rPr>
                <w:b/>
                <w:bCs/>
                <w:i/>
                <w:iCs/>
                <w:sz w:val="24"/>
                <w:szCs w:val="24"/>
                <w:lang w:val="en-GB"/>
              </w:rPr>
              <w:t xml:space="preserve">Technological </w:t>
            </w:r>
          </w:p>
        </w:tc>
        <w:tc>
          <w:tcPr>
            <w:tcW w:w="3675" w:type="dxa"/>
          </w:tcPr>
          <w:p w14:paraId="73D12CAF"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The Open RAN transition (28.7% of UK networks by 2025) and rapid uptake of 5G can lead to cost savings and capacity growth, which will support the VodafoneThree post-merger strategy as a leader in 5GSA (Future Market Insights, 2022).</w:t>
            </w:r>
          </w:p>
          <w:p w14:paraId="3AAC35C7" w14:textId="77777777" w:rsidR="00105526" w:rsidRPr="006D017B" w:rsidRDefault="003E7A1C">
            <w:pPr>
              <w:widowControl w:val="0"/>
              <w:pBdr>
                <w:top w:val="nil"/>
                <w:left w:val="nil"/>
                <w:bottom w:val="nil"/>
                <w:right w:val="nil"/>
                <w:between w:val="nil"/>
              </w:pBdr>
              <w:spacing w:line="360" w:lineRule="auto"/>
              <w:jc w:val="center"/>
              <w:rPr>
                <w:sz w:val="24"/>
                <w:szCs w:val="24"/>
                <w:lang w:val="en-GB"/>
              </w:rPr>
            </w:pPr>
            <w:r w:rsidRPr="006D017B">
              <w:rPr>
                <w:noProof/>
                <w:sz w:val="24"/>
                <w:szCs w:val="24"/>
                <w:lang w:val="en-GB"/>
              </w:rPr>
              <w:drawing>
                <wp:inline distT="114300" distB="114300" distL="114300" distR="114300" wp14:anchorId="08BC9406" wp14:editId="55FADD05">
                  <wp:extent cx="2049780" cy="1089660"/>
                  <wp:effectExtent l="76200" t="76200" r="140970" b="12954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051259" cy="10904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97E509" w14:textId="4E65489F" w:rsidR="00105526" w:rsidRPr="006D017B" w:rsidRDefault="003E7A1C">
            <w:pPr>
              <w:widowControl w:val="0"/>
              <w:pBdr>
                <w:top w:val="nil"/>
                <w:left w:val="nil"/>
                <w:bottom w:val="nil"/>
                <w:right w:val="nil"/>
                <w:between w:val="nil"/>
              </w:pBdr>
              <w:spacing w:line="360" w:lineRule="auto"/>
              <w:jc w:val="center"/>
              <w:rPr>
                <w:b/>
                <w:bCs/>
                <w:sz w:val="24"/>
                <w:szCs w:val="24"/>
                <w:lang w:val="en-GB"/>
              </w:rPr>
            </w:pPr>
            <w:r w:rsidRPr="006D017B">
              <w:rPr>
                <w:b/>
                <w:bCs/>
                <w:sz w:val="24"/>
                <w:szCs w:val="24"/>
                <w:lang w:val="en-GB"/>
              </w:rPr>
              <w:t xml:space="preserve">Figure </w:t>
            </w:r>
            <w:r w:rsidR="00360D5D">
              <w:rPr>
                <w:b/>
                <w:bCs/>
                <w:sz w:val="24"/>
                <w:szCs w:val="24"/>
                <w:lang w:val="en-GB"/>
              </w:rPr>
              <w:t>4</w:t>
            </w:r>
            <w:r w:rsidRPr="006D017B">
              <w:rPr>
                <w:b/>
                <w:bCs/>
                <w:sz w:val="24"/>
                <w:szCs w:val="24"/>
                <w:lang w:val="en-GB"/>
              </w:rPr>
              <w:t>: 5G RAN Market Size</w:t>
            </w:r>
          </w:p>
          <w:p w14:paraId="0D3A90FE" w14:textId="77777777" w:rsidR="00105526" w:rsidRPr="006D017B" w:rsidRDefault="003E7A1C">
            <w:pPr>
              <w:widowControl w:val="0"/>
              <w:pBdr>
                <w:top w:val="nil"/>
                <w:left w:val="nil"/>
                <w:bottom w:val="nil"/>
                <w:right w:val="nil"/>
                <w:between w:val="nil"/>
              </w:pBdr>
              <w:spacing w:line="360" w:lineRule="auto"/>
              <w:jc w:val="center"/>
              <w:rPr>
                <w:sz w:val="24"/>
                <w:szCs w:val="24"/>
                <w:lang w:val="en-GB"/>
              </w:rPr>
            </w:pPr>
            <w:r w:rsidRPr="006D017B">
              <w:rPr>
                <w:sz w:val="24"/>
                <w:szCs w:val="24"/>
                <w:lang w:val="en-GB"/>
              </w:rPr>
              <w:t>Source: (Future Market Insights, 2022)</w:t>
            </w:r>
          </w:p>
        </w:tc>
        <w:tc>
          <w:tcPr>
            <w:tcW w:w="3675" w:type="dxa"/>
          </w:tcPr>
          <w:p w14:paraId="1AD92A88"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Commoditisation risk by high capex intensity and tech obsolescence Vodafone overcomes this by network sharing (Shared Rural Network) and partnerships (Microsoft, Google) in enterprise digital services.</w:t>
            </w:r>
          </w:p>
        </w:tc>
      </w:tr>
      <w:tr w:rsidR="00105526" w:rsidRPr="006D017B" w14:paraId="48C3B150" w14:textId="77777777" w:rsidTr="001F1C58">
        <w:tc>
          <w:tcPr>
            <w:tcW w:w="2010" w:type="dxa"/>
          </w:tcPr>
          <w:p w14:paraId="1DB78D63" w14:textId="77777777" w:rsidR="00105526" w:rsidRPr="006D017B" w:rsidRDefault="003E7A1C">
            <w:pPr>
              <w:widowControl w:val="0"/>
              <w:pBdr>
                <w:top w:val="nil"/>
                <w:left w:val="nil"/>
                <w:bottom w:val="nil"/>
                <w:right w:val="nil"/>
                <w:between w:val="nil"/>
              </w:pBdr>
              <w:spacing w:line="360" w:lineRule="auto"/>
              <w:jc w:val="center"/>
              <w:rPr>
                <w:b/>
                <w:bCs/>
                <w:i/>
                <w:iCs/>
                <w:sz w:val="24"/>
                <w:szCs w:val="24"/>
                <w:lang w:val="en-GB"/>
              </w:rPr>
            </w:pPr>
            <w:r w:rsidRPr="006D017B">
              <w:rPr>
                <w:b/>
                <w:bCs/>
                <w:i/>
                <w:iCs/>
                <w:sz w:val="24"/>
                <w:szCs w:val="24"/>
                <w:lang w:val="en-GB"/>
              </w:rPr>
              <w:t xml:space="preserve">Legal </w:t>
            </w:r>
          </w:p>
        </w:tc>
        <w:tc>
          <w:tcPr>
            <w:tcW w:w="3675" w:type="dxa"/>
          </w:tcPr>
          <w:p w14:paraId="25B7DBFE" w14:textId="77777777" w:rsidR="00105526" w:rsidRPr="006D017B" w:rsidRDefault="003E7A1C">
            <w:pPr>
              <w:widowControl w:val="0"/>
              <w:pBdr>
                <w:top w:val="nil"/>
                <w:left w:val="nil"/>
                <w:bottom w:val="nil"/>
                <w:right w:val="nil"/>
                <w:between w:val="nil"/>
              </w:pBdr>
              <w:spacing w:line="360" w:lineRule="auto"/>
              <w:jc w:val="both"/>
              <w:rPr>
                <w:sz w:val="24"/>
                <w:szCs w:val="24"/>
                <w:lang w:val="en-GB"/>
              </w:rPr>
            </w:pPr>
            <w:r w:rsidRPr="006D017B">
              <w:rPr>
                <w:sz w:val="24"/>
                <w:szCs w:val="24"/>
                <w:lang w:val="en-GB"/>
              </w:rPr>
              <w:t>Compliant frameworks of stable spectrum and net neutrality give certainty to investment.</w:t>
            </w:r>
          </w:p>
        </w:tc>
        <w:tc>
          <w:tcPr>
            <w:tcW w:w="3675" w:type="dxa"/>
          </w:tcPr>
          <w:p w14:paraId="197F6EA0" w14:textId="77777777" w:rsidR="00105526" w:rsidRPr="006D017B" w:rsidRDefault="003E7A1C">
            <w:pPr>
              <w:widowControl w:val="0"/>
              <w:spacing w:line="360" w:lineRule="auto"/>
              <w:jc w:val="both"/>
              <w:rPr>
                <w:sz w:val="24"/>
                <w:szCs w:val="24"/>
                <w:lang w:val="en-GB"/>
              </w:rPr>
            </w:pPr>
            <w:r w:rsidRPr="006D017B">
              <w:rPr>
                <w:sz w:val="24"/>
                <w:szCs w:val="24"/>
                <w:lang w:val="en-GB"/>
              </w:rPr>
              <w:t>Compliance costs of GDPR, antitrust remedies, and spectrum-auction costs (fines as high as 4% of world turnover) increase compliance expenses. The remedy of post-merger behaviour and the annual Ofcom/CMA supervision influence the operational and reporting approaches (hsfkramer.com, 2024).</w:t>
            </w:r>
          </w:p>
        </w:tc>
      </w:tr>
      <w:tr w:rsidR="00105526" w:rsidRPr="006D017B" w14:paraId="2C19C9F4" w14:textId="77777777" w:rsidTr="001F1C58">
        <w:tc>
          <w:tcPr>
            <w:tcW w:w="2010" w:type="dxa"/>
          </w:tcPr>
          <w:p w14:paraId="167624F4" w14:textId="77777777" w:rsidR="00105526" w:rsidRPr="006D017B" w:rsidRDefault="003E7A1C">
            <w:pPr>
              <w:widowControl w:val="0"/>
              <w:pBdr>
                <w:top w:val="nil"/>
                <w:left w:val="nil"/>
                <w:bottom w:val="nil"/>
                <w:right w:val="nil"/>
                <w:between w:val="nil"/>
              </w:pBdr>
              <w:spacing w:line="360" w:lineRule="auto"/>
              <w:jc w:val="center"/>
              <w:rPr>
                <w:b/>
                <w:bCs/>
                <w:i/>
                <w:iCs/>
                <w:sz w:val="24"/>
                <w:szCs w:val="24"/>
                <w:lang w:val="en-GB"/>
              </w:rPr>
            </w:pPr>
            <w:r w:rsidRPr="006D017B">
              <w:rPr>
                <w:b/>
                <w:bCs/>
                <w:i/>
                <w:iCs/>
                <w:sz w:val="24"/>
                <w:szCs w:val="24"/>
                <w:lang w:val="en-GB"/>
              </w:rPr>
              <w:t xml:space="preserve">Environmental </w:t>
            </w:r>
          </w:p>
        </w:tc>
        <w:tc>
          <w:tcPr>
            <w:tcW w:w="3675" w:type="dxa"/>
          </w:tcPr>
          <w:p w14:paraId="4D7464C7" w14:textId="77777777" w:rsidR="00105526" w:rsidRPr="006D017B" w:rsidRDefault="003E7A1C">
            <w:pPr>
              <w:widowControl w:val="0"/>
              <w:spacing w:line="360" w:lineRule="auto"/>
              <w:jc w:val="both"/>
              <w:rPr>
                <w:sz w:val="24"/>
                <w:szCs w:val="24"/>
                <w:lang w:val="en-GB"/>
              </w:rPr>
            </w:pPr>
            <w:r w:rsidRPr="006D017B">
              <w:rPr>
                <w:sz w:val="24"/>
                <w:szCs w:val="24"/>
                <w:lang w:val="en-GB"/>
              </w:rPr>
              <w:t xml:space="preserve">Sustainability is a competitive advantage that business customers can gain with Vodafone since the company has set a net zero target of 2040 and a 100% renewable energy objective (73% achieved as of 2024 in the key markets; the whole target is planned for 2025) (vodafone.com, 2020). </w:t>
            </w:r>
          </w:p>
        </w:tc>
        <w:tc>
          <w:tcPr>
            <w:tcW w:w="3675" w:type="dxa"/>
          </w:tcPr>
          <w:p w14:paraId="054B12B8" w14:textId="77777777" w:rsidR="00105526" w:rsidRPr="006D017B" w:rsidRDefault="003E7A1C">
            <w:pPr>
              <w:widowControl w:val="0"/>
              <w:spacing w:line="360" w:lineRule="auto"/>
              <w:jc w:val="both"/>
              <w:rPr>
                <w:sz w:val="24"/>
                <w:szCs w:val="24"/>
                <w:lang w:val="en-GB"/>
              </w:rPr>
            </w:pPr>
            <w:r w:rsidRPr="006D017B">
              <w:rPr>
                <w:sz w:val="24"/>
                <w:szCs w:val="24"/>
                <w:lang w:val="en-GB"/>
              </w:rPr>
              <w:t>Escalating energy/carbon prices and physical risk (extreme weather destruction of infrastructure) exacerbate opex and supply-chain risks, driving a faster green capex and Scope 3 supplier engagement (Pausicles, 2026).</w:t>
            </w:r>
          </w:p>
        </w:tc>
      </w:tr>
    </w:tbl>
    <w:p w14:paraId="74655673" w14:textId="77777777" w:rsidR="00105526" w:rsidRPr="006D017B" w:rsidRDefault="003E7A1C">
      <w:pPr>
        <w:spacing w:line="360" w:lineRule="auto"/>
        <w:jc w:val="center"/>
        <w:rPr>
          <w:b/>
          <w:bCs/>
          <w:sz w:val="24"/>
          <w:szCs w:val="24"/>
          <w:lang w:val="en-GB"/>
        </w:rPr>
      </w:pPr>
      <w:r w:rsidRPr="006D017B">
        <w:rPr>
          <w:b/>
          <w:bCs/>
          <w:sz w:val="24"/>
          <w:szCs w:val="24"/>
          <w:lang w:val="en-GB"/>
        </w:rPr>
        <w:t xml:space="preserve">Table 1: PESTLE Framework </w:t>
      </w:r>
    </w:p>
    <w:p w14:paraId="6EB27E8C" w14:textId="087C4BC6" w:rsidR="00105526" w:rsidRPr="006D017B" w:rsidRDefault="00C5327C">
      <w:pPr>
        <w:spacing w:line="360" w:lineRule="auto"/>
        <w:jc w:val="center"/>
        <w:rPr>
          <w:sz w:val="24"/>
          <w:szCs w:val="24"/>
          <w:lang w:val="en-GB"/>
        </w:rPr>
      </w:pPr>
      <w:r>
        <w:rPr>
          <w:sz w:val="24"/>
          <w:szCs w:val="24"/>
          <w:lang w:val="en-GB"/>
        </w:rPr>
        <w:t>(</w:t>
      </w:r>
      <w:r w:rsidRPr="006D017B">
        <w:rPr>
          <w:sz w:val="24"/>
          <w:szCs w:val="24"/>
          <w:lang w:val="en-GB"/>
        </w:rPr>
        <w:t>Source: Self-Created)</w:t>
      </w:r>
    </w:p>
    <w:p w14:paraId="50ADBBF7" w14:textId="77777777" w:rsidR="00105526" w:rsidRDefault="003E7A1C" w:rsidP="006D017B">
      <w:pPr>
        <w:pStyle w:val="Heading2"/>
        <w:rPr>
          <w:lang w:val="en-GB"/>
        </w:rPr>
      </w:pPr>
      <w:bookmarkStart w:id="7" w:name="_Toc227522651"/>
      <w:r w:rsidRPr="006D017B">
        <w:rPr>
          <w:lang w:val="en-GB"/>
        </w:rPr>
        <w:t>2.2 Success factors and strategic challenges</w:t>
      </w:r>
      <w:bookmarkEnd w:id="7"/>
    </w:p>
    <w:p w14:paraId="154F6BE0" w14:textId="77777777" w:rsidR="004C4373" w:rsidRPr="006D017B" w:rsidRDefault="004C4373" w:rsidP="004C4373">
      <w:pPr>
        <w:spacing w:line="360" w:lineRule="auto"/>
        <w:jc w:val="center"/>
        <w:rPr>
          <w:b/>
          <w:bCs/>
          <w:sz w:val="24"/>
          <w:szCs w:val="24"/>
          <w:lang w:val="en-GB"/>
        </w:rPr>
      </w:pPr>
      <w:r w:rsidRPr="006D017B">
        <w:rPr>
          <w:b/>
          <w:bCs/>
          <w:noProof/>
          <w:sz w:val="24"/>
          <w:szCs w:val="24"/>
          <w:lang w:val="en-GB"/>
        </w:rPr>
        <w:drawing>
          <wp:inline distT="114300" distB="114300" distL="114300" distR="114300" wp14:anchorId="40DE79F0" wp14:editId="31F8B5FE">
            <wp:extent cx="5341620" cy="3215640"/>
            <wp:effectExtent l="76200" t="76200" r="125730" b="13716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341620" cy="3215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2EA3250" w14:textId="77777777" w:rsidR="004C4373" w:rsidRPr="006D017B" w:rsidRDefault="004C4373" w:rsidP="004C4373">
      <w:pPr>
        <w:spacing w:line="360" w:lineRule="auto"/>
        <w:jc w:val="center"/>
        <w:rPr>
          <w:b/>
          <w:bCs/>
          <w:sz w:val="24"/>
          <w:szCs w:val="24"/>
          <w:lang w:val="en-GB"/>
        </w:rPr>
      </w:pPr>
      <w:r w:rsidRPr="006D017B">
        <w:rPr>
          <w:b/>
          <w:bCs/>
          <w:sz w:val="24"/>
          <w:szCs w:val="24"/>
          <w:lang w:val="en-GB"/>
        </w:rPr>
        <w:t xml:space="preserve">Figure </w:t>
      </w:r>
      <w:r>
        <w:rPr>
          <w:b/>
          <w:bCs/>
          <w:sz w:val="24"/>
          <w:szCs w:val="24"/>
          <w:lang w:val="en-GB"/>
        </w:rPr>
        <w:t>5</w:t>
      </w:r>
      <w:r w:rsidRPr="006D017B">
        <w:rPr>
          <w:b/>
          <w:bCs/>
          <w:sz w:val="24"/>
          <w:szCs w:val="24"/>
          <w:lang w:val="en-GB"/>
        </w:rPr>
        <w:t>: Organic service revenue growth</w:t>
      </w:r>
    </w:p>
    <w:p w14:paraId="6648E393" w14:textId="27A41A0C" w:rsidR="004C4373" w:rsidRPr="004C4373" w:rsidRDefault="004C4373" w:rsidP="004C4373">
      <w:pPr>
        <w:spacing w:line="360" w:lineRule="auto"/>
        <w:jc w:val="center"/>
        <w:rPr>
          <w:sz w:val="24"/>
          <w:szCs w:val="24"/>
          <w:lang w:val="en-GB"/>
        </w:rPr>
      </w:pPr>
      <w:r>
        <w:rPr>
          <w:sz w:val="24"/>
          <w:szCs w:val="24"/>
          <w:lang w:val="en-GB"/>
        </w:rPr>
        <w:t>(</w:t>
      </w:r>
      <w:r w:rsidRPr="006D017B">
        <w:rPr>
          <w:sz w:val="24"/>
          <w:szCs w:val="24"/>
          <w:lang w:val="en-GB"/>
        </w:rPr>
        <w:t>Source: Vodafone, 2022)</w:t>
      </w:r>
    </w:p>
    <w:p w14:paraId="3410DD5B" w14:textId="77777777" w:rsidR="00105526" w:rsidRPr="006D017B" w:rsidRDefault="003E7A1C">
      <w:pPr>
        <w:spacing w:line="360" w:lineRule="auto"/>
        <w:jc w:val="both"/>
        <w:rPr>
          <w:sz w:val="24"/>
          <w:szCs w:val="24"/>
          <w:lang w:val="en-GB"/>
        </w:rPr>
      </w:pPr>
      <w:r w:rsidRPr="006D017B">
        <w:rPr>
          <w:sz w:val="24"/>
          <w:szCs w:val="24"/>
          <w:lang w:val="en-GB"/>
        </w:rPr>
        <w:t>The external environment of Vodafone UK requires compatibility with regulatory support, technological leadership and customer-focused innovation as key success factors (CSFs). Network investment and spectrum allocation require regulatory approval; the 2025 Vodafone-Three merger has its merit based on the 2022 bases on which Ofcom was able to roll out 5G policies across the board allowing organic group-wide service revenue to increase by +2.6% (Vodafone, 2022). Another CSF is swift 5G implementation and inte</w:t>
      </w:r>
      <w:r w:rsidRPr="006D017B">
        <w:rPr>
          <w:sz w:val="24"/>
          <w:szCs w:val="24"/>
          <w:lang w:val="en-GB"/>
        </w:rPr>
        <w:t>grated fix-mobile products as six1 percent of the population had come to think of broadband as a fundamental right by the end of 2022, leading to a desire to have high-quality bundles.</w:t>
      </w:r>
    </w:p>
    <w:p w14:paraId="3C56828C" w14:textId="77777777" w:rsidR="00105526" w:rsidRPr="006D017B" w:rsidRDefault="003E7A1C">
      <w:pPr>
        <w:spacing w:line="360" w:lineRule="auto"/>
        <w:jc w:val="both"/>
        <w:rPr>
          <w:sz w:val="24"/>
          <w:szCs w:val="24"/>
          <w:lang w:val="en-GB"/>
        </w:rPr>
      </w:pPr>
      <w:r w:rsidRPr="006D017B">
        <w:rPr>
          <w:sz w:val="24"/>
          <w:szCs w:val="24"/>
          <w:lang w:val="en-GB"/>
        </w:rPr>
        <w:t>The third CSF that has developed is sustainability compliance. The B2B markets (which have become increasingly stakeholder-conscious towards green infrastructure) were distinguished by the 2022 Net Zero 2040 commitment and the 73% share of renewable electricity use of Vodafone (vodafone.com, 2020).</w:t>
      </w:r>
    </w:p>
    <w:p w14:paraId="5DDB1B36" w14:textId="77777777" w:rsidR="00105526" w:rsidRPr="006D017B" w:rsidRDefault="003E7A1C">
      <w:pPr>
        <w:spacing w:line="360" w:lineRule="auto"/>
        <w:jc w:val="both"/>
        <w:rPr>
          <w:sz w:val="24"/>
          <w:szCs w:val="24"/>
          <w:lang w:val="en-GB"/>
        </w:rPr>
      </w:pPr>
      <w:r w:rsidRPr="006D017B">
        <w:rPr>
          <w:sz w:val="24"/>
          <w:szCs w:val="24"/>
          <w:lang w:val="en-GB"/>
        </w:rPr>
        <w:t>Challenges in strategies are still important. The market share is threatened by intense competition with BT/EE and Virgin Media O2 and the entry of new players, which explains why Yang, Vialle and Whalley (2025) find that digital disruption in European telecoms service providers makes it necessary to protect ARPU by leading companies such as Vodafone against low-cost new entrants. Inflation after Brexit and patterns in the supply chain were other macroeconomic pressures that limited capex and customer expen</w:t>
      </w:r>
      <w:r w:rsidRPr="006D017B">
        <w:rPr>
          <w:sz w:val="24"/>
          <w:szCs w:val="24"/>
          <w:lang w:val="en-GB"/>
        </w:rPr>
        <w:t>diture in 2022 (vodafone.com, 2025a). Additional costs related to compliances are offered by regulatory checks on the pricing and data privacy, and environmental requirements add costs associated with energy opex. To continue its leadership, Vodafone UK thus has to turn such external pressures into strength via scale, innovation, and responsible growth.</w:t>
      </w:r>
    </w:p>
    <w:p w14:paraId="39AFC51A" w14:textId="77777777" w:rsidR="00105526" w:rsidRDefault="003E7A1C" w:rsidP="006D017B">
      <w:pPr>
        <w:pStyle w:val="Heading2"/>
        <w:rPr>
          <w:lang w:val="en-GB"/>
        </w:rPr>
      </w:pPr>
      <w:bookmarkStart w:id="8" w:name="_Toc227522652"/>
      <w:r w:rsidRPr="006D017B">
        <w:rPr>
          <w:lang w:val="en-GB"/>
        </w:rPr>
        <w:t>2.3 Organisation’s internal environment</w:t>
      </w:r>
      <w:bookmarkEnd w:id="8"/>
    </w:p>
    <w:p w14:paraId="09F9B735" w14:textId="77777777" w:rsidR="00B52CA2" w:rsidRPr="006D017B" w:rsidRDefault="00B52CA2" w:rsidP="00B52CA2">
      <w:pPr>
        <w:spacing w:line="360" w:lineRule="auto"/>
        <w:jc w:val="center"/>
        <w:rPr>
          <w:b/>
          <w:bCs/>
          <w:sz w:val="24"/>
          <w:szCs w:val="24"/>
          <w:lang w:val="en-GB"/>
        </w:rPr>
      </w:pPr>
      <w:r w:rsidRPr="006D017B">
        <w:rPr>
          <w:b/>
          <w:bCs/>
          <w:noProof/>
          <w:sz w:val="24"/>
          <w:szCs w:val="24"/>
          <w:lang w:val="en-GB"/>
        </w:rPr>
        <w:drawing>
          <wp:inline distT="114300" distB="114300" distL="114300" distR="114300" wp14:anchorId="3C7C8495" wp14:editId="0FF71B87">
            <wp:extent cx="3352800" cy="7096125"/>
            <wp:effectExtent l="76200" t="76200" r="133350" b="142875"/>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352800" cy="7096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F6116B" w14:textId="5C5B7392" w:rsidR="00B52CA2" w:rsidRPr="006D017B" w:rsidRDefault="00B52CA2" w:rsidP="00B52CA2">
      <w:pPr>
        <w:spacing w:line="360" w:lineRule="auto"/>
        <w:jc w:val="center"/>
        <w:rPr>
          <w:b/>
          <w:bCs/>
          <w:sz w:val="24"/>
          <w:szCs w:val="24"/>
          <w:lang w:val="en-GB"/>
        </w:rPr>
      </w:pPr>
      <w:r w:rsidRPr="006D017B">
        <w:rPr>
          <w:b/>
          <w:bCs/>
          <w:sz w:val="24"/>
          <w:szCs w:val="24"/>
          <w:lang w:val="en-GB"/>
        </w:rPr>
        <w:t xml:space="preserve">Figure </w:t>
      </w:r>
      <w:r w:rsidR="00EE593A">
        <w:rPr>
          <w:b/>
          <w:bCs/>
          <w:sz w:val="24"/>
          <w:szCs w:val="24"/>
          <w:lang w:val="en-GB"/>
        </w:rPr>
        <w:t>6</w:t>
      </w:r>
      <w:r w:rsidRPr="006D017B">
        <w:rPr>
          <w:b/>
          <w:bCs/>
          <w:sz w:val="24"/>
          <w:szCs w:val="24"/>
          <w:lang w:val="en-GB"/>
        </w:rPr>
        <w:t xml:space="preserve">: Synopsis of Vodafone’s Operation </w:t>
      </w:r>
    </w:p>
    <w:p w14:paraId="3A07134F" w14:textId="74AED44D" w:rsidR="00B52CA2" w:rsidRPr="006D017B" w:rsidRDefault="00EE593A" w:rsidP="00B52CA2">
      <w:pPr>
        <w:spacing w:line="360" w:lineRule="auto"/>
        <w:jc w:val="center"/>
        <w:rPr>
          <w:sz w:val="24"/>
          <w:szCs w:val="24"/>
          <w:lang w:val="en-GB"/>
        </w:rPr>
      </w:pPr>
      <w:r>
        <w:rPr>
          <w:sz w:val="24"/>
          <w:szCs w:val="24"/>
          <w:lang w:val="en-GB"/>
        </w:rPr>
        <w:t>(</w:t>
      </w:r>
      <w:r w:rsidR="00B52CA2" w:rsidRPr="006D017B">
        <w:rPr>
          <w:sz w:val="24"/>
          <w:szCs w:val="24"/>
          <w:lang w:val="en-GB"/>
        </w:rPr>
        <w:t>Source: Vodafone Group Plc, 2022)</w:t>
      </w:r>
    </w:p>
    <w:p w14:paraId="27295229" w14:textId="109B5B10" w:rsidR="00105526" w:rsidRPr="00B52CA2" w:rsidRDefault="00B52CA2" w:rsidP="00B52CA2">
      <w:pPr>
        <w:spacing w:line="360" w:lineRule="auto"/>
        <w:jc w:val="both"/>
        <w:rPr>
          <w:sz w:val="24"/>
          <w:szCs w:val="24"/>
          <w:lang w:val="en-GB"/>
        </w:rPr>
      </w:pPr>
      <w:r w:rsidRPr="00B52CA2">
        <w:rPr>
          <w:sz w:val="24"/>
          <w:szCs w:val="24"/>
          <w:lang w:val="en-GB"/>
        </w:rPr>
        <w:t>The above attached image is the synopsis of operations of Vodafone. It shows retail and services, growth platforms, shared operations and infrastructure assets.  The internal environment of Vodafone UK in 2022 was characterised by the presence of powerful tangible and intangible resources that enabled its main competencies of converged connectivity and digital services. Major assets were the heavy network infrastructure (out of 294 cities in Europe covered by 5G and 48.5 million on-net gigabit-capable) connection) and a large customer base which helped Europe reach 66.4 million mobile contract customers (Vodafone, 2022). Capabilities in terms of operational efficiency through shared services (delivering over 600 million euro of savings by suppliers annually) and capabilities in IoT (150.1 million SIM connections group-wide, versus 123.3 million in FY21). These were the foundations of core competencies in fixed-mobile convergence and enterprise digital offerings that facilitated Europe's consumer service revenue of €20 billion (Vodafone Group Plc, 2022).</w:t>
      </w:r>
    </w:p>
    <w:p w14:paraId="63B70143" w14:textId="77777777" w:rsidR="00105526" w:rsidRPr="006D017B" w:rsidRDefault="003E7A1C" w:rsidP="00B52CA2">
      <w:pPr>
        <w:spacing w:line="360" w:lineRule="auto"/>
        <w:jc w:val="both"/>
        <w:rPr>
          <w:sz w:val="24"/>
          <w:szCs w:val="24"/>
          <w:lang w:val="en-GB"/>
        </w:rPr>
      </w:pPr>
      <w:r w:rsidRPr="00B52CA2">
        <w:rPr>
          <w:sz w:val="24"/>
          <w:szCs w:val="24"/>
          <w:lang w:val="en-GB"/>
        </w:rPr>
        <w:t>VRIO analysis indicates competitive advantages in the long</w:t>
      </w:r>
      <w:r w:rsidRPr="006D017B">
        <w:rPr>
          <w:sz w:val="24"/>
          <w:szCs w:val="24"/>
          <w:lang w:val="en-GB"/>
        </w:rPr>
        <w:t xml:space="preserve"> run in various aspects. Network infrastructure was rare (scale barriers in spectrum and capex) and made it impossible to replicate (driving gigabit services and churn reduction to 13.6) (Vodafone Group Plc, 2019), well-organised in the form of a matrix structure of group structure providing lasting advantage. Similarly, VRIO-positive were brand reputation and digital/IoT capabilities, which were tailored to differentiated enterprise solutions. Nevertheless, there was temporary benefits in some financial re</w:t>
      </w:r>
      <w:r w:rsidRPr="006D017B">
        <w:rPr>
          <w:sz w:val="24"/>
          <w:szCs w:val="24"/>
          <w:lang w:val="en-GB"/>
        </w:rPr>
        <w:t>sources because they increased across the industry.</w:t>
      </w:r>
    </w:p>
    <w:tbl>
      <w:tblPr>
        <w:tblStyle w:val="GridTable5Dark-Accent4"/>
        <w:tblW w:w="9360" w:type="dxa"/>
        <w:tblLayout w:type="fixed"/>
        <w:tblLook w:val="0600" w:firstRow="0" w:lastRow="0" w:firstColumn="0" w:lastColumn="0" w:noHBand="1" w:noVBand="1"/>
      </w:tblPr>
      <w:tblGrid>
        <w:gridCol w:w="2250"/>
        <w:gridCol w:w="1410"/>
        <w:gridCol w:w="915"/>
        <w:gridCol w:w="1335"/>
        <w:gridCol w:w="1650"/>
        <w:gridCol w:w="1800"/>
      </w:tblGrid>
      <w:tr w:rsidR="00105526" w:rsidRPr="006D017B" w14:paraId="52CF95A1" w14:textId="77777777" w:rsidTr="001F1C58">
        <w:trPr>
          <w:trHeight w:val="1055"/>
        </w:trPr>
        <w:tc>
          <w:tcPr>
            <w:tcW w:w="2250" w:type="dxa"/>
          </w:tcPr>
          <w:p w14:paraId="7EB84107" w14:textId="77777777" w:rsidR="00105526" w:rsidRPr="006D017B" w:rsidRDefault="003E7A1C">
            <w:pPr>
              <w:spacing w:line="360" w:lineRule="auto"/>
              <w:jc w:val="center"/>
              <w:rPr>
                <w:sz w:val="24"/>
                <w:szCs w:val="24"/>
                <w:u w:val="single"/>
                <w:lang w:val="en-GB"/>
              </w:rPr>
            </w:pPr>
            <w:r w:rsidRPr="006D017B">
              <w:rPr>
                <w:b/>
                <w:bCs/>
                <w:sz w:val="24"/>
                <w:szCs w:val="24"/>
                <w:u w:val="single"/>
                <w:lang w:val="en-GB"/>
              </w:rPr>
              <w:t>Resource / Capability</w:t>
            </w:r>
          </w:p>
        </w:tc>
        <w:tc>
          <w:tcPr>
            <w:tcW w:w="1410" w:type="dxa"/>
          </w:tcPr>
          <w:p w14:paraId="7DA393A3" w14:textId="77777777" w:rsidR="00105526" w:rsidRPr="006D017B" w:rsidRDefault="003E7A1C">
            <w:pPr>
              <w:spacing w:line="360" w:lineRule="auto"/>
              <w:jc w:val="center"/>
              <w:rPr>
                <w:sz w:val="24"/>
                <w:szCs w:val="24"/>
                <w:u w:val="single"/>
                <w:lang w:val="en-GB"/>
              </w:rPr>
            </w:pPr>
            <w:r w:rsidRPr="006D017B">
              <w:rPr>
                <w:b/>
                <w:bCs/>
                <w:sz w:val="24"/>
                <w:szCs w:val="24"/>
                <w:u w:val="single"/>
                <w:lang w:val="en-GB"/>
              </w:rPr>
              <w:t>Valuable</w:t>
            </w:r>
          </w:p>
        </w:tc>
        <w:tc>
          <w:tcPr>
            <w:tcW w:w="915" w:type="dxa"/>
          </w:tcPr>
          <w:p w14:paraId="0763DC37" w14:textId="77777777" w:rsidR="00105526" w:rsidRPr="006D017B" w:rsidRDefault="003E7A1C">
            <w:pPr>
              <w:spacing w:line="360" w:lineRule="auto"/>
              <w:jc w:val="center"/>
              <w:rPr>
                <w:sz w:val="24"/>
                <w:szCs w:val="24"/>
                <w:u w:val="single"/>
                <w:lang w:val="en-GB"/>
              </w:rPr>
            </w:pPr>
            <w:r w:rsidRPr="006D017B">
              <w:rPr>
                <w:b/>
                <w:bCs/>
                <w:sz w:val="24"/>
                <w:szCs w:val="24"/>
                <w:u w:val="single"/>
                <w:lang w:val="en-GB"/>
              </w:rPr>
              <w:t>Rare</w:t>
            </w:r>
          </w:p>
        </w:tc>
        <w:tc>
          <w:tcPr>
            <w:tcW w:w="1335" w:type="dxa"/>
          </w:tcPr>
          <w:p w14:paraId="1D03D12C" w14:textId="77777777" w:rsidR="00105526" w:rsidRPr="006D017B" w:rsidRDefault="003E7A1C">
            <w:pPr>
              <w:spacing w:line="360" w:lineRule="auto"/>
              <w:jc w:val="center"/>
              <w:rPr>
                <w:sz w:val="24"/>
                <w:szCs w:val="24"/>
                <w:u w:val="single"/>
                <w:lang w:val="en-GB"/>
              </w:rPr>
            </w:pPr>
            <w:r w:rsidRPr="006D017B">
              <w:rPr>
                <w:b/>
                <w:bCs/>
                <w:sz w:val="24"/>
                <w:szCs w:val="24"/>
                <w:u w:val="single"/>
                <w:lang w:val="en-GB"/>
              </w:rPr>
              <w:t>Inimitable (Costly to Imitate)</w:t>
            </w:r>
          </w:p>
        </w:tc>
        <w:tc>
          <w:tcPr>
            <w:tcW w:w="1650" w:type="dxa"/>
          </w:tcPr>
          <w:p w14:paraId="367C3863" w14:textId="77777777" w:rsidR="00105526" w:rsidRPr="006D017B" w:rsidRDefault="003E7A1C">
            <w:pPr>
              <w:spacing w:line="360" w:lineRule="auto"/>
              <w:jc w:val="center"/>
              <w:rPr>
                <w:sz w:val="24"/>
                <w:szCs w:val="24"/>
                <w:u w:val="single"/>
                <w:lang w:val="en-GB"/>
              </w:rPr>
            </w:pPr>
            <w:r w:rsidRPr="006D017B">
              <w:rPr>
                <w:b/>
                <w:bCs/>
                <w:sz w:val="24"/>
                <w:szCs w:val="24"/>
                <w:u w:val="single"/>
                <w:lang w:val="en-GB"/>
              </w:rPr>
              <w:t>Organised to Capture Value</w:t>
            </w:r>
          </w:p>
        </w:tc>
        <w:tc>
          <w:tcPr>
            <w:tcW w:w="1800" w:type="dxa"/>
          </w:tcPr>
          <w:p w14:paraId="568BF8AB" w14:textId="77777777" w:rsidR="00105526" w:rsidRPr="006D017B" w:rsidRDefault="003E7A1C">
            <w:pPr>
              <w:spacing w:line="360" w:lineRule="auto"/>
              <w:jc w:val="center"/>
              <w:rPr>
                <w:sz w:val="24"/>
                <w:szCs w:val="24"/>
                <w:u w:val="single"/>
                <w:lang w:val="en-GB"/>
              </w:rPr>
            </w:pPr>
            <w:r w:rsidRPr="006D017B">
              <w:rPr>
                <w:b/>
                <w:bCs/>
                <w:sz w:val="24"/>
                <w:szCs w:val="24"/>
                <w:u w:val="single"/>
                <w:lang w:val="en-GB"/>
              </w:rPr>
              <w:t>Competitive Implication</w:t>
            </w:r>
          </w:p>
        </w:tc>
      </w:tr>
      <w:tr w:rsidR="00105526" w:rsidRPr="006D017B" w14:paraId="6A9E18EA" w14:textId="77777777" w:rsidTr="001F1C58">
        <w:trPr>
          <w:trHeight w:val="785"/>
        </w:trPr>
        <w:tc>
          <w:tcPr>
            <w:tcW w:w="2250" w:type="dxa"/>
          </w:tcPr>
          <w:p w14:paraId="00AC35B5" w14:textId="77777777" w:rsidR="00105526" w:rsidRPr="006D017B" w:rsidRDefault="003E7A1C">
            <w:pPr>
              <w:spacing w:line="360" w:lineRule="auto"/>
              <w:jc w:val="center"/>
              <w:rPr>
                <w:sz w:val="24"/>
                <w:szCs w:val="24"/>
                <w:lang w:val="en-GB"/>
              </w:rPr>
            </w:pPr>
            <w:r w:rsidRPr="006D017B">
              <w:rPr>
                <w:sz w:val="24"/>
                <w:szCs w:val="24"/>
                <w:lang w:val="en-GB"/>
              </w:rPr>
              <w:t>5G / Fibre Network Infrastructure</w:t>
            </w:r>
          </w:p>
        </w:tc>
        <w:tc>
          <w:tcPr>
            <w:tcW w:w="1410" w:type="dxa"/>
          </w:tcPr>
          <w:p w14:paraId="699509AA"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915" w:type="dxa"/>
          </w:tcPr>
          <w:p w14:paraId="15A09F58"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335" w:type="dxa"/>
          </w:tcPr>
          <w:p w14:paraId="4E0DB714"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650" w:type="dxa"/>
          </w:tcPr>
          <w:p w14:paraId="7F35585F"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800" w:type="dxa"/>
          </w:tcPr>
          <w:p w14:paraId="3C8C3A1C" w14:textId="77777777" w:rsidR="00105526" w:rsidRPr="006D017B" w:rsidRDefault="003E7A1C">
            <w:pPr>
              <w:spacing w:line="360" w:lineRule="auto"/>
              <w:jc w:val="center"/>
              <w:rPr>
                <w:sz w:val="24"/>
                <w:szCs w:val="24"/>
                <w:lang w:val="en-GB"/>
              </w:rPr>
            </w:pPr>
            <w:r w:rsidRPr="006D017B">
              <w:rPr>
                <w:sz w:val="24"/>
                <w:szCs w:val="24"/>
                <w:lang w:val="en-GB"/>
              </w:rPr>
              <w:t>Sustained Advantage</w:t>
            </w:r>
          </w:p>
        </w:tc>
      </w:tr>
      <w:tr w:rsidR="00105526" w:rsidRPr="006D017B" w14:paraId="5EC80BC5" w14:textId="77777777" w:rsidTr="001F1C58">
        <w:trPr>
          <w:trHeight w:val="785"/>
        </w:trPr>
        <w:tc>
          <w:tcPr>
            <w:tcW w:w="2250" w:type="dxa"/>
          </w:tcPr>
          <w:p w14:paraId="4E2EB38E" w14:textId="77777777" w:rsidR="00105526" w:rsidRPr="006D017B" w:rsidRDefault="003E7A1C">
            <w:pPr>
              <w:spacing w:line="360" w:lineRule="auto"/>
              <w:jc w:val="center"/>
              <w:rPr>
                <w:sz w:val="24"/>
                <w:szCs w:val="24"/>
                <w:lang w:val="en-GB"/>
              </w:rPr>
            </w:pPr>
            <w:r w:rsidRPr="006D017B">
              <w:rPr>
                <w:sz w:val="24"/>
                <w:szCs w:val="24"/>
                <w:lang w:val="en-GB"/>
              </w:rPr>
              <w:t>Brand Reputation &amp; Customer Base</w:t>
            </w:r>
          </w:p>
        </w:tc>
        <w:tc>
          <w:tcPr>
            <w:tcW w:w="1410" w:type="dxa"/>
          </w:tcPr>
          <w:p w14:paraId="70AB33A9"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915" w:type="dxa"/>
          </w:tcPr>
          <w:p w14:paraId="72E9DBDE"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335" w:type="dxa"/>
          </w:tcPr>
          <w:p w14:paraId="10A4CF0F"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650" w:type="dxa"/>
          </w:tcPr>
          <w:p w14:paraId="1DA82C39"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800" w:type="dxa"/>
          </w:tcPr>
          <w:p w14:paraId="57B53BE8" w14:textId="77777777" w:rsidR="00105526" w:rsidRPr="006D017B" w:rsidRDefault="003E7A1C">
            <w:pPr>
              <w:spacing w:line="360" w:lineRule="auto"/>
              <w:jc w:val="center"/>
              <w:rPr>
                <w:sz w:val="24"/>
                <w:szCs w:val="24"/>
                <w:lang w:val="en-GB"/>
              </w:rPr>
            </w:pPr>
            <w:r w:rsidRPr="006D017B">
              <w:rPr>
                <w:sz w:val="24"/>
                <w:szCs w:val="24"/>
                <w:lang w:val="en-GB"/>
              </w:rPr>
              <w:t>Sustained Advantage</w:t>
            </w:r>
          </w:p>
        </w:tc>
      </w:tr>
      <w:tr w:rsidR="00105526" w:rsidRPr="006D017B" w14:paraId="1BCBA956" w14:textId="77777777" w:rsidTr="001F1C58">
        <w:trPr>
          <w:trHeight w:val="785"/>
        </w:trPr>
        <w:tc>
          <w:tcPr>
            <w:tcW w:w="2250" w:type="dxa"/>
          </w:tcPr>
          <w:p w14:paraId="3B787243" w14:textId="77777777" w:rsidR="00105526" w:rsidRPr="006D017B" w:rsidRDefault="003E7A1C">
            <w:pPr>
              <w:spacing w:line="360" w:lineRule="auto"/>
              <w:jc w:val="center"/>
              <w:rPr>
                <w:sz w:val="24"/>
                <w:szCs w:val="24"/>
                <w:lang w:val="en-GB"/>
              </w:rPr>
            </w:pPr>
            <w:r w:rsidRPr="006D017B">
              <w:rPr>
                <w:sz w:val="24"/>
                <w:szCs w:val="24"/>
                <w:lang w:val="en-GB"/>
              </w:rPr>
              <w:t>IoT &amp; Digital Services Capabilities</w:t>
            </w:r>
          </w:p>
        </w:tc>
        <w:tc>
          <w:tcPr>
            <w:tcW w:w="1410" w:type="dxa"/>
          </w:tcPr>
          <w:p w14:paraId="16C44B2F"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915" w:type="dxa"/>
          </w:tcPr>
          <w:p w14:paraId="0385118F"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335" w:type="dxa"/>
          </w:tcPr>
          <w:p w14:paraId="22FF595E"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650" w:type="dxa"/>
          </w:tcPr>
          <w:p w14:paraId="39142A63"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800" w:type="dxa"/>
          </w:tcPr>
          <w:p w14:paraId="55AAFD7E" w14:textId="77777777" w:rsidR="00105526" w:rsidRPr="006D017B" w:rsidRDefault="003E7A1C">
            <w:pPr>
              <w:spacing w:line="360" w:lineRule="auto"/>
              <w:jc w:val="center"/>
              <w:rPr>
                <w:sz w:val="24"/>
                <w:szCs w:val="24"/>
                <w:lang w:val="en-GB"/>
              </w:rPr>
            </w:pPr>
            <w:r w:rsidRPr="006D017B">
              <w:rPr>
                <w:sz w:val="24"/>
                <w:szCs w:val="24"/>
                <w:lang w:val="en-GB"/>
              </w:rPr>
              <w:t>Sustained Advantage</w:t>
            </w:r>
          </w:p>
        </w:tc>
      </w:tr>
      <w:tr w:rsidR="00105526" w:rsidRPr="006D017B" w14:paraId="65CF8F4F" w14:textId="77777777" w:rsidTr="001F1C58">
        <w:trPr>
          <w:trHeight w:val="785"/>
        </w:trPr>
        <w:tc>
          <w:tcPr>
            <w:tcW w:w="2250" w:type="dxa"/>
          </w:tcPr>
          <w:p w14:paraId="6F2C048F" w14:textId="77777777" w:rsidR="00105526" w:rsidRPr="006D017B" w:rsidRDefault="003E7A1C">
            <w:pPr>
              <w:spacing w:line="360" w:lineRule="auto"/>
              <w:jc w:val="center"/>
              <w:rPr>
                <w:sz w:val="24"/>
                <w:szCs w:val="24"/>
                <w:lang w:val="en-GB"/>
              </w:rPr>
            </w:pPr>
            <w:r w:rsidRPr="006D017B">
              <w:rPr>
                <w:sz w:val="24"/>
                <w:szCs w:val="24"/>
                <w:lang w:val="en-GB"/>
              </w:rPr>
              <w:t>Shared Operations Efficiency</w:t>
            </w:r>
          </w:p>
        </w:tc>
        <w:tc>
          <w:tcPr>
            <w:tcW w:w="1410" w:type="dxa"/>
          </w:tcPr>
          <w:p w14:paraId="06B7C442"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915" w:type="dxa"/>
          </w:tcPr>
          <w:p w14:paraId="52F0D771"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335" w:type="dxa"/>
          </w:tcPr>
          <w:p w14:paraId="7C85DE1E"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650" w:type="dxa"/>
          </w:tcPr>
          <w:p w14:paraId="36A71D75" w14:textId="77777777" w:rsidR="00105526" w:rsidRPr="006D017B" w:rsidRDefault="003E7A1C">
            <w:pPr>
              <w:spacing w:line="360" w:lineRule="auto"/>
              <w:jc w:val="center"/>
              <w:rPr>
                <w:sz w:val="24"/>
                <w:szCs w:val="24"/>
                <w:lang w:val="en-GB"/>
              </w:rPr>
            </w:pPr>
            <w:r w:rsidRPr="006D017B">
              <w:rPr>
                <w:sz w:val="24"/>
                <w:szCs w:val="24"/>
                <w:lang w:val="en-GB"/>
              </w:rPr>
              <w:t>Yes</w:t>
            </w:r>
          </w:p>
        </w:tc>
        <w:tc>
          <w:tcPr>
            <w:tcW w:w="1800" w:type="dxa"/>
          </w:tcPr>
          <w:p w14:paraId="4421F562" w14:textId="77777777" w:rsidR="00105526" w:rsidRPr="006D017B" w:rsidRDefault="003E7A1C">
            <w:pPr>
              <w:spacing w:line="360" w:lineRule="auto"/>
              <w:jc w:val="center"/>
              <w:rPr>
                <w:sz w:val="24"/>
                <w:szCs w:val="24"/>
                <w:lang w:val="en-GB"/>
              </w:rPr>
            </w:pPr>
            <w:r w:rsidRPr="006D017B">
              <w:rPr>
                <w:sz w:val="24"/>
                <w:szCs w:val="24"/>
                <w:lang w:val="en-GB"/>
              </w:rPr>
              <w:t>Sustained Advantage</w:t>
            </w:r>
          </w:p>
        </w:tc>
      </w:tr>
    </w:tbl>
    <w:p w14:paraId="66B9BA50" w14:textId="77777777" w:rsidR="00105526" w:rsidRPr="006D017B" w:rsidRDefault="003E7A1C">
      <w:pPr>
        <w:spacing w:line="360" w:lineRule="auto"/>
        <w:jc w:val="center"/>
        <w:rPr>
          <w:b/>
          <w:bCs/>
          <w:sz w:val="24"/>
          <w:szCs w:val="24"/>
          <w:lang w:val="en-GB"/>
        </w:rPr>
      </w:pPr>
      <w:r w:rsidRPr="006D017B">
        <w:rPr>
          <w:b/>
          <w:bCs/>
          <w:sz w:val="24"/>
          <w:szCs w:val="24"/>
          <w:lang w:val="en-GB"/>
        </w:rPr>
        <w:t>Table 2: VRIO Analysis</w:t>
      </w:r>
    </w:p>
    <w:p w14:paraId="7E2D8F7C" w14:textId="72F76974" w:rsidR="00105526" w:rsidRPr="006D017B" w:rsidRDefault="00EE593A">
      <w:pPr>
        <w:spacing w:line="360" w:lineRule="auto"/>
        <w:jc w:val="center"/>
        <w:rPr>
          <w:sz w:val="24"/>
          <w:szCs w:val="24"/>
          <w:lang w:val="en-GB"/>
        </w:rPr>
      </w:pPr>
      <w:r>
        <w:rPr>
          <w:sz w:val="24"/>
          <w:szCs w:val="24"/>
          <w:lang w:val="en-GB"/>
        </w:rPr>
        <w:t>(</w:t>
      </w:r>
      <w:r w:rsidRPr="006D017B">
        <w:rPr>
          <w:sz w:val="24"/>
          <w:szCs w:val="24"/>
          <w:lang w:val="en-GB"/>
        </w:rPr>
        <w:t>Source: Self-Created)</w:t>
      </w:r>
    </w:p>
    <w:p w14:paraId="34E694FD" w14:textId="77777777" w:rsidR="00105526" w:rsidRPr="006D017B" w:rsidRDefault="003E7A1C">
      <w:pPr>
        <w:spacing w:line="360" w:lineRule="auto"/>
        <w:jc w:val="both"/>
        <w:rPr>
          <w:sz w:val="24"/>
          <w:szCs w:val="24"/>
          <w:lang w:val="en-GB"/>
        </w:rPr>
      </w:pPr>
      <w:r w:rsidRPr="006D017B">
        <w:rPr>
          <w:sz w:val="24"/>
          <w:szCs w:val="24"/>
          <w:lang w:val="en-GB"/>
        </w:rPr>
        <w:t>In general, the Vodafone UK 2022 VRIO profile reaffirmed that the company is internally well placed to grow its operations in a competitive UK market, but it was necessary to have further organisation of digital capabilities to enable long-term superiority.</w:t>
      </w:r>
    </w:p>
    <w:p w14:paraId="0CEE7B04" w14:textId="77777777" w:rsidR="00105526" w:rsidRPr="006D017B" w:rsidRDefault="003E7A1C" w:rsidP="006D017B">
      <w:pPr>
        <w:pStyle w:val="Heading2"/>
        <w:rPr>
          <w:lang w:val="en-GB"/>
        </w:rPr>
      </w:pPr>
      <w:bookmarkStart w:id="9" w:name="_Toc227522653"/>
      <w:r w:rsidRPr="006D017B">
        <w:rPr>
          <w:lang w:val="en-GB"/>
        </w:rPr>
        <w:t>2.4 Internal Strengths Contributing to Competitive Advantage</w:t>
      </w:r>
      <w:bookmarkEnd w:id="9"/>
    </w:p>
    <w:p w14:paraId="33F1F869" w14:textId="77777777" w:rsidR="00105526" w:rsidRPr="006D017B" w:rsidRDefault="003E7A1C">
      <w:pPr>
        <w:spacing w:line="360" w:lineRule="auto"/>
        <w:jc w:val="both"/>
        <w:rPr>
          <w:sz w:val="24"/>
          <w:szCs w:val="24"/>
          <w:lang w:val="en-GB"/>
        </w:rPr>
      </w:pPr>
      <w:r w:rsidRPr="006D017B">
        <w:rPr>
          <w:sz w:val="24"/>
          <w:szCs w:val="24"/>
          <w:lang w:val="en-GB"/>
        </w:rPr>
        <w:t>The internal strengths of Vodafone UK have been a key determinant of the establishment and maintenance of competitive advantage in the UK telecommunications market. Its comprehensive network infrastructure, consisting of 5G and fibre networks with gigabit-capable connectivity in 294 cities, serving 48.5 million customers during FY2022, offers high-quality speed and coverage, which competitors can hardly match on a large scale (vodafone.com, 2022). This physical resource is important, limited, and indispensa</w:t>
      </w:r>
      <w:r w:rsidRPr="006D017B">
        <w:rPr>
          <w:sz w:val="24"/>
          <w:szCs w:val="24"/>
          <w:lang w:val="en-GB"/>
        </w:rPr>
        <w:t>ble, which directly decreases churn to 13.6% and helps to ensure premium ARPU with converged bundles.</w:t>
      </w:r>
    </w:p>
    <w:p w14:paraId="64D39136" w14:textId="77777777" w:rsidR="00105526" w:rsidRPr="006D017B" w:rsidRDefault="003E7A1C">
      <w:pPr>
        <w:spacing w:line="360" w:lineRule="auto"/>
        <w:jc w:val="both"/>
        <w:rPr>
          <w:sz w:val="24"/>
          <w:szCs w:val="24"/>
          <w:lang w:val="en-GB"/>
        </w:rPr>
      </w:pPr>
      <w:r w:rsidRPr="006D017B">
        <w:rPr>
          <w:sz w:val="24"/>
          <w:szCs w:val="24"/>
          <w:lang w:val="en-GB"/>
        </w:rPr>
        <w:t>Differentiation is further supported by a strong brand reputation and a very loyal customer base of more than 18 million users of the UK mobile and fixed-line services (deloitte.com, 2025). The brand equity allows Vodafone to achieve increased customer retention and cross-selling of IoT and enterprise digital services, which have seen the company achieve Europe consumer service revenue of 20 billion in 2022. Cost leadership cost savings are provided by operational capabilities, such as shared-services effic</w:t>
      </w:r>
      <w:r w:rsidRPr="006D017B">
        <w:rPr>
          <w:sz w:val="24"/>
          <w:szCs w:val="24"/>
          <w:lang w:val="en-GB"/>
        </w:rPr>
        <w:t>iency (delivering more than €600 million in annual cost savings), that benefits profitability in a price-sensitive market (Vodafone Group Plc, 2022).</w:t>
      </w:r>
    </w:p>
    <w:p w14:paraId="23769FE2" w14:textId="77777777" w:rsidR="00105526" w:rsidRPr="006D017B" w:rsidRDefault="003E7A1C">
      <w:pPr>
        <w:spacing w:line="360" w:lineRule="auto"/>
        <w:jc w:val="both"/>
        <w:rPr>
          <w:sz w:val="24"/>
          <w:szCs w:val="24"/>
          <w:lang w:val="en-GB"/>
        </w:rPr>
      </w:pPr>
      <w:r w:rsidRPr="006D017B">
        <w:rPr>
          <w:sz w:val="24"/>
          <w:szCs w:val="24"/>
          <w:lang w:val="en-GB"/>
        </w:rPr>
        <w:t xml:space="preserve">All these strengths meet VRIO requirements, which resulted in a long-term competitive advantage. Nevertheless, it has serious constraints: It relies heavily on continuous capex (in a vulnerable position in the face of macroeconomic pressures) and could be commoditised in the event that competitors achieve network parity. There can be a degradation of temporary advantage even if there is good infrastructure unless there is continuous innovation in digital services. In this manner, Vodafone UK should be keen </w:t>
      </w:r>
      <w:r w:rsidRPr="006D017B">
        <w:rPr>
          <w:sz w:val="24"/>
          <w:szCs w:val="24"/>
          <w:lang w:val="en-GB"/>
        </w:rPr>
        <w:t>to take advantage of these strengths by undertaking strategic investment and digital transformation to ensure that it continues to dominate the market in the face of growing competition.</w:t>
      </w:r>
    </w:p>
    <w:p w14:paraId="18E05DB9" w14:textId="77777777" w:rsidR="00105526" w:rsidRPr="006D017B" w:rsidRDefault="003E7A1C" w:rsidP="006D017B">
      <w:pPr>
        <w:pStyle w:val="Heading1"/>
        <w:rPr>
          <w:lang w:val="en-GB"/>
        </w:rPr>
      </w:pPr>
      <w:bookmarkStart w:id="10" w:name="_Toc227522654"/>
      <w:r w:rsidRPr="006D017B">
        <w:rPr>
          <w:lang w:val="en-GB"/>
        </w:rPr>
        <w:t>3. CSR and Sustainability objectives</w:t>
      </w:r>
      <w:bookmarkEnd w:id="10"/>
    </w:p>
    <w:p w14:paraId="727833A8" w14:textId="77777777" w:rsidR="00105526" w:rsidRPr="006D017B" w:rsidRDefault="003E7A1C">
      <w:pPr>
        <w:spacing w:line="360" w:lineRule="auto"/>
        <w:jc w:val="both"/>
        <w:rPr>
          <w:sz w:val="24"/>
          <w:szCs w:val="24"/>
          <w:lang w:val="en-GB"/>
        </w:rPr>
      </w:pPr>
      <w:r w:rsidRPr="006D017B">
        <w:rPr>
          <w:sz w:val="24"/>
          <w:szCs w:val="24"/>
          <w:lang w:val="en-GB"/>
        </w:rPr>
        <w:t xml:space="preserve">The CSR strategy of Vodafone UK is based on the group, where it has a three-legged structure linked with three pillars: Inclusion for All, Planet, and Digital Society (vodafone.com, 2024). Among the major initiatives in 2022, there was an aim to reach 100% of renewable electricity in the European markets four years before the 2025 mark, 23% decrease in Scope 1 and 2 emissions, and digital inclusion programmes that united millions of people by providing cost-effective data and skills training (vodafone.com, </w:t>
      </w:r>
      <w:r w:rsidRPr="006D017B">
        <w:rPr>
          <w:sz w:val="24"/>
          <w:szCs w:val="24"/>
          <w:lang w:val="en-GB"/>
        </w:rPr>
        <w:t>2021). Continuing to help SMEs and key industries through IoT and Connected Farmer solutions, the company also progressed its Net Zero 2040 to achieve its goal.</w:t>
      </w:r>
    </w:p>
    <w:p w14:paraId="0862AFBE" w14:textId="77777777" w:rsidR="00105526" w:rsidRPr="006D017B" w:rsidRDefault="003E7A1C">
      <w:pPr>
        <w:spacing w:line="360" w:lineRule="auto"/>
        <w:jc w:val="both"/>
        <w:rPr>
          <w:sz w:val="24"/>
          <w:szCs w:val="24"/>
          <w:lang w:val="en-GB"/>
        </w:rPr>
      </w:pPr>
      <w:r w:rsidRPr="006D017B">
        <w:rPr>
          <w:sz w:val="24"/>
          <w:szCs w:val="24"/>
          <w:lang w:val="en-GB"/>
        </w:rPr>
        <w:t>This strategic CSR platform is in line with the fundamental business goals of Vodafone, which are profitable growth, market leadership and long-term survivability. According to Fogel (2016), CSR has three main rationales, namely a sustainability argument (mutual interest in sustaining an ecosystem), the reputation argument (increased stakeholder trust and brand loyalty), and the licence-to-operate argument (approval of regulators and society) (UWTSD Lecture Notes, 2023). In the case of Vodafone, these direc</w:t>
      </w:r>
      <w:r w:rsidRPr="006D017B">
        <w:rPr>
          <w:sz w:val="24"/>
          <w:szCs w:val="24"/>
          <w:lang w:val="en-GB"/>
        </w:rPr>
        <w:t>tly translate to competitive advantage: green operations bring about energy savings, and, as Adelaja et al. (2024) opined, digital inclusion enhances customer retention and convergence bundles in a post-merger context.</w:t>
      </w:r>
    </w:p>
    <w:p w14:paraId="4CFCBB4D" w14:textId="77777777" w:rsidR="00105526" w:rsidRPr="006D017B" w:rsidRDefault="003E7A1C">
      <w:pPr>
        <w:spacing w:line="360" w:lineRule="auto"/>
        <w:jc w:val="both"/>
        <w:rPr>
          <w:sz w:val="24"/>
          <w:szCs w:val="24"/>
          <w:lang w:val="en-GB"/>
        </w:rPr>
      </w:pPr>
      <w:r w:rsidRPr="006D017B">
        <w:rPr>
          <w:sz w:val="24"/>
          <w:szCs w:val="24"/>
          <w:lang w:val="en-GB"/>
        </w:rPr>
        <w:t>On the one hand, CSR ensures innovation and positioning Vodafone in B2B markets, and on the other hand, high capex requirements will create costs in the short-run profitability in times of economic headwinds, according to some scholars (Yang, Vialle and Whalley, 2025). However, the question of the marginal position of CSR is countered by the situation in which Vodafone actively pursues environmental sustainability and corporate responsibility (through its specific ESG Committee), thereby emphasising the sen</w:t>
      </w:r>
      <w:r w:rsidRPr="006D017B">
        <w:rPr>
          <w:sz w:val="24"/>
          <w:szCs w:val="24"/>
          <w:lang w:val="en-GB"/>
        </w:rPr>
        <w:t>se of ethical integrity and business success (Vodafone Group Plc, 2022).</w:t>
      </w:r>
    </w:p>
    <w:p w14:paraId="16AA6A6B" w14:textId="77777777" w:rsidR="00105526" w:rsidRPr="006D017B" w:rsidRDefault="003E7A1C" w:rsidP="006D017B">
      <w:pPr>
        <w:pStyle w:val="Heading1"/>
        <w:rPr>
          <w:lang w:val="en-GB"/>
        </w:rPr>
      </w:pPr>
      <w:bookmarkStart w:id="11" w:name="_Toc227522655"/>
      <w:r w:rsidRPr="006D017B">
        <w:rPr>
          <w:lang w:val="en-GB"/>
        </w:rPr>
        <w:t>4. Comprehensive and holistic view of the organisation</w:t>
      </w:r>
      <w:bookmarkEnd w:id="11"/>
      <w:r w:rsidRPr="006D017B">
        <w:rPr>
          <w:lang w:val="en-GB"/>
        </w:rPr>
        <w:t xml:space="preserve"> </w:t>
      </w:r>
    </w:p>
    <w:p w14:paraId="22C13E80" w14:textId="77777777" w:rsidR="00105526" w:rsidRPr="006D017B" w:rsidRDefault="003E7A1C">
      <w:pPr>
        <w:spacing w:line="360" w:lineRule="auto"/>
        <w:jc w:val="both"/>
        <w:rPr>
          <w:sz w:val="24"/>
          <w:szCs w:val="24"/>
          <w:lang w:val="en-GB"/>
        </w:rPr>
      </w:pPr>
      <w:r w:rsidRPr="006D017B">
        <w:rPr>
          <w:sz w:val="24"/>
          <w:szCs w:val="24"/>
          <w:lang w:val="en-GB"/>
        </w:rPr>
        <w:t>The Balanced Scorecard (BSC) developed by Kaplan and Norton (1996) offers an entire framework on how to turn the mission statements of Vodafone UK (since it became VodafoneThree) into a digital society that involves everyone and assists in preserving the planet and can be translated into measurable performance indicators. The BSC has been revised to support the strategy of 5G scale, fixed-mobile convergence, digital inclusion, and sustainability by aligning financial growth, customer leadership, operational</w:t>
      </w:r>
      <w:r w:rsidRPr="006D017B">
        <w:rPr>
          <w:sz w:val="24"/>
          <w:szCs w:val="24"/>
          <w:lang w:val="en-GB"/>
        </w:rPr>
        <w:t xml:space="preserve"> excellence, and innovation with it following the merger with Three UK in May 2025. It confidentialises the trade-offs between the financial outcomes in the short term and the creation of value in the long-term.</w:t>
      </w:r>
    </w:p>
    <w:p w14:paraId="6A876DBE" w14:textId="77777777" w:rsidR="00105526" w:rsidRPr="00891B0A" w:rsidRDefault="003E7A1C">
      <w:pPr>
        <w:spacing w:line="360" w:lineRule="auto"/>
        <w:jc w:val="both"/>
        <w:rPr>
          <w:b/>
          <w:bCs/>
          <w:sz w:val="24"/>
          <w:szCs w:val="24"/>
          <w:lang w:val="en-GB"/>
        </w:rPr>
      </w:pPr>
      <w:r w:rsidRPr="00891B0A">
        <w:rPr>
          <w:b/>
          <w:bCs/>
          <w:sz w:val="24"/>
          <w:szCs w:val="24"/>
          <w:lang w:val="en-GB"/>
        </w:rPr>
        <w:t>Financial Perspective</w:t>
      </w:r>
    </w:p>
    <w:p w14:paraId="688A0988" w14:textId="3186DD91" w:rsidR="00105526" w:rsidRPr="006D017B" w:rsidRDefault="003E7A1C">
      <w:pPr>
        <w:numPr>
          <w:ilvl w:val="0"/>
          <w:numId w:val="4"/>
        </w:numPr>
        <w:spacing w:line="360" w:lineRule="auto"/>
        <w:jc w:val="both"/>
        <w:rPr>
          <w:sz w:val="24"/>
          <w:szCs w:val="24"/>
          <w:lang w:val="en-GB"/>
        </w:rPr>
      </w:pPr>
      <w:r w:rsidRPr="006D017B">
        <w:rPr>
          <w:b/>
          <w:bCs/>
          <w:sz w:val="24"/>
          <w:szCs w:val="24"/>
          <w:lang w:val="en-GB"/>
        </w:rPr>
        <w:t>Objective:</w:t>
      </w:r>
      <w:r w:rsidRPr="006D017B">
        <w:rPr>
          <w:sz w:val="24"/>
          <w:szCs w:val="24"/>
          <w:lang w:val="en-GB"/>
        </w:rPr>
        <w:t xml:space="preserve"> A sustainable growth in revenues and efficient capital returns to finance network investment amounting to £11 billion (vodafoneethree.com, 2025b).</w:t>
      </w:r>
    </w:p>
    <w:p w14:paraId="129C9BBF" w14:textId="77777777" w:rsidR="00105526" w:rsidRPr="006D017B" w:rsidRDefault="003E7A1C">
      <w:pPr>
        <w:numPr>
          <w:ilvl w:val="0"/>
          <w:numId w:val="4"/>
        </w:numPr>
        <w:spacing w:line="360" w:lineRule="auto"/>
        <w:jc w:val="both"/>
        <w:rPr>
          <w:sz w:val="24"/>
          <w:szCs w:val="24"/>
          <w:lang w:val="en-GB"/>
        </w:rPr>
      </w:pPr>
      <w:r w:rsidRPr="006D017B">
        <w:rPr>
          <w:b/>
          <w:bCs/>
          <w:sz w:val="24"/>
          <w:szCs w:val="24"/>
          <w:lang w:val="en-GB"/>
        </w:rPr>
        <w:t>KPIs:</w:t>
      </w:r>
      <w:r w:rsidRPr="006D017B">
        <w:rPr>
          <w:sz w:val="24"/>
          <w:szCs w:val="24"/>
          <w:lang w:val="en-GB"/>
        </w:rPr>
        <w:t xml:space="preserve"> Growth in organic service revenue, adjusted EBITDAaL margin, adjusted free cash flow, pre-tax ROCE.</w:t>
      </w:r>
    </w:p>
    <w:p w14:paraId="1D0FB319" w14:textId="77777777" w:rsidR="00105526" w:rsidRPr="006D017B" w:rsidRDefault="003E7A1C">
      <w:pPr>
        <w:numPr>
          <w:ilvl w:val="0"/>
          <w:numId w:val="4"/>
        </w:numPr>
        <w:spacing w:line="360" w:lineRule="auto"/>
        <w:jc w:val="both"/>
        <w:rPr>
          <w:sz w:val="24"/>
          <w:szCs w:val="24"/>
          <w:lang w:val="en-GB"/>
        </w:rPr>
      </w:pPr>
      <w:r w:rsidRPr="006D017B">
        <w:rPr>
          <w:b/>
          <w:bCs/>
          <w:sz w:val="24"/>
          <w:szCs w:val="24"/>
          <w:lang w:val="en-GB"/>
        </w:rPr>
        <w:t>Targets:</w:t>
      </w:r>
      <w:r w:rsidRPr="006D017B">
        <w:rPr>
          <w:sz w:val="24"/>
          <w:szCs w:val="24"/>
          <w:lang w:val="en-GB"/>
        </w:rPr>
        <w:t xml:space="preserve"> A +5.1% increase in organic service revenue (at FY25), adjusted free cash flow of 2.5 billion, and ROCE of 7.0%</w:t>
      </w:r>
    </w:p>
    <w:p w14:paraId="7E568F35" w14:textId="77777777" w:rsidR="00105526" w:rsidRPr="006D017B" w:rsidRDefault="003E7A1C">
      <w:pPr>
        <w:numPr>
          <w:ilvl w:val="0"/>
          <w:numId w:val="4"/>
        </w:numPr>
        <w:spacing w:line="360" w:lineRule="auto"/>
        <w:jc w:val="both"/>
        <w:rPr>
          <w:sz w:val="24"/>
          <w:szCs w:val="24"/>
          <w:lang w:val="en-GB"/>
        </w:rPr>
      </w:pPr>
      <w:r w:rsidRPr="006D017B">
        <w:rPr>
          <w:b/>
          <w:bCs/>
          <w:sz w:val="24"/>
          <w:szCs w:val="24"/>
          <w:lang w:val="en-GB"/>
        </w:rPr>
        <w:t>Initiatives:</w:t>
      </w:r>
      <w:r w:rsidRPr="006D017B">
        <w:rPr>
          <w:sz w:val="24"/>
          <w:szCs w:val="24"/>
          <w:lang w:val="en-GB"/>
        </w:rPr>
        <w:t xml:space="preserve"> The post-merger synergies (annual cost and capex savings of £500 million by year three) and hastened monetisation of 5G and prudent capex deployment to high-payback fibre and standalone 5G initiatives. This view will help to keep profitability stable and ensure leadership in long-term infrastructure (Vodafone Group Plc, 2022).</w:t>
      </w:r>
    </w:p>
    <w:p w14:paraId="59C0EF3F" w14:textId="77777777" w:rsidR="00105526" w:rsidRPr="00891B0A" w:rsidRDefault="003E7A1C">
      <w:pPr>
        <w:spacing w:line="360" w:lineRule="auto"/>
        <w:jc w:val="both"/>
        <w:rPr>
          <w:b/>
          <w:bCs/>
          <w:sz w:val="24"/>
          <w:szCs w:val="24"/>
          <w:lang w:val="en-GB"/>
        </w:rPr>
      </w:pPr>
      <w:r w:rsidRPr="00891B0A">
        <w:rPr>
          <w:b/>
          <w:bCs/>
          <w:sz w:val="24"/>
          <w:szCs w:val="24"/>
          <w:lang w:val="en-GB"/>
        </w:rPr>
        <w:t>Customer Perspective</w:t>
      </w:r>
    </w:p>
    <w:p w14:paraId="59A71BA0" w14:textId="77777777" w:rsidR="00105526" w:rsidRPr="006D017B" w:rsidRDefault="003E7A1C">
      <w:pPr>
        <w:numPr>
          <w:ilvl w:val="0"/>
          <w:numId w:val="3"/>
        </w:numPr>
        <w:spacing w:line="360" w:lineRule="auto"/>
        <w:jc w:val="both"/>
        <w:rPr>
          <w:sz w:val="24"/>
          <w:szCs w:val="24"/>
          <w:lang w:val="en-GB"/>
        </w:rPr>
      </w:pPr>
      <w:r w:rsidRPr="006D017B">
        <w:rPr>
          <w:b/>
          <w:bCs/>
          <w:sz w:val="24"/>
          <w:szCs w:val="24"/>
          <w:lang w:val="en-GB"/>
        </w:rPr>
        <w:t>Objective:</w:t>
      </w:r>
      <w:r w:rsidRPr="006D017B">
        <w:rPr>
          <w:sz w:val="24"/>
          <w:szCs w:val="24"/>
          <w:lang w:val="en-GB"/>
        </w:rPr>
        <w:t xml:space="preserve"> Provide excellent connectivity and inclusion to develop loyalty and market leadership (vodafone.com, 2025b).</w:t>
      </w:r>
    </w:p>
    <w:p w14:paraId="7ADBBDDC" w14:textId="77777777" w:rsidR="00105526" w:rsidRPr="006D017B" w:rsidRDefault="003E7A1C">
      <w:pPr>
        <w:numPr>
          <w:ilvl w:val="0"/>
          <w:numId w:val="3"/>
        </w:numPr>
        <w:spacing w:line="360" w:lineRule="auto"/>
        <w:jc w:val="both"/>
        <w:rPr>
          <w:sz w:val="24"/>
          <w:szCs w:val="24"/>
          <w:lang w:val="en-GB"/>
        </w:rPr>
      </w:pPr>
      <w:r w:rsidRPr="006D017B">
        <w:rPr>
          <w:b/>
          <w:bCs/>
          <w:sz w:val="24"/>
          <w:szCs w:val="24"/>
          <w:lang w:val="en-GB"/>
        </w:rPr>
        <w:t>KPIs:</w:t>
      </w:r>
      <w:r w:rsidRPr="006D017B">
        <w:rPr>
          <w:sz w:val="24"/>
          <w:szCs w:val="24"/>
          <w:lang w:val="en-GB"/>
        </w:rPr>
        <w:t xml:space="preserve"> Revenue market share, network reliability score, consumer NPS (detractors), and churn rate.</w:t>
      </w:r>
    </w:p>
    <w:p w14:paraId="5B0FA0F9" w14:textId="77777777" w:rsidR="00105526" w:rsidRPr="006D017B" w:rsidRDefault="003E7A1C">
      <w:pPr>
        <w:numPr>
          <w:ilvl w:val="0"/>
          <w:numId w:val="3"/>
        </w:numPr>
        <w:spacing w:line="360" w:lineRule="auto"/>
        <w:jc w:val="both"/>
        <w:rPr>
          <w:sz w:val="24"/>
          <w:szCs w:val="24"/>
          <w:lang w:val="en-GB"/>
        </w:rPr>
      </w:pPr>
      <w:r w:rsidRPr="006D017B">
        <w:rPr>
          <w:b/>
          <w:bCs/>
          <w:sz w:val="24"/>
          <w:szCs w:val="24"/>
          <w:lang w:val="en-GB"/>
        </w:rPr>
        <w:t>Targets:</w:t>
      </w:r>
      <w:r w:rsidRPr="006D017B">
        <w:rPr>
          <w:sz w:val="24"/>
          <w:szCs w:val="24"/>
          <w:lang w:val="en-GB"/>
        </w:rPr>
        <w:t xml:space="preserve"> Market leadership/co-leadership in major markets, leadership in the UK mobile sector (28.8 million subscribers after the merger), and very good reliability across the networks.</w:t>
      </w:r>
    </w:p>
    <w:p w14:paraId="019F5AA2" w14:textId="77777777" w:rsidR="00105526" w:rsidRPr="006D017B" w:rsidRDefault="003E7A1C">
      <w:pPr>
        <w:numPr>
          <w:ilvl w:val="0"/>
          <w:numId w:val="3"/>
        </w:numPr>
        <w:spacing w:line="360" w:lineRule="auto"/>
        <w:jc w:val="both"/>
        <w:rPr>
          <w:sz w:val="24"/>
          <w:szCs w:val="24"/>
          <w:lang w:val="en-GB"/>
        </w:rPr>
      </w:pPr>
      <w:r w:rsidRPr="006D017B">
        <w:rPr>
          <w:b/>
          <w:bCs/>
          <w:sz w:val="24"/>
          <w:szCs w:val="24"/>
          <w:lang w:val="en-GB"/>
        </w:rPr>
        <w:t>Initiatives:</w:t>
      </w:r>
      <w:r w:rsidRPr="006D017B">
        <w:rPr>
          <w:sz w:val="24"/>
          <w:szCs w:val="24"/>
          <w:lang w:val="en-GB"/>
        </w:rPr>
        <w:t xml:space="preserve"> Multi-Operator Core Network (MOCN) sharing to eradicate 16500 km 2 of not-spots, cross-selling broadband to Three customers and digital inclusion programmes serving millions. These contribute to retention and ARPU increase in a competitive market (Vodafone Group Plc, 2022).</w:t>
      </w:r>
    </w:p>
    <w:p w14:paraId="5964BB16" w14:textId="77777777" w:rsidR="00105526" w:rsidRPr="00891B0A" w:rsidRDefault="003E7A1C">
      <w:pPr>
        <w:spacing w:line="360" w:lineRule="auto"/>
        <w:jc w:val="both"/>
        <w:rPr>
          <w:b/>
          <w:bCs/>
          <w:sz w:val="24"/>
          <w:szCs w:val="24"/>
          <w:lang w:val="en-GB"/>
        </w:rPr>
      </w:pPr>
      <w:r w:rsidRPr="00891B0A">
        <w:rPr>
          <w:b/>
          <w:bCs/>
          <w:sz w:val="24"/>
          <w:szCs w:val="24"/>
          <w:lang w:val="en-GB"/>
        </w:rPr>
        <w:t>Internal Business Processes Perspective</w:t>
      </w:r>
    </w:p>
    <w:p w14:paraId="086A2AB7" w14:textId="77777777" w:rsidR="00105526" w:rsidRPr="006D017B" w:rsidRDefault="003E7A1C">
      <w:pPr>
        <w:numPr>
          <w:ilvl w:val="0"/>
          <w:numId w:val="5"/>
        </w:numPr>
        <w:spacing w:line="360" w:lineRule="auto"/>
        <w:jc w:val="both"/>
        <w:rPr>
          <w:sz w:val="24"/>
          <w:szCs w:val="24"/>
          <w:lang w:val="en-GB"/>
        </w:rPr>
      </w:pPr>
      <w:r w:rsidRPr="006D017B">
        <w:rPr>
          <w:b/>
          <w:bCs/>
          <w:sz w:val="24"/>
          <w:szCs w:val="24"/>
          <w:lang w:val="en-GB"/>
        </w:rPr>
        <w:t xml:space="preserve">Objective: </w:t>
      </w:r>
      <w:r w:rsidRPr="006D017B">
        <w:rPr>
          <w:sz w:val="24"/>
          <w:szCs w:val="24"/>
          <w:lang w:val="en-GB"/>
        </w:rPr>
        <w:t>To become efficient in operations and intimately integrated to deliver better services.</w:t>
      </w:r>
    </w:p>
    <w:p w14:paraId="6BF566C0" w14:textId="77777777" w:rsidR="00105526" w:rsidRPr="006D017B" w:rsidRDefault="003E7A1C">
      <w:pPr>
        <w:numPr>
          <w:ilvl w:val="0"/>
          <w:numId w:val="5"/>
        </w:numPr>
        <w:spacing w:line="360" w:lineRule="auto"/>
        <w:jc w:val="both"/>
        <w:rPr>
          <w:sz w:val="24"/>
          <w:szCs w:val="24"/>
          <w:lang w:val="en-GB"/>
        </w:rPr>
      </w:pPr>
      <w:r w:rsidRPr="006D017B">
        <w:rPr>
          <w:b/>
          <w:bCs/>
          <w:sz w:val="24"/>
          <w:szCs w:val="24"/>
          <w:lang w:val="en-GB"/>
        </w:rPr>
        <w:t xml:space="preserve">KPIs: </w:t>
      </w:r>
      <w:r w:rsidRPr="006D017B">
        <w:rPr>
          <w:sz w:val="24"/>
          <w:szCs w:val="24"/>
          <w:lang w:val="en-GB"/>
        </w:rPr>
        <w:t>Europe opex savings, productivity (role reductions), shared operations NPS.</w:t>
      </w:r>
    </w:p>
    <w:p w14:paraId="4073BD66" w14:textId="77777777" w:rsidR="00105526" w:rsidRPr="006D017B" w:rsidRDefault="003E7A1C">
      <w:pPr>
        <w:numPr>
          <w:ilvl w:val="0"/>
          <w:numId w:val="5"/>
        </w:numPr>
        <w:spacing w:line="360" w:lineRule="auto"/>
        <w:jc w:val="both"/>
        <w:rPr>
          <w:sz w:val="24"/>
          <w:szCs w:val="24"/>
          <w:lang w:val="en-GB"/>
        </w:rPr>
      </w:pPr>
      <w:r w:rsidRPr="006D017B">
        <w:rPr>
          <w:b/>
          <w:bCs/>
          <w:sz w:val="24"/>
          <w:szCs w:val="24"/>
          <w:lang w:val="en-GB"/>
        </w:rPr>
        <w:t>Targets:</w:t>
      </w:r>
      <w:r w:rsidRPr="006D017B">
        <w:rPr>
          <w:sz w:val="24"/>
          <w:szCs w:val="24"/>
          <w:lang w:val="en-GB"/>
        </w:rPr>
        <w:t xml:space="preserve"> cumulative savings in opex (FY2325 achieved) of -0.4 billion, 7.7k occurring roles, and shared operations NPS of +81.</w:t>
      </w:r>
    </w:p>
    <w:p w14:paraId="3335D064" w14:textId="77777777" w:rsidR="00105526" w:rsidRPr="006D017B" w:rsidRDefault="003E7A1C">
      <w:pPr>
        <w:numPr>
          <w:ilvl w:val="0"/>
          <w:numId w:val="5"/>
        </w:numPr>
        <w:spacing w:line="360" w:lineRule="auto"/>
        <w:jc w:val="both"/>
        <w:rPr>
          <w:sz w:val="24"/>
          <w:szCs w:val="24"/>
          <w:lang w:val="en-GB"/>
        </w:rPr>
      </w:pPr>
      <w:r w:rsidRPr="006D017B">
        <w:rPr>
          <w:b/>
          <w:bCs/>
          <w:sz w:val="24"/>
          <w:szCs w:val="24"/>
          <w:lang w:val="en-GB"/>
        </w:rPr>
        <w:t xml:space="preserve">Initiatives: </w:t>
      </w:r>
      <w:r w:rsidRPr="006D017B">
        <w:rPr>
          <w:sz w:val="24"/>
          <w:szCs w:val="24"/>
          <w:lang w:val="en-GB"/>
        </w:rPr>
        <w:t>Network integration and simplification, shared-services optimisation and process automation to facilitate quick 5G rollout and fixed-mobile convergence. Such an attitude is a control over cost that can potentially embrace innovation without compromising on quality (Vodafone Group Plc, 2022).</w:t>
      </w:r>
    </w:p>
    <w:p w14:paraId="32885A1B" w14:textId="77777777" w:rsidR="00105526" w:rsidRPr="00891B0A" w:rsidRDefault="003E7A1C">
      <w:pPr>
        <w:spacing w:line="360" w:lineRule="auto"/>
        <w:jc w:val="both"/>
        <w:rPr>
          <w:b/>
          <w:bCs/>
          <w:sz w:val="24"/>
          <w:szCs w:val="24"/>
          <w:lang w:val="en-GB"/>
        </w:rPr>
      </w:pPr>
      <w:r w:rsidRPr="00891B0A">
        <w:rPr>
          <w:b/>
          <w:bCs/>
          <w:sz w:val="24"/>
          <w:szCs w:val="24"/>
          <w:lang w:val="en-GB"/>
        </w:rPr>
        <w:t>Learning and Growth Perspective</w:t>
      </w:r>
    </w:p>
    <w:p w14:paraId="33F5861E" w14:textId="77777777" w:rsidR="00105526" w:rsidRPr="006D017B" w:rsidRDefault="003E7A1C">
      <w:pPr>
        <w:numPr>
          <w:ilvl w:val="0"/>
          <w:numId w:val="2"/>
        </w:numPr>
        <w:spacing w:line="360" w:lineRule="auto"/>
        <w:jc w:val="both"/>
        <w:rPr>
          <w:sz w:val="24"/>
          <w:szCs w:val="24"/>
          <w:lang w:val="en-GB"/>
        </w:rPr>
      </w:pPr>
      <w:r w:rsidRPr="006D017B">
        <w:rPr>
          <w:b/>
          <w:bCs/>
          <w:sz w:val="24"/>
          <w:szCs w:val="24"/>
          <w:lang w:val="en-GB"/>
        </w:rPr>
        <w:t xml:space="preserve">Objective: </w:t>
      </w:r>
      <w:r w:rsidRPr="006D017B">
        <w:rPr>
          <w:sz w:val="24"/>
          <w:szCs w:val="24"/>
          <w:lang w:val="en-GB"/>
        </w:rPr>
        <w:t>Develop nimble capabilities and digital tools to maintain innovation.</w:t>
      </w:r>
    </w:p>
    <w:p w14:paraId="6D26EB3D" w14:textId="77777777" w:rsidR="00105526" w:rsidRPr="006D017B" w:rsidRDefault="003E7A1C">
      <w:pPr>
        <w:numPr>
          <w:ilvl w:val="0"/>
          <w:numId w:val="2"/>
        </w:numPr>
        <w:spacing w:line="360" w:lineRule="auto"/>
        <w:jc w:val="both"/>
        <w:rPr>
          <w:sz w:val="24"/>
          <w:szCs w:val="24"/>
          <w:lang w:val="en-GB"/>
        </w:rPr>
      </w:pPr>
      <w:r w:rsidRPr="006D017B">
        <w:rPr>
          <w:b/>
          <w:bCs/>
          <w:sz w:val="24"/>
          <w:szCs w:val="24"/>
          <w:lang w:val="en-GB"/>
        </w:rPr>
        <w:t xml:space="preserve">KPIs: </w:t>
      </w:r>
      <w:r w:rsidRPr="006D017B">
        <w:rPr>
          <w:sz w:val="24"/>
          <w:szCs w:val="24"/>
          <w:lang w:val="en-GB"/>
        </w:rPr>
        <w:t>Employee engagement score, average learning hours per employee, skills accelerator completions.</w:t>
      </w:r>
    </w:p>
    <w:p w14:paraId="091B61CC" w14:textId="77777777" w:rsidR="00105526" w:rsidRPr="006D017B" w:rsidRDefault="003E7A1C">
      <w:pPr>
        <w:numPr>
          <w:ilvl w:val="0"/>
          <w:numId w:val="2"/>
        </w:numPr>
        <w:spacing w:line="360" w:lineRule="auto"/>
        <w:jc w:val="both"/>
        <w:rPr>
          <w:sz w:val="24"/>
          <w:szCs w:val="24"/>
          <w:lang w:val="en-GB"/>
        </w:rPr>
      </w:pPr>
      <w:r w:rsidRPr="006D017B">
        <w:rPr>
          <w:b/>
          <w:bCs/>
          <w:sz w:val="24"/>
          <w:szCs w:val="24"/>
          <w:lang w:val="en-GB"/>
        </w:rPr>
        <w:t xml:space="preserve">Targets: </w:t>
      </w:r>
      <w:r w:rsidRPr="006D017B">
        <w:rPr>
          <w:sz w:val="24"/>
          <w:szCs w:val="24"/>
          <w:lang w:val="en-GB"/>
        </w:rPr>
        <w:t>75% engagement of employees, 32 hours of average learning per employee per year, and 8,000 or more employees taking Skill Accelerators.</w:t>
      </w:r>
    </w:p>
    <w:p w14:paraId="7A839277" w14:textId="77777777" w:rsidR="00105526" w:rsidRPr="006D017B" w:rsidRDefault="003E7A1C">
      <w:pPr>
        <w:numPr>
          <w:ilvl w:val="0"/>
          <w:numId w:val="2"/>
        </w:numPr>
        <w:spacing w:line="360" w:lineRule="auto"/>
        <w:jc w:val="both"/>
        <w:rPr>
          <w:sz w:val="24"/>
          <w:szCs w:val="24"/>
          <w:lang w:val="en-GB"/>
        </w:rPr>
      </w:pPr>
      <w:r w:rsidRPr="006D017B">
        <w:rPr>
          <w:b/>
          <w:bCs/>
          <w:sz w:val="24"/>
          <w:szCs w:val="24"/>
          <w:lang w:val="en-GB"/>
        </w:rPr>
        <w:t xml:space="preserve">Initiatives: </w:t>
      </w:r>
      <w:r w:rsidRPr="006D017B">
        <w:rPr>
          <w:sz w:val="24"/>
          <w:szCs w:val="24"/>
          <w:lang w:val="en-GB"/>
        </w:rPr>
        <w:t>5G, AI and cybersecurity agile training programmes, technical career paths, and Vodafone Learning Organisation programmes. These generate an environment of constant development in line with the objectives of digital transformation (Vodafone Group Plc, 2022).</w:t>
      </w:r>
    </w:p>
    <w:p w14:paraId="2496EAC0" w14:textId="77777777" w:rsidR="00105526" w:rsidRPr="006D017B" w:rsidRDefault="003E7A1C">
      <w:pPr>
        <w:spacing w:line="360" w:lineRule="auto"/>
        <w:jc w:val="both"/>
        <w:rPr>
          <w:sz w:val="24"/>
          <w:szCs w:val="24"/>
          <w:lang w:val="en-GB"/>
        </w:rPr>
      </w:pPr>
      <w:r w:rsidRPr="006D017B">
        <w:rPr>
          <w:sz w:val="24"/>
          <w:szCs w:val="24"/>
          <w:lang w:val="en-GB"/>
        </w:rPr>
        <w:t>VodafoneThree has a BSC which is summarised as below:</w:t>
      </w:r>
    </w:p>
    <w:tbl>
      <w:tblPr>
        <w:tblStyle w:val="GridTable5Dark-Accent5"/>
        <w:tblW w:w="9360" w:type="dxa"/>
        <w:tblLayout w:type="fixed"/>
        <w:tblLook w:val="0600" w:firstRow="0" w:lastRow="0" w:firstColumn="0" w:lastColumn="0" w:noHBand="1" w:noVBand="1"/>
      </w:tblPr>
      <w:tblGrid>
        <w:gridCol w:w="1590"/>
        <w:gridCol w:w="1635"/>
        <w:gridCol w:w="2010"/>
        <w:gridCol w:w="1995"/>
        <w:gridCol w:w="2130"/>
      </w:tblGrid>
      <w:tr w:rsidR="00105526" w:rsidRPr="006D017B" w14:paraId="06CDE73A" w14:textId="77777777" w:rsidTr="001F1C58">
        <w:trPr>
          <w:trHeight w:val="500"/>
        </w:trPr>
        <w:tc>
          <w:tcPr>
            <w:tcW w:w="1590" w:type="dxa"/>
          </w:tcPr>
          <w:p w14:paraId="4CB8839E" w14:textId="77777777" w:rsidR="00105526" w:rsidRPr="00891B0A" w:rsidRDefault="003E7A1C">
            <w:pPr>
              <w:spacing w:line="360" w:lineRule="auto"/>
              <w:jc w:val="center"/>
              <w:rPr>
                <w:sz w:val="24"/>
                <w:szCs w:val="24"/>
                <w:lang w:val="en-GB"/>
              </w:rPr>
            </w:pPr>
            <w:r w:rsidRPr="00891B0A">
              <w:rPr>
                <w:b/>
                <w:bCs/>
                <w:sz w:val="24"/>
                <w:szCs w:val="24"/>
                <w:lang w:val="en-GB"/>
              </w:rPr>
              <w:t>Perspective</w:t>
            </w:r>
          </w:p>
        </w:tc>
        <w:tc>
          <w:tcPr>
            <w:tcW w:w="1635" w:type="dxa"/>
          </w:tcPr>
          <w:p w14:paraId="5D9E2342" w14:textId="77777777" w:rsidR="00105526" w:rsidRPr="00891B0A" w:rsidRDefault="003E7A1C">
            <w:pPr>
              <w:spacing w:line="360" w:lineRule="auto"/>
              <w:jc w:val="center"/>
              <w:rPr>
                <w:sz w:val="24"/>
                <w:szCs w:val="24"/>
                <w:lang w:val="en-GB"/>
              </w:rPr>
            </w:pPr>
            <w:r w:rsidRPr="00891B0A">
              <w:rPr>
                <w:b/>
                <w:bCs/>
                <w:sz w:val="24"/>
                <w:szCs w:val="24"/>
                <w:lang w:val="en-GB"/>
              </w:rPr>
              <w:t>Objectives</w:t>
            </w:r>
          </w:p>
        </w:tc>
        <w:tc>
          <w:tcPr>
            <w:tcW w:w="2010" w:type="dxa"/>
          </w:tcPr>
          <w:p w14:paraId="16BB732C" w14:textId="77777777" w:rsidR="00105526" w:rsidRPr="00891B0A" w:rsidRDefault="003E7A1C">
            <w:pPr>
              <w:spacing w:line="360" w:lineRule="auto"/>
              <w:jc w:val="center"/>
              <w:rPr>
                <w:sz w:val="24"/>
                <w:szCs w:val="24"/>
                <w:lang w:val="en-GB"/>
              </w:rPr>
            </w:pPr>
            <w:r w:rsidRPr="00891B0A">
              <w:rPr>
                <w:b/>
                <w:bCs/>
                <w:sz w:val="24"/>
                <w:szCs w:val="24"/>
                <w:lang w:val="en-GB"/>
              </w:rPr>
              <w:t>KPIs</w:t>
            </w:r>
          </w:p>
        </w:tc>
        <w:tc>
          <w:tcPr>
            <w:tcW w:w="1995" w:type="dxa"/>
          </w:tcPr>
          <w:p w14:paraId="303E0A72" w14:textId="77777777" w:rsidR="00105526" w:rsidRPr="00891B0A" w:rsidRDefault="003E7A1C">
            <w:pPr>
              <w:spacing w:line="360" w:lineRule="auto"/>
              <w:jc w:val="center"/>
              <w:rPr>
                <w:sz w:val="24"/>
                <w:szCs w:val="24"/>
                <w:lang w:val="en-GB"/>
              </w:rPr>
            </w:pPr>
            <w:r w:rsidRPr="00891B0A">
              <w:rPr>
                <w:b/>
                <w:bCs/>
                <w:sz w:val="24"/>
                <w:szCs w:val="24"/>
                <w:lang w:val="en-GB"/>
              </w:rPr>
              <w:t>Targets (FY25)</w:t>
            </w:r>
          </w:p>
        </w:tc>
        <w:tc>
          <w:tcPr>
            <w:tcW w:w="2130" w:type="dxa"/>
          </w:tcPr>
          <w:p w14:paraId="57237860" w14:textId="77777777" w:rsidR="00105526" w:rsidRPr="00891B0A" w:rsidRDefault="003E7A1C">
            <w:pPr>
              <w:spacing w:line="360" w:lineRule="auto"/>
              <w:jc w:val="center"/>
              <w:rPr>
                <w:sz w:val="24"/>
                <w:szCs w:val="24"/>
                <w:lang w:val="en-GB"/>
              </w:rPr>
            </w:pPr>
            <w:r w:rsidRPr="00891B0A">
              <w:rPr>
                <w:b/>
                <w:bCs/>
                <w:sz w:val="24"/>
                <w:szCs w:val="24"/>
                <w:lang w:val="en-GB"/>
              </w:rPr>
              <w:t>Key Initiatives</w:t>
            </w:r>
          </w:p>
        </w:tc>
      </w:tr>
      <w:tr w:rsidR="00105526" w:rsidRPr="006D017B" w14:paraId="2AD9E458" w14:textId="77777777" w:rsidTr="001F1C58">
        <w:trPr>
          <w:trHeight w:val="1055"/>
        </w:trPr>
        <w:tc>
          <w:tcPr>
            <w:tcW w:w="1590" w:type="dxa"/>
          </w:tcPr>
          <w:p w14:paraId="242C4236" w14:textId="77777777" w:rsidR="00105526" w:rsidRPr="006D017B" w:rsidRDefault="003E7A1C">
            <w:pPr>
              <w:spacing w:line="360" w:lineRule="auto"/>
              <w:jc w:val="center"/>
              <w:rPr>
                <w:b/>
                <w:bCs/>
                <w:sz w:val="24"/>
                <w:szCs w:val="24"/>
                <w:lang w:val="en-GB"/>
              </w:rPr>
            </w:pPr>
            <w:r w:rsidRPr="006D017B">
              <w:rPr>
                <w:b/>
                <w:bCs/>
                <w:sz w:val="24"/>
                <w:szCs w:val="24"/>
                <w:lang w:val="en-GB"/>
              </w:rPr>
              <w:t>Financial</w:t>
            </w:r>
          </w:p>
        </w:tc>
        <w:tc>
          <w:tcPr>
            <w:tcW w:w="1635" w:type="dxa"/>
          </w:tcPr>
          <w:p w14:paraId="50F4D68D" w14:textId="77777777" w:rsidR="00105526" w:rsidRPr="006D017B" w:rsidRDefault="003E7A1C">
            <w:pPr>
              <w:spacing w:line="360" w:lineRule="auto"/>
              <w:jc w:val="center"/>
              <w:rPr>
                <w:sz w:val="24"/>
                <w:szCs w:val="24"/>
                <w:lang w:val="en-GB"/>
              </w:rPr>
            </w:pPr>
            <w:r w:rsidRPr="006D017B">
              <w:rPr>
                <w:sz w:val="24"/>
                <w:szCs w:val="24"/>
                <w:lang w:val="en-GB"/>
              </w:rPr>
              <w:t>Eco-friendly growth &amp; returns</w:t>
            </w:r>
          </w:p>
        </w:tc>
        <w:tc>
          <w:tcPr>
            <w:tcW w:w="2010" w:type="dxa"/>
          </w:tcPr>
          <w:p w14:paraId="5BD7BD42" w14:textId="77777777" w:rsidR="00105526" w:rsidRPr="006D017B" w:rsidRDefault="003E7A1C">
            <w:pPr>
              <w:spacing w:line="360" w:lineRule="auto"/>
              <w:jc w:val="center"/>
              <w:rPr>
                <w:sz w:val="24"/>
                <w:szCs w:val="24"/>
                <w:lang w:val="en-GB"/>
              </w:rPr>
            </w:pPr>
            <w:r w:rsidRPr="006D017B">
              <w:rPr>
                <w:sz w:val="24"/>
                <w:szCs w:val="24"/>
                <w:lang w:val="en-GB"/>
              </w:rPr>
              <w:t>Service revenue expansion, FCF, ROCE.</w:t>
            </w:r>
          </w:p>
        </w:tc>
        <w:tc>
          <w:tcPr>
            <w:tcW w:w="1995" w:type="dxa"/>
          </w:tcPr>
          <w:p w14:paraId="7E84653D" w14:textId="77777777" w:rsidR="00105526" w:rsidRPr="006D017B" w:rsidRDefault="003E7A1C">
            <w:pPr>
              <w:spacing w:line="360" w:lineRule="auto"/>
              <w:jc w:val="center"/>
              <w:rPr>
                <w:sz w:val="24"/>
                <w:szCs w:val="24"/>
                <w:lang w:val="en-GB"/>
              </w:rPr>
            </w:pPr>
            <w:r w:rsidRPr="006D017B">
              <w:rPr>
                <w:sz w:val="24"/>
                <w:szCs w:val="24"/>
                <w:lang w:val="en-GB"/>
              </w:rPr>
              <w:t>+5.1% organic, €2.5bn FCF</w:t>
            </w:r>
          </w:p>
        </w:tc>
        <w:tc>
          <w:tcPr>
            <w:tcW w:w="2130" w:type="dxa"/>
          </w:tcPr>
          <w:p w14:paraId="382CD450" w14:textId="77777777" w:rsidR="00105526" w:rsidRPr="006D017B" w:rsidRDefault="003E7A1C">
            <w:pPr>
              <w:spacing w:line="360" w:lineRule="auto"/>
              <w:jc w:val="center"/>
              <w:rPr>
                <w:sz w:val="24"/>
                <w:szCs w:val="24"/>
                <w:lang w:val="en-GB"/>
              </w:rPr>
            </w:pPr>
            <w:r w:rsidRPr="006D017B">
              <w:rPr>
                <w:sz w:val="24"/>
                <w:szCs w:val="24"/>
                <w:lang w:val="en-GB"/>
              </w:rPr>
              <w:t>Merger synergies, 5G monetisation</w:t>
            </w:r>
          </w:p>
        </w:tc>
      </w:tr>
      <w:tr w:rsidR="00105526" w:rsidRPr="006D017B" w14:paraId="1BBB8033" w14:textId="77777777" w:rsidTr="001F1C58">
        <w:trPr>
          <w:trHeight w:val="1055"/>
        </w:trPr>
        <w:tc>
          <w:tcPr>
            <w:tcW w:w="1590" w:type="dxa"/>
          </w:tcPr>
          <w:p w14:paraId="0419D14C" w14:textId="77777777" w:rsidR="00105526" w:rsidRPr="006D017B" w:rsidRDefault="003E7A1C">
            <w:pPr>
              <w:spacing w:line="360" w:lineRule="auto"/>
              <w:jc w:val="center"/>
              <w:rPr>
                <w:b/>
                <w:bCs/>
                <w:sz w:val="24"/>
                <w:szCs w:val="24"/>
                <w:lang w:val="en-GB"/>
              </w:rPr>
            </w:pPr>
            <w:r w:rsidRPr="006D017B">
              <w:rPr>
                <w:b/>
                <w:bCs/>
                <w:sz w:val="24"/>
                <w:szCs w:val="24"/>
                <w:lang w:val="en-GB"/>
              </w:rPr>
              <w:t>Customer</w:t>
            </w:r>
          </w:p>
        </w:tc>
        <w:tc>
          <w:tcPr>
            <w:tcW w:w="1635" w:type="dxa"/>
          </w:tcPr>
          <w:p w14:paraId="6D7F1577" w14:textId="77777777" w:rsidR="00105526" w:rsidRPr="006D017B" w:rsidRDefault="003E7A1C">
            <w:pPr>
              <w:spacing w:line="360" w:lineRule="auto"/>
              <w:jc w:val="center"/>
              <w:rPr>
                <w:sz w:val="24"/>
                <w:szCs w:val="24"/>
                <w:lang w:val="en-GB"/>
              </w:rPr>
            </w:pPr>
            <w:r w:rsidRPr="006D017B">
              <w:rPr>
                <w:sz w:val="24"/>
                <w:szCs w:val="24"/>
                <w:lang w:val="en-GB"/>
              </w:rPr>
              <w:t>Trustworthiness &amp; inclusion</w:t>
            </w:r>
          </w:p>
        </w:tc>
        <w:tc>
          <w:tcPr>
            <w:tcW w:w="2010" w:type="dxa"/>
          </w:tcPr>
          <w:p w14:paraId="3F6773A9" w14:textId="77777777" w:rsidR="00105526" w:rsidRPr="006D017B" w:rsidRDefault="003E7A1C">
            <w:pPr>
              <w:spacing w:line="360" w:lineRule="auto"/>
              <w:jc w:val="center"/>
              <w:rPr>
                <w:sz w:val="24"/>
                <w:szCs w:val="24"/>
                <w:lang w:val="en-GB"/>
              </w:rPr>
            </w:pPr>
            <w:r w:rsidRPr="006D017B">
              <w:rPr>
                <w:sz w:val="24"/>
                <w:szCs w:val="24"/>
                <w:lang w:val="en-GB"/>
              </w:rPr>
              <w:t>NPS, Market share, Reliability</w:t>
            </w:r>
          </w:p>
        </w:tc>
        <w:tc>
          <w:tcPr>
            <w:tcW w:w="1995" w:type="dxa"/>
          </w:tcPr>
          <w:p w14:paraId="7ECCF6ED" w14:textId="77777777" w:rsidR="00105526" w:rsidRPr="006D017B" w:rsidRDefault="003E7A1C">
            <w:pPr>
              <w:spacing w:line="360" w:lineRule="auto"/>
              <w:jc w:val="center"/>
              <w:rPr>
                <w:sz w:val="24"/>
                <w:szCs w:val="24"/>
                <w:lang w:val="en-GB"/>
              </w:rPr>
            </w:pPr>
            <w:r w:rsidRPr="006D017B">
              <w:rPr>
                <w:sz w:val="24"/>
                <w:szCs w:val="24"/>
                <w:lang w:val="en-GB"/>
              </w:rPr>
              <w:t>Market leader, Very good reliability</w:t>
            </w:r>
          </w:p>
        </w:tc>
        <w:tc>
          <w:tcPr>
            <w:tcW w:w="2130" w:type="dxa"/>
          </w:tcPr>
          <w:p w14:paraId="1829EED1" w14:textId="77777777" w:rsidR="00105526" w:rsidRPr="006D017B" w:rsidRDefault="003E7A1C">
            <w:pPr>
              <w:spacing w:line="360" w:lineRule="auto"/>
              <w:jc w:val="center"/>
              <w:rPr>
                <w:sz w:val="24"/>
                <w:szCs w:val="24"/>
                <w:lang w:val="en-GB"/>
              </w:rPr>
            </w:pPr>
            <w:r w:rsidRPr="006D017B">
              <w:rPr>
                <w:sz w:val="24"/>
                <w:szCs w:val="24"/>
                <w:lang w:val="en-GB"/>
              </w:rPr>
              <w:t>MOCN sharing, inclusion programmes</w:t>
            </w:r>
          </w:p>
        </w:tc>
      </w:tr>
      <w:tr w:rsidR="00105526" w:rsidRPr="006D017B" w14:paraId="6989CB9F" w14:textId="77777777" w:rsidTr="001F1C58">
        <w:trPr>
          <w:trHeight w:val="1055"/>
        </w:trPr>
        <w:tc>
          <w:tcPr>
            <w:tcW w:w="1590" w:type="dxa"/>
          </w:tcPr>
          <w:p w14:paraId="0331E7D1" w14:textId="77777777" w:rsidR="00105526" w:rsidRPr="006D017B" w:rsidRDefault="003E7A1C">
            <w:pPr>
              <w:spacing w:line="360" w:lineRule="auto"/>
              <w:jc w:val="center"/>
              <w:rPr>
                <w:b/>
                <w:bCs/>
                <w:sz w:val="24"/>
                <w:szCs w:val="24"/>
                <w:lang w:val="en-GB"/>
              </w:rPr>
            </w:pPr>
            <w:r w:rsidRPr="006D017B">
              <w:rPr>
                <w:b/>
                <w:bCs/>
                <w:sz w:val="24"/>
                <w:szCs w:val="24"/>
                <w:lang w:val="en-GB"/>
              </w:rPr>
              <w:t>Internal Processes</w:t>
            </w:r>
          </w:p>
        </w:tc>
        <w:tc>
          <w:tcPr>
            <w:tcW w:w="1635" w:type="dxa"/>
          </w:tcPr>
          <w:p w14:paraId="2C96F4C0" w14:textId="77777777" w:rsidR="00105526" w:rsidRPr="006D017B" w:rsidRDefault="003E7A1C">
            <w:pPr>
              <w:spacing w:line="360" w:lineRule="auto"/>
              <w:jc w:val="center"/>
              <w:rPr>
                <w:sz w:val="24"/>
                <w:szCs w:val="24"/>
                <w:lang w:val="en-GB"/>
              </w:rPr>
            </w:pPr>
            <w:r w:rsidRPr="006D017B">
              <w:rPr>
                <w:sz w:val="24"/>
                <w:szCs w:val="24"/>
                <w:lang w:val="en-GB"/>
              </w:rPr>
              <w:t>Effectiveness &amp; integration</w:t>
            </w:r>
          </w:p>
        </w:tc>
        <w:tc>
          <w:tcPr>
            <w:tcW w:w="2010" w:type="dxa"/>
          </w:tcPr>
          <w:p w14:paraId="36382998" w14:textId="77777777" w:rsidR="00105526" w:rsidRPr="006D017B" w:rsidRDefault="003E7A1C">
            <w:pPr>
              <w:spacing w:line="360" w:lineRule="auto"/>
              <w:jc w:val="center"/>
              <w:rPr>
                <w:sz w:val="24"/>
                <w:szCs w:val="24"/>
                <w:lang w:val="en-GB"/>
              </w:rPr>
            </w:pPr>
            <w:r w:rsidRPr="006D017B">
              <w:rPr>
                <w:sz w:val="24"/>
                <w:szCs w:val="24"/>
                <w:lang w:val="en-GB"/>
              </w:rPr>
              <w:t>Opex savings, Productivity, Ops NPS</w:t>
            </w:r>
          </w:p>
        </w:tc>
        <w:tc>
          <w:tcPr>
            <w:tcW w:w="1995" w:type="dxa"/>
          </w:tcPr>
          <w:p w14:paraId="23A06D69" w14:textId="77777777" w:rsidR="00105526" w:rsidRPr="006D017B" w:rsidRDefault="003E7A1C">
            <w:pPr>
              <w:spacing w:line="360" w:lineRule="auto"/>
              <w:jc w:val="center"/>
              <w:rPr>
                <w:sz w:val="24"/>
                <w:szCs w:val="24"/>
                <w:lang w:val="en-GB"/>
              </w:rPr>
            </w:pPr>
            <w:r w:rsidRPr="006D017B">
              <w:rPr>
                <w:sz w:val="24"/>
                <w:szCs w:val="24"/>
                <w:lang w:val="en-GB"/>
              </w:rPr>
              <w:t>€0.4bn savings, +81% NPS</w:t>
            </w:r>
          </w:p>
        </w:tc>
        <w:tc>
          <w:tcPr>
            <w:tcW w:w="2130" w:type="dxa"/>
          </w:tcPr>
          <w:p w14:paraId="5C9209AB" w14:textId="77777777" w:rsidR="00105526" w:rsidRPr="006D017B" w:rsidRDefault="003E7A1C">
            <w:pPr>
              <w:spacing w:line="360" w:lineRule="auto"/>
              <w:jc w:val="center"/>
              <w:rPr>
                <w:sz w:val="24"/>
                <w:szCs w:val="24"/>
                <w:lang w:val="en-GB"/>
              </w:rPr>
            </w:pPr>
            <w:r w:rsidRPr="006D017B">
              <w:rPr>
                <w:sz w:val="24"/>
                <w:szCs w:val="24"/>
                <w:lang w:val="en-GB"/>
              </w:rPr>
              <w:t>Network simplification, automation</w:t>
            </w:r>
          </w:p>
        </w:tc>
      </w:tr>
      <w:tr w:rsidR="00105526" w:rsidRPr="006D017B" w14:paraId="5235D243" w14:textId="77777777" w:rsidTr="001F1C58">
        <w:trPr>
          <w:trHeight w:val="785"/>
        </w:trPr>
        <w:tc>
          <w:tcPr>
            <w:tcW w:w="1590" w:type="dxa"/>
          </w:tcPr>
          <w:p w14:paraId="66557F2E" w14:textId="77777777" w:rsidR="00105526" w:rsidRPr="006D017B" w:rsidRDefault="003E7A1C">
            <w:pPr>
              <w:spacing w:line="360" w:lineRule="auto"/>
              <w:jc w:val="center"/>
              <w:rPr>
                <w:b/>
                <w:bCs/>
                <w:sz w:val="24"/>
                <w:szCs w:val="24"/>
                <w:lang w:val="en-GB"/>
              </w:rPr>
            </w:pPr>
            <w:r w:rsidRPr="006D017B">
              <w:rPr>
                <w:b/>
                <w:bCs/>
                <w:sz w:val="24"/>
                <w:szCs w:val="24"/>
                <w:lang w:val="en-GB"/>
              </w:rPr>
              <w:t>Learning &amp; Growth</w:t>
            </w:r>
          </w:p>
        </w:tc>
        <w:tc>
          <w:tcPr>
            <w:tcW w:w="1635" w:type="dxa"/>
          </w:tcPr>
          <w:p w14:paraId="78FD018B" w14:textId="77777777" w:rsidR="00105526" w:rsidRPr="006D017B" w:rsidRDefault="003E7A1C">
            <w:pPr>
              <w:spacing w:line="360" w:lineRule="auto"/>
              <w:jc w:val="center"/>
              <w:rPr>
                <w:sz w:val="24"/>
                <w:szCs w:val="24"/>
                <w:lang w:val="en-GB"/>
              </w:rPr>
            </w:pPr>
            <w:r w:rsidRPr="006D017B">
              <w:rPr>
                <w:sz w:val="24"/>
                <w:szCs w:val="24"/>
                <w:lang w:val="en-GB"/>
              </w:rPr>
              <w:t>Talent &amp; inventiveness</w:t>
            </w:r>
          </w:p>
        </w:tc>
        <w:tc>
          <w:tcPr>
            <w:tcW w:w="2010" w:type="dxa"/>
          </w:tcPr>
          <w:p w14:paraId="1D3118AD" w14:textId="77777777" w:rsidR="00105526" w:rsidRPr="006D017B" w:rsidRDefault="003E7A1C">
            <w:pPr>
              <w:spacing w:line="360" w:lineRule="auto"/>
              <w:jc w:val="center"/>
              <w:rPr>
                <w:sz w:val="24"/>
                <w:szCs w:val="24"/>
                <w:lang w:val="en-GB"/>
              </w:rPr>
            </w:pPr>
            <w:r w:rsidRPr="006D017B">
              <w:rPr>
                <w:sz w:val="24"/>
                <w:szCs w:val="24"/>
                <w:lang w:val="en-GB"/>
              </w:rPr>
              <w:t>Engagement, Learning hours</w:t>
            </w:r>
          </w:p>
        </w:tc>
        <w:tc>
          <w:tcPr>
            <w:tcW w:w="1995" w:type="dxa"/>
          </w:tcPr>
          <w:p w14:paraId="7F8C5CF7" w14:textId="77777777" w:rsidR="00105526" w:rsidRPr="006D017B" w:rsidRDefault="003E7A1C">
            <w:pPr>
              <w:spacing w:line="360" w:lineRule="auto"/>
              <w:jc w:val="center"/>
              <w:rPr>
                <w:sz w:val="24"/>
                <w:szCs w:val="24"/>
                <w:lang w:val="en-GB"/>
              </w:rPr>
            </w:pPr>
            <w:r w:rsidRPr="006D017B">
              <w:rPr>
                <w:sz w:val="24"/>
                <w:szCs w:val="24"/>
                <w:lang w:val="en-GB"/>
              </w:rPr>
              <w:t>75% engagement, 32 hrs/employee</w:t>
            </w:r>
          </w:p>
        </w:tc>
        <w:tc>
          <w:tcPr>
            <w:tcW w:w="2130" w:type="dxa"/>
          </w:tcPr>
          <w:p w14:paraId="46D771CE" w14:textId="77777777" w:rsidR="00105526" w:rsidRPr="006D017B" w:rsidRDefault="003E7A1C">
            <w:pPr>
              <w:spacing w:line="360" w:lineRule="auto"/>
              <w:jc w:val="center"/>
              <w:rPr>
                <w:sz w:val="24"/>
                <w:szCs w:val="24"/>
                <w:lang w:val="en-GB"/>
              </w:rPr>
            </w:pPr>
            <w:r w:rsidRPr="006D017B">
              <w:rPr>
                <w:sz w:val="24"/>
                <w:szCs w:val="24"/>
                <w:lang w:val="en-GB"/>
              </w:rPr>
              <w:t>Skill Accelerators, agile training</w:t>
            </w:r>
          </w:p>
        </w:tc>
      </w:tr>
    </w:tbl>
    <w:p w14:paraId="75D039CA" w14:textId="77777777" w:rsidR="00105526" w:rsidRPr="006D017B" w:rsidRDefault="003E7A1C">
      <w:pPr>
        <w:spacing w:line="360" w:lineRule="auto"/>
        <w:jc w:val="center"/>
        <w:rPr>
          <w:b/>
          <w:bCs/>
          <w:sz w:val="24"/>
          <w:szCs w:val="24"/>
          <w:lang w:val="en-GB"/>
        </w:rPr>
      </w:pPr>
      <w:r w:rsidRPr="006D017B">
        <w:rPr>
          <w:b/>
          <w:bCs/>
          <w:sz w:val="24"/>
          <w:szCs w:val="24"/>
          <w:lang w:val="en-GB"/>
        </w:rPr>
        <w:t>Table 3: Comprehensive and Holistic View of the Organisation</w:t>
      </w:r>
    </w:p>
    <w:p w14:paraId="5045F856" w14:textId="3B424F0B" w:rsidR="00105526" w:rsidRPr="006D017B" w:rsidRDefault="00EE593A">
      <w:pPr>
        <w:spacing w:line="360" w:lineRule="auto"/>
        <w:jc w:val="center"/>
        <w:rPr>
          <w:sz w:val="24"/>
          <w:szCs w:val="24"/>
          <w:lang w:val="en-GB"/>
        </w:rPr>
      </w:pPr>
      <w:r>
        <w:rPr>
          <w:sz w:val="24"/>
          <w:szCs w:val="24"/>
          <w:lang w:val="en-GB"/>
        </w:rPr>
        <w:t>(</w:t>
      </w:r>
      <w:r w:rsidRPr="006D017B">
        <w:rPr>
          <w:sz w:val="24"/>
          <w:szCs w:val="24"/>
          <w:lang w:val="en-GB"/>
        </w:rPr>
        <w:t>Source: Self-Created)</w:t>
      </w:r>
    </w:p>
    <w:p w14:paraId="2754E21F" w14:textId="77777777" w:rsidR="00105526" w:rsidRPr="006D017B" w:rsidRDefault="003E7A1C">
      <w:pPr>
        <w:spacing w:line="360" w:lineRule="auto"/>
        <w:jc w:val="both"/>
        <w:rPr>
          <w:sz w:val="24"/>
          <w:szCs w:val="24"/>
          <w:lang w:val="en-GB"/>
        </w:rPr>
      </w:pPr>
      <w:r w:rsidRPr="006D017B">
        <w:rPr>
          <w:sz w:val="24"/>
          <w:szCs w:val="24"/>
          <w:lang w:val="en-GB"/>
        </w:rPr>
        <w:t>Therefore, the above-discussed BSC ensures that the strategy of VodafoneThree is holistic since it connects customer focus and financial discipline with process excellence to organisational learning that develops a long-term competitive advantage in the UK telecom sector.</w:t>
      </w:r>
    </w:p>
    <w:p w14:paraId="7E7381CB" w14:textId="77777777" w:rsidR="00105526" w:rsidRPr="006D017B" w:rsidRDefault="003E7A1C" w:rsidP="006D017B">
      <w:pPr>
        <w:pStyle w:val="Heading1"/>
        <w:rPr>
          <w:lang w:val="en-GB"/>
        </w:rPr>
      </w:pPr>
      <w:bookmarkStart w:id="12" w:name="_Toc227522656"/>
      <w:r w:rsidRPr="006D017B">
        <w:rPr>
          <w:lang w:val="en-GB"/>
        </w:rPr>
        <w:t>5. Strategic Choices and Implementation</w:t>
      </w:r>
      <w:bookmarkEnd w:id="12"/>
      <w:r w:rsidRPr="006D017B">
        <w:rPr>
          <w:lang w:val="en-GB"/>
        </w:rPr>
        <w:t xml:space="preserve"> </w:t>
      </w:r>
    </w:p>
    <w:p w14:paraId="30475457" w14:textId="77777777" w:rsidR="00105526" w:rsidRPr="006D017B" w:rsidRDefault="003E7A1C" w:rsidP="006D017B">
      <w:pPr>
        <w:pStyle w:val="Heading2"/>
        <w:rPr>
          <w:lang w:val="en-GB"/>
        </w:rPr>
      </w:pPr>
      <w:bookmarkStart w:id="13" w:name="_Toc227522657"/>
      <w:r w:rsidRPr="006D017B">
        <w:rPr>
          <w:lang w:val="en-GB"/>
        </w:rPr>
        <w:t>5.1 Business-Level Strategic Choices</w:t>
      </w:r>
      <w:bookmarkEnd w:id="13"/>
    </w:p>
    <w:p w14:paraId="3B7B505E" w14:textId="77777777" w:rsidR="00105526" w:rsidRPr="006D017B" w:rsidRDefault="003E7A1C">
      <w:pPr>
        <w:spacing w:line="360" w:lineRule="auto"/>
        <w:jc w:val="both"/>
        <w:rPr>
          <w:sz w:val="24"/>
          <w:szCs w:val="24"/>
          <w:lang w:val="en-GB"/>
        </w:rPr>
      </w:pPr>
      <w:r w:rsidRPr="006D017B">
        <w:rPr>
          <w:sz w:val="24"/>
          <w:szCs w:val="24"/>
          <w:lang w:val="en-GB"/>
        </w:rPr>
        <w:t>Vodafone UK has been focused on a differentiation strategy in 2022, at the business level, where excellent connectivity, technical innovations, and excellent customer experiences were prioritised over simple cost leadership. The firm has made a massive investment in gigabit networks (48.5 million on-net connections) and IoT platforms (150.1 million SIM connections), which facilitated the creation of premium converged packages and enterprise digital services with which it could charge higher ARPU (Vodafone G</w:t>
      </w:r>
      <w:r w:rsidRPr="006D017B">
        <w:rPr>
          <w:sz w:val="24"/>
          <w:szCs w:val="24"/>
          <w:lang w:val="en-GB"/>
        </w:rPr>
        <w:t>roup Plc, 2022). Although shared operations resulted in impressive cost efficiencies (&gt;€600 million annual savings), a pure cost-leadership strategy was inappropriate due to high 5G capex and competition with low-cost MVNOs (Yang, Vialle and Whalley, 2025). Differentiation enabled Vodafone to cut the churn level to 13.6% and market positioning in a commoditising industry.</w:t>
      </w:r>
    </w:p>
    <w:p w14:paraId="04C6F9EC" w14:textId="77777777" w:rsidR="00105526" w:rsidRPr="006D017B" w:rsidRDefault="003E7A1C" w:rsidP="006D017B">
      <w:pPr>
        <w:pStyle w:val="Heading2"/>
        <w:rPr>
          <w:lang w:val="en-GB"/>
        </w:rPr>
      </w:pPr>
      <w:bookmarkStart w:id="14" w:name="_Toc227522658"/>
      <w:r w:rsidRPr="006D017B">
        <w:rPr>
          <w:lang w:val="en-GB"/>
        </w:rPr>
        <w:t>5.2 Corporate-Level Strategic Choices</w:t>
      </w:r>
      <w:bookmarkEnd w:id="14"/>
    </w:p>
    <w:p w14:paraId="606E890E" w14:textId="77777777" w:rsidR="00105526" w:rsidRPr="006D017B" w:rsidRDefault="003E7A1C">
      <w:pPr>
        <w:spacing w:line="360" w:lineRule="auto"/>
        <w:jc w:val="both"/>
        <w:rPr>
          <w:sz w:val="24"/>
          <w:szCs w:val="24"/>
          <w:lang w:val="en-GB"/>
        </w:rPr>
      </w:pPr>
      <w:r w:rsidRPr="006D017B">
        <w:rPr>
          <w:sz w:val="24"/>
          <w:szCs w:val="24"/>
          <w:lang w:val="en-GB"/>
        </w:rPr>
        <w:t>On the corporate level, Vodafone sought associated diversification to digital services (1/10th of service turnover) and internationalisation in Europe and Africa, and selective portfolio optimisation. In 2022, the strategy involved accentuating convergence, IoT development, and M-Pesa development in Africa and looking into tower monetisation and in-market consolidation (Vodafone Group Plc, 2022). This prevented unrelated diversification, with a focus on cruising on core competencies of connectivity across g</w:t>
      </w:r>
      <w:r w:rsidRPr="006D017B">
        <w:rPr>
          <w:sz w:val="24"/>
          <w:szCs w:val="24"/>
          <w:lang w:val="en-GB"/>
        </w:rPr>
        <w:t>eographies. The cross-border activities increased the scale but put the company at a risk of currency and regulatory risks in the emerging markets.</w:t>
      </w:r>
    </w:p>
    <w:p w14:paraId="0B8CD261" w14:textId="77777777" w:rsidR="00105526" w:rsidRPr="006D017B" w:rsidRDefault="003E7A1C" w:rsidP="006D017B">
      <w:pPr>
        <w:pStyle w:val="Heading2"/>
        <w:rPr>
          <w:lang w:val="en-GB"/>
        </w:rPr>
      </w:pPr>
      <w:bookmarkStart w:id="15" w:name="_Toc227522659"/>
      <w:r w:rsidRPr="006D017B">
        <w:rPr>
          <w:lang w:val="en-GB"/>
        </w:rPr>
        <w:t>5.3 Recommended Strategic Choices</w:t>
      </w:r>
      <w:bookmarkEnd w:id="15"/>
    </w:p>
    <w:p w14:paraId="346F831E" w14:textId="77777777" w:rsidR="00105526" w:rsidRPr="006D017B" w:rsidRDefault="003E7A1C">
      <w:pPr>
        <w:spacing w:line="360" w:lineRule="auto"/>
        <w:jc w:val="both"/>
        <w:rPr>
          <w:sz w:val="24"/>
          <w:szCs w:val="24"/>
          <w:lang w:val="en-GB"/>
        </w:rPr>
      </w:pPr>
      <w:r w:rsidRPr="006D017B">
        <w:rPr>
          <w:sz w:val="24"/>
          <w:szCs w:val="24"/>
          <w:lang w:val="en-GB"/>
        </w:rPr>
        <w:t>It is advisable to proceed with business-level differentiation and selective international consolidation among corporations and at the corporate level together with related diversification focused at the business level. Premium pricing and loyalty are maintained through differentiation in a post-merger UK market, whereas scale synergies are achieved by corporate consolidation (e.g., the future Vodafone-Three merger) without loss of concentration (Yang, Vialle and Whalley, 2025). These two models are the mos</w:t>
      </w:r>
      <w:r w:rsidRPr="006D017B">
        <w:rPr>
          <w:sz w:val="24"/>
          <w:szCs w:val="24"/>
          <w:lang w:val="en-GB"/>
        </w:rPr>
        <w:t>t effective solution to maximise ROCE (increased by up to 170 bps to 7.2% in FY22) and promote the mission of inclusive digital society (Vodafone Group Plc, 2022). Complete cost leadership or absence of relationships in diversification would dilute brand equity and expose the firm more to an industry that would be capital intensive.</w:t>
      </w:r>
    </w:p>
    <w:p w14:paraId="3505F25C" w14:textId="77777777" w:rsidR="00105526" w:rsidRPr="006D017B" w:rsidRDefault="003E7A1C" w:rsidP="006D017B">
      <w:pPr>
        <w:pStyle w:val="Heading2"/>
        <w:rPr>
          <w:lang w:val="en-GB"/>
        </w:rPr>
      </w:pPr>
      <w:bookmarkStart w:id="16" w:name="_Toc227522660"/>
      <w:r w:rsidRPr="006D017B">
        <w:rPr>
          <w:lang w:val="en-GB"/>
        </w:rPr>
        <w:t>5.4 Change Management and Strategic Implementation</w:t>
      </w:r>
      <w:bookmarkEnd w:id="16"/>
    </w:p>
    <w:p w14:paraId="402F92CE" w14:textId="77777777" w:rsidR="00105526" w:rsidRPr="006D017B" w:rsidRDefault="003E7A1C">
      <w:pPr>
        <w:spacing w:line="360" w:lineRule="auto"/>
        <w:jc w:val="both"/>
        <w:rPr>
          <w:sz w:val="24"/>
          <w:szCs w:val="24"/>
          <w:lang w:val="en-GB"/>
        </w:rPr>
      </w:pPr>
      <w:r w:rsidRPr="006D017B">
        <w:rPr>
          <w:sz w:val="24"/>
          <w:szCs w:val="24"/>
          <w:lang w:val="en-GB"/>
        </w:rPr>
        <w:t>In 2022, Vodafone successfully managed change in the use of its Spirit of Vodafone culture and organised a portfolio review to generate organic service revenue growth of +2.6% and ROCE inflection despite macroeconomic headwinds (Vodafone Group Plc, 2022). The digital transformation and simplification processes supported the agile implementation, although critics indicate slower uptake of the implementation in certain European markets and execution risks when performing a large-scale implementation of networ</w:t>
      </w:r>
      <w:r w:rsidRPr="006D017B">
        <w:rPr>
          <w:sz w:val="24"/>
          <w:szCs w:val="24"/>
          <w:lang w:val="en-GB"/>
        </w:rPr>
        <w:t>ks (Yang, Vialle and Whalley, 2025). In general, change management has a positive influence on implementation as it has integrated customer centricity and efficiency, but a long-term library of commitment by the top leadership will be vital to achieving the long-term strategic objectives (Vodafone Group Plc, 2022).</w:t>
      </w:r>
    </w:p>
    <w:p w14:paraId="7C1FCB70" w14:textId="77777777" w:rsidR="00105526" w:rsidRPr="006D017B" w:rsidRDefault="003E7A1C" w:rsidP="006D017B">
      <w:pPr>
        <w:pStyle w:val="Heading1"/>
        <w:rPr>
          <w:lang w:val="en-GB"/>
        </w:rPr>
      </w:pPr>
      <w:bookmarkStart w:id="17" w:name="_Toc227522661"/>
      <w:r w:rsidRPr="006D017B">
        <w:rPr>
          <w:lang w:val="en-GB"/>
        </w:rPr>
        <w:t>6. Strategic Evaluation and Recommendations</w:t>
      </w:r>
      <w:bookmarkEnd w:id="17"/>
      <w:r w:rsidRPr="006D017B">
        <w:rPr>
          <w:lang w:val="en-GB"/>
        </w:rPr>
        <w:t xml:space="preserve"> </w:t>
      </w:r>
    </w:p>
    <w:p w14:paraId="6ACC8963" w14:textId="77777777" w:rsidR="00105526" w:rsidRPr="006D017B" w:rsidRDefault="003E7A1C" w:rsidP="006D017B">
      <w:pPr>
        <w:pStyle w:val="Heading2"/>
        <w:rPr>
          <w:lang w:val="en-GB"/>
        </w:rPr>
      </w:pPr>
      <w:bookmarkStart w:id="18" w:name="_Toc227522662"/>
      <w:r w:rsidRPr="006D017B">
        <w:rPr>
          <w:lang w:val="en-GB"/>
        </w:rPr>
        <w:t>6.1 Organisation’s Current Strategy</w:t>
      </w:r>
      <w:bookmarkEnd w:id="18"/>
    </w:p>
    <w:p w14:paraId="43BF84FD" w14:textId="77777777" w:rsidR="00105526" w:rsidRPr="00891B0A" w:rsidRDefault="003E7A1C">
      <w:pPr>
        <w:spacing w:line="360" w:lineRule="auto"/>
        <w:jc w:val="both"/>
        <w:rPr>
          <w:b/>
          <w:bCs/>
          <w:sz w:val="24"/>
          <w:szCs w:val="24"/>
          <w:lang w:val="en-GB"/>
        </w:rPr>
      </w:pPr>
      <w:r w:rsidRPr="00891B0A">
        <w:rPr>
          <w:b/>
          <w:bCs/>
          <w:sz w:val="24"/>
          <w:szCs w:val="24"/>
          <w:lang w:val="en-GB"/>
        </w:rPr>
        <w:t>SWOT Analysis</w:t>
      </w:r>
    </w:p>
    <w:p w14:paraId="255DB8A6" w14:textId="77777777" w:rsidR="00105526" w:rsidRPr="006D017B" w:rsidRDefault="003E7A1C">
      <w:pPr>
        <w:spacing w:line="360" w:lineRule="auto"/>
        <w:jc w:val="both"/>
        <w:rPr>
          <w:sz w:val="24"/>
          <w:szCs w:val="24"/>
          <w:lang w:val="en-GB"/>
        </w:rPr>
      </w:pPr>
      <w:r w:rsidRPr="006D017B">
        <w:rPr>
          <w:sz w:val="24"/>
          <w:szCs w:val="24"/>
          <w:lang w:val="en-GB"/>
        </w:rPr>
        <w:t>The 2022 strategy of Vodafone UK had evident strong points in network leadership and brand equity but had a risk of implementation in a competitive environment.</w:t>
      </w:r>
    </w:p>
    <w:tbl>
      <w:tblPr>
        <w:tblStyle w:val="GridTable5Dark-Accent3"/>
        <w:tblW w:w="9360" w:type="dxa"/>
        <w:tblLayout w:type="fixed"/>
        <w:tblLook w:val="0600" w:firstRow="0" w:lastRow="0" w:firstColumn="0" w:lastColumn="0" w:noHBand="1" w:noVBand="1"/>
      </w:tblPr>
      <w:tblGrid>
        <w:gridCol w:w="4680"/>
        <w:gridCol w:w="4680"/>
      </w:tblGrid>
      <w:tr w:rsidR="00105526" w:rsidRPr="006D017B" w14:paraId="3C21439D" w14:textId="77777777" w:rsidTr="001F1C58">
        <w:tc>
          <w:tcPr>
            <w:tcW w:w="4680" w:type="dxa"/>
          </w:tcPr>
          <w:p w14:paraId="178190DF" w14:textId="77777777" w:rsidR="00105526" w:rsidRPr="00891B0A" w:rsidRDefault="003E7A1C">
            <w:pPr>
              <w:widowControl w:val="0"/>
              <w:pBdr>
                <w:top w:val="nil"/>
                <w:left w:val="nil"/>
                <w:bottom w:val="nil"/>
                <w:right w:val="nil"/>
                <w:between w:val="nil"/>
              </w:pBdr>
              <w:spacing w:line="360" w:lineRule="auto"/>
              <w:jc w:val="center"/>
              <w:rPr>
                <w:b/>
                <w:bCs/>
                <w:sz w:val="24"/>
                <w:szCs w:val="24"/>
                <w:lang w:val="en-GB"/>
              </w:rPr>
            </w:pPr>
            <w:r w:rsidRPr="00891B0A">
              <w:rPr>
                <w:b/>
                <w:bCs/>
                <w:sz w:val="24"/>
                <w:szCs w:val="24"/>
                <w:lang w:val="en-GB"/>
              </w:rPr>
              <w:t>Strengths</w:t>
            </w:r>
          </w:p>
          <w:p w14:paraId="609F894F"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Top gigabit networks (48.5m on-net homes); 5G live in over300 cities; largest scale operator in Europe (vodafone.com, 2025a).</w:t>
            </w:r>
          </w:p>
          <w:p w14:paraId="636394C8"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Good brand and customers (Europe Consumer revenue €20bn)</w:t>
            </w:r>
          </w:p>
          <w:p w14:paraId="7E4FAADF"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Operational efficiencies (&gt;600m a year shared-services savings)</w:t>
            </w:r>
          </w:p>
        </w:tc>
        <w:tc>
          <w:tcPr>
            <w:tcW w:w="4680" w:type="dxa"/>
          </w:tcPr>
          <w:p w14:paraId="515B34A2" w14:textId="77777777" w:rsidR="00105526" w:rsidRPr="00891B0A" w:rsidRDefault="003E7A1C">
            <w:pPr>
              <w:widowControl w:val="0"/>
              <w:pBdr>
                <w:top w:val="nil"/>
                <w:left w:val="nil"/>
                <w:bottom w:val="nil"/>
                <w:right w:val="nil"/>
                <w:between w:val="nil"/>
              </w:pBdr>
              <w:spacing w:line="360" w:lineRule="auto"/>
              <w:jc w:val="center"/>
              <w:rPr>
                <w:sz w:val="24"/>
                <w:szCs w:val="24"/>
                <w:lang w:val="en-GB"/>
              </w:rPr>
            </w:pPr>
            <w:r w:rsidRPr="00891B0A">
              <w:rPr>
                <w:b/>
                <w:bCs/>
                <w:sz w:val="24"/>
                <w:szCs w:val="24"/>
                <w:lang w:val="en-GB"/>
              </w:rPr>
              <w:t>Weakness</w:t>
            </w:r>
            <w:r w:rsidRPr="00891B0A">
              <w:rPr>
                <w:sz w:val="24"/>
                <w:szCs w:val="24"/>
                <w:lang w:val="en-GB"/>
              </w:rPr>
              <w:t xml:space="preserve"> </w:t>
            </w:r>
          </w:p>
          <w:p w14:paraId="32FEFC00"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Large legacy costs, and churn (13.6% UK) (Vodafone Group Plc, 2019); weighted capex burden in the face of inflation.</w:t>
            </w:r>
          </w:p>
          <w:p w14:paraId="7B165AF9"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Exposure to regulations and post-Brexit compliance.</w:t>
            </w:r>
          </w:p>
          <w:p w14:paraId="23ACED88"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Some markets experience slow rate of digital-service monetisation.</w:t>
            </w:r>
          </w:p>
        </w:tc>
      </w:tr>
      <w:tr w:rsidR="00105526" w:rsidRPr="006D017B" w14:paraId="7F09F7C9" w14:textId="77777777" w:rsidTr="001F1C58">
        <w:tc>
          <w:tcPr>
            <w:tcW w:w="4680" w:type="dxa"/>
          </w:tcPr>
          <w:p w14:paraId="632BA344" w14:textId="77777777" w:rsidR="00105526" w:rsidRPr="00891B0A" w:rsidRDefault="003E7A1C">
            <w:pPr>
              <w:widowControl w:val="0"/>
              <w:pBdr>
                <w:top w:val="nil"/>
                <w:left w:val="nil"/>
                <w:bottom w:val="nil"/>
                <w:right w:val="nil"/>
                <w:between w:val="nil"/>
              </w:pBdr>
              <w:spacing w:line="360" w:lineRule="auto"/>
              <w:jc w:val="center"/>
              <w:rPr>
                <w:b/>
                <w:bCs/>
                <w:sz w:val="24"/>
                <w:szCs w:val="24"/>
                <w:lang w:val="en-GB"/>
              </w:rPr>
            </w:pPr>
            <w:r w:rsidRPr="00891B0A">
              <w:rPr>
                <w:b/>
                <w:bCs/>
                <w:sz w:val="24"/>
                <w:szCs w:val="24"/>
                <w:lang w:val="en-GB"/>
              </w:rPr>
              <w:t xml:space="preserve">Opportunities </w:t>
            </w:r>
          </w:p>
          <w:p w14:paraId="1C23619D"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Fixed-mobile convergence (Condoluci et al., 2019) and 5G/IoT growth.</w:t>
            </w:r>
          </w:p>
          <w:p w14:paraId="14648BD2"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Digital inclusion and Africa expansion (M-Pesa 52m users)</w:t>
            </w:r>
          </w:p>
          <w:p w14:paraId="7054AB36"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6D017B">
              <w:rPr>
                <w:sz w:val="24"/>
                <w:szCs w:val="24"/>
                <w:lang w:val="en-GB"/>
              </w:rPr>
              <w:t>In-market merger (merger route)</w:t>
            </w:r>
          </w:p>
        </w:tc>
        <w:tc>
          <w:tcPr>
            <w:tcW w:w="4680" w:type="dxa"/>
          </w:tcPr>
          <w:p w14:paraId="7B393219" w14:textId="77777777" w:rsidR="00105526" w:rsidRPr="00891B0A" w:rsidRDefault="003E7A1C">
            <w:pPr>
              <w:widowControl w:val="0"/>
              <w:pBdr>
                <w:top w:val="nil"/>
                <w:left w:val="nil"/>
                <w:bottom w:val="nil"/>
                <w:right w:val="nil"/>
                <w:between w:val="nil"/>
              </w:pBdr>
              <w:spacing w:line="360" w:lineRule="auto"/>
              <w:jc w:val="center"/>
              <w:rPr>
                <w:sz w:val="24"/>
                <w:szCs w:val="24"/>
                <w:lang w:val="en-GB"/>
              </w:rPr>
            </w:pPr>
            <w:r w:rsidRPr="00891B0A">
              <w:rPr>
                <w:b/>
                <w:bCs/>
                <w:sz w:val="24"/>
                <w:szCs w:val="24"/>
                <w:lang w:val="en-GB"/>
              </w:rPr>
              <w:t>Threats</w:t>
            </w:r>
            <w:r w:rsidRPr="00891B0A">
              <w:rPr>
                <w:sz w:val="24"/>
                <w:szCs w:val="24"/>
                <w:lang w:val="en-GB"/>
              </w:rPr>
              <w:t xml:space="preserve"> </w:t>
            </w:r>
          </w:p>
          <w:p w14:paraId="5C43D01B" w14:textId="77777777" w:rsidR="00105526" w:rsidRPr="001F1C58"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1F1C58">
              <w:rPr>
                <w:sz w:val="24"/>
                <w:szCs w:val="24"/>
                <w:lang w:val="en-GB"/>
              </w:rPr>
              <w:t>Increasing competition by BT/EE and Virgin Media O2.</w:t>
            </w:r>
          </w:p>
          <w:p w14:paraId="309392B9" w14:textId="77777777" w:rsidR="00105526" w:rsidRPr="001F1C58"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1F1C58">
              <w:rPr>
                <w:sz w:val="24"/>
                <w:szCs w:val="24"/>
                <w:lang w:val="en-GB"/>
              </w:rPr>
              <w:t>Macroeconomic stress and spectrum-auction costs.</w:t>
            </w:r>
          </w:p>
          <w:p w14:paraId="287080CD" w14:textId="77777777" w:rsidR="00105526" w:rsidRPr="006D017B" w:rsidRDefault="003E7A1C">
            <w:pPr>
              <w:widowControl w:val="0"/>
              <w:numPr>
                <w:ilvl w:val="0"/>
                <w:numId w:val="1"/>
              </w:numPr>
              <w:pBdr>
                <w:top w:val="nil"/>
                <w:left w:val="nil"/>
                <w:bottom w:val="nil"/>
                <w:right w:val="nil"/>
                <w:between w:val="nil"/>
              </w:pBdr>
              <w:spacing w:line="360" w:lineRule="auto"/>
              <w:jc w:val="both"/>
              <w:rPr>
                <w:sz w:val="24"/>
                <w:szCs w:val="24"/>
                <w:lang w:val="en-GB"/>
              </w:rPr>
            </w:pPr>
            <w:r w:rsidRPr="001F1C58">
              <w:rPr>
                <w:sz w:val="24"/>
                <w:szCs w:val="24"/>
                <w:lang w:val="en-GB"/>
              </w:rPr>
              <w:t>OTT interference and regulating prices (Jafor et al., 2025).</w:t>
            </w:r>
          </w:p>
        </w:tc>
      </w:tr>
    </w:tbl>
    <w:p w14:paraId="3C73C684" w14:textId="77777777" w:rsidR="00105526" w:rsidRPr="006D017B" w:rsidRDefault="003E7A1C">
      <w:pPr>
        <w:spacing w:line="360" w:lineRule="auto"/>
        <w:jc w:val="center"/>
        <w:rPr>
          <w:b/>
          <w:bCs/>
          <w:sz w:val="24"/>
          <w:szCs w:val="24"/>
          <w:lang w:val="en-GB"/>
        </w:rPr>
      </w:pPr>
      <w:r w:rsidRPr="006D017B">
        <w:rPr>
          <w:b/>
          <w:bCs/>
          <w:sz w:val="24"/>
          <w:szCs w:val="24"/>
          <w:lang w:val="en-GB"/>
        </w:rPr>
        <w:t>Table 4: SWOT Analysis</w:t>
      </w:r>
    </w:p>
    <w:p w14:paraId="40939064" w14:textId="03466690" w:rsidR="00105526" w:rsidRPr="006D017B" w:rsidRDefault="00EE593A">
      <w:pPr>
        <w:spacing w:line="360" w:lineRule="auto"/>
        <w:jc w:val="center"/>
        <w:rPr>
          <w:sz w:val="24"/>
          <w:szCs w:val="24"/>
          <w:lang w:val="en-GB"/>
        </w:rPr>
      </w:pPr>
      <w:r>
        <w:rPr>
          <w:sz w:val="24"/>
          <w:szCs w:val="24"/>
          <w:lang w:val="en-GB"/>
        </w:rPr>
        <w:t>(</w:t>
      </w:r>
      <w:r w:rsidRPr="006D017B">
        <w:rPr>
          <w:sz w:val="24"/>
          <w:szCs w:val="24"/>
          <w:lang w:val="en-GB"/>
        </w:rPr>
        <w:t>Source: Self-Created)</w:t>
      </w:r>
    </w:p>
    <w:p w14:paraId="78172F61" w14:textId="77777777" w:rsidR="00105526" w:rsidRPr="006D017B" w:rsidRDefault="003E7A1C">
      <w:pPr>
        <w:spacing w:line="360" w:lineRule="auto"/>
        <w:jc w:val="both"/>
        <w:rPr>
          <w:sz w:val="24"/>
          <w:szCs w:val="24"/>
          <w:lang w:val="en-GB"/>
        </w:rPr>
      </w:pPr>
      <w:r w:rsidRPr="006D017B">
        <w:rPr>
          <w:sz w:val="24"/>
          <w:szCs w:val="24"/>
          <w:lang w:val="en-GB"/>
        </w:rPr>
        <w:t>The SWOT shows a great internal stance of differentiation but points to the necessity to transform the opportunities into change and to reduce threats.</w:t>
      </w:r>
    </w:p>
    <w:p w14:paraId="2C81A163" w14:textId="77777777" w:rsidR="00105526" w:rsidRPr="00891B0A" w:rsidRDefault="003E7A1C">
      <w:pPr>
        <w:spacing w:line="360" w:lineRule="auto"/>
        <w:jc w:val="both"/>
        <w:rPr>
          <w:b/>
          <w:bCs/>
          <w:sz w:val="24"/>
          <w:szCs w:val="24"/>
          <w:lang w:val="en-GB"/>
        </w:rPr>
      </w:pPr>
      <w:r w:rsidRPr="00891B0A">
        <w:rPr>
          <w:b/>
          <w:bCs/>
          <w:sz w:val="24"/>
          <w:szCs w:val="24"/>
          <w:lang w:val="en-GB"/>
        </w:rPr>
        <w:t>Ansoff’s Matrix</w:t>
      </w:r>
    </w:p>
    <w:p w14:paraId="04192444" w14:textId="77777777" w:rsidR="00105526" w:rsidRPr="006D017B" w:rsidRDefault="003E7A1C">
      <w:pPr>
        <w:spacing w:line="360" w:lineRule="auto"/>
        <w:jc w:val="both"/>
        <w:rPr>
          <w:sz w:val="24"/>
          <w:szCs w:val="24"/>
          <w:lang w:val="en-GB"/>
        </w:rPr>
      </w:pPr>
      <w:r w:rsidRPr="006D017B">
        <w:rPr>
          <w:sz w:val="24"/>
          <w:szCs w:val="24"/>
          <w:lang w:val="en-GB"/>
        </w:rPr>
        <w:t>Vodafone's 2022 strategy mostly pursued market penetration (5G roll-out to current markets in Europe, +2.6% organic growth of service revenues) and product development (IoT platforms and digital services, 10% of revenue). In Africa, there was limited market development through M-Pesa, and limited diversification was made through enterprise cloud and cybersecurity (Vodafone Group Plc, 2022).</w:t>
      </w:r>
    </w:p>
    <w:tbl>
      <w:tblPr>
        <w:tblStyle w:val="GridTable5Dark-Accent4"/>
        <w:tblW w:w="9360" w:type="dxa"/>
        <w:tblLayout w:type="fixed"/>
        <w:tblLook w:val="0600" w:firstRow="0" w:lastRow="0" w:firstColumn="0" w:lastColumn="0" w:noHBand="1" w:noVBand="1"/>
      </w:tblPr>
      <w:tblGrid>
        <w:gridCol w:w="1633"/>
        <w:gridCol w:w="3826"/>
        <w:gridCol w:w="3901"/>
      </w:tblGrid>
      <w:tr w:rsidR="00105526" w:rsidRPr="006D017B" w14:paraId="7708DCF5" w14:textId="77777777" w:rsidTr="001F1C58">
        <w:trPr>
          <w:trHeight w:val="500"/>
        </w:trPr>
        <w:tc>
          <w:tcPr>
            <w:tcW w:w="1632" w:type="dxa"/>
          </w:tcPr>
          <w:p w14:paraId="5390FB40" w14:textId="77777777" w:rsidR="00105526" w:rsidRPr="006D017B" w:rsidRDefault="00105526">
            <w:pPr>
              <w:spacing w:line="360" w:lineRule="auto"/>
              <w:jc w:val="center"/>
              <w:rPr>
                <w:sz w:val="24"/>
                <w:szCs w:val="24"/>
                <w:lang w:val="en-GB"/>
              </w:rPr>
            </w:pPr>
          </w:p>
        </w:tc>
        <w:tc>
          <w:tcPr>
            <w:tcW w:w="3826" w:type="dxa"/>
          </w:tcPr>
          <w:p w14:paraId="7C03A914" w14:textId="77777777" w:rsidR="00105526" w:rsidRPr="001F1C58" w:rsidRDefault="003E7A1C">
            <w:pPr>
              <w:spacing w:line="360" w:lineRule="auto"/>
              <w:jc w:val="center"/>
              <w:rPr>
                <w:sz w:val="24"/>
                <w:szCs w:val="24"/>
                <w:u w:val="single"/>
                <w:lang w:val="en-GB"/>
              </w:rPr>
            </w:pPr>
            <w:r w:rsidRPr="001F1C58">
              <w:rPr>
                <w:b/>
                <w:bCs/>
                <w:sz w:val="24"/>
                <w:szCs w:val="24"/>
                <w:u w:val="single"/>
                <w:lang w:val="en-GB"/>
              </w:rPr>
              <w:t>Existing Products</w:t>
            </w:r>
          </w:p>
        </w:tc>
        <w:tc>
          <w:tcPr>
            <w:tcW w:w="3901" w:type="dxa"/>
          </w:tcPr>
          <w:p w14:paraId="337A5482" w14:textId="77777777" w:rsidR="00105526" w:rsidRPr="001F1C58" w:rsidRDefault="003E7A1C">
            <w:pPr>
              <w:spacing w:line="360" w:lineRule="auto"/>
              <w:jc w:val="center"/>
              <w:rPr>
                <w:sz w:val="24"/>
                <w:szCs w:val="24"/>
                <w:u w:val="single"/>
                <w:lang w:val="en-GB"/>
              </w:rPr>
            </w:pPr>
            <w:r w:rsidRPr="001F1C58">
              <w:rPr>
                <w:b/>
                <w:bCs/>
                <w:sz w:val="24"/>
                <w:szCs w:val="24"/>
                <w:u w:val="single"/>
                <w:lang w:val="en-GB"/>
              </w:rPr>
              <w:t>New Products</w:t>
            </w:r>
          </w:p>
        </w:tc>
      </w:tr>
      <w:tr w:rsidR="00105526" w:rsidRPr="006D017B" w14:paraId="55BBEF8C" w14:textId="77777777" w:rsidTr="001F1C58">
        <w:trPr>
          <w:trHeight w:val="785"/>
        </w:trPr>
        <w:tc>
          <w:tcPr>
            <w:tcW w:w="1632" w:type="dxa"/>
          </w:tcPr>
          <w:p w14:paraId="2A11AC20" w14:textId="77777777" w:rsidR="00105526" w:rsidRPr="006D017B" w:rsidRDefault="003E7A1C">
            <w:pPr>
              <w:spacing w:line="360" w:lineRule="auto"/>
              <w:jc w:val="both"/>
              <w:rPr>
                <w:sz w:val="24"/>
                <w:szCs w:val="24"/>
                <w:lang w:val="en-GB"/>
              </w:rPr>
            </w:pPr>
            <w:r w:rsidRPr="006D017B">
              <w:rPr>
                <w:b/>
                <w:bCs/>
                <w:sz w:val="24"/>
                <w:szCs w:val="24"/>
                <w:lang w:val="en-GB"/>
              </w:rPr>
              <w:t>Existing Markets</w:t>
            </w:r>
          </w:p>
        </w:tc>
        <w:tc>
          <w:tcPr>
            <w:tcW w:w="3826" w:type="dxa"/>
          </w:tcPr>
          <w:p w14:paraId="03050AB1" w14:textId="77777777" w:rsidR="00105526" w:rsidRPr="006D017B" w:rsidRDefault="003E7A1C">
            <w:pPr>
              <w:spacing w:line="360" w:lineRule="auto"/>
              <w:jc w:val="both"/>
              <w:rPr>
                <w:sz w:val="24"/>
                <w:szCs w:val="24"/>
                <w:lang w:val="en-GB"/>
              </w:rPr>
            </w:pPr>
            <w:r w:rsidRPr="006D017B">
              <w:rPr>
                <w:b/>
                <w:bCs/>
                <w:sz w:val="24"/>
                <w:szCs w:val="24"/>
                <w:lang w:val="en-GB"/>
              </w:rPr>
              <w:t>Market Penetration:</w:t>
            </w:r>
            <w:r w:rsidRPr="006D017B">
              <w:rPr>
                <w:sz w:val="24"/>
                <w:szCs w:val="24"/>
                <w:lang w:val="en-GB"/>
              </w:rPr>
              <w:t xml:space="preserve"> 5G monetisation in UK/Europe</w:t>
            </w:r>
          </w:p>
        </w:tc>
        <w:tc>
          <w:tcPr>
            <w:tcW w:w="3901" w:type="dxa"/>
          </w:tcPr>
          <w:p w14:paraId="7377CB37" w14:textId="77777777" w:rsidR="00105526" w:rsidRPr="006D017B" w:rsidRDefault="003E7A1C">
            <w:pPr>
              <w:spacing w:line="360" w:lineRule="auto"/>
              <w:jc w:val="both"/>
              <w:rPr>
                <w:sz w:val="24"/>
                <w:szCs w:val="24"/>
                <w:lang w:val="en-GB"/>
              </w:rPr>
            </w:pPr>
            <w:r w:rsidRPr="006D017B">
              <w:rPr>
                <w:b/>
                <w:bCs/>
                <w:sz w:val="24"/>
                <w:szCs w:val="24"/>
                <w:lang w:val="en-GB"/>
              </w:rPr>
              <w:t>Product Development:</w:t>
            </w:r>
            <w:r w:rsidRPr="006D017B">
              <w:rPr>
                <w:sz w:val="24"/>
                <w:szCs w:val="24"/>
                <w:lang w:val="en-GB"/>
              </w:rPr>
              <w:t xml:space="preserve"> IoT, VodaPay, digital services</w:t>
            </w:r>
          </w:p>
        </w:tc>
      </w:tr>
      <w:tr w:rsidR="00105526" w:rsidRPr="006D017B" w14:paraId="2536FC2A" w14:textId="77777777" w:rsidTr="001F1C58">
        <w:trPr>
          <w:trHeight w:val="785"/>
        </w:trPr>
        <w:tc>
          <w:tcPr>
            <w:tcW w:w="1632" w:type="dxa"/>
          </w:tcPr>
          <w:p w14:paraId="25E1B44A" w14:textId="77777777" w:rsidR="00105526" w:rsidRPr="006D017B" w:rsidRDefault="003E7A1C">
            <w:pPr>
              <w:spacing w:line="360" w:lineRule="auto"/>
              <w:jc w:val="both"/>
              <w:rPr>
                <w:sz w:val="24"/>
                <w:szCs w:val="24"/>
                <w:lang w:val="en-GB"/>
              </w:rPr>
            </w:pPr>
            <w:r w:rsidRPr="006D017B">
              <w:rPr>
                <w:b/>
                <w:bCs/>
                <w:sz w:val="24"/>
                <w:szCs w:val="24"/>
                <w:lang w:val="en-GB"/>
              </w:rPr>
              <w:t>New Markets</w:t>
            </w:r>
          </w:p>
        </w:tc>
        <w:tc>
          <w:tcPr>
            <w:tcW w:w="3826" w:type="dxa"/>
          </w:tcPr>
          <w:p w14:paraId="5ECE39F9" w14:textId="77777777" w:rsidR="00105526" w:rsidRPr="006D017B" w:rsidRDefault="003E7A1C">
            <w:pPr>
              <w:spacing w:line="360" w:lineRule="auto"/>
              <w:jc w:val="both"/>
              <w:rPr>
                <w:sz w:val="24"/>
                <w:szCs w:val="24"/>
                <w:lang w:val="en-GB"/>
              </w:rPr>
            </w:pPr>
            <w:r w:rsidRPr="006D017B">
              <w:rPr>
                <w:b/>
                <w:bCs/>
                <w:sz w:val="24"/>
                <w:szCs w:val="24"/>
                <w:lang w:val="en-GB"/>
              </w:rPr>
              <w:t>Market Development:</w:t>
            </w:r>
            <w:r w:rsidRPr="006D017B">
              <w:rPr>
                <w:sz w:val="24"/>
                <w:szCs w:val="24"/>
                <w:lang w:val="en-GB"/>
              </w:rPr>
              <w:t xml:space="preserve"> Africa digital expansion</w:t>
            </w:r>
          </w:p>
        </w:tc>
        <w:tc>
          <w:tcPr>
            <w:tcW w:w="3901" w:type="dxa"/>
          </w:tcPr>
          <w:p w14:paraId="2892DD0D" w14:textId="77777777" w:rsidR="00105526" w:rsidRPr="006D017B" w:rsidRDefault="003E7A1C">
            <w:pPr>
              <w:spacing w:line="360" w:lineRule="auto"/>
              <w:jc w:val="both"/>
              <w:rPr>
                <w:sz w:val="24"/>
                <w:szCs w:val="24"/>
                <w:lang w:val="en-GB"/>
              </w:rPr>
            </w:pPr>
            <w:r w:rsidRPr="006D017B">
              <w:rPr>
                <w:b/>
                <w:bCs/>
                <w:sz w:val="24"/>
                <w:szCs w:val="24"/>
                <w:lang w:val="en-GB"/>
              </w:rPr>
              <w:t>Diversification:</w:t>
            </w:r>
            <w:r w:rsidRPr="006D017B">
              <w:rPr>
                <w:sz w:val="24"/>
                <w:szCs w:val="24"/>
                <w:lang w:val="en-GB"/>
              </w:rPr>
              <w:t xml:space="preserve"> Enterprise cloud/cyber (limited)</w:t>
            </w:r>
          </w:p>
        </w:tc>
      </w:tr>
    </w:tbl>
    <w:p w14:paraId="497492D3" w14:textId="77777777" w:rsidR="00105526" w:rsidRPr="006D017B" w:rsidRDefault="003E7A1C">
      <w:pPr>
        <w:spacing w:line="360" w:lineRule="auto"/>
        <w:jc w:val="center"/>
        <w:rPr>
          <w:b/>
          <w:bCs/>
          <w:sz w:val="24"/>
          <w:szCs w:val="24"/>
          <w:lang w:val="en-GB"/>
        </w:rPr>
      </w:pPr>
      <w:r w:rsidRPr="006D017B">
        <w:rPr>
          <w:b/>
          <w:bCs/>
          <w:sz w:val="24"/>
          <w:szCs w:val="24"/>
          <w:lang w:val="en-GB"/>
        </w:rPr>
        <w:t>Table 5: Ansoff’s Matrix</w:t>
      </w:r>
    </w:p>
    <w:p w14:paraId="18319201" w14:textId="3471E467" w:rsidR="00105526" w:rsidRPr="006D017B" w:rsidRDefault="00EE593A">
      <w:pPr>
        <w:spacing w:line="360" w:lineRule="auto"/>
        <w:jc w:val="center"/>
        <w:rPr>
          <w:sz w:val="24"/>
          <w:szCs w:val="24"/>
          <w:lang w:val="en-GB"/>
        </w:rPr>
      </w:pPr>
      <w:r>
        <w:rPr>
          <w:sz w:val="24"/>
          <w:szCs w:val="24"/>
          <w:lang w:val="en-GB"/>
        </w:rPr>
        <w:t>(</w:t>
      </w:r>
      <w:r w:rsidRPr="006D017B">
        <w:rPr>
          <w:sz w:val="24"/>
          <w:szCs w:val="24"/>
          <w:lang w:val="en-GB"/>
        </w:rPr>
        <w:t>Source: Self-Created)</w:t>
      </w:r>
    </w:p>
    <w:p w14:paraId="40BAF2AD" w14:textId="77777777" w:rsidR="00105526" w:rsidRPr="006D017B" w:rsidRDefault="003E7A1C">
      <w:pPr>
        <w:spacing w:line="360" w:lineRule="auto"/>
        <w:jc w:val="both"/>
        <w:rPr>
          <w:sz w:val="24"/>
          <w:szCs w:val="24"/>
          <w:lang w:val="en-GB"/>
        </w:rPr>
      </w:pPr>
      <w:r w:rsidRPr="006D017B">
        <w:rPr>
          <w:sz w:val="24"/>
          <w:szCs w:val="24"/>
          <w:lang w:val="en-GB"/>
        </w:rPr>
        <w:t>Ansoff analysis shows that a low-risk penetration chain offered a stable growth, but a higher-risk diversification lost, putting Vodafone at risk of being commoditised.</w:t>
      </w:r>
    </w:p>
    <w:p w14:paraId="5EFCA72B" w14:textId="77777777" w:rsidR="00105526" w:rsidRPr="006D017B" w:rsidRDefault="003E7A1C" w:rsidP="006D017B">
      <w:pPr>
        <w:pStyle w:val="Heading2"/>
        <w:rPr>
          <w:lang w:val="en-GB"/>
        </w:rPr>
      </w:pPr>
      <w:bookmarkStart w:id="19" w:name="_Toc227522663"/>
      <w:r w:rsidRPr="006D017B">
        <w:rPr>
          <w:lang w:val="en-GB"/>
        </w:rPr>
        <w:t>6.2 Recommendations for Strategy Improvement</w:t>
      </w:r>
      <w:bookmarkEnd w:id="19"/>
    </w:p>
    <w:p w14:paraId="1DA61209" w14:textId="77777777" w:rsidR="00105526" w:rsidRPr="006D017B" w:rsidRDefault="003E7A1C">
      <w:pPr>
        <w:spacing w:line="360" w:lineRule="auto"/>
        <w:jc w:val="both"/>
        <w:rPr>
          <w:sz w:val="24"/>
          <w:szCs w:val="24"/>
          <w:lang w:val="en-GB"/>
        </w:rPr>
      </w:pPr>
      <w:r w:rsidRPr="006D017B">
        <w:rPr>
          <w:sz w:val="24"/>
          <w:szCs w:val="24"/>
          <w:lang w:val="en-GB"/>
        </w:rPr>
        <w:t>To maintain a competitive edge, Vodafone UK ought to (1) speed up the process of product development in enterprise digital services and (2) engage in targeted market building in African high-growth digital ecosystems and capitalise on UK scale, post-merger, to build further.</w:t>
      </w:r>
    </w:p>
    <w:p w14:paraId="070EAEF3" w14:textId="77777777" w:rsidR="00105526" w:rsidRPr="006D017B" w:rsidRDefault="003E7A1C" w:rsidP="006D017B">
      <w:pPr>
        <w:pStyle w:val="Heading2"/>
        <w:rPr>
          <w:lang w:val="en-GB"/>
        </w:rPr>
      </w:pPr>
      <w:bookmarkStart w:id="20" w:name="_Toc227522664"/>
      <w:r w:rsidRPr="006D017B">
        <w:rPr>
          <w:lang w:val="en-GB"/>
        </w:rPr>
        <w:t>6.3 Justification of Recommendations</w:t>
      </w:r>
      <w:bookmarkEnd w:id="20"/>
    </w:p>
    <w:p w14:paraId="595A6549" w14:textId="77777777" w:rsidR="00105526" w:rsidRPr="006D017B" w:rsidRDefault="003E7A1C">
      <w:pPr>
        <w:spacing w:line="360" w:lineRule="auto"/>
        <w:jc w:val="both"/>
        <w:rPr>
          <w:sz w:val="24"/>
          <w:szCs w:val="24"/>
          <w:lang w:val="en-GB"/>
        </w:rPr>
      </w:pPr>
      <w:r w:rsidRPr="006D017B">
        <w:rPr>
          <w:sz w:val="24"/>
          <w:szCs w:val="24"/>
          <w:lang w:val="en-GB"/>
        </w:rPr>
        <w:t>The development of the products matches the moderate-risk category offered by Ansoff and takes advantage of the VRIO strengths of network resources and IoT, which establish a long-term competitive edge (Barney and Hesterly, 2016). The practical examples are the Amazon pivot in AWS, which converted infrastructure to high-margin services. The African market expansion takes advantage of 52 million M-Pesa users to represent inclusive market expansion like the successful telecom diversification in new markets (L</w:t>
      </w:r>
      <w:r w:rsidRPr="006D017B">
        <w:rPr>
          <w:sz w:val="24"/>
          <w:szCs w:val="24"/>
          <w:lang w:val="en-GB"/>
        </w:rPr>
        <w:t>ynch, 2022).</w:t>
      </w:r>
    </w:p>
    <w:p w14:paraId="7BEC8685" w14:textId="77777777" w:rsidR="00105526" w:rsidRPr="006D017B" w:rsidRDefault="003E7A1C">
      <w:pPr>
        <w:spacing w:line="360" w:lineRule="auto"/>
        <w:jc w:val="both"/>
        <w:rPr>
          <w:sz w:val="24"/>
          <w:szCs w:val="24"/>
          <w:lang w:val="en-GB"/>
        </w:rPr>
      </w:pPr>
      <w:r w:rsidRPr="006D017B">
        <w:rPr>
          <w:sz w:val="24"/>
          <w:szCs w:val="24"/>
          <w:lang w:val="en-GB"/>
        </w:rPr>
        <w:t xml:space="preserve">These decisions will handle threats in SWOT (competition, regulation) and will exploit opportunities (5G, inclusion). Whittington et al. (2019) state that the focused decisions contribute to the strategic fit and ROCE improvement (up 170bps to 7.2% in FY22). Unless it commits more radical innovation and globalisation, Vodafone will end up losing its differentiation advantage in the face of digital disruption (Yang, Vialle and Whalley, 2025). Execution through agile cross-functional units and ESG governance </w:t>
      </w:r>
      <w:r w:rsidRPr="006D017B">
        <w:rPr>
          <w:sz w:val="24"/>
          <w:szCs w:val="24"/>
          <w:lang w:val="en-GB"/>
        </w:rPr>
        <w:t>will make sure it aligns with the mission of the institution, connecting for a better future.</w:t>
      </w:r>
    </w:p>
    <w:p w14:paraId="3BF196D3" w14:textId="77777777" w:rsidR="00105526" w:rsidRPr="006D017B" w:rsidRDefault="003E7A1C">
      <w:pPr>
        <w:spacing w:line="360" w:lineRule="auto"/>
        <w:jc w:val="both"/>
        <w:rPr>
          <w:b/>
          <w:bCs/>
          <w:sz w:val="24"/>
          <w:szCs w:val="24"/>
          <w:lang w:val="en-GB"/>
        </w:rPr>
      </w:pPr>
      <w:r w:rsidRPr="006D017B">
        <w:rPr>
          <w:lang w:val="en-GB"/>
        </w:rPr>
        <w:br w:type="page"/>
      </w:r>
    </w:p>
    <w:p w14:paraId="3E33F5E4" w14:textId="77777777" w:rsidR="00105526" w:rsidRPr="006D017B" w:rsidRDefault="003E7A1C" w:rsidP="006D017B">
      <w:pPr>
        <w:pStyle w:val="Heading1"/>
        <w:rPr>
          <w:lang w:val="en-GB"/>
        </w:rPr>
      </w:pPr>
      <w:bookmarkStart w:id="21" w:name="_Toc227522665"/>
      <w:r w:rsidRPr="006D017B">
        <w:rPr>
          <w:lang w:val="en-GB"/>
        </w:rPr>
        <w:t>Section 2: Reflection</w:t>
      </w:r>
      <w:bookmarkEnd w:id="21"/>
      <w:r w:rsidRPr="006D017B">
        <w:rPr>
          <w:lang w:val="en-GB"/>
        </w:rPr>
        <w:t xml:space="preserve"> </w:t>
      </w:r>
    </w:p>
    <w:p w14:paraId="6A6D127A" w14:textId="77777777" w:rsidR="00105526" w:rsidRPr="006D017B" w:rsidRDefault="003E7A1C">
      <w:pPr>
        <w:spacing w:line="360" w:lineRule="auto"/>
        <w:jc w:val="both"/>
        <w:rPr>
          <w:sz w:val="24"/>
          <w:szCs w:val="24"/>
          <w:lang w:val="en-GB"/>
        </w:rPr>
      </w:pPr>
      <w:r w:rsidRPr="006D017B">
        <w:rPr>
          <w:sz w:val="24"/>
          <w:szCs w:val="24"/>
          <w:lang w:val="en-GB"/>
        </w:rPr>
        <w:t xml:space="preserve">This reflection writing focuses on the steps that I took to research, analyse and write the strategic management report about Vodafone UK (since renamed VodafoneThree). I have organised it into the </w:t>
      </w:r>
      <w:r w:rsidRPr="001A196F">
        <w:rPr>
          <w:sz w:val="24"/>
          <w:szCs w:val="24"/>
          <w:lang w:val="en-GB"/>
        </w:rPr>
        <w:t>Experiential Learning Cycle by Kolb</w:t>
      </w:r>
      <w:r w:rsidRPr="006D017B">
        <w:rPr>
          <w:b/>
          <w:bCs/>
          <w:sz w:val="24"/>
          <w:szCs w:val="24"/>
          <w:lang w:val="en-GB"/>
        </w:rPr>
        <w:t xml:space="preserve"> </w:t>
      </w:r>
      <w:r w:rsidRPr="006D017B">
        <w:rPr>
          <w:sz w:val="24"/>
          <w:szCs w:val="24"/>
          <w:lang w:val="en-GB"/>
        </w:rPr>
        <w:t>(Kolb and Kolb, 2022), who focuses on the cyclical process of learning, based on experience, reflection, conceptualisation and experimentation. It is the framework that assisted me in going beyond data collection and to a logical, critical analysis.</w:t>
      </w:r>
    </w:p>
    <w:p w14:paraId="756ACCAD" w14:textId="77777777" w:rsidR="00105526" w:rsidRPr="006D017B" w:rsidRDefault="003E7A1C">
      <w:pPr>
        <w:spacing w:line="360" w:lineRule="auto"/>
        <w:jc w:val="center"/>
        <w:rPr>
          <w:b/>
          <w:bCs/>
          <w:sz w:val="24"/>
          <w:szCs w:val="24"/>
          <w:lang w:val="en-GB"/>
        </w:rPr>
      </w:pPr>
      <w:r w:rsidRPr="006D017B">
        <w:rPr>
          <w:b/>
          <w:bCs/>
          <w:noProof/>
          <w:sz w:val="24"/>
          <w:szCs w:val="24"/>
          <w:lang w:val="en-GB"/>
        </w:rPr>
        <w:drawing>
          <wp:inline distT="114300" distB="114300" distL="114300" distR="114300" wp14:anchorId="2DE2E9BE" wp14:editId="33EDCBB7">
            <wp:extent cx="4114800" cy="4076700"/>
            <wp:effectExtent l="76200" t="76200" r="133350" b="13335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115067" cy="4076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3AFA71" w14:textId="01B1CFAB" w:rsidR="00105526" w:rsidRPr="006D017B" w:rsidRDefault="003E7A1C">
      <w:pPr>
        <w:spacing w:line="360" w:lineRule="auto"/>
        <w:jc w:val="center"/>
        <w:rPr>
          <w:b/>
          <w:bCs/>
          <w:sz w:val="24"/>
          <w:szCs w:val="24"/>
          <w:lang w:val="en-GB"/>
        </w:rPr>
      </w:pPr>
      <w:r w:rsidRPr="006D017B">
        <w:rPr>
          <w:b/>
          <w:bCs/>
          <w:sz w:val="24"/>
          <w:szCs w:val="24"/>
          <w:lang w:val="en-GB"/>
        </w:rPr>
        <w:t xml:space="preserve">Figure </w:t>
      </w:r>
      <w:r w:rsidR="00EE593A">
        <w:rPr>
          <w:b/>
          <w:bCs/>
          <w:sz w:val="24"/>
          <w:szCs w:val="24"/>
          <w:lang w:val="en-GB"/>
        </w:rPr>
        <w:t>7</w:t>
      </w:r>
      <w:r w:rsidRPr="006D017B">
        <w:rPr>
          <w:b/>
          <w:bCs/>
          <w:sz w:val="24"/>
          <w:szCs w:val="24"/>
          <w:lang w:val="en-GB"/>
        </w:rPr>
        <w:t>: Kolb’s Learning Styles</w:t>
      </w:r>
    </w:p>
    <w:p w14:paraId="7AA6829C" w14:textId="23C514E3" w:rsidR="00105526" w:rsidRPr="006D017B" w:rsidRDefault="001A196F">
      <w:pPr>
        <w:spacing w:line="360" w:lineRule="auto"/>
        <w:jc w:val="center"/>
        <w:rPr>
          <w:sz w:val="24"/>
          <w:szCs w:val="24"/>
          <w:lang w:val="en-GB"/>
        </w:rPr>
      </w:pPr>
      <w:r>
        <w:rPr>
          <w:sz w:val="24"/>
          <w:szCs w:val="24"/>
          <w:lang w:val="en-GB"/>
        </w:rPr>
        <w:t>(</w:t>
      </w:r>
      <w:r w:rsidRPr="006D017B">
        <w:rPr>
          <w:sz w:val="24"/>
          <w:szCs w:val="24"/>
          <w:lang w:val="en-GB"/>
        </w:rPr>
        <w:t>Source: Mcleod, 2025)</w:t>
      </w:r>
    </w:p>
    <w:p w14:paraId="60ED9866" w14:textId="77777777" w:rsidR="00105526" w:rsidRPr="001A196F" w:rsidRDefault="003E7A1C">
      <w:pPr>
        <w:spacing w:line="360" w:lineRule="auto"/>
        <w:jc w:val="both"/>
        <w:rPr>
          <w:b/>
          <w:bCs/>
          <w:sz w:val="24"/>
          <w:szCs w:val="24"/>
          <w:lang w:val="en-GB"/>
        </w:rPr>
      </w:pPr>
      <w:r w:rsidRPr="001A196F">
        <w:rPr>
          <w:b/>
          <w:bCs/>
          <w:sz w:val="24"/>
          <w:szCs w:val="24"/>
          <w:lang w:val="en-GB"/>
        </w:rPr>
        <w:t>Concrete Experience</w:t>
      </w:r>
    </w:p>
    <w:p w14:paraId="15FC7978" w14:textId="38C99978" w:rsidR="00105526" w:rsidRPr="006D017B" w:rsidRDefault="003E7A1C">
      <w:pPr>
        <w:spacing w:line="360" w:lineRule="auto"/>
        <w:jc w:val="both"/>
        <w:rPr>
          <w:sz w:val="24"/>
          <w:szCs w:val="24"/>
          <w:lang w:val="en-GB"/>
        </w:rPr>
      </w:pPr>
      <w:r w:rsidRPr="006D017B">
        <w:rPr>
          <w:sz w:val="24"/>
          <w:szCs w:val="24"/>
          <w:lang w:val="en-GB"/>
        </w:rPr>
        <w:t xml:space="preserve">I used a </w:t>
      </w:r>
      <w:r w:rsidR="001F1C58" w:rsidRPr="006D017B">
        <w:rPr>
          <w:sz w:val="24"/>
          <w:szCs w:val="24"/>
          <w:lang w:val="en-GB"/>
        </w:rPr>
        <w:t>six-week</w:t>
      </w:r>
      <w:r w:rsidRPr="006D017B">
        <w:rPr>
          <w:sz w:val="24"/>
          <w:szCs w:val="24"/>
          <w:lang w:val="en-GB"/>
        </w:rPr>
        <w:t xml:space="preserve"> systematic process in coming up with the strategic analysis of Vodafone UK. I started to study all materials of the modules, including the Whirlpool case, e-business and sustainability lecture notes and the given Vodafone documents. Then, I took original 2022 data of the Annual Report of Vodafone Group Plc and compared it with more scholarly sources. Following the assignment brief as a roadmap, I used the following consecutive frameworks PESTEL (the external environment), VRIO (internal resources),</w:t>
      </w:r>
      <w:r w:rsidRPr="006D017B">
        <w:rPr>
          <w:sz w:val="24"/>
          <w:szCs w:val="24"/>
          <w:lang w:val="en-GB"/>
        </w:rPr>
        <w:t xml:space="preserve"> SWOT and the Matrix (Ansoff) (strategy evaluation) and Balanced Scorecard (performance measure). I wrote each section in the order, keeping the target length at 5,000 words while also making sure that each assertion was substantiated with actual information (e.g., 48.5 million gigabit connections, +2.6% organic revenue growth). The synthesis was the last step entailing the incorporation of CSR alignment, strategic choices, and recommendations. This was done over the course of three weeks and a total of abo</w:t>
      </w:r>
      <w:r w:rsidRPr="006D017B">
        <w:rPr>
          <w:sz w:val="24"/>
          <w:szCs w:val="24"/>
          <w:lang w:val="en-GB"/>
        </w:rPr>
        <w:t>ut 28 hours (Vodafone Group Plc, 2022).</w:t>
      </w:r>
    </w:p>
    <w:p w14:paraId="11CCA01A" w14:textId="77777777" w:rsidR="00105526" w:rsidRPr="001A196F" w:rsidRDefault="003E7A1C">
      <w:pPr>
        <w:spacing w:line="360" w:lineRule="auto"/>
        <w:jc w:val="both"/>
        <w:rPr>
          <w:b/>
          <w:bCs/>
          <w:sz w:val="24"/>
          <w:szCs w:val="24"/>
          <w:lang w:val="en-GB"/>
        </w:rPr>
      </w:pPr>
      <w:r w:rsidRPr="001A196F">
        <w:rPr>
          <w:b/>
          <w:bCs/>
          <w:sz w:val="24"/>
          <w:szCs w:val="24"/>
          <w:lang w:val="en-GB"/>
        </w:rPr>
        <w:t>Reflective Observation</w:t>
      </w:r>
    </w:p>
    <w:p w14:paraId="7226BF10" w14:textId="77777777" w:rsidR="00105526" w:rsidRPr="006D017B" w:rsidRDefault="003E7A1C">
      <w:pPr>
        <w:spacing w:line="360" w:lineRule="auto"/>
        <w:jc w:val="both"/>
        <w:rPr>
          <w:sz w:val="24"/>
          <w:szCs w:val="24"/>
          <w:lang w:val="en-GB"/>
        </w:rPr>
      </w:pPr>
      <w:r w:rsidRPr="006D017B">
        <w:rPr>
          <w:sz w:val="24"/>
          <w:szCs w:val="24"/>
          <w:lang w:val="en-GB"/>
        </w:rPr>
        <w:t>In retrospect, I noted that research was a rewarding yet challenging period in my life. The richness of the 2022 data allowed the analysis to be evidence-based, but it was necessary to place the 2022 numbers of Vodafone in context to prevent anachronism when reconciling them against the merger at the time, 2025. I observed the power of interaction of frameworks: VRIO caused me to see how the network infrastructure provided them with a sustained advantage, whereas Ansoff showed how dependence on market penet</w:t>
      </w:r>
      <w:r w:rsidRPr="006D017B">
        <w:rPr>
          <w:sz w:val="24"/>
          <w:szCs w:val="24"/>
          <w:lang w:val="en-GB"/>
        </w:rPr>
        <w:t>ration could be dangerous. The word-count constraint compelled me to be to-the-point, missing depth in the CSR section at times. Although I too noticed that the first thing I saw regarding the Vodafone strategy was a positive one, a reflective reading of the article by Yang, Vialle and Whalley (2025) helped me to neither overrate positive elements nor underrate the risks of disruption. So, the experience gave me the possibility to move freely between macro and micro levels of analysis.</w:t>
      </w:r>
    </w:p>
    <w:p w14:paraId="537CBCCD" w14:textId="77777777" w:rsidR="00105526" w:rsidRPr="001A196F" w:rsidRDefault="003E7A1C">
      <w:pPr>
        <w:spacing w:line="360" w:lineRule="auto"/>
        <w:jc w:val="both"/>
        <w:rPr>
          <w:b/>
          <w:bCs/>
          <w:sz w:val="24"/>
          <w:szCs w:val="24"/>
          <w:lang w:val="en-GB"/>
        </w:rPr>
      </w:pPr>
      <w:r w:rsidRPr="001A196F">
        <w:rPr>
          <w:b/>
          <w:bCs/>
          <w:sz w:val="24"/>
          <w:szCs w:val="24"/>
          <w:lang w:val="en-GB"/>
        </w:rPr>
        <w:t>Abstract Conceptualisation</w:t>
      </w:r>
    </w:p>
    <w:p w14:paraId="7363E534" w14:textId="77777777" w:rsidR="00105526" w:rsidRPr="006D017B" w:rsidRDefault="003E7A1C">
      <w:pPr>
        <w:spacing w:line="360" w:lineRule="auto"/>
        <w:jc w:val="both"/>
        <w:rPr>
          <w:sz w:val="24"/>
          <w:szCs w:val="24"/>
          <w:lang w:val="en-GB"/>
        </w:rPr>
      </w:pPr>
      <w:r w:rsidRPr="006D017B">
        <w:rPr>
          <w:sz w:val="24"/>
          <w:szCs w:val="24"/>
          <w:lang w:val="en-GB"/>
        </w:rPr>
        <w:t>The experience consolidated some of the theoretical principles. The Experiential Learning Cycle, by itself, turned out quite useful: the tangible phase of data gathering supported the realm of reflective observation, which led to the subsequent alternative of abstract conceptualisation with the help of the literature of strategic management. Today, I better understand how resource-based and positioning views are complementary instead of opposing perspectives. VRIO-SWOT-Ansoff sequence proved a statement int</w:t>
      </w:r>
      <w:r w:rsidRPr="006D017B">
        <w:rPr>
          <w:sz w:val="24"/>
          <w:szCs w:val="24"/>
          <w:lang w:val="en-GB"/>
        </w:rPr>
        <w:t>roduced by Whittington et al. (2019) that a successful strategy is one that should be both explicitly analysed and developed dynamically. Importantly, the exercise demonstrated that strategic assessment can never be value-neutral; my selection of 2022 data tied the activity to a certain point in time and emphasised the dynamism of competitive advantage in telecoms. It was also a process that validated the statement of Lynch (2022) that CSR should be strategic and not peripheral when it comes to long-term va</w:t>
      </w:r>
      <w:r w:rsidRPr="006D017B">
        <w:rPr>
          <w:sz w:val="24"/>
          <w:szCs w:val="24"/>
          <w:lang w:val="en-GB"/>
        </w:rPr>
        <w:t>lue creation. These impressions made me alter my perception of a checklist-based approach and realise a comprehensive and interim view of strategy.</w:t>
      </w:r>
    </w:p>
    <w:p w14:paraId="5A5CE8D6" w14:textId="77777777" w:rsidR="00105526" w:rsidRPr="001A196F" w:rsidRDefault="003E7A1C">
      <w:pPr>
        <w:spacing w:line="360" w:lineRule="auto"/>
        <w:jc w:val="both"/>
        <w:rPr>
          <w:b/>
          <w:bCs/>
          <w:sz w:val="24"/>
          <w:szCs w:val="24"/>
          <w:lang w:val="en-GB"/>
        </w:rPr>
      </w:pPr>
      <w:r w:rsidRPr="001A196F">
        <w:rPr>
          <w:b/>
          <w:bCs/>
          <w:sz w:val="24"/>
          <w:szCs w:val="24"/>
          <w:lang w:val="en-GB"/>
        </w:rPr>
        <w:t>Active Experimentation</w:t>
      </w:r>
    </w:p>
    <w:p w14:paraId="395D37C7" w14:textId="77777777" w:rsidR="00105526" w:rsidRPr="006D017B" w:rsidRDefault="003E7A1C">
      <w:pPr>
        <w:spacing w:line="360" w:lineRule="auto"/>
        <w:jc w:val="both"/>
        <w:rPr>
          <w:sz w:val="24"/>
          <w:szCs w:val="24"/>
          <w:lang w:val="en-GB"/>
        </w:rPr>
      </w:pPr>
      <w:r w:rsidRPr="006D017B">
        <w:rPr>
          <w:sz w:val="24"/>
          <w:szCs w:val="24"/>
          <w:lang w:val="en-GB"/>
        </w:rPr>
        <w:t>Two changes I will experiment with in future strategic analyses are the following. First, I will use primary data (e.g., customer surveys or executive interviews) earlier in order to supplement secondary sources. Second, I will consider assisting with digital mind-mapping aids at the beginning of the assignment to visualise the relationships among the  frameworks prior to writing, which will enhance the coherence. Another way I will ensure consistency across contexts in my writing is by setting aside specif</w:t>
      </w:r>
      <w:r w:rsidRPr="006D017B">
        <w:rPr>
          <w:sz w:val="24"/>
          <w:szCs w:val="24"/>
          <w:lang w:val="en-GB"/>
        </w:rPr>
        <w:t>ic time to go through drafts that a peer will review. These changes will not only increase analytical rigour but also save on time by using similar approaches to other organisations or live consultancy projects that I will apply. The end result of this reflective cycle is that I am now more confident and more reflexive about strategic management, which I can apply to professional practice.</w:t>
      </w:r>
      <w:r w:rsidRPr="006D017B">
        <w:rPr>
          <w:lang w:val="en-GB"/>
        </w:rPr>
        <w:br w:type="page"/>
      </w:r>
    </w:p>
    <w:p w14:paraId="4831A58F" w14:textId="77777777" w:rsidR="00105526" w:rsidRPr="006D017B" w:rsidRDefault="003E7A1C" w:rsidP="006D017B">
      <w:pPr>
        <w:pStyle w:val="Heading1"/>
        <w:rPr>
          <w:b w:val="0"/>
          <w:lang w:val="en-GB"/>
        </w:rPr>
      </w:pPr>
      <w:bookmarkStart w:id="22" w:name="_lpjiqft89yrb" w:colFirst="0" w:colLast="0"/>
      <w:bookmarkStart w:id="23" w:name="_Toc227522666"/>
      <w:bookmarkEnd w:id="22"/>
      <w:r w:rsidRPr="006D017B">
        <w:rPr>
          <w:lang w:val="en-GB"/>
        </w:rPr>
        <w:t xml:space="preserve">Reference </w:t>
      </w:r>
      <w:r w:rsidRPr="006D017B">
        <w:t>List</w:t>
      </w:r>
      <w:bookmarkEnd w:id="23"/>
    </w:p>
    <w:p w14:paraId="33A937BE" w14:textId="77777777" w:rsidR="00105526" w:rsidRPr="006D017B" w:rsidRDefault="003E7A1C">
      <w:pPr>
        <w:spacing w:after="240" w:line="360" w:lineRule="auto"/>
        <w:jc w:val="both"/>
        <w:rPr>
          <w:sz w:val="24"/>
          <w:szCs w:val="24"/>
          <w:lang w:val="en-GB"/>
        </w:rPr>
      </w:pPr>
      <w:r w:rsidRPr="006D017B">
        <w:rPr>
          <w:sz w:val="24"/>
          <w:szCs w:val="24"/>
          <w:lang w:val="en-GB"/>
        </w:rPr>
        <w:t xml:space="preserve">Adelaja, A.O., Chidozie, S., Ayodele, F. and None Bibitayo Ebunlomo Abikoye (2024). The role of digital transformation in post-merger integration: Evidence from the financial services industry. </w:t>
      </w:r>
      <w:r w:rsidRPr="006D017B">
        <w:rPr>
          <w:i/>
          <w:iCs/>
          <w:sz w:val="24"/>
          <w:szCs w:val="24"/>
          <w:lang w:val="en-GB"/>
        </w:rPr>
        <w:t>Finance &amp; Accounting Research Journal</w:t>
      </w:r>
      <w:r w:rsidRPr="006D017B">
        <w:rPr>
          <w:sz w:val="24"/>
          <w:szCs w:val="24"/>
          <w:lang w:val="en-GB"/>
        </w:rPr>
        <w:t>, [online] 6(8), pp.1501–1516. doi:</w:t>
      </w:r>
      <w:hyperlink r:id="rId16">
        <w:r w:rsidR="00105526" w:rsidRPr="006D017B">
          <w:rPr>
            <w:color w:val="1155CC"/>
            <w:sz w:val="24"/>
            <w:szCs w:val="24"/>
            <w:u w:val="single"/>
            <w:lang w:val="en-GB"/>
          </w:rPr>
          <w:t>https://doi.org/10.51594/farj.v6i8.1456</w:t>
        </w:r>
      </w:hyperlink>
      <w:r w:rsidRPr="006D017B">
        <w:rPr>
          <w:sz w:val="24"/>
          <w:szCs w:val="24"/>
          <w:lang w:val="en-GB"/>
        </w:rPr>
        <w:t xml:space="preserve">. </w:t>
      </w:r>
    </w:p>
    <w:p w14:paraId="7DCC30DD" w14:textId="21E621CC" w:rsidR="00105526" w:rsidRPr="006D017B" w:rsidRDefault="003E7A1C">
      <w:pPr>
        <w:spacing w:after="240" w:line="360" w:lineRule="auto"/>
        <w:jc w:val="both"/>
        <w:rPr>
          <w:sz w:val="24"/>
          <w:szCs w:val="24"/>
          <w:lang w:val="en-GB"/>
        </w:rPr>
      </w:pPr>
      <w:r w:rsidRPr="006D017B">
        <w:rPr>
          <w:sz w:val="24"/>
          <w:szCs w:val="24"/>
          <w:lang w:val="en-GB"/>
        </w:rPr>
        <w:t xml:space="preserve">Barney, J.B. and Hesterly, W.S. (2016). </w:t>
      </w:r>
      <w:r w:rsidRPr="006D017B">
        <w:rPr>
          <w:i/>
          <w:iCs/>
          <w:sz w:val="24"/>
          <w:szCs w:val="24"/>
          <w:lang w:val="en-GB"/>
        </w:rPr>
        <w:t>Strategic Management and Competitive Advantage: Concepts and Cases.</w:t>
      </w:r>
      <w:r w:rsidRPr="006D017B">
        <w:rPr>
          <w:sz w:val="24"/>
          <w:szCs w:val="24"/>
          <w:lang w:val="en-GB"/>
        </w:rPr>
        <w:t xml:space="preserve"> [online] Pearsoned.co.in. Available at: </w:t>
      </w:r>
      <w:hyperlink r:id="rId17">
        <w:r w:rsidR="00105526" w:rsidRPr="006D017B">
          <w:rPr>
            <w:color w:val="1155CC"/>
            <w:sz w:val="24"/>
            <w:szCs w:val="24"/>
            <w:u w:val="single"/>
            <w:lang w:val="en-GB"/>
          </w:rPr>
          <w:t>https://www.pearsoned.co.in/prc/book/jay-b-barney-strategic-management-competitive-advantage-concepts-cases-5e--5/9789332559400</w:t>
        </w:r>
      </w:hyperlink>
      <w:r w:rsidRPr="006D017B">
        <w:rPr>
          <w:sz w:val="24"/>
          <w:szCs w:val="24"/>
          <w:lang w:val="en-GB"/>
        </w:rPr>
        <w:t xml:space="preserve"> [Accessed 1</w:t>
      </w:r>
      <w:r w:rsidR="00256C57">
        <w:rPr>
          <w:sz w:val="24"/>
          <w:szCs w:val="24"/>
          <w:lang w:val="en-GB"/>
        </w:rPr>
        <w:t>5</w:t>
      </w:r>
      <w:r w:rsidRPr="006D017B">
        <w:rPr>
          <w:sz w:val="24"/>
          <w:szCs w:val="24"/>
          <w:lang w:val="en-GB"/>
        </w:rPr>
        <w:t xml:space="preserve"> Apr. 2026].</w:t>
      </w:r>
    </w:p>
    <w:p w14:paraId="1D7B7B02" w14:textId="77777777" w:rsidR="00105526" w:rsidRPr="006D017B" w:rsidRDefault="003E7A1C">
      <w:pPr>
        <w:spacing w:after="240" w:line="360" w:lineRule="auto"/>
        <w:jc w:val="both"/>
        <w:rPr>
          <w:sz w:val="24"/>
          <w:szCs w:val="24"/>
          <w:lang w:val="en-GB"/>
        </w:rPr>
      </w:pPr>
      <w:r w:rsidRPr="006D017B">
        <w:rPr>
          <w:sz w:val="24"/>
          <w:szCs w:val="24"/>
          <w:lang w:val="en-GB"/>
        </w:rPr>
        <w:t xml:space="preserve">Condoluci, M., Johnson, S.H., Ayadurai, V., Lema, M.A., Cuevas, M.A., Dohler, M. and Mahmoodi, T. (2019). Fixed-Mobile Convergence in the 5G Era: From Hybrid Access to Converged Core. </w:t>
      </w:r>
      <w:r w:rsidRPr="006D017B">
        <w:rPr>
          <w:i/>
          <w:iCs/>
          <w:sz w:val="24"/>
          <w:szCs w:val="24"/>
          <w:lang w:val="en-GB"/>
        </w:rPr>
        <w:t>IEEE Network</w:t>
      </w:r>
      <w:r w:rsidRPr="006D017B">
        <w:rPr>
          <w:sz w:val="24"/>
          <w:szCs w:val="24"/>
          <w:lang w:val="en-GB"/>
        </w:rPr>
        <w:t>, [online] 33(2), pp.138–145. doi:</w:t>
      </w:r>
      <w:hyperlink r:id="rId18">
        <w:r w:rsidR="00105526" w:rsidRPr="006D017B">
          <w:rPr>
            <w:color w:val="1155CC"/>
            <w:sz w:val="24"/>
            <w:szCs w:val="24"/>
            <w:u w:val="single"/>
            <w:lang w:val="en-GB"/>
          </w:rPr>
          <w:t>https://doi.org/10.1109/mnet.2018.1700462</w:t>
        </w:r>
      </w:hyperlink>
      <w:r w:rsidRPr="006D017B">
        <w:rPr>
          <w:sz w:val="24"/>
          <w:szCs w:val="24"/>
          <w:lang w:val="en-GB"/>
        </w:rPr>
        <w:t xml:space="preserve">. </w:t>
      </w:r>
    </w:p>
    <w:p w14:paraId="252AC4C9" w14:textId="77777777" w:rsidR="00105526" w:rsidRPr="006D017B" w:rsidRDefault="003E7A1C">
      <w:pPr>
        <w:spacing w:after="240" w:line="360" w:lineRule="auto"/>
        <w:jc w:val="both"/>
        <w:rPr>
          <w:sz w:val="24"/>
          <w:szCs w:val="24"/>
          <w:lang w:val="en-GB"/>
        </w:rPr>
      </w:pPr>
      <w:r w:rsidRPr="006D017B">
        <w:rPr>
          <w:sz w:val="24"/>
          <w:szCs w:val="24"/>
          <w:lang w:val="en-GB"/>
        </w:rPr>
        <w:t xml:space="preserve">Davison, M. (2024). </w:t>
      </w:r>
      <w:r w:rsidRPr="006D017B">
        <w:rPr>
          <w:i/>
          <w:iCs/>
          <w:sz w:val="24"/>
          <w:szCs w:val="24"/>
          <w:lang w:val="en-GB"/>
        </w:rPr>
        <w:t>Vodafone at 40: A brief history of the company’s industry firsts</w:t>
      </w:r>
      <w:r w:rsidRPr="006D017B">
        <w:rPr>
          <w:sz w:val="24"/>
          <w:szCs w:val="24"/>
          <w:lang w:val="en-GB"/>
        </w:rPr>
        <w:t xml:space="preserve">. [online] Vodafone UK News Centre. Available at: </w:t>
      </w:r>
      <w:hyperlink r:id="rId19">
        <w:r w:rsidR="00105526" w:rsidRPr="006D017B">
          <w:rPr>
            <w:color w:val="1155CC"/>
            <w:sz w:val="24"/>
            <w:szCs w:val="24"/>
            <w:u w:val="single"/>
            <w:lang w:val="en-GB"/>
          </w:rPr>
          <w:t>https://www.vodafone.co.uk/newscentre/features/vodafone-at-40-industry-firsts/</w:t>
        </w:r>
      </w:hyperlink>
      <w:r w:rsidRPr="006D017B">
        <w:rPr>
          <w:sz w:val="24"/>
          <w:szCs w:val="24"/>
          <w:lang w:val="en-GB"/>
        </w:rPr>
        <w:t xml:space="preserve"> [Accessed 19 Apr. 2026].</w:t>
      </w:r>
    </w:p>
    <w:p w14:paraId="74CC0A50" w14:textId="77777777" w:rsidR="00105526" w:rsidRPr="006D017B" w:rsidRDefault="003E7A1C">
      <w:pPr>
        <w:spacing w:after="240" w:line="360" w:lineRule="auto"/>
        <w:jc w:val="both"/>
        <w:rPr>
          <w:sz w:val="24"/>
          <w:szCs w:val="24"/>
          <w:lang w:val="en-GB"/>
        </w:rPr>
      </w:pPr>
      <w:r w:rsidRPr="006D017B">
        <w:rPr>
          <w:sz w:val="24"/>
          <w:szCs w:val="24"/>
          <w:lang w:val="en-GB"/>
        </w:rPr>
        <w:t xml:space="preserve">deloitte.com (2025). </w:t>
      </w:r>
      <w:r w:rsidRPr="006D017B">
        <w:rPr>
          <w:i/>
          <w:iCs/>
          <w:sz w:val="24"/>
          <w:szCs w:val="24"/>
          <w:lang w:val="en-GB"/>
        </w:rPr>
        <w:t>Gifts beat gigabits: Some mobile users rank rewards over network upgrades</w:t>
      </w:r>
      <w:r w:rsidRPr="006D017B">
        <w:rPr>
          <w:sz w:val="24"/>
          <w:szCs w:val="24"/>
          <w:lang w:val="en-GB"/>
        </w:rPr>
        <w:t xml:space="preserve">. [online] Deloitte Insights. Available at: </w:t>
      </w:r>
      <w:hyperlink r:id="rId20">
        <w:r w:rsidR="00105526" w:rsidRPr="006D017B">
          <w:rPr>
            <w:color w:val="1155CC"/>
            <w:sz w:val="24"/>
            <w:szCs w:val="24"/>
            <w:u w:val="single"/>
            <w:lang w:val="en-GB"/>
          </w:rPr>
          <w:t>https://www.deloitte.com/us/en/insights/industry/technology/technology-media-and-telecom-predictions/2026/creative-offerings-for-mobile.html</w:t>
        </w:r>
      </w:hyperlink>
      <w:r w:rsidRPr="006D017B">
        <w:rPr>
          <w:sz w:val="24"/>
          <w:szCs w:val="24"/>
          <w:lang w:val="en-GB"/>
        </w:rPr>
        <w:t xml:space="preserve"> [Accessed 19 Apr. 2026].</w:t>
      </w:r>
    </w:p>
    <w:p w14:paraId="52B4A136" w14:textId="0A59D854" w:rsidR="00105526" w:rsidRPr="006D017B" w:rsidRDefault="003E7A1C">
      <w:pPr>
        <w:spacing w:after="240" w:line="360" w:lineRule="auto"/>
        <w:jc w:val="both"/>
        <w:rPr>
          <w:sz w:val="24"/>
          <w:szCs w:val="24"/>
          <w:lang w:val="en-GB"/>
        </w:rPr>
      </w:pPr>
      <w:r w:rsidRPr="006D017B">
        <w:rPr>
          <w:sz w:val="24"/>
          <w:szCs w:val="24"/>
          <w:lang w:val="en-GB"/>
        </w:rPr>
        <w:t xml:space="preserve">Fogel, D.S. (2016). </w:t>
      </w:r>
      <w:r w:rsidRPr="006D017B">
        <w:rPr>
          <w:i/>
          <w:iCs/>
          <w:sz w:val="24"/>
          <w:szCs w:val="24"/>
          <w:lang w:val="en-GB"/>
        </w:rPr>
        <w:t>Strategic sustainability : a natural environmental lens on organizations and management</w:t>
      </w:r>
      <w:r w:rsidRPr="006D017B">
        <w:rPr>
          <w:sz w:val="24"/>
          <w:szCs w:val="24"/>
          <w:lang w:val="en-GB"/>
        </w:rPr>
        <w:t xml:space="preserve">. [online] New York, Ny: Routledge. Available at: </w:t>
      </w:r>
      <w:hyperlink r:id="rId21">
        <w:r w:rsidR="00105526" w:rsidRPr="006D017B">
          <w:rPr>
            <w:color w:val="1155CC"/>
            <w:sz w:val="24"/>
            <w:szCs w:val="24"/>
            <w:u w:val="single"/>
            <w:lang w:val="en-GB"/>
          </w:rPr>
          <w:t>https://www.routledge.com/Strategic-Sustainability-A-Natural-Environmental-Lens-on-Organizations-and-Management/Fogel/p/book/9781138916579</w:t>
        </w:r>
      </w:hyperlink>
      <w:r w:rsidRPr="006D017B">
        <w:rPr>
          <w:sz w:val="24"/>
          <w:szCs w:val="24"/>
          <w:lang w:val="en-GB"/>
        </w:rPr>
        <w:t xml:space="preserve"> [Accessed 1</w:t>
      </w:r>
      <w:r w:rsidR="00256C57">
        <w:rPr>
          <w:sz w:val="24"/>
          <w:szCs w:val="24"/>
          <w:lang w:val="en-GB"/>
        </w:rPr>
        <w:t>6</w:t>
      </w:r>
      <w:r w:rsidRPr="006D017B">
        <w:rPr>
          <w:sz w:val="24"/>
          <w:szCs w:val="24"/>
          <w:lang w:val="en-GB"/>
        </w:rPr>
        <w:t xml:space="preserve"> Apr. 2026].</w:t>
      </w:r>
    </w:p>
    <w:p w14:paraId="76998216" w14:textId="54123E3A" w:rsidR="00105526" w:rsidRPr="006D017B" w:rsidRDefault="003E7A1C">
      <w:pPr>
        <w:spacing w:after="240" w:line="360" w:lineRule="auto"/>
        <w:jc w:val="both"/>
        <w:rPr>
          <w:sz w:val="24"/>
          <w:szCs w:val="24"/>
          <w:lang w:val="en-GB"/>
        </w:rPr>
      </w:pPr>
      <w:r w:rsidRPr="006D017B">
        <w:rPr>
          <w:sz w:val="24"/>
          <w:szCs w:val="24"/>
          <w:lang w:val="en-GB"/>
        </w:rPr>
        <w:t xml:space="preserve">Future Market Insights (2022). </w:t>
      </w:r>
      <w:r w:rsidRPr="006D017B">
        <w:rPr>
          <w:i/>
          <w:iCs/>
          <w:sz w:val="24"/>
          <w:szCs w:val="24"/>
          <w:lang w:val="en-GB"/>
        </w:rPr>
        <w:t>Market Survey on 5G RAN Market Covering Sales Outlook, Up-to-date Key Trends, Market Size and Forecast, Market Statistics, Penetration Analysis, Pricing Analysis and Company Ecosystem 2022 to 2032</w:t>
      </w:r>
      <w:r w:rsidRPr="006D017B">
        <w:rPr>
          <w:sz w:val="24"/>
          <w:szCs w:val="24"/>
          <w:lang w:val="en-GB"/>
        </w:rPr>
        <w:t xml:space="preserve">. [online] Futuremarketinsights.com. Available at: </w:t>
      </w:r>
      <w:hyperlink r:id="rId22">
        <w:r w:rsidR="00105526" w:rsidRPr="006D017B">
          <w:rPr>
            <w:color w:val="1155CC"/>
            <w:sz w:val="24"/>
            <w:szCs w:val="24"/>
            <w:u w:val="single"/>
            <w:lang w:val="en-GB"/>
          </w:rPr>
          <w:t>https://www.futuremarketinsights.com/reports/5g-ran-market</w:t>
        </w:r>
      </w:hyperlink>
      <w:r w:rsidRPr="006D017B">
        <w:rPr>
          <w:sz w:val="24"/>
          <w:szCs w:val="24"/>
          <w:lang w:val="en-GB"/>
        </w:rPr>
        <w:t xml:space="preserve"> [Accessed 1</w:t>
      </w:r>
      <w:r w:rsidR="00256C57">
        <w:rPr>
          <w:sz w:val="24"/>
          <w:szCs w:val="24"/>
          <w:lang w:val="en-GB"/>
        </w:rPr>
        <w:t>7</w:t>
      </w:r>
      <w:r w:rsidRPr="006D017B">
        <w:rPr>
          <w:sz w:val="24"/>
          <w:szCs w:val="24"/>
          <w:lang w:val="en-GB"/>
        </w:rPr>
        <w:t xml:space="preserve"> Apr. 2026].</w:t>
      </w:r>
    </w:p>
    <w:p w14:paraId="7A206E4A" w14:textId="77777777" w:rsidR="00105526" w:rsidRPr="006D017B" w:rsidRDefault="003E7A1C">
      <w:pPr>
        <w:spacing w:after="240" w:line="360" w:lineRule="auto"/>
        <w:jc w:val="both"/>
        <w:rPr>
          <w:sz w:val="24"/>
          <w:szCs w:val="24"/>
          <w:lang w:val="en-GB"/>
        </w:rPr>
      </w:pPr>
      <w:r w:rsidRPr="006D017B">
        <w:rPr>
          <w:sz w:val="24"/>
          <w:szCs w:val="24"/>
          <w:lang w:val="en-GB"/>
        </w:rPr>
        <w:t xml:space="preserve">gov.uk (2025). </w:t>
      </w:r>
      <w:r w:rsidRPr="006D017B">
        <w:rPr>
          <w:i/>
          <w:iCs/>
          <w:sz w:val="24"/>
          <w:szCs w:val="24"/>
          <w:lang w:val="en-GB"/>
        </w:rPr>
        <w:t>Budget 2025 (HTML) - GOV.UK</w:t>
      </w:r>
      <w:r w:rsidRPr="006D017B">
        <w:rPr>
          <w:sz w:val="24"/>
          <w:szCs w:val="24"/>
          <w:lang w:val="en-GB"/>
        </w:rPr>
        <w:t xml:space="preserve">. [online] Www.gov.uk. Available at: </w:t>
      </w:r>
      <w:hyperlink r:id="rId23">
        <w:r w:rsidR="00105526" w:rsidRPr="006D017B">
          <w:rPr>
            <w:color w:val="1155CC"/>
            <w:sz w:val="24"/>
            <w:szCs w:val="24"/>
            <w:u w:val="single"/>
            <w:lang w:val="en-GB"/>
          </w:rPr>
          <w:t>https://www.gov.uk/government/publications/budget-2025-document/budget-2025-html</w:t>
        </w:r>
      </w:hyperlink>
      <w:r w:rsidRPr="006D017B">
        <w:rPr>
          <w:sz w:val="24"/>
          <w:szCs w:val="24"/>
          <w:lang w:val="en-GB"/>
        </w:rPr>
        <w:t xml:space="preserve"> [Accessed 19 Apr. 2026].</w:t>
      </w:r>
    </w:p>
    <w:p w14:paraId="49340717" w14:textId="77777777" w:rsidR="00105526" w:rsidRPr="006D017B" w:rsidRDefault="003E7A1C">
      <w:pPr>
        <w:spacing w:after="240" w:line="360" w:lineRule="auto"/>
        <w:jc w:val="both"/>
        <w:rPr>
          <w:sz w:val="24"/>
          <w:szCs w:val="24"/>
          <w:lang w:val="en-GB"/>
        </w:rPr>
      </w:pPr>
      <w:r w:rsidRPr="006D017B">
        <w:rPr>
          <w:sz w:val="24"/>
          <w:szCs w:val="24"/>
          <w:lang w:val="en-GB"/>
        </w:rPr>
        <w:t xml:space="preserve">hsfkramer.com (2024). </w:t>
      </w:r>
      <w:r w:rsidRPr="006D017B">
        <w:rPr>
          <w:i/>
          <w:iCs/>
          <w:sz w:val="24"/>
          <w:szCs w:val="24"/>
          <w:lang w:val="en-GB"/>
        </w:rPr>
        <w:t>Vodafone/Three JV cleared in UK with behavioural remedies: key takeaways and implications for future deals | Herbert Smith Freehills Kramer | Global law firm</w:t>
      </w:r>
      <w:r w:rsidRPr="006D017B">
        <w:rPr>
          <w:sz w:val="24"/>
          <w:szCs w:val="24"/>
          <w:lang w:val="en-GB"/>
        </w:rPr>
        <w:t xml:space="preserve">. [online] Herbert Smith Freehills Kramer | Global law firm. Available at: </w:t>
      </w:r>
      <w:hyperlink r:id="rId24">
        <w:r w:rsidR="00105526" w:rsidRPr="006D017B">
          <w:rPr>
            <w:color w:val="1155CC"/>
            <w:sz w:val="24"/>
            <w:szCs w:val="24"/>
            <w:u w:val="single"/>
            <w:lang w:val="en-GB"/>
          </w:rPr>
          <w:t>https://www.hsfkramer.com/notes/crt/2024-posts/Vodafone-Three-JV-cleared-in-UK-with-behavioural-remedies--key-takeaways-and-implications-for-future-deals</w:t>
        </w:r>
      </w:hyperlink>
      <w:r w:rsidRPr="006D017B">
        <w:rPr>
          <w:sz w:val="24"/>
          <w:szCs w:val="24"/>
          <w:lang w:val="en-GB"/>
        </w:rPr>
        <w:t xml:space="preserve"> [Accessed 19 Apr. 2026].</w:t>
      </w:r>
    </w:p>
    <w:p w14:paraId="6C00E115" w14:textId="5F80B8DC" w:rsidR="00105526" w:rsidRPr="006D017B" w:rsidRDefault="003E7A1C">
      <w:pPr>
        <w:spacing w:after="240" w:line="360" w:lineRule="auto"/>
        <w:jc w:val="both"/>
        <w:rPr>
          <w:sz w:val="24"/>
          <w:szCs w:val="24"/>
          <w:lang w:val="en-GB"/>
        </w:rPr>
      </w:pPr>
      <w:r w:rsidRPr="006D017B">
        <w:rPr>
          <w:sz w:val="24"/>
          <w:szCs w:val="24"/>
          <w:lang w:val="en-GB"/>
        </w:rPr>
        <w:t xml:space="preserve">Jafor, A.H.M., Arafat, M.S., Hossain, M.A. and Islam, M.M. (2025). </w:t>
      </w:r>
      <w:r w:rsidRPr="006D017B">
        <w:rPr>
          <w:i/>
          <w:iCs/>
          <w:sz w:val="24"/>
          <w:szCs w:val="24"/>
          <w:lang w:val="en-GB"/>
        </w:rPr>
        <w:t>View of Survival Strategies for Telecom Operators in the Age of OTT Disruption: A Business Model Analysis of Revenue Diversification and Market Adaptation</w:t>
      </w:r>
      <w:r w:rsidRPr="006D017B">
        <w:rPr>
          <w:sz w:val="24"/>
          <w:szCs w:val="24"/>
          <w:lang w:val="en-GB"/>
        </w:rPr>
        <w:t xml:space="preserve">. [online] researchgate.net. Available at: </w:t>
      </w:r>
      <w:hyperlink r:id="rId25">
        <w:r w:rsidR="00105526" w:rsidRPr="006D017B">
          <w:rPr>
            <w:color w:val="1155CC"/>
            <w:sz w:val="24"/>
            <w:szCs w:val="24"/>
            <w:u w:val="single"/>
            <w:lang w:val="en-GB"/>
          </w:rPr>
          <w:t>https://doi.org/10.37547/tajmei/Volume07Issue05-02</w:t>
        </w:r>
      </w:hyperlink>
      <w:r w:rsidRPr="006D017B">
        <w:rPr>
          <w:sz w:val="24"/>
          <w:szCs w:val="24"/>
          <w:lang w:val="en-GB"/>
        </w:rPr>
        <w:t xml:space="preserve"> [Accessed 1</w:t>
      </w:r>
      <w:r w:rsidR="00256C57">
        <w:rPr>
          <w:sz w:val="24"/>
          <w:szCs w:val="24"/>
          <w:lang w:val="en-GB"/>
        </w:rPr>
        <w:t>8</w:t>
      </w:r>
      <w:r w:rsidRPr="006D017B">
        <w:rPr>
          <w:sz w:val="24"/>
          <w:szCs w:val="24"/>
          <w:lang w:val="en-GB"/>
        </w:rPr>
        <w:t xml:space="preserve"> Apr. 2026].</w:t>
      </w:r>
    </w:p>
    <w:p w14:paraId="78C7D9C3" w14:textId="77777777" w:rsidR="00105526" w:rsidRPr="006D017B" w:rsidRDefault="003E7A1C">
      <w:pPr>
        <w:spacing w:after="240" w:line="360" w:lineRule="auto"/>
        <w:jc w:val="both"/>
        <w:rPr>
          <w:sz w:val="24"/>
          <w:szCs w:val="24"/>
          <w:lang w:val="en-GB"/>
        </w:rPr>
      </w:pPr>
      <w:r w:rsidRPr="006D017B">
        <w:rPr>
          <w:sz w:val="24"/>
          <w:szCs w:val="24"/>
          <w:lang w:val="en-GB"/>
        </w:rPr>
        <w:t xml:space="preserve">Kaplan, R.S. and Norton, D.P. (1996). </w:t>
      </w:r>
      <w:r w:rsidRPr="006D017B">
        <w:rPr>
          <w:i/>
          <w:iCs/>
          <w:sz w:val="24"/>
          <w:szCs w:val="24"/>
          <w:lang w:val="en-GB"/>
        </w:rPr>
        <w:t>The Balanced Scorecard: Translating Strategy into Action</w:t>
      </w:r>
      <w:r w:rsidRPr="006D017B">
        <w:rPr>
          <w:sz w:val="24"/>
          <w:szCs w:val="24"/>
          <w:lang w:val="en-GB"/>
        </w:rPr>
        <w:t xml:space="preserve">. [online] Hbs.edu. Available at: </w:t>
      </w:r>
      <w:hyperlink r:id="rId26">
        <w:r w:rsidR="00105526" w:rsidRPr="006D017B">
          <w:rPr>
            <w:color w:val="1155CC"/>
            <w:sz w:val="24"/>
            <w:szCs w:val="24"/>
            <w:u w:val="single"/>
            <w:lang w:val="en-GB"/>
          </w:rPr>
          <w:t>https://www.hbs.edu/faculty/Pages/item.aspx?num=8831</w:t>
        </w:r>
      </w:hyperlink>
      <w:r w:rsidRPr="006D017B">
        <w:rPr>
          <w:sz w:val="24"/>
          <w:szCs w:val="24"/>
          <w:lang w:val="en-GB"/>
        </w:rPr>
        <w:t xml:space="preserve"> [Accessed 19 Apr. 2026].</w:t>
      </w:r>
    </w:p>
    <w:p w14:paraId="25FA06DA" w14:textId="77777777" w:rsidR="00105526" w:rsidRPr="006D017B" w:rsidRDefault="003E7A1C">
      <w:pPr>
        <w:spacing w:after="240" w:line="360" w:lineRule="auto"/>
        <w:jc w:val="both"/>
        <w:rPr>
          <w:sz w:val="24"/>
          <w:szCs w:val="24"/>
          <w:lang w:val="en-GB"/>
        </w:rPr>
      </w:pPr>
      <w:r w:rsidRPr="006D017B">
        <w:rPr>
          <w:sz w:val="24"/>
          <w:szCs w:val="24"/>
          <w:lang w:val="en-GB"/>
        </w:rPr>
        <w:t xml:space="preserve">Koenig, C. and Veidt, A. (2023). Lifting a regulatory millstone around 5G investors’ neck – 5G network slicing versus EU-net neutrality? </w:t>
      </w:r>
      <w:r w:rsidRPr="006D017B">
        <w:rPr>
          <w:i/>
          <w:iCs/>
          <w:sz w:val="24"/>
          <w:szCs w:val="24"/>
          <w:lang w:val="en-GB"/>
        </w:rPr>
        <w:t>Telecommunications Policy</w:t>
      </w:r>
      <w:r w:rsidRPr="006D017B">
        <w:rPr>
          <w:sz w:val="24"/>
          <w:szCs w:val="24"/>
          <w:lang w:val="en-GB"/>
        </w:rPr>
        <w:t>, [online] 47(10), pp.102653–102653. doi:</w:t>
      </w:r>
      <w:hyperlink r:id="rId27">
        <w:r w:rsidR="00105526" w:rsidRPr="006D017B">
          <w:rPr>
            <w:color w:val="1155CC"/>
            <w:sz w:val="24"/>
            <w:szCs w:val="24"/>
            <w:u w:val="single"/>
            <w:lang w:val="en-GB"/>
          </w:rPr>
          <w:t>https://doi.org/10.1016/j.telpol.2023.102653</w:t>
        </w:r>
      </w:hyperlink>
      <w:r w:rsidRPr="006D017B">
        <w:rPr>
          <w:sz w:val="24"/>
          <w:szCs w:val="24"/>
          <w:lang w:val="en-GB"/>
        </w:rPr>
        <w:t xml:space="preserve">. </w:t>
      </w:r>
    </w:p>
    <w:p w14:paraId="03E59A2A" w14:textId="77777777" w:rsidR="00105526" w:rsidRPr="006D017B" w:rsidRDefault="003E7A1C">
      <w:pPr>
        <w:spacing w:after="240" w:line="360" w:lineRule="auto"/>
        <w:jc w:val="both"/>
        <w:rPr>
          <w:sz w:val="24"/>
          <w:szCs w:val="24"/>
          <w:lang w:val="en-GB"/>
        </w:rPr>
      </w:pPr>
      <w:r w:rsidRPr="006D017B">
        <w:rPr>
          <w:sz w:val="24"/>
          <w:szCs w:val="24"/>
          <w:lang w:val="en-GB"/>
        </w:rPr>
        <w:t xml:space="preserve">Lynch, R. (2022). </w:t>
      </w:r>
      <w:r w:rsidRPr="006D017B">
        <w:rPr>
          <w:i/>
          <w:iCs/>
          <w:sz w:val="24"/>
          <w:szCs w:val="24"/>
          <w:lang w:val="en-GB"/>
        </w:rPr>
        <w:t>Strategic Management</w:t>
      </w:r>
      <w:r w:rsidRPr="006D017B">
        <w:rPr>
          <w:sz w:val="24"/>
          <w:szCs w:val="24"/>
          <w:lang w:val="en-GB"/>
        </w:rPr>
        <w:t xml:space="preserve">. [online] </w:t>
      </w:r>
      <w:r w:rsidRPr="006D017B">
        <w:rPr>
          <w:i/>
          <w:iCs/>
          <w:sz w:val="24"/>
          <w:szCs w:val="24"/>
          <w:lang w:val="en-GB"/>
        </w:rPr>
        <w:t>Google Books</w:t>
      </w:r>
      <w:r w:rsidRPr="006D017B">
        <w:rPr>
          <w:sz w:val="24"/>
          <w:szCs w:val="24"/>
          <w:lang w:val="en-GB"/>
        </w:rPr>
        <w:t xml:space="preserve">. SAGE Publications. Available at: </w:t>
      </w:r>
      <w:hyperlink r:id="rId28">
        <w:r w:rsidR="00105526" w:rsidRPr="006D017B">
          <w:rPr>
            <w:color w:val="1155CC"/>
            <w:sz w:val="24"/>
            <w:szCs w:val="24"/>
            <w:u w:val="single"/>
            <w:lang w:val="en-GB"/>
          </w:rPr>
          <w:t>https://books.google.com/books/about/Strategic_Management.html?id=MyAMEAAAQBAJ</w:t>
        </w:r>
      </w:hyperlink>
      <w:r w:rsidRPr="006D017B">
        <w:rPr>
          <w:sz w:val="24"/>
          <w:szCs w:val="24"/>
          <w:lang w:val="en-GB"/>
        </w:rPr>
        <w:t xml:space="preserve"> [Accessed 19 Apr. 2026].</w:t>
      </w:r>
    </w:p>
    <w:p w14:paraId="1A57DCE1" w14:textId="6CE84120" w:rsidR="00105526" w:rsidRPr="006D017B" w:rsidRDefault="003E7A1C">
      <w:pPr>
        <w:spacing w:after="240" w:line="360" w:lineRule="auto"/>
        <w:jc w:val="both"/>
        <w:rPr>
          <w:sz w:val="24"/>
          <w:szCs w:val="24"/>
          <w:lang w:val="en-GB"/>
        </w:rPr>
      </w:pPr>
      <w:r w:rsidRPr="006D017B">
        <w:rPr>
          <w:sz w:val="24"/>
          <w:szCs w:val="24"/>
          <w:lang w:val="en-GB"/>
        </w:rPr>
        <w:t xml:space="preserve">Mcleod, S. (2025). </w:t>
      </w:r>
      <w:r w:rsidRPr="006D017B">
        <w:rPr>
          <w:i/>
          <w:iCs/>
          <w:sz w:val="24"/>
          <w:szCs w:val="24"/>
          <w:lang w:val="en-GB"/>
        </w:rPr>
        <w:t>Kolb’s Learning Styles and Experiential Learning Cycle</w:t>
      </w:r>
      <w:r w:rsidRPr="006D017B">
        <w:rPr>
          <w:sz w:val="24"/>
          <w:szCs w:val="24"/>
          <w:lang w:val="en-GB"/>
        </w:rPr>
        <w:t xml:space="preserve">. [online] Simply Psychology. Available at: </w:t>
      </w:r>
      <w:hyperlink r:id="rId29">
        <w:r w:rsidR="00105526" w:rsidRPr="006D017B">
          <w:rPr>
            <w:color w:val="1155CC"/>
            <w:sz w:val="24"/>
            <w:szCs w:val="24"/>
            <w:u w:val="single"/>
            <w:lang w:val="en-GB"/>
          </w:rPr>
          <w:t>https://www.simplypsychology.org/learning-kolb.html</w:t>
        </w:r>
      </w:hyperlink>
      <w:r w:rsidRPr="006D017B">
        <w:rPr>
          <w:sz w:val="24"/>
          <w:szCs w:val="24"/>
          <w:lang w:val="en-GB"/>
        </w:rPr>
        <w:t xml:space="preserve"> [Accessed </w:t>
      </w:r>
      <w:r w:rsidR="00256C57">
        <w:rPr>
          <w:sz w:val="24"/>
          <w:szCs w:val="24"/>
          <w:lang w:val="en-GB"/>
        </w:rPr>
        <w:t>20</w:t>
      </w:r>
      <w:r w:rsidRPr="006D017B">
        <w:rPr>
          <w:sz w:val="24"/>
          <w:szCs w:val="24"/>
          <w:lang w:val="en-GB"/>
        </w:rPr>
        <w:t xml:space="preserve"> Apr. 2026].</w:t>
      </w:r>
    </w:p>
    <w:p w14:paraId="37C1703E" w14:textId="77777777" w:rsidR="00105526" w:rsidRPr="006D017B" w:rsidRDefault="003E7A1C">
      <w:pPr>
        <w:spacing w:after="240" w:line="360" w:lineRule="auto"/>
        <w:jc w:val="both"/>
        <w:rPr>
          <w:sz w:val="24"/>
          <w:szCs w:val="24"/>
          <w:lang w:val="en-GB"/>
        </w:rPr>
      </w:pPr>
      <w:r w:rsidRPr="006D017B">
        <w:rPr>
          <w:sz w:val="24"/>
          <w:szCs w:val="24"/>
          <w:lang w:val="en-GB"/>
        </w:rPr>
        <w:t xml:space="preserve">Mordor Intelligence (2023). </w:t>
      </w:r>
      <w:r w:rsidRPr="006D017B">
        <w:rPr>
          <w:i/>
          <w:iCs/>
          <w:sz w:val="24"/>
          <w:szCs w:val="24"/>
          <w:lang w:val="en-GB"/>
        </w:rPr>
        <w:t>UK Telecom Industry Share, Overview, Size, Trends (2022 - 27)</w:t>
      </w:r>
      <w:r w:rsidRPr="006D017B">
        <w:rPr>
          <w:sz w:val="24"/>
          <w:szCs w:val="24"/>
          <w:lang w:val="en-GB"/>
        </w:rPr>
        <w:t xml:space="preserve">. [online] www.mordorintelligence.com. Available at: </w:t>
      </w:r>
      <w:hyperlink r:id="rId30">
        <w:r w:rsidR="00105526" w:rsidRPr="006D017B">
          <w:rPr>
            <w:color w:val="1155CC"/>
            <w:sz w:val="24"/>
            <w:szCs w:val="24"/>
            <w:u w:val="single"/>
            <w:lang w:val="en-GB"/>
          </w:rPr>
          <w:t>https://www.mordorintelligence.com/industry-reports/united-kingdom-telecom-market</w:t>
        </w:r>
      </w:hyperlink>
      <w:r w:rsidRPr="006D017B">
        <w:rPr>
          <w:sz w:val="24"/>
          <w:szCs w:val="24"/>
          <w:lang w:val="en-GB"/>
        </w:rPr>
        <w:t xml:space="preserve"> [Accessed 19 Apr. 2026].</w:t>
      </w:r>
    </w:p>
    <w:p w14:paraId="12FBBF76" w14:textId="77777777" w:rsidR="00105526" w:rsidRPr="006D017B" w:rsidRDefault="003E7A1C">
      <w:pPr>
        <w:spacing w:after="240" w:line="360" w:lineRule="auto"/>
        <w:jc w:val="both"/>
        <w:rPr>
          <w:sz w:val="24"/>
          <w:szCs w:val="24"/>
          <w:lang w:val="en-GB"/>
        </w:rPr>
      </w:pPr>
      <w:r w:rsidRPr="006D017B">
        <w:rPr>
          <w:sz w:val="24"/>
          <w:szCs w:val="24"/>
          <w:lang w:val="en-GB"/>
        </w:rPr>
        <w:t xml:space="preserve">Pausicles, K. (2026). </w:t>
      </w:r>
      <w:r w:rsidRPr="006D017B">
        <w:rPr>
          <w:i/>
          <w:iCs/>
          <w:sz w:val="24"/>
          <w:szCs w:val="24"/>
          <w:lang w:val="en-GB"/>
        </w:rPr>
        <w:t>Climate-Related Risks: Strategic Imperatives for Energy and Finance</w:t>
      </w:r>
      <w:r w:rsidRPr="006D017B">
        <w:rPr>
          <w:sz w:val="24"/>
          <w:szCs w:val="24"/>
          <w:lang w:val="en-GB"/>
        </w:rPr>
        <w:t xml:space="preserve">. [online] Medium. Available at: </w:t>
      </w:r>
      <w:hyperlink r:id="rId31">
        <w:r w:rsidR="00105526" w:rsidRPr="006D017B">
          <w:rPr>
            <w:color w:val="1155CC"/>
            <w:sz w:val="24"/>
            <w:szCs w:val="24"/>
            <w:u w:val="single"/>
            <w:lang w:val="en-GB"/>
          </w:rPr>
          <w:t>https://medium.com/@kevin.pausicles/climate-related-risks-strategic-imperatives-for-energy-and-finance-d3f94676e207</w:t>
        </w:r>
      </w:hyperlink>
      <w:r w:rsidRPr="006D017B">
        <w:rPr>
          <w:sz w:val="24"/>
          <w:szCs w:val="24"/>
          <w:lang w:val="en-GB"/>
        </w:rPr>
        <w:t xml:space="preserve"> [Accessed 19 Apr. 2026].</w:t>
      </w:r>
    </w:p>
    <w:p w14:paraId="5EECC98A" w14:textId="1B191B1F" w:rsidR="00105526" w:rsidRPr="006D017B" w:rsidRDefault="00EE6533">
      <w:pPr>
        <w:spacing w:after="240" w:line="360" w:lineRule="auto"/>
        <w:jc w:val="both"/>
        <w:rPr>
          <w:sz w:val="24"/>
          <w:szCs w:val="24"/>
          <w:lang w:val="en-GB"/>
        </w:rPr>
      </w:pPr>
      <w:r>
        <w:rPr>
          <w:sz w:val="24"/>
          <w:szCs w:val="24"/>
          <w:lang w:val="en-GB"/>
        </w:rPr>
        <w:t>R</w:t>
      </w:r>
      <w:r w:rsidRPr="006D017B">
        <w:rPr>
          <w:sz w:val="24"/>
          <w:szCs w:val="24"/>
          <w:lang w:val="en-GB"/>
        </w:rPr>
        <w:t xml:space="preserve">euters.com (2026). Vodafone Group PLC | Reuters. </w:t>
      </w:r>
      <w:r w:rsidRPr="006D017B">
        <w:rPr>
          <w:i/>
          <w:iCs/>
          <w:sz w:val="24"/>
          <w:szCs w:val="24"/>
          <w:lang w:val="en-GB"/>
        </w:rPr>
        <w:t>Reuters</w:t>
      </w:r>
      <w:r w:rsidRPr="006D017B">
        <w:rPr>
          <w:sz w:val="24"/>
          <w:szCs w:val="24"/>
          <w:lang w:val="en-GB"/>
        </w:rPr>
        <w:t xml:space="preserve">. [online] Available at: </w:t>
      </w:r>
      <w:hyperlink r:id="rId32">
        <w:r w:rsidR="00105526" w:rsidRPr="006D017B">
          <w:rPr>
            <w:color w:val="1155CC"/>
            <w:sz w:val="24"/>
            <w:szCs w:val="24"/>
            <w:u w:val="single"/>
            <w:lang w:val="en-GB"/>
          </w:rPr>
          <w:t>https://www.reuters.com/company/vodafone-group-plc/</w:t>
        </w:r>
      </w:hyperlink>
      <w:r w:rsidRPr="006D017B">
        <w:rPr>
          <w:sz w:val="24"/>
          <w:szCs w:val="24"/>
          <w:lang w:val="en-GB"/>
        </w:rPr>
        <w:t xml:space="preserve"> [Accessed 1</w:t>
      </w:r>
      <w:r w:rsidR="00256C57">
        <w:rPr>
          <w:sz w:val="24"/>
          <w:szCs w:val="24"/>
          <w:lang w:val="en-GB"/>
        </w:rPr>
        <w:t>6</w:t>
      </w:r>
      <w:r w:rsidRPr="006D017B">
        <w:rPr>
          <w:sz w:val="24"/>
          <w:szCs w:val="24"/>
          <w:lang w:val="en-GB"/>
        </w:rPr>
        <w:t xml:space="preserve"> Apr. 2026].</w:t>
      </w:r>
    </w:p>
    <w:p w14:paraId="3CFC8B66" w14:textId="03297D55" w:rsidR="00105526" w:rsidRPr="006D017B" w:rsidRDefault="00EE6533">
      <w:pPr>
        <w:spacing w:after="240" w:line="360" w:lineRule="auto"/>
        <w:jc w:val="both"/>
        <w:rPr>
          <w:sz w:val="24"/>
          <w:szCs w:val="24"/>
          <w:lang w:val="en-GB"/>
        </w:rPr>
      </w:pPr>
      <w:r>
        <w:rPr>
          <w:sz w:val="24"/>
          <w:szCs w:val="24"/>
          <w:lang w:val="en-GB"/>
        </w:rPr>
        <w:t>S</w:t>
      </w:r>
      <w:r w:rsidRPr="006D017B">
        <w:rPr>
          <w:sz w:val="24"/>
          <w:szCs w:val="24"/>
          <w:lang w:val="en-GB"/>
        </w:rPr>
        <w:t xml:space="preserve">tatista.com (2022). </w:t>
      </w:r>
      <w:r w:rsidRPr="006D017B">
        <w:rPr>
          <w:i/>
          <w:iCs/>
          <w:sz w:val="24"/>
          <w:szCs w:val="24"/>
          <w:lang w:val="en-GB"/>
        </w:rPr>
        <w:t>Most valuable telecom brands in the UK 2022| Statista</w:t>
      </w:r>
      <w:r w:rsidRPr="006D017B">
        <w:rPr>
          <w:sz w:val="24"/>
          <w:szCs w:val="24"/>
          <w:lang w:val="en-GB"/>
        </w:rPr>
        <w:t xml:space="preserve">. [online] Statista. Available at: </w:t>
      </w:r>
      <w:hyperlink r:id="rId33">
        <w:r w:rsidR="00105526" w:rsidRPr="006D017B">
          <w:rPr>
            <w:color w:val="1155CC"/>
            <w:sz w:val="24"/>
            <w:szCs w:val="24"/>
            <w:u w:val="single"/>
            <w:lang w:val="en-GB"/>
          </w:rPr>
          <w:t>https://www.statista.com/statistics/292061/most-valuable-telecommunications-brands-in-the-united-kingdom/?srsltid=AfmBOopmGuxh18CZRHf_C7U-Q7_mp7WPRzru_QH2nq-CXShbskIkqhK1</w:t>
        </w:r>
      </w:hyperlink>
      <w:r w:rsidRPr="006D017B">
        <w:rPr>
          <w:sz w:val="24"/>
          <w:szCs w:val="24"/>
          <w:lang w:val="en-GB"/>
        </w:rPr>
        <w:t xml:space="preserve"> [Accessed 1</w:t>
      </w:r>
      <w:r w:rsidR="00256C57">
        <w:rPr>
          <w:sz w:val="24"/>
          <w:szCs w:val="24"/>
          <w:lang w:val="en-GB"/>
        </w:rPr>
        <w:t>5</w:t>
      </w:r>
      <w:r w:rsidRPr="006D017B">
        <w:rPr>
          <w:sz w:val="24"/>
          <w:szCs w:val="24"/>
          <w:lang w:val="en-GB"/>
        </w:rPr>
        <w:t xml:space="preserve"> Apr. 2026].</w:t>
      </w:r>
    </w:p>
    <w:p w14:paraId="3F7CA0D8" w14:textId="2F84C005" w:rsidR="00105526" w:rsidRPr="006D017B" w:rsidRDefault="00EE6533">
      <w:pPr>
        <w:spacing w:after="240" w:line="360" w:lineRule="auto"/>
        <w:jc w:val="both"/>
        <w:rPr>
          <w:sz w:val="24"/>
          <w:szCs w:val="24"/>
          <w:lang w:val="en-GB"/>
        </w:rPr>
      </w:pPr>
      <w:r>
        <w:rPr>
          <w:sz w:val="24"/>
          <w:szCs w:val="24"/>
          <w:lang w:val="en-GB"/>
        </w:rPr>
        <w:t>T</w:t>
      </w:r>
      <w:r w:rsidRPr="006D017B">
        <w:rPr>
          <w:sz w:val="24"/>
          <w:szCs w:val="24"/>
          <w:lang w:val="en-GB"/>
        </w:rPr>
        <w:t xml:space="preserve">rade.gov (2024). </w:t>
      </w:r>
      <w:r w:rsidRPr="006D017B">
        <w:rPr>
          <w:i/>
          <w:iCs/>
          <w:sz w:val="24"/>
          <w:szCs w:val="24"/>
          <w:lang w:val="en-GB"/>
        </w:rPr>
        <w:t>United Kingdom - Digital Economy</w:t>
      </w:r>
      <w:r w:rsidRPr="006D017B">
        <w:rPr>
          <w:sz w:val="24"/>
          <w:szCs w:val="24"/>
          <w:lang w:val="en-GB"/>
        </w:rPr>
        <w:t xml:space="preserve">. [online] International Trade Administration | Trade.gov. Available at: </w:t>
      </w:r>
      <w:hyperlink r:id="rId34">
        <w:r w:rsidR="00105526" w:rsidRPr="006D017B">
          <w:rPr>
            <w:color w:val="1155CC"/>
            <w:sz w:val="24"/>
            <w:szCs w:val="24"/>
            <w:u w:val="single"/>
            <w:lang w:val="en-GB"/>
          </w:rPr>
          <w:t>https://www.trade.gov/country-commercial-guides/united-kingdom-digital-economy</w:t>
        </w:r>
      </w:hyperlink>
      <w:r w:rsidRPr="006D017B">
        <w:rPr>
          <w:sz w:val="24"/>
          <w:szCs w:val="24"/>
          <w:lang w:val="en-GB"/>
        </w:rPr>
        <w:t xml:space="preserve"> [Accessed 19 Apr. 2026].</w:t>
      </w:r>
    </w:p>
    <w:p w14:paraId="2B3361AD" w14:textId="64985675" w:rsidR="00105526" w:rsidRPr="006D017B" w:rsidRDefault="003E7A1C">
      <w:pPr>
        <w:spacing w:after="240" w:line="360" w:lineRule="auto"/>
        <w:jc w:val="both"/>
        <w:rPr>
          <w:sz w:val="24"/>
          <w:szCs w:val="24"/>
          <w:lang w:val="en-GB"/>
        </w:rPr>
      </w:pPr>
      <w:r w:rsidRPr="006D017B">
        <w:rPr>
          <w:sz w:val="24"/>
          <w:szCs w:val="24"/>
          <w:lang w:val="en-GB"/>
        </w:rPr>
        <w:t xml:space="preserve">Vodafone (2022). </w:t>
      </w:r>
      <w:r w:rsidRPr="006D017B">
        <w:rPr>
          <w:i/>
          <w:iCs/>
          <w:sz w:val="24"/>
          <w:szCs w:val="24"/>
          <w:lang w:val="en-GB"/>
        </w:rPr>
        <w:t>Vodafone Group Plc Annual Report 2022</w:t>
      </w:r>
      <w:r w:rsidRPr="006D017B">
        <w:rPr>
          <w:sz w:val="24"/>
          <w:szCs w:val="24"/>
          <w:lang w:val="en-GB"/>
        </w:rPr>
        <w:t xml:space="preserve">. [online] Available at: </w:t>
      </w:r>
      <w:hyperlink r:id="rId35">
        <w:r w:rsidR="00105526" w:rsidRPr="006D017B">
          <w:rPr>
            <w:color w:val="1155CC"/>
            <w:sz w:val="24"/>
            <w:szCs w:val="24"/>
            <w:u w:val="single"/>
            <w:lang w:val="en-GB"/>
          </w:rPr>
          <w:t>https://investors.vodafone.com/~/media/files/v/vodafone-ir/documents/performance/financial-results/2022/vodafone-2022-annual-report.pdf</w:t>
        </w:r>
      </w:hyperlink>
      <w:r w:rsidRPr="006D017B">
        <w:rPr>
          <w:sz w:val="24"/>
          <w:szCs w:val="24"/>
          <w:lang w:val="en-GB"/>
        </w:rPr>
        <w:t xml:space="preserve"> [Accessed 1</w:t>
      </w:r>
      <w:r w:rsidR="00256C57">
        <w:rPr>
          <w:sz w:val="24"/>
          <w:szCs w:val="24"/>
          <w:lang w:val="en-GB"/>
        </w:rPr>
        <w:t>8</w:t>
      </w:r>
      <w:r w:rsidRPr="006D017B">
        <w:rPr>
          <w:sz w:val="24"/>
          <w:szCs w:val="24"/>
          <w:lang w:val="en-GB"/>
        </w:rPr>
        <w:t xml:space="preserve"> Apr. 2026].</w:t>
      </w:r>
    </w:p>
    <w:p w14:paraId="6D36F034" w14:textId="77777777" w:rsidR="00105526" w:rsidRPr="006D017B" w:rsidRDefault="003E7A1C">
      <w:pPr>
        <w:spacing w:after="240" w:line="360" w:lineRule="auto"/>
        <w:jc w:val="both"/>
        <w:rPr>
          <w:sz w:val="24"/>
          <w:szCs w:val="24"/>
          <w:lang w:val="en-GB"/>
        </w:rPr>
      </w:pPr>
      <w:r w:rsidRPr="006D017B">
        <w:rPr>
          <w:sz w:val="24"/>
          <w:szCs w:val="24"/>
          <w:lang w:val="en-GB"/>
        </w:rPr>
        <w:t xml:space="preserve">Vodafone Group Plc (2019). </w:t>
      </w:r>
      <w:r w:rsidRPr="006D017B">
        <w:rPr>
          <w:i/>
          <w:iCs/>
          <w:sz w:val="24"/>
          <w:szCs w:val="24"/>
          <w:lang w:val="en-GB"/>
        </w:rPr>
        <w:t>We connect for a better future</w:t>
      </w:r>
      <w:r w:rsidRPr="006D017B">
        <w:rPr>
          <w:sz w:val="24"/>
          <w:szCs w:val="24"/>
          <w:lang w:val="en-GB"/>
        </w:rPr>
        <w:t xml:space="preserve">. [online] Available at: </w:t>
      </w:r>
      <w:hyperlink r:id="rId36">
        <w:r w:rsidR="00105526" w:rsidRPr="006D017B">
          <w:rPr>
            <w:color w:val="1155CC"/>
            <w:sz w:val="24"/>
            <w:szCs w:val="24"/>
            <w:u w:val="single"/>
            <w:lang w:val="en-GB"/>
          </w:rPr>
          <w:t>http://media.corporate-ir.net/media_files/IROL/77/77862/annual-reports/annual_report19/downloads/Vodafone-strategic-report-2019.pdf</w:t>
        </w:r>
      </w:hyperlink>
      <w:r w:rsidRPr="006D017B">
        <w:rPr>
          <w:sz w:val="24"/>
          <w:szCs w:val="24"/>
          <w:lang w:val="en-GB"/>
        </w:rPr>
        <w:t xml:space="preserve"> [Accessed 19 Apr. 2026].</w:t>
      </w:r>
    </w:p>
    <w:p w14:paraId="6FA9EA3B" w14:textId="08B8BE7D" w:rsidR="00105526" w:rsidRPr="006D017B" w:rsidRDefault="003E7A1C">
      <w:pPr>
        <w:spacing w:after="240" w:line="360" w:lineRule="auto"/>
        <w:jc w:val="both"/>
        <w:rPr>
          <w:sz w:val="24"/>
          <w:szCs w:val="24"/>
          <w:lang w:val="en-GB"/>
        </w:rPr>
      </w:pPr>
      <w:r w:rsidRPr="006D017B">
        <w:rPr>
          <w:sz w:val="24"/>
          <w:szCs w:val="24"/>
          <w:lang w:val="en-GB"/>
        </w:rPr>
        <w:t xml:space="preserve">Vodafone Group Plc (2022). </w:t>
      </w:r>
      <w:r w:rsidRPr="006D017B">
        <w:rPr>
          <w:i/>
          <w:iCs/>
          <w:sz w:val="24"/>
          <w:szCs w:val="24"/>
          <w:lang w:val="en-GB"/>
        </w:rPr>
        <w:t>Welcome to our 2022 Summary</w:t>
      </w:r>
      <w:r w:rsidRPr="006D017B">
        <w:rPr>
          <w:sz w:val="24"/>
          <w:szCs w:val="24"/>
          <w:lang w:val="en-GB"/>
        </w:rPr>
        <w:t xml:space="preserve">. [online] Available at: </w:t>
      </w:r>
      <w:hyperlink r:id="rId37">
        <w:r w:rsidR="00105526" w:rsidRPr="006D017B">
          <w:rPr>
            <w:color w:val="1155CC"/>
            <w:sz w:val="24"/>
            <w:szCs w:val="24"/>
            <w:u w:val="single"/>
            <w:lang w:val="en-GB"/>
          </w:rPr>
          <w:t>https://www.vodafone.com/~/media/Files/V/vodafone/corp/documents/performance/financial-results/2022/vodafone-2022-summary.pdf</w:t>
        </w:r>
      </w:hyperlink>
      <w:r w:rsidRPr="006D017B">
        <w:rPr>
          <w:sz w:val="24"/>
          <w:szCs w:val="24"/>
          <w:lang w:val="en-GB"/>
        </w:rPr>
        <w:t xml:space="preserve"> [Accessed </w:t>
      </w:r>
      <w:r w:rsidR="00256C57">
        <w:rPr>
          <w:sz w:val="24"/>
          <w:szCs w:val="24"/>
          <w:lang w:val="en-GB"/>
        </w:rPr>
        <w:t>20</w:t>
      </w:r>
      <w:r w:rsidRPr="006D017B">
        <w:rPr>
          <w:sz w:val="24"/>
          <w:szCs w:val="24"/>
          <w:lang w:val="en-GB"/>
        </w:rPr>
        <w:t xml:space="preserve"> Apr. 2026].</w:t>
      </w:r>
    </w:p>
    <w:p w14:paraId="648BD6A3" w14:textId="54775C91"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odafone.co.uk (2025a). </w:t>
      </w:r>
      <w:r w:rsidRPr="006D017B">
        <w:rPr>
          <w:i/>
          <w:iCs/>
          <w:sz w:val="24"/>
          <w:szCs w:val="24"/>
          <w:lang w:val="en-GB"/>
        </w:rPr>
        <w:t>Brits demand digital equality: Internet access deemed human right</w:t>
      </w:r>
      <w:r w:rsidRPr="006D017B">
        <w:rPr>
          <w:sz w:val="24"/>
          <w:szCs w:val="24"/>
          <w:lang w:val="en-GB"/>
        </w:rPr>
        <w:t xml:space="preserve">. [online] Vodafone UK News Centre. Available at: </w:t>
      </w:r>
      <w:hyperlink r:id="rId38">
        <w:r w:rsidR="00105526" w:rsidRPr="006D017B">
          <w:rPr>
            <w:color w:val="1155CC"/>
            <w:sz w:val="24"/>
            <w:szCs w:val="24"/>
            <w:u w:val="single"/>
            <w:lang w:val="en-GB"/>
          </w:rPr>
          <w:t>https://www.vodafone.co.uk/newscentre/press-release/brits-demand-digital-equality</w:t>
        </w:r>
      </w:hyperlink>
      <w:r w:rsidRPr="006D017B">
        <w:rPr>
          <w:sz w:val="24"/>
          <w:szCs w:val="24"/>
          <w:lang w:val="en-GB"/>
        </w:rPr>
        <w:t xml:space="preserve"> [Accessed 1</w:t>
      </w:r>
      <w:r w:rsidR="00256C57">
        <w:rPr>
          <w:sz w:val="24"/>
          <w:szCs w:val="24"/>
          <w:lang w:val="en-GB"/>
        </w:rPr>
        <w:t>5</w:t>
      </w:r>
      <w:r w:rsidRPr="006D017B">
        <w:rPr>
          <w:sz w:val="24"/>
          <w:szCs w:val="24"/>
          <w:lang w:val="en-GB"/>
        </w:rPr>
        <w:t xml:space="preserve"> Apr. 2026].</w:t>
      </w:r>
    </w:p>
    <w:p w14:paraId="63B61922" w14:textId="0348C1E9"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odafone.co.uk (2025b). </w:t>
      </w:r>
      <w:r w:rsidRPr="006D017B">
        <w:rPr>
          <w:i/>
          <w:iCs/>
          <w:sz w:val="24"/>
          <w:szCs w:val="24"/>
          <w:lang w:val="en-GB"/>
        </w:rPr>
        <w:t>Completion of Vodafone and Three merger in the UK</w:t>
      </w:r>
      <w:r w:rsidRPr="006D017B">
        <w:rPr>
          <w:sz w:val="24"/>
          <w:szCs w:val="24"/>
          <w:lang w:val="en-GB"/>
        </w:rPr>
        <w:t xml:space="preserve">. [online] Vodafone UK News Centre. Available at: </w:t>
      </w:r>
      <w:hyperlink r:id="rId39">
        <w:r w:rsidR="00105526" w:rsidRPr="006D017B">
          <w:rPr>
            <w:color w:val="1155CC"/>
            <w:sz w:val="24"/>
            <w:szCs w:val="24"/>
            <w:u w:val="single"/>
            <w:lang w:val="en-GB"/>
          </w:rPr>
          <w:t>https://www.vodafone.co.uk/newscentre/press-release/completion-vodafone-three-merger-uk/</w:t>
        </w:r>
      </w:hyperlink>
      <w:r w:rsidRPr="006D017B">
        <w:rPr>
          <w:sz w:val="24"/>
          <w:szCs w:val="24"/>
          <w:lang w:val="en-GB"/>
        </w:rPr>
        <w:t xml:space="preserve"> [Accessed 19 Apr. 2026].</w:t>
      </w:r>
    </w:p>
    <w:p w14:paraId="5BEF1919" w14:textId="77777777" w:rsidR="00105526" w:rsidRPr="006D017B" w:rsidRDefault="003E7A1C">
      <w:pPr>
        <w:spacing w:after="240" w:line="360" w:lineRule="auto"/>
        <w:jc w:val="both"/>
        <w:rPr>
          <w:sz w:val="24"/>
          <w:szCs w:val="24"/>
          <w:lang w:val="en-GB"/>
        </w:rPr>
      </w:pPr>
      <w:r w:rsidRPr="006D017B">
        <w:rPr>
          <w:sz w:val="24"/>
          <w:szCs w:val="24"/>
          <w:lang w:val="en-GB"/>
        </w:rPr>
        <w:t xml:space="preserve">vodafone.com (2020). </w:t>
      </w:r>
      <w:r w:rsidRPr="006D017B">
        <w:rPr>
          <w:i/>
          <w:iCs/>
          <w:sz w:val="24"/>
          <w:szCs w:val="24"/>
          <w:lang w:val="en-GB"/>
        </w:rPr>
        <w:t>Vodafone commits to net zero carbon emissions by 2040</w:t>
      </w:r>
      <w:r w:rsidRPr="006D017B">
        <w:rPr>
          <w:sz w:val="24"/>
          <w:szCs w:val="24"/>
          <w:lang w:val="en-GB"/>
        </w:rPr>
        <w:t xml:space="preserve">. [online] Vodafone. Available at: </w:t>
      </w:r>
      <w:hyperlink r:id="rId40">
        <w:r w:rsidR="00105526" w:rsidRPr="006D017B">
          <w:rPr>
            <w:color w:val="1155CC"/>
            <w:sz w:val="24"/>
            <w:szCs w:val="24"/>
            <w:u w:val="single"/>
            <w:lang w:val="en-GB"/>
          </w:rPr>
          <w:t>https://www.vodafone.com/news/newsroom/protecting-the-planet/vodafone-commits-to-net-zero-carbon-emissions-by-2040</w:t>
        </w:r>
      </w:hyperlink>
      <w:r w:rsidRPr="006D017B">
        <w:rPr>
          <w:sz w:val="24"/>
          <w:szCs w:val="24"/>
          <w:lang w:val="en-GB"/>
        </w:rPr>
        <w:t xml:space="preserve"> [Accessed 19 Apr. 2026].</w:t>
      </w:r>
    </w:p>
    <w:p w14:paraId="7EA2B58F" w14:textId="4FD9638B"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odafone.com (2021). </w:t>
      </w:r>
      <w:r w:rsidRPr="006D017B">
        <w:rPr>
          <w:i/>
          <w:iCs/>
          <w:sz w:val="24"/>
          <w:szCs w:val="24"/>
          <w:lang w:val="en-GB"/>
        </w:rPr>
        <w:t>Vodafone’s European network 100% powered from renewables</w:t>
      </w:r>
      <w:r w:rsidRPr="006D017B">
        <w:rPr>
          <w:sz w:val="24"/>
          <w:szCs w:val="24"/>
          <w:lang w:val="en-GB"/>
        </w:rPr>
        <w:t xml:space="preserve">. [online] Vodafone. Available at: </w:t>
      </w:r>
      <w:hyperlink r:id="rId41">
        <w:r w:rsidR="00105526" w:rsidRPr="006D017B">
          <w:rPr>
            <w:color w:val="1155CC"/>
            <w:sz w:val="24"/>
            <w:szCs w:val="24"/>
            <w:u w:val="single"/>
            <w:lang w:val="en-GB"/>
          </w:rPr>
          <w:t>https://www.vodafone.com/news/newsroom/technology/100percent-renewables</w:t>
        </w:r>
      </w:hyperlink>
      <w:r w:rsidRPr="006D017B">
        <w:rPr>
          <w:sz w:val="24"/>
          <w:szCs w:val="24"/>
          <w:lang w:val="en-GB"/>
        </w:rPr>
        <w:t xml:space="preserve"> [Accessed 19 Apr. 2026].</w:t>
      </w:r>
    </w:p>
    <w:p w14:paraId="431C3B37" w14:textId="14E1E2BC"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odafone.com (2022). </w:t>
      </w:r>
      <w:r w:rsidRPr="006D017B">
        <w:rPr>
          <w:i/>
          <w:iCs/>
          <w:sz w:val="24"/>
          <w:szCs w:val="24"/>
          <w:lang w:val="en-GB"/>
        </w:rPr>
        <w:t>Connecting People​</w:t>
      </w:r>
      <w:r w:rsidRPr="006D017B">
        <w:rPr>
          <w:sz w:val="24"/>
          <w:szCs w:val="24"/>
          <w:lang w:val="en-GB"/>
        </w:rPr>
        <w:t xml:space="preserve">. [online] Vodafone. Available at: </w:t>
      </w:r>
      <w:hyperlink r:id="rId42">
        <w:r w:rsidR="00105526" w:rsidRPr="006D017B">
          <w:rPr>
            <w:color w:val="1155CC"/>
            <w:sz w:val="24"/>
            <w:szCs w:val="24"/>
            <w:u w:val="single"/>
            <w:lang w:val="en-GB"/>
          </w:rPr>
          <w:t>https://www.vodafone.com/everyone-connected/connecting-people?section=connecting-europe</w:t>
        </w:r>
      </w:hyperlink>
      <w:r w:rsidRPr="006D017B">
        <w:rPr>
          <w:sz w:val="24"/>
          <w:szCs w:val="24"/>
          <w:lang w:val="en-GB"/>
        </w:rPr>
        <w:t xml:space="preserve"> [Accessed 19 Apr. 2026].</w:t>
      </w:r>
    </w:p>
    <w:p w14:paraId="2D188805" w14:textId="5706BB98"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odafone.com (2024). </w:t>
      </w:r>
      <w:r w:rsidRPr="006D017B">
        <w:rPr>
          <w:i/>
          <w:iCs/>
          <w:sz w:val="24"/>
          <w:szCs w:val="24"/>
          <w:lang w:val="en-GB"/>
        </w:rPr>
        <w:t>We connect for a better future</w:t>
      </w:r>
      <w:r w:rsidRPr="006D017B">
        <w:rPr>
          <w:sz w:val="24"/>
          <w:szCs w:val="24"/>
          <w:lang w:val="en-GB"/>
        </w:rPr>
        <w:t xml:space="preserve">. [online] Vodafone. Available at: </w:t>
      </w:r>
      <w:hyperlink r:id="rId43">
        <w:r w:rsidR="00105526" w:rsidRPr="006D017B">
          <w:rPr>
            <w:color w:val="1155CC"/>
            <w:sz w:val="24"/>
            <w:szCs w:val="24"/>
            <w:u w:val="single"/>
            <w:lang w:val="en-GB"/>
          </w:rPr>
          <w:t>https://www.vodafone.com/news/newsroom/corporate-and-financial/we-connect-for-a-better-future</w:t>
        </w:r>
      </w:hyperlink>
      <w:r w:rsidRPr="006D017B">
        <w:rPr>
          <w:sz w:val="24"/>
          <w:szCs w:val="24"/>
          <w:lang w:val="en-GB"/>
        </w:rPr>
        <w:t xml:space="preserve"> [Accessed 1</w:t>
      </w:r>
      <w:r w:rsidR="00256C57">
        <w:rPr>
          <w:sz w:val="24"/>
          <w:szCs w:val="24"/>
          <w:lang w:val="en-GB"/>
        </w:rPr>
        <w:t>8</w:t>
      </w:r>
      <w:r w:rsidRPr="006D017B">
        <w:rPr>
          <w:sz w:val="24"/>
          <w:szCs w:val="24"/>
          <w:lang w:val="en-GB"/>
        </w:rPr>
        <w:t xml:space="preserve"> Apr. 2026].</w:t>
      </w:r>
    </w:p>
    <w:p w14:paraId="2126F5E5" w14:textId="7BCF5539"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odafone.com (2025a). </w:t>
      </w:r>
      <w:r w:rsidRPr="006D017B">
        <w:rPr>
          <w:i/>
          <w:iCs/>
          <w:sz w:val="24"/>
          <w:szCs w:val="24"/>
          <w:lang w:val="en-GB"/>
        </w:rPr>
        <w:t>Our company</w:t>
      </w:r>
      <w:r w:rsidRPr="006D017B">
        <w:rPr>
          <w:sz w:val="24"/>
          <w:szCs w:val="24"/>
          <w:lang w:val="en-GB"/>
        </w:rPr>
        <w:t xml:space="preserve">. [online] Vodafone. Available at: </w:t>
      </w:r>
      <w:hyperlink r:id="rId44">
        <w:r w:rsidR="00105526" w:rsidRPr="006D017B">
          <w:rPr>
            <w:color w:val="1155CC"/>
            <w:sz w:val="24"/>
            <w:szCs w:val="24"/>
            <w:u w:val="single"/>
            <w:lang w:val="en-GB"/>
          </w:rPr>
          <w:t>https://www.vodafone.com/our-company</w:t>
        </w:r>
      </w:hyperlink>
      <w:r w:rsidRPr="006D017B">
        <w:rPr>
          <w:sz w:val="24"/>
          <w:szCs w:val="24"/>
          <w:lang w:val="en-GB"/>
        </w:rPr>
        <w:t xml:space="preserve"> [Accessed 19 Apr. 2026].</w:t>
      </w:r>
    </w:p>
    <w:p w14:paraId="6EB41001" w14:textId="7C18D2BA"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odafone.com (2025b). </w:t>
      </w:r>
      <w:r w:rsidRPr="006D017B">
        <w:rPr>
          <w:i/>
          <w:iCs/>
          <w:sz w:val="24"/>
          <w:szCs w:val="24"/>
          <w:lang w:val="en-GB"/>
        </w:rPr>
        <w:t>Our purpose</w:t>
      </w:r>
      <w:r w:rsidRPr="006D017B">
        <w:rPr>
          <w:sz w:val="24"/>
          <w:szCs w:val="24"/>
          <w:lang w:val="en-GB"/>
        </w:rPr>
        <w:t xml:space="preserve">. [online] Vodafone. Available at: </w:t>
      </w:r>
      <w:hyperlink r:id="rId45">
        <w:r w:rsidR="00105526" w:rsidRPr="006D017B">
          <w:rPr>
            <w:color w:val="1155CC"/>
            <w:sz w:val="24"/>
            <w:szCs w:val="24"/>
            <w:u w:val="single"/>
            <w:lang w:val="en-GB"/>
          </w:rPr>
          <w:t>https://www.vodafone.com/our-company/our-purpose</w:t>
        </w:r>
      </w:hyperlink>
      <w:r w:rsidRPr="006D017B">
        <w:rPr>
          <w:sz w:val="24"/>
          <w:szCs w:val="24"/>
          <w:lang w:val="en-GB"/>
        </w:rPr>
        <w:t xml:space="preserve"> [Accessed 1</w:t>
      </w:r>
      <w:r w:rsidR="00256C57">
        <w:rPr>
          <w:sz w:val="24"/>
          <w:szCs w:val="24"/>
          <w:lang w:val="en-GB"/>
        </w:rPr>
        <w:t>7</w:t>
      </w:r>
      <w:r w:rsidRPr="006D017B">
        <w:rPr>
          <w:sz w:val="24"/>
          <w:szCs w:val="24"/>
          <w:lang w:val="en-GB"/>
        </w:rPr>
        <w:t xml:space="preserve"> Apr. 2026].</w:t>
      </w:r>
    </w:p>
    <w:p w14:paraId="0CD6F0F3" w14:textId="08A10723"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odafonethree.com (2025a). </w:t>
      </w:r>
      <w:r w:rsidRPr="006D017B">
        <w:rPr>
          <w:i/>
          <w:iCs/>
          <w:sz w:val="24"/>
          <w:szCs w:val="24"/>
          <w:lang w:val="en-GB"/>
        </w:rPr>
        <w:t>Nicki Lyons: Four takeaways from everyone.connected reaching four million</w:t>
      </w:r>
      <w:r w:rsidRPr="006D017B">
        <w:rPr>
          <w:sz w:val="24"/>
          <w:szCs w:val="24"/>
          <w:lang w:val="en-GB"/>
        </w:rPr>
        <w:t xml:space="preserve">. [online] Vodafonethree.com. Available at: </w:t>
      </w:r>
      <w:hyperlink r:id="rId46">
        <w:r w:rsidR="00105526" w:rsidRPr="006D017B">
          <w:rPr>
            <w:color w:val="1155CC"/>
            <w:sz w:val="24"/>
            <w:szCs w:val="24"/>
            <w:u w:val="single"/>
            <w:lang w:val="en-GB"/>
          </w:rPr>
          <w:t>https://www.vodafonethree.com/news/nicki-lyons-everyone-connected-four-million</w:t>
        </w:r>
      </w:hyperlink>
      <w:r w:rsidRPr="006D017B">
        <w:rPr>
          <w:sz w:val="24"/>
          <w:szCs w:val="24"/>
          <w:lang w:val="en-GB"/>
        </w:rPr>
        <w:t xml:space="preserve"> [Accessed 19 Apr. 2026].</w:t>
      </w:r>
    </w:p>
    <w:p w14:paraId="2CE6540C" w14:textId="4F8E2CDC" w:rsidR="00105526" w:rsidRPr="006D017B" w:rsidRDefault="00EE6533">
      <w:pPr>
        <w:spacing w:after="240" w:line="360" w:lineRule="auto"/>
        <w:jc w:val="both"/>
        <w:rPr>
          <w:sz w:val="24"/>
          <w:szCs w:val="24"/>
          <w:lang w:val="en-GB"/>
        </w:rPr>
      </w:pPr>
      <w:r>
        <w:rPr>
          <w:sz w:val="24"/>
          <w:szCs w:val="24"/>
          <w:lang w:val="en-GB"/>
        </w:rPr>
        <w:t>V</w:t>
      </w:r>
      <w:r w:rsidRPr="006D017B">
        <w:rPr>
          <w:sz w:val="24"/>
          <w:szCs w:val="24"/>
          <w:lang w:val="en-GB"/>
        </w:rPr>
        <w:t xml:space="preserve">odafonethree.com (2025b). </w:t>
      </w:r>
      <w:r w:rsidRPr="006D017B">
        <w:rPr>
          <w:i/>
          <w:iCs/>
          <w:sz w:val="24"/>
          <w:szCs w:val="24"/>
          <w:lang w:val="en-GB"/>
        </w:rPr>
        <w:t>VodafoneThree begins a new era of connectivity for the UK</w:t>
      </w:r>
      <w:r w:rsidRPr="006D017B">
        <w:rPr>
          <w:sz w:val="24"/>
          <w:szCs w:val="24"/>
          <w:lang w:val="en-GB"/>
        </w:rPr>
        <w:t xml:space="preserve">. [online] Vodafonethree.com. Available at: </w:t>
      </w:r>
      <w:hyperlink r:id="rId47">
        <w:r w:rsidR="00105526" w:rsidRPr="006D017B">
          <w:rPr>
            <w:color w:val="1155CC"/>
            <w:sz w:val="24"/>
            <w:szCs w:val="24"/>
            <w:u w:val="single"/>
            <w:lang w:val="en-GB"/>
          </w:rPr>
          <w:t>https://www.vodafonethree.com/news/new-era-of-connectivity</w:t>
        </w:r>
      </w:hyperlink>
      <w:r w:rsidRPr="006D017B">
        <w:rPr>
          <w:sz w:val="24"/>
          <w:szCs w:val="24"/>
          <w:lang w:val="en-GB"/>
        </w:rPr>
        <w:t xml:space="preserve"> [Accessed </w:t>
      </w:r>
      <w:r w:rsidR="00256C57">
        <w:rPr>
          <w:sz w:val="24"/>
          <w:szCs w:val="24"/>
          <w:lang w:val="en-GB"/>
        </w:rPr>
        <w:t>17</w:t>
      </w:r>
      <w:r w:rsidRPr="006D017B">
        <w:rPr>
          <w:sz w:val="24"/>
          <w:szCs w:val="24"/>
          <w:lang w:val="en-GB"/>
        </w:rPr>
        <w:t xml:space="preserve"> Apr. 2026].</w:t>
      </w:r>
    </w:p>
    <w:p w14:paraId="1B332BED" w14:textId="61ACF70A" w:rsidR="00105526" w:rsidRPr="006D017B" w:rsidRDefault="003E7A1C">
      <w:pPr>
        <w:spacing w:after="240" w:line="360" w:lineRule="auto"/>
        <w:jc w:val="both"/>
        <w:rPr>
          <w:sz w:val="24"/>
          <w:szCs w:val="24"/>
          <w:lang w:val="en-GB"/>
        </w:rPr>
      </w:pPr>
      <w:r w:rsidRPr="006D017B">
        <w:rPr>
          <w:sz w:val="24"/>
          <w:szCs w:val="24"/>
          <w:lang w:val="en-GB"/>
        </w:rPr>
        <w:t xml:space="preserve">Whittington, R., Regnér, P., Johnson, G., Angwin, D. and Scholes, K. (2019). </w:t>
      </w:r>
      <w:r w:rsidRPr="006D017B">
        <w:rPr>
          <w:i/>
          <w:iCs/>
          <w:sz w:val="24"/>
          <w:szCs w:val="24"/>
          <w:lang w:val="en-GB"/>
        </w:rPr>
        <w:t>Exploring Strategy, Text and Cases, 12th Edition</w:t>
      </w:r>
      <w:r w:rsidRPr="006D017B">
        <w:rPr>
          <w:sz w:val="24"/>
          <w:szCs w:val="24"/>
          <w:lang w:val="en-GB"/>
        </w:rPr>
        <w:t xml:space="preserve">. [online] </w:t>
      </w:r>
      <w:r w:rsidRPr="006D017B">
        <w:rPr>
          <w:i/>
          <w:iCs/>
          <w:sz w:val="24"/>
          <w:szCs w:val="24"/>
          <w:lang w:val="en-GB"/>
        </w:rPr>
        <w:t>Google Books</w:t>
      </w:r>
      <w:r w:rsidRPr="006D017B">
        <w:rPr>
          <w:sz w:val="24"/>
          <w:szCs w:val="24"/>
          <w:lang w:val="en-GB"/>
        </w:rPr>
        <w:t xml:space="preserve">. Pearson UK. Available at: </w:t>
      </w:r>
      <w:hyperlink r:id="rId48">
        <w:r w:rsidR="00105526" w:rsidRPr="006D017B">
          <w:rPr>
            <w:color w:val="1155CC"/>
            <w:sz w:val="24"/>
            <w:szCs w:val="24"/>
            <w:u w:val="single"/>
            <w:lang w:val="en-GB"/>
          </w:rPr>
          <w:t>https://books.google.co.in/books/about/Exploring_Strategy_Text_and_Cases_12th_E.html?id=GeksEAAAQBAJ&amp;redir_esc=y</w:t>
        </w:r>
      </w:hyperlink>
      <w:r w:rsidRPr="006D017B">
        <w:rPr>
          <w:sz w:val="24"/>
          <w:szCs w:val="24"/>
          <w:lang w:val="en-GB"/>
        </w:rPr>
        <w:t xml:space="preserve"> [Accessed 1</w:t>
      </w:r>
      <w:r w:rsidR="00256C57">
        <w:rPr>
          <w:sz w:val="24"/>
          <w:szCs w:val="24"/>
          <w:lang w:val="en-GB"/>
        </w:rPr>
        <w:t>7</w:t>
      </w:r>
      <w:r w:rsidRPr="006D017B">
        <w:rPr>
          <w:sz w:val="24"/>
          <w:szCs w:val="24"/>
          <w:lang w:val="en-GB"/>
        </w:rPr>
        <w:t xml:space="preserve"> Apr. 2026].</w:t>
      </w:r>
    </w:p>
    <w:p w14:paraId="1528D53A" w14:textId="77777777" w:rsidR="00105526" w:rsidRPr="006D017B" w:rsidRDefault="003E7A1C">
      <w:pPr>
        <w:spacing w:after="240" w:line="360" w:lineRule="auto"/>
        <w:jc w:val="both"/>
        <w:rPr>
          <w:sz w:val="24"/>
          <w:szCs w:val="24"/>
          <w:lang w:val="en-GB"/>
        </w:rPr>
      </w:pPr>
      <w:r w:rsidRPr="006D017B">
        <w:rPr>
          <w:sz w:val="24"/>
          <w:szCs w:val="24"/>
          <w:lang w:val="en-GB"/>
        </w:rPr>
        <w:t xml:space="preserve">Yang, S., Vialle, P. and Whalley, J. (2025). Is Disruption the Second Time Around Easier? The Case of Iliad and the Italian Telecommunications Market. </w:t>
      </w:r>
      <w:r w:rsidRPr="006D017B">
        <w:rPr>
          <w:i/>
          <w:iCs/>
          <w:sz w:val="24"/>
          <w:szCs w:val="24"/>
          <w:lang w:val="en-GB"/>
        </w:rPr>
        <w:t>31st European Regional ITS Conference, Gothenburg</w:t>
      </w:r>
      <w:r w:rsidRPr="006D017B">
        <w:rPr>
          <w:sz w:val="24"/>
          <w:szCs w:val="24"/>
          <w:lang w:val="en-GB"/>
        </w:rPr>
        <w:t>. [online] doi:</w:t>
      </w:r>
      <w:hyperlink r:id="rId49">
        <w:r w:rsidR="00105526" w:rsidRPr="006D017B">
          <w:rPr>
            <w:color w:val="1155CC"/>
            <w:sz w:val="24"/>
            <w:szCs w:val="24"/>
            <w:u w:val="single"/>
            <w:lang w:val="en-GB"/>
          </w:rPr>
          <w:t>https://doi.org/10.2139/ssrn.5120903</w:t>
        </w:r>
      </w:hyperlink>
      <w:r w:rsidRPr="006D017B">
        <w:rPr>
          <w:sz w:val="24"/>
          <w:szCs w:val="24"/>
          <w:lang w:val="en-GB"/>
        </w:rPr>
        <w:t xml:space="preserve">. </w:t>
      </w:r>
    </w:p>
    <w:p w14:paraId="5A88D967" w14:textId="77777777" w:rsidR="00105526" w:rsidRPr="006D017B" w:rsidRDefault="00105526">
      <w:pPr>
        <w:spacing w:line="360" w:lineRule="auto"/>
        <w:jc w:val="both"/>
        <w:rPr>
          <w:sz w:val="24"/>
          <w:szCs w:val="24"/>
          <w:lang w:val="en-GB"/>
        </w:rPr>
      </w:pPr>
    </w:p>
    <w:sectPr w:rsidR="00105526" w:rsidRPr="006D017B" w:rsidSect="0018728C">
      <w:footerReference w:type="default" r:id="rId5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01529" w14:textId="77777777" w:rsidR="00760DD9" w:rsidRDefault="00760DD9" w:rsidP="0018728C">
      <w:pPr>
        <w:spacing w:line="240" w:lineRule="auto"/>
      </w:pPr>
      <w:r>
        <w:separator/>
      </w:r>
    </w:p>
  </w:endnote>
  <w:endnote w:type="continuationSeparator" w:id="0">
    <w:p w14:paraId="4D50FD25" w14:textId="77777777" w:rsidR="00760DD9" w:rsidRDefault="00760DD9" w:rsidP="001872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7F60F63-2525-934D-8CD6-047D2AD6456B}"/>
    <w:embedBold r:id="rId2" w:fontKey="{3C6377C2-63F1-9F4F-9350-69BFF7B2867C}"/>
  </w:font>
  <w:font w:name="Arial">
    <w:panose1 w:val="020B0604020202020204"/>
    <w:charset w:val="00"/>
    <w:family w:val="swiss"/>
    <w:pitch w:val="variable"/>
    <w:sig w:usb0="E0002EFF" w:usb1="C000785B" w:usb2="00000009" w:usb3="00000000" w:csb0="000001FF" w:csb1="00000000"/>
    <w:embedRegular r:id="rId3" w:fontKey="{7A68EE56-3FE1-744B-BCC2-31757035CE89}"/>
    <w:embedBold r:id="rId4" w:fontKey="{1B0948FB-7A5E-3847-8076-515A3F46DDCE}"/>
    <w:embedItalic r:id="rId5" w:fontKey="{490CF0F5-068F-864D-BD31-64321046BFF8}"/>
    <w:embedBoldItalic r:id="rId6" w:fontKey="{D107E0EB-AB07-D240-976F-A297504B0D3F}"/>
  </w:font>
  <w:font w:name="Calibri">
    <w:panose1 w:val="020F0502020204030204"/>
    <w:charset w:val="00"/>
    <w:family w:val="swiss"/>
    <w:pitch w:val="variable"/>
    <w:sig w:usb0="E4002EFF" w:usb1="C200ACFF" w:usb2="00000009" w:usb3="00000000" w:csb0="000001FF" w:csb1="00000000"/>
    <w:embedRegular r:id="rId7" w:fontKey="{5E93E1A4-896D-2348-8957-7BD40826F1EF}"/>
  </w:font>
  <w:font w:name="Cambria">
    <w:panose1 w:val="02040503050406030204"/>
    <w:charset w:val="00"/>
    <w:family w:val="roman"/>
    <w:pitch w:val="variable"/>
    <w:sig w:usb0="E00006FF" w:usb1="420024FF" w:usb2="02000000" w:usb3="00000000" w:csb0="0000019F" w:csb1="00000000"/>
    <w:embedRegular r:id="rId8" w:fontKey="{B8DBC0FB-E454-B64D-86A1-CDD3029566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B46D" w14:textId="77777777" w:rsidR="0018728C" w:rsidRPr="0018728C" w:rsidRDefault="0018728C" w:rsidP="0018728C">
    <w:pPr>
      <w:pStyle w:val="Footer"/>
      <w:jc w:val="right"/>
      <w:rPr>
        <w:caps/>
        <w:noProof/>
        <w:color w:val="000000" w:themeColor="text1"/>
      </w:rPr>
    </w:pPr>
    <w:r w:rsidRPr="0018728C">
      <w:rPr>
        <w:caps/>
        <w:color w:val="000000" w:themeColor="text1"/>
      </w:rPr>
      <w:fldChar w:fldCharType="begin"/>
    </w:r>
    <w:r w:rsidRPr="0018728C">
      <w:rPr>
        <w:caps/>
        <w:color w:val="000000" w:themeColor="text1"/>
      </w:rPr>
      <w:instrText xml:space="preserve"> PAGE   \* MERGEFORMAT </w:instrText>
    </w:r>
    <w:r w:rsidRPr="0018728C">
      <w:rPr>
        <w:caps/>
        <w:color w:val="000000" w:themeColor="text1"/>
      </w:rPr>
      <w:fldChar w:fldCharType="separate"/>
    </w:r>
    <w:r w:rsidRPr="0018728C">
      <w:rPr>
        <w:caps/>
        <w:noProof/>
        <w:color w:val="000000" w:themeColor="text1"/>
      </w:rPr>
      <w:t>2</w:t>
    </w:r>
    <w:r w:rsidRPr="0018728C">
      <w:rPr>
        <w:caps/>
        <w:noProof/>
        <w:color w:val="000000" w:themeColor="text1"/>
      </w:rPr>
      <w:fldChar w:fldCharType="end"/>
    </w:r>
  </w:p>
  <w:p w14:paraId="3E506044" w14:textId="77777777" w:rsidR="0018728C" w:rsidRDefault="00187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E5FE9" w14:textId="77777777" w:rsidR="00760DD9" w:rsidRDefault="00760DD9" w:rsidP="0018728C">
      <w:pPr>
        <w:spacing w:line="240" w:lineRule="auto"/>
      </w:pPr>
      <w:r>
        <w:separator/>
      </w:r>
    </w:p>
  </w:footnote>
  <w:footnote w:type="continuationSeparator" w:id="0">
    <w:p w14:paraId="657F6E06" w14:textId="77777777" w:rsidR="00760DD9" w:rsidRDefault="00760DD9" w:rsidP="001872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40BAA"/>
    <w:multiLevelType w:val="multilevel"/>
    <w:tmpl w:val="48149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48273B"/>
    <w:multiLevelType w:val="multilevel"/>
    <w:tmpl w:val="5F0A5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8F662E"/>
    <w:multiLevelType w:val="multilevel"/>
    <w:tmpl w:val="D2103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0B1CCF"/>
    <w:multiLevelType w:val="multilevel"/>
    <w:tmpl w:val="EFE6F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90F1681"/>
    <w:multiLevelType w:val="multilevel"/>
    <w:tmpl w:val="33968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8755969">
    <w:abstractNumId w:val="2"/>
  </w:num>
  <w:num w:numId="2" w16cid:durableId="1540892241">
    <w:abstractNumId w:val="4"/>
  </w:num>
  <w:num w:numId="3" w16cid:durableId="1829051995">
    <w:abstractNumId w:val="1"/>
  </w:num>
  <w:num w:numId="4" w16cid:durableId="542520402">
    <w:abstractNumId w:val="0"/>
  </w:num>
  <w:num w:numId="5" w16cid:durableId="1539783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526"/>
    <w:rsid w:val="00105526"/>
    <w:rsid w:val="00146071"/>
    <w:rsid w:val="0018728C"/>
    <w:rsid w:val="00195491"/>
    <w:rsid w:val="001A196F"/>
    <w:rsid w:val="001F1C58"/>
    <w:rsid w:val="00256C57"/>
    <w:rsid w:val="00360D5D"/>
    <w:rsid w:val="003A33E4"/>
    <w:rsid w:val="003C0AFE"/>
    <w:rsid w:val="004424CB"/>
    <w:rsid w:val="004C4373"/>
    <w:rsid w:val="00526B95"/>
    <w:rsid w:val="00561D0D"/>
    <w:rsid w:val="006B2512"/>
    <w:rsid w:val="006D017B"/>
    <w:rsid w:val="00760DD9"/>
    <w:rsid w:val="00891B0A"/>
    <w:rsid w:val="009129BE"/>
    <w:rsid w:val="009E5A69"/>
    <w:rsid w:val="00AA7C13"/>
    <w:rsid w:val="00AB6085"/>
    <w:rsid w:val="00AF448F"/>
    <w:rsid w:val="00B52CA2"/>
    <w:rsid w:val="00C5327C"/>
    <w:rsid w:val="00CB367E"/>
    <w:rsid w:val="00EE593A"/>
    <w:rsid w:val="00EE6533"/>
    <w:rsid w:val="00FB44E2"/>
    <w:rsid w:val="00FB75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6B11B"/>
  <w15:docId w15:val="{5B12A530-925C-4D94-AC05-33143393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D017B"/>
    <w:pPr>
      <w:keepNext/>
      <w:keepLines/>
      <w:spacing w:before="400" w:after="120" w:line="480" w:lineRule="auto"/>
      <w:jc w:val="both"/>
      <w:outlineLvl w:val="0"/>
    </w:pPr>
    <w:rPr>
      <w:b/>
      <w:color w:val="000000" w:themeColor="text1"/>
      <w:sz w:val="28"/>
      <w:szCs w:val="40"/>
    </w:rPr>
  </w:style>
  <w:style w:type="paragraph" w:styleId="Heading2">
    <w:name w:val="heading 2"/>
    <w:basedOn w:val="Normal"/>
    <w:next w:val="Normal"/>
    <w:uiPriority w:val="9"/>
    <w:unhideWhenUsed/>
    <w:qFormat/>
    <w:rsid w:val="006D017B"/>
    <w:pPr>
      <w:keepNext/>
      <w:keepLines/>
      <w:spacing w:before="360" w:after="120" w:line="360" w:lineRule="auto"/>
      <w:jc w:val="both"/>
      <w:outlineLvl w:val="1"/>
    </w:pPr>
    <w:rPr>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Heading">
    <w:name w:val="TOC Heading"/>
    <w:basedOn w:val="Heading1"/>
    <w:next w:val="Normal"/>
    <w:uiPriority w:val="39"/>
    <w:unhideWhenUsed/>
    <w:qFormat/>
    <w:rsid w:val="006D01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D017B"/>
    <w:pPr>
      <w:spacing w:after="100"/>
    </w:pPr>
  </w:style>
  <w:style w:type="paragraph" w:styleId="TOC2">
    <w:name w:val="toc 2"/>
    <w:basedOn w:val="Normal"/>
    <w:next w:val="Normal"/>
    <w:autoRedefine/>
    <w:uiPriority w:val="39"/>
    <w:unhideWhenUsed/>
    <w:rsid w:val="006D017B"/>
    <w:pPr>
      <w:spacing w:after="100"/>
      <w:ind w:left="220"/>
    </w:pPr>
  </w:style>
  <w:style w:type="character" w:styleId="Hyperlink">
    <w:name w:val="Hyperlink"/>
    <w:basedOn w:val="DefaultParagraphFont"/>
    <w:uiPriority w:val="99"/>
    <w:unhideWhenUsed/>
    <w:rsid w:val="006D017B"/>
    <w:rPr>
      <w:color w:val="0000FF" w:themeColor="hyperlink"/>
      <w:u w:val="single"/>
    </w:rPr>
  </w:style>
  <w:style w:type="table" w:styleId="GridTable5Dark-Accent6">
    <w:name w:val="Grid Table 5 Dark Accent 6"/>
    <w:basedOn w:val="TableNormal"/>
    <w:uiPriority w:val="50"/>
    <w:rsid w:val="001F1C5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4">
    <w:name w:val="Grid Table 5 Dark Accent 4"/>
    <w:basedOn w:val="TableNormal"/>
    <w:uiPriority w:val="50"/>
    <w:rsid w:val="001F1C5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1F1C5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3">
    <w:name w:val="Grid Table 5 Dark Accent 3"/>
    <w:basedOn w:val="TableNormal"/>
    <w:uiPriority w:val="50"/>
    <w:rsid w:val="001F1C5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Header">
    <w:name w:val="header"/>
    <w:basedOn w:val="Normal"/>
    <w:link w:val="HeaderChar"/>
    <w:uiPriority w:val="99"/>
    <w:unhideWhenUsed/>
    <w:rsid w:val="0018728C"/>
    <w:pPr>
      <w:tabs>
        <w:tab w:val="center" w:pos="4513"/>
        <w:tab w:val="right" w:pos="9026"/>
      </w:tabs>
      <w:spacing w:line="240" w:lineRule="auto"/>
    </w:pPr>
  </w:style>
  <w:style w:type="character" w:customStyle="1" w:styleId="HeaderChar">
    <w:name w:val="Header Char"/>
    <w:basedOn w:val="DefaultParagraphFont"/>
    <w:link w:val="Header"/>
    <w:uiPriority w:val="99"/>
    <w:rsid w:val="0018728C"/>
  </w:style>
  <w:style w:type="paragraph" w:styleId="Footer">
    <w:name w:val="footer"/>
    <w:basedOn w:val="Normal"/>
    <w:link w:val="FooterChar"/>
    <w:uiPriority w:val="99"/>
    <w:unhideWhenUsed/>
    <w:rsid w:val="0018728C"/>
    <w:pPr>
      <w:tabs>
        <w:tab w:val="center" w:pos="4513"/>
        <w:tab w:val="right" w:pos="9026"/>
      </w:tabs>
      <w:spacing w:line="240" w:lineRule="auto"/>
    </w:pPr>
  </w:style>
  <w:style w:type="character" w:customStyle="1" w:styleId="FooterChar">
    <w:name w:val="Footer Char"/>
    <w:basedOn w:val="DefaultParagraphFont"/>
    <w:link w:val="Footer"/>
    <w:uiPriority w:val="99"/>
    <w:rsid w:val="00187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09/mnet.2018.1700462" TargetMode="External"/><Relationship Id="rId26" Type="http://schemas.openxmlformats.org/officeDocument/2006/relationships/hyperlink" Target="https://www.hbs.edu/faculty/Pages/item.aspx?num=8831" TargetMode="External"/><Relationship Id="rId39" Type="http://schemas.openxmlformats.org/officeDocument/2006/relationships/hyperlink" Target="https://www.vodafone.co.uk/newscentre/press-release/completion-vodafone-three-merger-uk/" TargetMode="External"/><Relationship Id="rId21" Type="http://schemas.openxmlformats.org/officeDocument/2006/relationships/hyperlink" Target="https://www.routledge.com/Strategic-Sustainability-A-Natural-Environmental-Lens-on-Organizations-and-Management/Fogel/p/book/9781138916579" TargetMode="External"/><Relationship Id="rId34" Type="http://schemas.openxmlformats.org/officeDocument/2006/relationships/hyperlink" Target="https://www.trade.gov/country-commercial-guides/united-kingdom-digital-economy" TargetMode="External"/><Relationship Id="rId42" Type="http://schemas.openxmlformats.org/officeDocument/2006/relationships/hyperlink" Target="https://www.vodafone.com/everyone-connected/connecting-people?section=connecting-europe" TargetMode="External"/><Relationship Id="rId47" Type="http://schemas.openxmlformats.org/officeDocument/2006/relationships/hyperlink" Target="https://www.vodafonethree.com/news/new-era-of-connectivity"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1594/farj.v6i8.1456" TargetMode="External"/><Relationship Id="rId29" Type="http://schemas.openxmlformats.org/officeDocument/2006/relationships/hyperlink" Target="https://www.simplypsychology.org/learning-kolb.html" TargetMode="External"/><Relationship Id="rId11" Type="http://schemas.openxmlformats.org/officeDocument/2006/relationships/image" Target="media/image4.png"/><Relationship Id="rId24" Type="http://schemas.openxmlformats.org/officeDocument/2006/relationships/hyperlink" Target="https://www.hsfkramer.com/notes/crt/2024-posts/Vodafone-Three-JV-cleared-in-UK-with-behavioural-remedies--key-takeaways-and-implications-for-future-deals" TargetMode="External"/><Relationship Id="rId32" Type="http://schemas.openxmlformats.org/officeDocument/2006/relationships/hyperlink" Target="https://www.reuters.com/company/vodafone-group-plc/" TargetMode="External"/><Relationship Id="rId37" Type="http://schemas.openxmlformats.org/officeDocument/2006/relationships/hyperlink" Target="https://www.vodafone.com/~/media/Files/V/vodafone/corp/documents/performance/financial-results/2022/vodafone-2022-summary.pdf" TargetMode="External"/><Relationship Id="rId40" Type="http://schemas.openxmlformats.org/officeDocument/2006/relationships/hyperlink" Target="https://www.vodafone.com/news/newsroom/protecting-the-planet/vodafone-commits-to-net-zero-carbon-emissions-by-2040" TargetMode="External"/><Relationship Id="rId45" Type="http://schemas.openxmlformats.org/officeDocument/2006/relationships/hyperlink" Target="https://www.vodafone.com/our-company/our-purpos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ov.uk/government/publications/budget-2025-document/budget-2025-html" TargetMode="External"/><Relationship Id="rId28" Type="http://schemas.openxmlformats.org/officeDocument/2006/relationships/hyperlink" Target="https://books.google.com/books/about/Strategic_Management.html?id=MyAMEAAAQBAJ" TargetMode="External"/><Relationship Id="rId36" Type="http://schemas.openxmlformats.org/officeDocument/2006/relationships/hyperlink" Target="http://media.corporate-ir.net/media_files/IROL/77/77862/annual-reports/annual_report19/downloads/Vodafone-strategic-report-2019.pdf" TargetMode="External"/><Relationship Id="rId49" Type="http://schemas.openxmlformats.org/officeDocument/2006/relationships/hyperlink" Target="https://doi.org/10.2139/ssrn.5120903" TargetMode="External"/><Relationship Id="rId10" Type="http://schemas.openxmlformats.org/officeDocument/2006/relationships/image" Target="media/image3.png"/><Relationship Id="rId19" Type="http://schemas.openxmlformats.org/officeDocument/2006/relationships/hyperlink" Target="https://www.vodafone.co.uk/newscentre/features/vodafone-at-40-industry-firsts/" TargetMode="External"/><Relationship Id="rId31" Type="http://schemas.openxmlformats.org/officeDocument/2006/relationships/hyperlink" Target="https://medium.com/@kevin.pausicles/climate-related-risks-strategic-imperatives-for-energy-and-finance-d3f94676e207" TargetMode="External"/><Relationship Id="rId44" Type="http://schemas.openxmlformats.org/officeDocument/2006/relationships/hyperlink" Target="https://www.vodafone.com/our-company"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uturemarketinsights.com/reports/5g-ran-market" TargetMode="External"/><Relationship Id="rId27" Type="http://schemas.openxmlformats.org/officeDocument/2006/relationships/hyperlink" Target="https://doi.org/10.1016/j.telpol.2023.102653" TargetMode="External"/><Relationship Id="rId30" Type="http://schemas.openxmlformats.org/officeDocument/2006/relationships/hyperlink" Target="https://www.mordorintelligence.com/industry-reports/united-kingdom-telecom-market" TargetMode="External"/><Relationship Id="rId35" Type="http://schemas.openxmlformats.org/officeDocument/2006/relationships/hyperlink" Target="https://investors.vodafone.com/~/media/files/v/vodafone-ir/documents/performance/financial-results/2022/vodafone-2022-annual-report.pdf" TargetMode="External"/><Relationship Id="rId43" Type="http://schemas.openxmlformats.org/officeDocument/2006/relationships/hyperlink" Target="https://www.vodafone.com/news/newsroom/corporate-and-financial/we-connect-for-a-better-future" TargetMode="External"/><Relationship Id="rId48" Type="http://schemas.openxmlformats.org/officeDocument/2006/relationships/hyperlink" Target="https://books.google.co.in/books/about/Exploring_Strategy_Text_and_Cases_12th_E.html?id=GeksEAAAQBAJ&amp;redir_esc=y"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pearsoned.co.in/prc/book/jay-b-barney-strategic-management-competitive-advantage-concepts-cases-5e--5/9789332559400" TargetMode="External"/><Relationship Id="rId25" Type="http://schemas.openxmlformats.org/officeDocument/2006/relationships/hyperlink" Target="https://doi.org/10.37547/tajmei/Volume07Issue05-02" TargetMode="External"/><Relationship Id="rId33" Type="http://schemas.openxmlformats.org/officeDocument/2006/relationships/hyperlink" Target="https://www.statista.com/statistics/292061/most-valuable-telecommunications-brands-in-the-united-kingdom/?srsltid=AfmBOopmGuxh18CZRHf_C7U-Q7_mp7WPRzru_QH2nq-CXShbskIkqhK1" TargetMode="External"/><Relationship Id="rId38" Type="http://schemas.openxmlformats.org/officeDocument/2006/relationships/hyperlink" Target="https://www.vodafone.co.uk/newscentre/press-release/brits-demand-digital-equality" TargetMode="External"/><Relationship Id="rId46" Type="http://schemas.openxmlformats.org/officeDocument/2006/relationships/hyperlink" Target="https://www.vodafonethree.com/news/nicki-lyons-everyone-connected-four-million" TargetMode="External"/><Relationship Id="rId20" Type="http://schemas.openxmlformats.org/officeDocument/2006/relationships/hyperlink" Target="https://www.deloitte.com/us/en/insights/industry/technology/technology-media-and-telecom-predictions/2026/creative-offerings-for-mobile.html" TargetMode="External"/><Relationship Id="rId41" Type="http://schemas.openxmlformats.org/officeDocument/2006/relationships/hyperlink" Target="https://www.vodafone.com/news/newsroom/technology/100percent-renewabl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AA709-C24A-41A5-8D45-B315770C72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7073</Words>
  <Characters>40319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Mohmedkaif Hamidali MANSURI (2321459)</cp:lastModifiedBy>
  <cp:revision>2</cp:revision>
  <dcterms:created xsi:type="dcterms:W3CDTF">2026-05-01T01:48:00Z</dcterms:created>
  <dcterms:modified xsi:type="dcterms:W3CDTF">2026-05-01T01:48:00Z</dcterms:modified>
</cp:coreProperties>
</file>