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1BDED" w14:textId="478F3915" w:rsidR="00811752" w:rsidRDefault="00811752"/>
    <w:p w14:paraId="073310F8" w14:textId="23D19159" w:rsidR="00D430F0" w:rsidRDefault="005454EF">
      <w:r>
        <w:rPr>
          <w:noProof/>
        </w:rPr>
        <mc:AlternateContent>
          <mc:Choice Requires="wps">
            <w:drawing>
              <wp:anchor distT="0" distB="0" distL="114300" distR="114300" simplePos="0" relativeHeight="251665408" behindDoc="0" locked="0" layoutInCell="1" allowOverlap="1" wp14:anchorId="0A81F480" wp14:editId="497ED40D">
                <wp:simplePos x="0" y="0"/>
                <wp:positionH relativeFrom="column">
                  <wp:posOffset>-776177</wp:posOffset>
                </wp:positionH>
                <wp:positionV relativeFrom="paragraph">
                  <wp:posOffset>2995192</wp:posOffset>
                </wp:positionV>
                <wp:extent cx="4314825" cy="1594883"/>
                <wp:effectExtent l="0" t="0" r="28575" b="24765"/>
                <wp:wrapNone/>
                <wp:docPr id="422237336" name="Text Box 8"/>
                <wp:cNvGraphicFramePr/>
                <a:graphic xmlns:a="http://schemas.openxmlformats.org/drawingml/2006/main">
                  <a:graphicData uri="http://schemas.microsoft.com/office/word/2010/wordprocessingShape">
                    <wps:wsp>
                      <wps:cNvSpPr txBox="1"/>
                      <wps:spPr>
                        <a:xfrm>
                          <a:off x="0" y="0"/>
                          <a:ext cx="4314825" cy="1594883"/>
                        </a:xfrm>
                        <a:prstGeom prst="rect">
                          <a:avLst/>
                        </a:prstGeom>
                        <a:solidFill>
                          <a:schemeClr val="lt1"/>
                        </a:solidFill>
                        <a:ln w="6350">
                          <a:solidFill>
                            <a:prstClr val="black"/>
                          </a:solidFill>
                        </a:ln>
                      </wps:spPr>
                      <wps:txbx>
                        <w:txbxContent>
                          <w:p w14:paraId="6EE0B369" w14:textId="64A3273B" w:rsidR="001C04C0" w:rsidRDefault="001C04C0">
                            <w:pPr>
                              <w:rPr>
                                <w:b/>
                                <w:bCs/>
                              </w:rPr>
                            </w:pPr>
                            <w:r w:rsidRPr="000E624B">
                              <w:rPr>
                                <w:b/>
                                <w:bCs/>
                              </w:rPr>
                              <w:t>Welsh Culture</w:t>
                            </w:r>
                          </w:p>
                          <w:p w14:paraId="0E3137EF" w14:textId="1CAA7A48" w:rsidR="005454EF" w:rsidRDefault="00F90DE1">
                            <w:pPr>
                              <w:rPr>
                                <w:sz w:val="16"/>
                                <w:szCs w:val="16"/>
                              </w:rPr>
                            </w:pPr>
                            <w:r w:rsidRPr="00F90DE1">
                              <w:rPr>
                                <w:sz w:val="16"/>
                                <w:szCs w:val="16"/>
                              </w:rPr>
                              <w:t xml:space="preserve">The significance of sports is undeniable. Rugby, specifically, is frequently regarded as a cultural foundation of Wales. Prominent events like the Six Nations Championship bring communities together and cultivate a shared sense of pride. The Millennium Stadium in Cardiff, currently referred to as the Principality Stadium, serves as a contemporary shrine for </w:t>
                            </w:r>
                            <w:r w:rsidRPr="000718A8">
                              <w:rPr>
                                <w:sz w:val="16"/>
                                <w:szCs w:val="16"/>
                              </w:rPr>
                              <w:t>Welsh rugby and a site for cultural festivities.</w:t>
                            </w:r>
                            <w:r w:rsidR="000647AE">
                              <w:rPr>
                                <w:sz w:val="16"/>
                                <w:szCs w:val="16"/>
                              </w:rPr>
                              <w:t xml:space="preserve"> </w:t>
                            </w:r>
                            <w:r w:rsidR="00466A2E" w:rsidRPr="000718A8">
                              <w:rPr>
                                <w:sz w:val="16"/>
                                <w:szCs w:val="16"/>
                              </w:rPr>
                              <w:t xml:space="preserve"> The Millennium Stadium in Cardiff, now known as the Principality Stadium, is a modern cathedral for Welsh rugby and a venue for cultural celebration.</w:t>
                            </w:r>
                            <w:r w:rsidR="005454EF">
                              <w:rPr>
                                <w:sz w:val="16"/>
                                <w:szCs w:val="16"/>
                              </w:rPr>
                              <w:t xml:space="preserve">  </w:t>
                            </w:r>
                            <w:r w:rsidR="005454EF" w:rsidRPr="005454EF">
                              <w:rPr>
                                <w:sz w:val="16"/>
                                <w:szCs w:val="16"/>
                              </w:rPr>
                              <w:t>Traditional folk music occupies a significant position, with instruments like the harp playing a crucial role in numerous performances. The harp, referred to as telyn in Welsh, represents national pride and is often featured in cultural festivals.</w:t>
                            </w:r>
                            <w:r w:rsidR="005454EF">
                              <w:rPr>
                                <w:sz w:val="16"/>
                                <w:szCs w:val="16"/>
                              </w:rPr>
                              <w:t xml:space="preserve"> (easysociology,2023)</w:t>
                            </w:r>
                          </w:p>
                          <w:p w14:paraId="51AC06C7" w14:textId="26311762" w:rsidR="00466A2E" w:rsidRPr="00466A2E" w:rsidRDefault="000650F9">
                            <w:pPr>
                              <w:rPr>
                                <w:sz w:val="16"/>
                                <w:szCs w:val="16"/>
                              </w:rPr>
                            </w:pPr>
                            <w:r>
                              <w:rPr>
                                <w:sz w:val="16"/>
                                <w:szCs w:val="16"/>
                              </w:rPr>
                              <w:t>(easysociology, 202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81F480" id="_x0000_t202" coordsize="21600,21600" o:spt="202" path="m,l,21600r21600,l21600,xe">
                <v:stroke joinstyle="miter"/>
                <v:path gradientshapeok="t" o:connecttype="rect"/>
              </v:shapetype>
              <v:shape id="Text Box 8" o:spid="_x0000_s1026" type="#_x0000_t202" style="position:absolute;margin-left:-61.1pt;margin-top:235.85pt;width:339.75pt;height:125.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" fillcolor="white [3201]" strokeweight=".5pt">
                <v:textbox>
                  <w:txbxContent>
                    <w:p w14:paraId="6EE0B369" w14:textId="64A3273B" w:rsidR="001C04C0" w:rsidRDefault="001C04C0">
                      <w:pPr>
                        <w:rPr>
                          <w:b/>
                          <w:bCs/>
                        </w:rPr>
                      </w:pPr>
                      <w:r w:rsidRPr="000E624B">
                        <w:rPr>
                          <w:b/>
                          <w:bCs/>
                        </w:rPr>
                        <w:t>Welsh Culture</w:t>
                      </w:r>
                    </w:p>
                    <w:p w14:paraId="0E3137EF" w14:textId="1CAA7A48" w:rsidR="005454EF" w:rsidRDefault="00F90DE1">
                      <w:pPr>
                        <w:rPr>
                          <w:sz w:val="16"/>
                          <w:szCs w:val="16"/>
                        </w:rPr>
                      </w:pPr>
                      <w:r w:rsidRPr="00F90DE1">
                        <w:rPr>
                          <w:sz w:val="16"/>
                          <w:szCs w:val="16"/>
                        </w:rPr>
                        <w:t xml:space="preserve">The significance of sports is undeniable. Rugby, specifically, is frequently regarded as a cultural foundation of Wales. Prominent events like the Six Nations Championship bring communities together and cultivate a shared sense of pride. The Millennium Stadium in Cardiff, currently referred to as the Principality Stadium, serves as a contemporary shrine for </w:t>
                      </w:r>
                      <w:r w:rsidRPr="000718A8">
                        <w:rPr>
                          <w:sz w:val="16"/>
                          <w:szCs w:val="16"/>
                        </w:rPr>
                        <w:t>Welsh rugby and a site for cultural festivities.</w:t>
                      </w:r>
                      <w:r w:rsidR="000647AE">
                        <w:rPr>
                          <w:sz w:val="16"/>
                          <w:szCs w:val="16"/>
                        </w:rPr>
                        <w:t xml:space="preserve"> </w:t>
                      </w:r>
                      <w:r w:rsidR="00466A2E" w:rsidRPr="000718A8">
                        <w:rPr>
                          <w:sz w:val="16"/>
                          <w:szCs w:val="16"/>
                        </w:rPr>
                        <w:t xml:space="preserve"> The Millennium Stadium in Cardiff, now known as the Principality Stadium, is a modern cathedral for Welsh rugby and a venue for cultural celebration.</w:t>
                      </w:r>
                      <w:r w:rsidR="005454EF">
                        <w:rPr>
                          <w:sz w:val="16"/>
                          <w:szCs w:val="16"/>
                        </w:rPr>
                        <w:t xml:space="preserve">  </w:t>
                      </w:r>
                      <w:r w:rsidR="005454EF" w:rsidRPr="005454EF">
                        <w:rPr>
                          <w:sz w:val="16"/>
                          <w:szCs w:val="16"/>
                        </w:rPr>
                        <w:t>Traditional folk music occupies a significant position, with instruments like the harp playing a crucial role in numerous performances. The harp, referred to as telyn in Welsh, represents national pride and is often featured in cultural festivals.</w:t>
                      </w:r>
                      <w:r w:rsidR="005454EF">
                        <w:rPr>
                          <w:sz w:val="16"/>
                          <w:szCs w:val="16"/>
                        </w:rPr>
                        <w:t xml:space="preserve"> (easysociology,2023)</w:t>
                      </w:r>
                    </w:p>
                    <w:p w14:paraId="51AC06C7" w14:textId="26311762" w:rsidR="00466A2E" w:rsidRPr="00466A2E" w:rsidRDefault="000650F9">
                      <w:pPr>
                        <w:rPr>
                          <w:sz w:val="16"/>
                          <w:szCs w:val="16"/>
                        </w:rPr>
                      </w:pPr>
                      <w:r>
                        <w:rPr>
                          <w:sz w:val="16"/>
                          <w:szCs w:val="16"/>
                        </w:rPr>
                        <w:t>(easysociology, 202</w:t>
                      </w:r>
                    </w:p>
                  </w:txbxContent>
                </v:textbox>
              </v:shape>
            </w:pict>
          </mc:Fallback>
        </mc:AlternateContent>
      </w:r>
      <w:r w:rsidR="0000753D">
        <w:rPr>
          <w:noProof/>
        </w:rPr>
        <mc:AlternateContent>
          <mc:Choice Requires="wps">
            <w:drawing>
              <wp:anchor distT="0" distB="0" distL="114300" distR="114300" simplePos="0" relativeHeight="251670528" behindDoc="0" locked="0" layoutInCell="1" allowOverlap="1" wp14:anchorId="4E96BC5C" wp14:editId="7B32F24A">
                <wp:simplePos x="0" y="0"/>
                <wp:positionH relativeFrom="column">
                  <wp:posOffset>3700780</wp:posOffset>
                </wp:positionH>
                <wp:positionV relativeFrom="paragraph">
                  <wp:posOffset>7513955</wp:posOffset>
                </wp:positionV>
                <wp:extent cx="2615565" cy="1306195"/>
                <wp:effectExtent l="0" t="0" r="13335" b="27305"/>
                <wp:wrapNone/>
                <wp:docPr id="240710282" name="Text Box 15"/>
                <wp:cNvGraphicFramePr/>
                <a:graphic xmlns:a="http://schemas.openxmlformats.org/drawingml/2006/main">
                  <a:graphicData uri="http://schemas.microsoft.com/office/word/2010/wordprocessingShape">
                    <wps:wsp>
                      <wps:cNvSpPr txBox="1"/>
                      <wps:spPr>
                        <a:xfrm>
                          <a:off x="0" y="0"/>
                          <a:ext cx="2615565" cy="1306195"/>
                        </a:xfrm>
                        <a:prstGeom prst="rect">
                          <a:avLst/>
                        </a:prstGeom>
                        <a:solidFill>
                          <a:schemeClr val="lt1"/>
                        </a:solidFill>
                        <a:ln w="6350">
                          <a:solidFill>
                            <a:prstClr val="black"/>
                          </a:solidFill>
                        </a:ln>
                      </wps:spPr>
                      <wps:txbx>
                        <w:txbxContent>
                          <w:p w14:paraId="147B667B" w14:textId="3DEFE6ED" w:rsidR="000E624B" w:rsidRDefault="000E624B">
                            <w:pPr>
                              <w:rPr>
                                <w:b/>
                                <w:bCs/>
                              </w:rPr>
                            </w:pPr>
                            <w:r w:rsidRPr="000E624B">
                              <w:rPr>
                                <w:b/>
                                <w:bCs/>
                              </w:rPr>
                              <w:t>Conclusion</w:t>
                            </w:r>
                          </w:p>
                          <w:p w14:paraId="028A84E7" w14:textId="0E4296E7" w:rsidR="005B71B5" w:rsidRPr="00FC0FDE" w:rsidRDefault="00FC0FDE">
                            <w:r>
                              <w:rPr>
                                <w:sz w:val="16"/>
                                <w:szCs w:val="16"/>
                              </w:rPr>
                              <w:t xml:space="preserve">The </w:t>
                            </w:r>
                            <w:r w:rsidR="00660169" w:rsidRPr="00FC0FDE">
                              <w:rPr>
                                <w:sz w:val="16"/>
                                <w:szCs w:val="16"/>
                              </w:rPr>
                              <w:t xml:space="preserve">Individual needs of patients starts with </w:t>
                            </w:r>
                            <w:r w:rsidRPr="00FC0FDE">
                              <w:rPr>
                                <w:sz w:val="16"/>
                                <w:szCs w:val="16"/>
                              </w:rPr>
                              <w:t>communication</w:t>
                            </w:r>
                            <w:r w:rsidR="00660169" w:rsidRPr="00FC0FDE">
                              <w:rPr>
                                <w:sz w:val="16"/>
                                <w:szCs w:val="16"/>
                              </w:rPr>
                              <w:t xml:space="preserve">, which is why </w:t>
                            </w:r>
                            <w:r w:rsidR="000000BF" w:rsidRPr="00FC0FDE">
                              <w:rPr>
                                <w:sz w:val="16"/>
                                <w:szCs w:val="16"/>
                              </w:rPr>
                              <w:t xml:space="preserve">language has always been important in health and social care.  The </w:t>
                            </w:r>
                            <w:r w:rsidR="00622F9E" w:rsidRPr="00FC0FDE">
                              <w:rPr>
                                <w:sz w:val="16"/>
                                <w:szCs w:val="16"/>
                              </w:rPr>
                              <w:t xml:space="preserve">positive impact </w:t>
                            </w:r>
                            <w:r w:rsidR="003A7525">
                              <w:rPr>
                                <w:sz w:val="16"/>
                                <w:szCs w:val="16"/>
                              </w:rPr>
                              <w:t>relating to</w:t>
                            </w:r>
                            <w:r w:rsidR="00622F9E" w:rsidRPr="00FC0FDE">
                              <w:rPr>
                                <w:sz w:val="16"/>
                                <w:szCs w:val="16"/>
                              </w:rPr>
                              <w:t xml:space="preserve"> the ability </w:t>
                            </w:r>
                            <w:r w:rsidR="00BD50C1" w:rsidRPr="00FC0FDE">
                              <w:rPr>
                                <w:sz w:val="16"/>
                                <w:szCs w:val="16"/>
                              </w:rPr>
                              <w:t xml:space="preserve">to access services in </w:t>
                            </w:r>
                            <w:r w:rsidRPr="00FC0FDE">
                              <w:rPr>
                                <w:sz w:val="16"/>
                                <w:szCs w:val="16"/>
                              </w:rPr>
                              <w:t>Welsh</w:t>
                            </w:r>
                            <w:r w:rsidR="00BD50C1" w:rsidRPr="00FC0FDE">
                              <w:rPr>
                                <w:sz w:val="16"/>
                                <w:szCs w:val="16"/>
                              </w:rPr>
                              <w:t xml:space="preserve"> has mad a profound </w:t>
                            </w:r>
                            <w:r w:rsidR="003355D4" w:rsidRPr="00FC0FDE">
                              <w:rPr>
                                <w:sz w:val="16"/>
                                <w:szCs w:val="16"/>
                              </w:rPr>
                              <w:t>difference to experiences and</w:t>
                            </w:r>
                            <w:r w:rsidR="003355D4" w:rsidRPr="00FC0FDE">
                              <w:t xml:space="preserve"> </w:t>
                            </w:r>
                            <w:r w:rsidR="003355D4" w:rsidRPr="00FC0FDE">
                              <w:rPr>
                                <w:sz w:val="16"/>
                                <w:szCs w:val="16"/>
                              </w:rPr>
                              <w:t xml:space="preserve">positively </w:t>
                            </w:r>
                            <w:r w:rsidR="00FB1B4B" w:rsidRPr="00FC0FDE">
                              <w:rPr>
                                <w:sz w:val="16"/>
                                <w:szCs w:val="16"/>
                              </w:rPr>
                              <w:t xml:space="preserve">recognises </w:t>
                            </w:r>
                            <w:r w:rsidR="00C1699C" w:rsidRPr="00FC0FDE">
                              <w:rPr>
                                <w:sz w:val="16"/>
                                <w:szCs w:val="16"/>
                              </w:rPr>
                              <w:t>a significant</w:t>
                            </w:r>
                            <w:r w:rsidR="00C1699C" w:rsidRPr="00FC0FDE">
                              <w:t xml:space="preserve"> </w:t>
                            </w:r>
                            <w:r w:rsidR="0000753D" w:rsidRPr="00FC0FDE">
                              <w:rPr>
                                <w:sz w:val="16"/>
                                <w:szCs w:val="16"/>
                              </w:rPr>
                              <w:t>contribution to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96BC5C" id="Text Box 15" o:spid="_x0000_s1027" type="#_x0000_t202" style="position:absolute;margin-left:291.4pt;margin-top:591.65pt;width:205.95pt;height:102.8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" fillcolor="white [3201]" strokeweight=".5pt">
                <v:textbox>
                  <w:txbxContent>
                    <w:p w14:paraId="147B667B" w14:textId="3DEFE6ED" w:rsidR="000E624B" w:rsidRDefault="000E624B">
                      <w:pPr>
                        <w:rPr>
                          <w:b/>
                          <w:bCs/>
                        </w:rPr>
                      </w:pPr>
                      <w:r w:rsidRPr="000E624B">
                        <w:rPr>
                          <w:b/>
                          <w:bCs/>
                        </w:rPr>
                        <w:t>Conclusion</w:t>
                      </w:r>
                    </w:p>
                    <w:p w14:paraId="028A84E7" w14:textId="0E4296E7" w:rsidR="005B71B5" w:rsidRPr="00FC0FDE" w:rsidRDefault="00FC0FDE">
                      <w:r>
                        <w:rPr>
                          <w:sz w:val="16"/>
                          <w:szCs w:val="16"/>
                        </w:rPr>
                        <w:t xml:space="preserve">The </w:t>
                      </w:r>
                      <w:r w:rsidR="00660169" w:rsidRPr="00FC0FDE">
                        <w:rPr>
                          <w:sz w:val="16"/>
                          <w:szCs w:val="16"/>
                        </w:rPr>
                        <w:t xml:space="preserve">Individual needs of patients starts with </w:t>
                      </w:r>
                      <w:r w:rsidRPr="00FC0FDE">
                        <w:rPr>
                          <w:sz w:val="16"/>
                          <w:szCs w:val="16"/>
                        </w:rPr>
                        <w:t>communication</w:t>
                      </w:r>
                      <w:r w:rsidR="00660169" w:rsidRPr="00FC0FDE">
                        <w:rPr>
                          <w:sz w:val="16"/>
                          <w:szCs w:val="16"/>
                        </w:rPr>
                        <w:t xml:space="preserve">, which is why </w:t>
                      </w:r>
                      <w:r w:rsidR="000000BF" w:rsidRPr="00FC0FDE">
                        <w:rPr>
                          <w:sz w:val="16"/>
                          <w:szCs w:val="16"/>
                        </w:rPr>
                        <w:t xml:space="preserve">language has always been important in health and social care.  The </w:t>
                      </w:r>
                      <w:r w:rsidR="00622F9E" w:rsidRPr="00FC0FDE">
                        <w:rPr>
                          <w:sz w:val="16"/>
                          <w:szCs w:val="16"/>
                        </w:rPr>
                        <w:t xml:space="preserve">positive impact </w:t>
                      </w:r>
                      <w:r w:rsidR="003A7525">
                        <w:rPr>
                          <w:sz w:val="16"/>
                          <w:szCs w:val="16"/>
                        </w:rPr>
                        <w:t>relating to</w:t>
                      </w:r>
                      <w:r w:rsidR="00622F9E" w:rsidRPr="00FC0FDE">
                        <w:rPr>
                          <w:sz w:val="16"/>
                          <w:szCs w:val="16"/>
                        </w:rPr>
                        <w:t xml:space="preserve"> the ability </w:t>
                      </w:r>
                      <w:r w:rsidR="00BD50C1" w:rsidRPr="00FC0FDE">
                        <w:rPr>
                          <w:sz w:val="16"/>
                          <w:szCs w:val="16"/>
                        </w:rPr>
                        <w:t xml:space="preserve">to access services in </w:t>
                      </w:r>
                      <w:r w:rsidRPr="00FC0FDE">
                        <w:rPr>
                          <w:sz w:val="16"/>
                          <w:szCs w:val="16"/>
                        </w:rPr>
                        <w:t>Welsh</w:t>
                      </w:r>
                      <w:r w:rsidR="00BD50C1" w:rsidRPr="00FC0FDE">
                        <w:rPr>
                          <w:sz w:val="16"/>
                          <w:szCs w:val="16"/>
                        </w:rPr>
                        <w:t xml:space="preserve"> has mad a profound </w:t>
                      </w:r>
                      <w:r w:rsidR="003355D4" w:rsidRPr="00FC0FDE">
                        <w:rPr>
                          <w:sz w:val="16"/>
                          <w:szCs w:val="16"/>
                        </w:rPr>
                        <w:t>difference to experiences and</w:t>
                      </w:r>
                      <w:r w:rsidR="003355D4" w:rsidRPr="00FC0FDE">
                        <w:t xml:space="preserve"> </w:t>
                      </w:r>
                      <w:r w:rsidR="003355D4" w:rsidRPr="00FC0FDE">
                        <w:rPr>
                          <w:sz w:val="16"/>
                          <w:szCs w:val="16"/>
                        </w:rPr>
                        <w:t xml:space="preserve">positively </w:t>
                      </w:r>
                      <w:r w:rsidR="00FB1B4B" w:rsidRPr="00FC0FDE">
                        <w:rPr>
                          <w:sz w:val="16"/>
                          <w:szCs w:val="16"/>
                        </w:rPr>
                        <w:t xml:space="preserve">recognises </w:t>
                      </w:r>
                      <w:r w:rsidR="00C1699C" w:rsidRPr="00FC0FDE">
                        <w:rPr>
                          <w:sz w:val="16"/>
                          <w:szCs w:val="16"/>
                        </w:rPr>
                        <w:t>a significant</w:t>
                      </w:r>
                      <w:r w:rsidR="00C1699C" w:rsidRPr="00FC0FDE">
                        <w:t xml:space="preserve"> </w:t>
                      </w:r>
                      <w:r w:rsidR="0000753D" w:rsidRPr="00FC0FDE">
                        <w:rPr>
                          <w:sz w:val="16"/>
                          <w:szCs w:val="16"/>
                        </w:rPr>
                        <w:t>contribution to wellbeing.</w:t>
                      </w:r>
                    </w:p>
                  </w:txbxContent>
                </v:textbox>
              </v:shape>
            </w:pict>
          </mc:Fallback>
        </mc:AlternateContent>
      </w:r>
      <w:r w:rsidR="0000753D">
        <w:rPr>
          <w:noProof/>
        </w:rPr>
        <mc:AlternateContent>
          <mc:Choice Requires="wps">
            <w:drawing>
              <wp:anchor distT="0" distB="0" distL="114300" distR="114300" simplePos="0" relativeHeight="251669504" behindDoc="0" locked="0" layoutInCell="1" allowOverlap="1" wp14:anchorId="1D554B8C" wp14:editId="09B3C3EE">
                <wp:simplePos x="0" y="0"/>
                <wp:positionH relativeFrom="column">
                  <wp:posOffset>3710763</wp:posOffset>
                </wp:positionH>
                <wp:positionV relativeFrom="paragraph">
                  <wp:posOffset>5079173</wp:posOffset>
                </wp:positionV>
                <wp:extent cx="2583180" cy="2339163"/>
                <wp:effectExtent l="0" t="0" r="26670" b="23495"/>
                <wp:wrapNone/>
                <wp:docPr id="2146390420" name="Text Box 14"/>
                <wp:cNvGraphicFramePr/>
                <a:graphic xmlns:a="http://schemas.openxmlformats.org/drawingml/2006/main">
                  <a:graphicData uri="http://schemas.microsoft.com/office/word/2010/wordprocessingShape">
                    <wps:wsp>
                      <wps:cNvSpPr txBox="1"/>
                      <wps:spPr>
                        <a:xfrm>
                          <a:off x="0" y="0"/>
                          <a:ext cx="2583180" cy="2339163"/>
                        </a:xfrm>
                        <a:prstGeom prst="rect">
                          <a:avLst/>
                        </a:prstGeom>
                        <a:solidFill>
                          <a:schemeClr val="lt1"/>
                        </a:solidFill>
                        <a:ln w="6350">
                          <a:solidFill>
                            <a:prstClr val="black"/>
                          </a:solidFill>
                        </a:ln>
                      </wps:spPr>
                      <wps:txbx>
                        <w:txbxContent>
                          <w:p w14:paraId="0043D0C0" w14:textId="574AC7AC" w:rsidR="00FF4E5F" w:rsidRDefault="000E624B">
                            <w:pPr>
                              <w:rPr>
                                <w:b/>
                                <w:bCs/>
                              </w:rPr>
                            </w:pPr>
                            <w:r w:rsidRPr="000E624B">
                              <w:rPr>
                                <w:b/>
                                <w:bCs/>
                              </w:rPr>
                              <w:t>Welsh</w:t>
                            </w:r>
                            <w:r>
                              <w:rPr>
                                <w:b/>
                                <w:bCs/>
                              </w:rPr>
                              <w:t xml:space="preserve"> Heal</w:t>
                            </w:r>
                            <w:r w:rsidR="007C6833">
                              <w:rPr>
                                <w:b/>
                                <w:bCs/>
                              </w:rPr>
                              <w:t>th and Social Care</w:t>
                            </w:r>
                            <w:r w:rsidRPr="000E624B">
                              <w:rPr>
                                <w:b/>
                                <w:bCs/>
                              </w:rPr>
                              <w:t xml:space="preserve"> Policies</w:t>
                            </w:r>
                          </w:p>
                          <w:p w14:paraId="6BA17752" w14:textId="373C1B1A" w:rsidR="00D037DD" w:rsidRPr="00D037DD" w:rsidRDefault="00D037DD" w:rsidP="00D037DD">
                            <w:pPr>
                              <w:rPr>
                                <w:b/>
                                <w:bCs/>
                              </w:rPr>
                            </w:pPr>
                            <w:r w:rsidRPr="00D037DD">
                              <w:rPr>
                                <w:sz w:val="16"/>
                                <w:szCs w:val="16"/>
                              </w:rPr>
                              <w:t>The Health and Care Quality Standards supersede the 2015 Health and Care Standards as outlined in WHC/2023/013. The integration of</w:t>
                            </w:r>
                            <w:r w:rsidRPr="00D037DD">
                              <w:rPr>
                                <w:b/>
                                <w:bCs/>
                                <w:sz w:val="16"/>
                                <w:szCs w:val="16"/>
                              </w:rPr>
                              <w:t xml:space="preserve"> </w:t>
                            </w:r>
                            <w:r w:rsidRPr="00FA38E0">
                              <w:rPr>
                                <w:sz w:val="16"/>
                                <w:szCs w:val="16"/>
                              </w:rPr>
                              <w:t>quality directly</w:t>
                            </w:r>
                            <w:r w:rsidRPr="00D037DD">
                              <w:rPr>
                                <w:b/>
                                <w:bCs/>
                                <w:sz w:val="16"/>
                                <w:szCs w:val="16"/>
                              </w:rPr>
                              <w:t xml:space="preserve"> </w:t>
                            </w:r>
                            <w:r w:rsidRPr="00D037DD">
                              <w:rPr>
                                <w:sz w:val="16"/>
                                <w:szCs w:val="16"/>
                              </w:rPr>
                              <w:t>correlates the standards with the Duty of Quality</w:t>
                            </w:r>
                            <w:r w:rsidRPr="00D037DD">
                              <w:rPr>
                                <w:b/>
                                <w:bCs/>
                                <w:sz w:val="16"/>
                                <w:szCs w:val="16"/>
                              </w:rPr>
                              <w:t xml:space="preserve"> </w:t>
                            </w:r>
                            <w:r w:rsidRPr="00D037DD">
                              <w:rPr>
                                <w:sz w:val="16"/>
                                <w:szCs w:val="16"/>
                              </w:rPr>
                              <w:t>established in April 2023 under the Health and Social Care (Quality and Engagement) (Wales) Act 2020. These standards delineate the expectations of the citizens of Wales regarding health services and their role in fostering their own health and wellbeing. They articulate the anticipated standards for services and organizations, regardless of whether they deliver or commission services for their local communities.</w:t>
                            </w:r>
                            <w:r w:rsidR="00F965FB">
                              <w:rPr>
                                <w:sz w:val="16"/>
                                <w:szCs w:val="16"/>
                              </w:rPr>
                              <w:t xml:space="preserve"> (</w:t>
                            </w:r>
                            <w:r w:rsidR="004D48BE">
                              <w:rPr>
                                <w:sz w:val="16"/>
                                <w:szCs w:val="16"/>
                              </w:rPr>
                              <w:t>nwssp.nh</w:t>
                            </w:r>
                            <w:r w:rsidR="002D059F">
                              <w:rPr>
                                <w:sz w:val="16"/>
                                <w:szCs w:val="16"/>
                              </w:rPr>
                              <w:t>, (2023).</w:t>
                            </w:r>
                          </w:p>
                          <w:p w14:paraId="4CAA65D3" w14:textId="77777777" w:rsidR="00D037DD" w:rsidRPr="000E624B" w:rsidRDefault="00D037DD">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554B8C" id="Text Box 14" o:spid="_x0000_s1028" type="#_x0000_t202" style="position:absolute;margin-left:292.2pt;margin-top:399.95pt;width:203.4pt;height:184.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" fillcolor="white [3201]" strokeweight=".5pt">
                <v:textbox>
                  <w:txbxContent>
                    <w:p w14:paraId="0043D0C0" w14:textId="574AC7AC" w:rsidR="00FF4E5F" w:rsidRDefault="000E624B">
                      <w:pPr>
                        <w:rPr>
                          <w:b/>
                          <w:bCs/>
                        </w:rPr>
                      </w:pPr>
                      <w:r w:rsidRPr="000E624B">
                        <w:rPr>
                          <w:b/>
                          <w:bCs/>
                        </w:rPr>
                        <w:t>Welsh</w:t>
                      </w:r>
                      <w:r>
                        <w:rPr>
                          <w:b/>
                          <w:bCs/>
                        </w:rPr>
                        <w:t xml:space="preserve"> Heal</w:t>
                      </w:r>
                      <w:r w:rsidR="007C6833">
                        <w:rPr>
                          <w:b/>
                          <w:bCs/>
                        </w:rPr>
                        <w:t>th and Social Care</w:t>
                      </w:r>
                      <w:r w:rsidRPr="000E624B">
                        <w:rPr>
                          <w:b/>
                          <w:bCs/>
                        </w:rPr>
                        <w:t xml:space="preserve"> Policies</w:t>
                      </w:r>
                    </w:p>
                    <w:p w14:paraId="6BA17752" w14:textId="373C1B1A" w:rsidR="00D037DD" w:rsidRPr="00D037DD" w:rsidRDefault="00D037DD" w:rsidP="00D037DD">
                      <w:pPr>
                        <w:rPr>
                          <w:b/>
                          <w:bCs/>
                        </w:rPr>
                      </w:pPr>
                      <w:r w:rsidRPr="00D037DD">
                        <w:rPr>
                          <w:sz w:val="16"/>
                          <w:szCs w:val="16"/>
                        </w:rPr>
                        <w:t>The Health and Care Quality Standards supersede the 2015 Health and Care Standards as outlined in WHC/2023/013. The integration of</w:t>
                      </w:r>
                      <w:r w:rsidRPr="00D037DD">
                        <w:rPr>
                          <w:b/>
                          <w:bCs/>
                          <w:sz w:val="16"/>
                          <w:szCs w:val="16"/>
                        </w:rPr>
                        <w:t xml:space="preserve"> </w:t>
                      </w:r>
                      <w:r w:rsidRPr="00FA38E0">
                        <w:rPr>
                          <w:sz w:val="16"/>
                          <w:szCs w:val="16"/>
                        </w:rPr>
                        <w:t>quality directly</w:t>
                      </w:r>
                      <w:r w:rsidRPr="00D037DD">
                        <w:rPr>
                          <w:b/>
                          <w:bCs/>
                          <w:sz w:val="16"/>
                          <w:szCs w:val="16"/>
                        </w:rPr>
                        <w:t xml:space="preserve"> </w:t>
                      </w:r>
                      <w:r w:rsidRPr="00D037DD">
                        <w:rPr>
                          <w:sz w:val="16"/>
                          <w:szCs w:val="16"/>
                        </w:rPr>
                        <w:t>correlates the standards with the Duty of Quality</w:t>
                      </w:r>
                      <w:r w:rsidRPr="00D037DD">
                        <w:rPr>
                          <w:b/>
                          <w:bCs/>
                          <w:sz w:val="16"/>
                          <w:szCs w:val="16"/>
                        </w:rPr>
                        <w:t xml:space="preserve"> </w:t>
                      </w:r>
                      <w:r w:rsidRPr="00D037DD">
                        <w:rPr>
                          <w:sz w:val="16"/>
                          <w:szCs w:val="16"/>
                        </w:rPr>
                        <w:t>established in April 2023 under the Health and Social Care (Quality and Engagement) (Wales) Act 2020. These standards delineate the expectations of the citizens of Wales regarding health services and their role in fostering their own health and wellbeing. They articulate the anticipated standards for services and organizations, regardless of whether they deliver or commission services for their local communities.</w:t>
                      </w:r>
                      <w:r w:rsidR="00F965FB">
                        <w:rPr>
                          <w:sz w:val="16"/>
                          <w:szCs w:val="16"/>
                        </w:rPr>
                        <w:t xml:space="preserve"> (</w:t>
                      </w:r>
                      <w:r w:rsidR="004D48BE">
                        <w:rPr>
                          <w:sz w:val="16"/>
                          <w:szCs w:val="16"/>
                        </w:rPr>
                        <w:t>nwssp.nh</w:t>
                      </w:r>
                      <w:r w:rsidR="002D059F">
                        <w:rPr>
                          <w:sz w:val="16"/>
                          <w:szCs w:val="16"/>
                        </w:rPr>
                        <w:t>, (2023).</w:t>
                      </w:r>
                    </w:p>
                    <w:p w14:paraId="4CAA65D3" w14:textId="77777777" w:rsidR="00D037DD" w:rsidRPr="000E624B" w:rsidRDefault="00D037DD">
                      <w:pPr>
                        <w:rPr>
                          <w:b/>
                          <w:bCs/>
                        </w:rPr>
                      </w:pPr>
                    </w:p>
                  </w:txbxContent>
                </v:textbox>
              </v:shape>
            </w:pict>
          </mc:Fallback>
        </mc:AlternateContent>
      </w:r>
      <w:r w:rsidR="00B56482">
        <w:rPr>
          <w:noProof/>
        </w:rPr>
        <mc:AlternateContent>
          <mc:Choice Requires="wps">
            <w:drawing>
              <wp:anchor distT="0" distB="0" distL="114300" distR="114300" simplePos="0" relativeHeight="251667456" behindDoc="0" locked="0" layoutInCell="1" allowOverlap="1" wp14:anchorId="784C663B" wp14:editId="17681554">
                <wp:simplePos x="0" y="0"/>
                <wp:positionH relativeFrom="margin">
                  <wp:posOffset>2062480</wp:posOffset>
                </wp:positionH>
                <wp:positionV relativeFrom="paragraph">
                  <wp:posOffset>4664414</wp:posOffset>
                </wp:positionV>
                <wp:extent cx="1444256" cy="838200"/>
                <wp:effectExtent l="0" t="0" r="22860" b="19050"/>
                <wp:wrapNone/>
                <wp:docPr id="1683173017" name="Text Box 10"/>
                <wp:cNvGraphicFramePr/>
                <a:graphic xmlns:a="http://schemas.openxmlformats.org/drawingml/2006/main">
                  <a:graphicData uri="http://schemas.microsoft.com/office/word/2010/wordprocessingShape">
                    <wps:wsp>
                      <wps:cNvSpPr txBox="1"/>
                      <wps:spPr>
                        <a:xfrm>
                          <a:off x="0" y="0"/>
                          <a:ext cx="1444256" cy="838200"/>
                        </a:xfrm>
                        <a:prstGeom prst="rect">
                          <a:avLst/>
                        </a:prstGeom>
                        <a:solidFill>
                          <a:schemeClr val="lt1"/>
                        </a:solidFill>
                        <a:ln w="6350">
                          <a:solidFill>
                            <a:prstClr val="black"/>
                          </a:solidFill>
                        </a:ln>
                      </wps:spPr>
                      <wps:txbx>
                        <w:txbxContent>
                          <w:p w14:paraId="6B84877E" w14:textId="6B5A42D6" w:rsidR="00CD56FA" w:rsidRDefault="00D107CE">
                            <w:r>
                              <w:rPr>
                                <w:noProof/>
                              </w:rPr>
                              <w:drawing>
                                <wp:inline distT="0" distB="0" distL="0" distR="0" wp14:anchorId="00C2EC1B" wp14:editId="005F8CD6">
                                  <wp:extent cx="1222744" cy="761365"/>
                                  <wp:effectExtent l="0" t="0" r="0" b="635"/>
                                  <wp:docPr id="9471620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06009" name="Picture 264906009"/>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1227985" cy="76462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C663B" id="Text Box 10" o:spid="_x0000_s1029" type="#_x0000_t202" style="position:absolute;margin-left:162.4pt;margin-top:367.3pt;width:113.7pt;height:6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" fillcolor="white [3201]" strokeweight=".5pt">
                <v:textbox>
                  <w:txbxContent>
                    <w:p w14:paraId="6B84877E" w14:textId="6B5A42D6" w:rsidR="00CD56FA" w:rsidRDefault="00D107CE">
                      <w:r>
                        <w:rPr>
                          <w:noProof/>
                        </w:rPr>
                        <w:drawing>
                          <wp:inline distT="0" distB="0" distL="0" distR="0" wp14:anchorId="00C2EC1B" wp14:editId="005F8CD6">
                            <wp:extent cx="1222744" cy="761365"/>
                            <wp:effectExtent l="0" t="0" r="0" b="635"/>
                            <wp:docPr id="9471620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06009" name="Picture 264906009"/>
                                    <pic:cNvPicPr/>
                                  </pic:nvPicPr>
                                  <pic:blipFill>
                                    <a:blip r:embed="rId4" cstate="print">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1227985" cy="764628"/>
                                    </a:xfrm>
                                    <a:prstGeom prst="rect">
                                      <a:avLst/>
                                    </a:prstGeom>
                                  </pic:spPr>
                                </pic:pic>
                              </a:graphicData>
                            </a:graphic>
                          </wp:inline>
                        </w:drawing>
                      </w:r>
                    </w:p>
                  </w:txbxContent>
                </v:textbox>
                <w10:wrap anchorx="margin"/>
              </v:shape>
            </w:pict>
          </mc:Fallback>
        </mc:AlternateContent>
      </w:r>
      <w:r w:rsidR="004D088F" w:rsidRPr="004A2EB2">
        <w:rPr>
          <w:noProof/>
          <w:highlight w:val="yellow"/>
        </w:rPr>
        <mc:AlternateContent>
          <mc:Choice Requires="wps">
            <w:drawing>
              <wp:anchor distT="0" distB="0" distL="114300" distR="114300" simplePos="0" relativeHeight="251664384" behindDoc="0" locked="0" layoutInCell="1" allowOverlap="1" wp14:anchorId="16A12BF9" wp14:editId="5E2D810F">
                <wp:simplePos x="0" y="0"/>
                <wp:positionH relativeFrom="column">
                  <wp:posOffset>701660</wp:posOffset>
                </wp:positionH>
                <wp:positionV relativeFrom="paragraph">
                  <wp:posOffset>4660708</wp:posOffset>
                </wp:positionV>
                <wp:extent cx="1209675" cy="881838"/>
                <wp:effectExtent l="0" t="0" r="28575" b="13970"/>
                <wp:wrapNone/>
                <wp:docPr id="833747781" name="Text Box 7"/>
                <wp:cNvGraphicFramePr/>
                <a:graphic xmlns:a="http://schemas.openxmlformats.org/drawingml/2006/main">
                  <a:graphicData uri="http://schemas.microsoft.com/office/word/2010/wordprocessingShape">
                    <wps:wsp>
                      <wps:cNvSpPr txBox="1"/>
                      <wps:spPr>
                        <a:xfrm>
                          <a:off x="0" y="0"/>
                          <a:ext cx="1209675" cy="881838"/>
                        </a:xfrm>
                        <a:prstGeom prst="rect">
                          <a:avLst/>
                        </a:prstGeom>
                        <a:solidFill>
                          <a:schemeClr val="lt1"/>
                        </a:solidFill>
                        <a:ln w="6350">
                          <a:solidFill>
                            <a:prstClr val="black"/>
                          </a:solidFill>
                        </a:ln>
                      </wps:spPr>
                      <wps:txbx>
                        <w:txbxContent>
                          <w:p w14:paraId="76ADAC49" w14:textId="3DC755ED" w:rsidR="00FC76DF" w:rsidRDefault="00224385">
                            <w:r w:rsidRPr="00224385">
                              <w:drawing>
                                <wp:inline distT="0" distB="0" distL="0" distR="0" wp14:anchorId="2338314D" wp14:editId="41DB270A">
                                  <wp:extent cx="1073888" cy="783590"/>
                                  <wp:effectExtent l="0" t="0" r="0" b="0"/>
                                  <wp:docPr id="87033875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584078" name="Picture 1" descr="A close-up of a sign&#10;&#10;AI-generated content may be incorrect."/>
                                          <pic:cNvPicPr/>
                                        </pic:nvPicPr>
                                        <pic:blipFill>
                                          <a:blip r:embed="rId6"/>
                                          <a:stretch>
                                            <a:fillRect/>
                                          </a:stretch>
                                        </pic:blipFill>
                                        <pic:spPr>
                                          <a:xfrm>
                                            <a:off x="0" y="0"/>
                                            <a:ext cx="1078157" cy="78670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A12BF9" id="Text Box 7" o:spid="_x0000_s1030" type="#_x0000_t202" style="position:absolute;margin-left:55.25pt;margin-top:367pt;width:95.25pt;height:69.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" fillcolor="white [3201]" strokeweight=".5pt">
                <v:textbox>
                  <w:txbxContent>
                    <w:p w14:paraId="76ADAC49" w14:textId="3DC755ED" w:rsidR="00FC76DF" w:rsidRDefault="00224385">
                      <w:r w:rsidRPr="00224385">
                        <w:drawing>
                          <wp:inline distT="0" distB="0" distL="0" distR="0" wp14:anchorId="2338314D" wp14:editId="41DB270A">
                            <wp:extent cx="1073888" cy="783590"/>
                            <wp:effectExtent l="0" t="0" r="0" b="0"/>
                            <wp:docPr id="87033875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584078" name="Picture 1" descr="A close-up of a sign&#10;&#10;AI-generated content may be incorrect."/>
                                    <pic:cNvPicPr/>
                                  </pic:nvPicPr>
                                  <pic:blipFill>
                                    <a:blip r:embed="rId6"/>
                                    <a:stretch>
                                      <a:fillRect/>
                                    </a:stretch>
                                  </pic:blipFill>
                                  <pic:spPr>
                                    <a:xfrm>
                                      <a:off x="0" y="0"/>
                                      <a:ext cx="1078157" cy="786705"/>
                                    </a:xfrm>
                                    <a:prstGeom prst="rect">
                                      <a:avLst/>
                                    </a:prstGeom>
                                  </pic:spPr>
                                </pic:pic>
                              </a:graphicData>
                            </a:graphic>
                          </wp:inline>
                        </w:drawing>
                      </w:r>
                    </w:p>
                  </w:txbxContent>
                </v:textbox>
              </v:shape>
            </w:pict>
          </mc:Fallback>
        </mc:AlternateContent>
      </w:r>
      <w:r w:rsidR="00531CBD">
        <w:rPr>
          <w:noProof/>
        </w:rPr>
        <mc:AlternateContent>
          <mc:Choice Requires="wps">
            <w:drawing>
              <wp:anchor distT="0" distB="0" distL="114300" distR="114300" simplePos="0" relativeHeight="251666432" behindDoc="0" locked="0" layoutInCell="1" allowOverlap="1" wp14:anchorId="77CAF5A3" wp14:editId="4148521E">
                <wp:simplePos x="0" y="0"/>
                <wp:positionH relativeFrom="margin">
                  <wp:posOffset>-893135</wp:posOffset>
                </wp:positionH>
                <wp:positionV relativeFrom="paragraph">
                  <wp:posOffset>5600167</wp:posOffset>
                </wp:positionV>
                <wp:extent cx="4464685" cy="3221665"/>
                <wp:effectExtent l="0" t="0" r="12065" b="17145"/>
                <wp:wrapNone/>
                <wp:docPr id="1807895316" name="Text Box 9"/>
                <wp:cNvGraphicFramePr/>
                <a:graphic xmlns:a="http://schemas.openxmlformats.org/drawingml/2006/main">
                  <a:graphicData uri="http://schemas.microsoft.com/office/word/2010/wordprocessingShape">
                    <wps:wsp>
                      <wps:cNvSpPr txBox="1"/>
                      <wps:spPr>
                        <a:xfrm>
                          <a:off x="0" y="0"/>
                          <a:ext cx="4464685" cy="3221665"/>
                        </a:xfrm>
                        <a:prstGeom prst="rect">
                          <a:avLst/>
                        </a:prstGeom>
                        <a:solidFill>
                          <a:schemeClr val="lt1"/>
                        </a:solidFill>
                        <a:ln w="6350">
                          <a:solidFill>
                            <a:prstClr val="black"/>
                          </a:solidFill>
                        </a:ln>
                      </wps:spPr>
                      <wps:txbx>
                        <w:txbxContent>
                          <w:p w14:paraId="734BF3EE" w14:textId="6C084506" w:rsidR="002C025F" w:rsidRPr="008F28D6" w:rsidRDefault="00EF6959">
                            <w:pPr>
                              <w:rPr>
                                <w:b/>
                                <w:bCs/>
                                <w:sz w:val="16"/>
                                <w:szCs w:val="16"/>
                              </w:rPr>
                            </w:pPr>
                            <w:r w:rsidRPr="008F28D6">
                              <w:rPr>
                                <w:b/>
                                <w:bCs/>
                                <w:sz w:val="16"/>
                                <w:szCs w:val="16"/>
                              </w:rPr>
                              <w:t>W</w:t>
                            </w:r>
                            <w:r w:rsidR="004437BD" w:rsidRPr="008F28D6">
                              <w:rPr>
                                <w:b/>
                                <w:bCs/>
                                <w:sz w:val="16"/>
                                <w:szCs w:val="16"/>
                              </w:rPr>
                              <w:t>ellbeing</w:t>
                            </w:r>
                            <w:r w:rsidR="004D088F">
                              <w:rPr>
                                <w:b/>
                                <w:bCs/>
                                <w:sz w:val="16"/>
                                <w:szCs w:val="16"/>
                              </w:rPr>
                              <w:t xml:space="preserve"> in </w:t>
                            </w:r>
                            <w:r w:rsidR="00CD2318" w:rsidRPr="008F28D6">
                              <w:rPr>
                                <w:b/>
                                <w:bCs/>
                                <w:sz w:val="16"/>
                                <w:szCs w:val="16"/>
                              </w:rPr>
                              <w:t xml:space="preserve">Health </w:t>
                            </w:r>
                            <w:r w:rsidR="00F965FB">
                              <w:rPr>
                                <w:b/>
                                <w:bCs/>
                                <w:sz w:val="16"/>
                                <w:szCs w:val="16"/>
                              </w:rPr>
                              <w:t>Care</w:t>
                            </w:r>
                          </w:p>
                          <w:p w14:paraId="5852A48F" w14:textId="32359DAD" w:rsidR="0057266A" w:rsidRDefault="0057266A">
                            <w:r w:rsidRPr="00531CBD">
                              <w:rPr>
                                <w:sz w:val="16"/>
                                <w:szCs w:val="16"/>
                              </w:rPr>
                              <w:t xml:space="preserve">The well-being of individuals is prioritized as children interact freely with their peers and caregivers in both English and Welsh. Despite the service primarily operating in English, individuals whose first language is Welsh are encouraged and supported to communicate in Welsh. This understanding and accommodation of Welsh language needs contribute to an enhanced sense of well-being. Additionally, individuals can participate in activities that celebrate Welsh culture, with accessible resources such as books available in the Welsh language. In terms of care and development, staff are equipped to meet the Welsh language needs of the children. Information regarding the service, assessments, and care documentation is provided in both Welsh and English. Leadership and management practices ensure that the services offered are actively promoting and supporting Welsh language and culture. The needs related to the Welsh language and culture are regularly reviewed as part of the annual quality of care assessment. Recruitment, training, and staffing arrangements take into account the Welsh language proficiency of staff members. Strong leadership is evident in the commitment to providing services in both Welsh and English. The environment is designed to accommodate Welsh language needs, with signage available in both languages. Children and individuals have access to resources and materials that cater to their Welsh language requirements. </w:t>
                            </w:r>
                            <w:r w:rsidR="001B1775">
                              <w:rPr>
                                <w:sz w:val="16"/>
                                <w:szCs w:val="16"/>
                              </w:rPr>
                              <w:t>I</w:t>
                            </w:r>
                            <w:r w:rsidRPr="00531CBD">
                              <w:rPr>
                                <w:sz w:val="16"/>
                                <w:szCs w:val="16"/>
                              </w:rPr>
                              <w:t>nspection reports document  observations and indicate whether the service is effectively promoting Welsh</w:t>
                            </w:r>
                            <w:r w:rsidRPr="0057266A">
                              <w:t xml:space="preserve"> </w:t>
                            </w:r>
                            <w:r w:rsidRPr="00531CBD">
                              <w:rPr>
                                <w:sz w:val="16"/>
                                <w:szCs w:val="16"/>
                              </w:rPr>
                              <w:t xml:space="preserve">language and culture, is making progress towards this goal, or is lacking in significant efforts in this area. </w:t>
                            </w:r>
                            <w:r w:rsidR="00F02927">
                              <w:rPr>
                                <w:sz w:val="16"/>
                                <w:szCs w:val="16"/>
                              </w:rPr>
                              <w:t xml:space="preserve"> (</w:t>
                            </w:r>
                            <w:r w:rsidR="00A047B8">
                              <w:rPr>
                                <w:sz w:val="16"/>
                                <w:szCs w:val="16"/>
                              </w:rPr>
                              <w:t>careinspect</w:t>
                            </w:r>
                            <w:r w:rsidR="008F28D6">
                              <w:rPr>
                                <w:sz w:val="16"/>
                                <w:szCs w:val="16"/>
                              </w:rPr>
                              <w:t>orateofwales,(2025)</w:t>
                            </w:r>
                          </w:p>
                          <w:p w14:paraId="6DE22686" w14:textId="77777777" w:rsidR="00CD2318" w:rsidRDefault="00CD2318"/>
                          <w:p w14:paraId="2C24BEC7" w14:textId="77777777" w:rsidR="00051109" w:rsidRDefault="00051109"/>
                          <w:p w14:paraId="5562ABC3" w14:textId="77777777" w:rsidR="00051109" w:rsidRDefault="00051109"/>
                          <w:p w14:paraId="31793EE0" w14:textId="77777777" w:rsidR="00051109" w:rsidRDefault="00051109"/>
                          <w:p w14:paraId="772E31CD" w14:textId="77777777" w:rsidR="00051109" w:rsidRDefault="00051109"/>
                          <w:p w14:paraId="3496267D" w14:textId="77777777" w:rsidR="00051109" w:rsidRDefault="00051109"/>
                          <w:p w14:paraId="220A1229" w14:textId="77777777" w:rsidR="00051109" w:rsidRDefault="00051109"/>
                          <w:p w14:paraId="54FEDF21" w14:textId="77777777" w:rsidR="00051109" w:rsidRDefault="000511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AF5A3" id="Text Box 9" o:spid="_x0000_s1031" type="#_x0000_t202" style="position:absolute;margin-left:-70.35pt;margin-top:440.95pt;width:351.55pt;height:253.6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" fillcolor="white [3201]" strokeweight=".5pt">
                <v:textbox>
                  <w:txbxContent>
                    <w:p w14:paraId="734BF3EE" w14:textId="6C084506" w:rsidR="002C025F" w:rsidRPr="008F28D6" w:rsidRDefault="00EF6959">
                      <w:pPr>
                        <w:rPr>
                          <w:b/>
                          <w:bCs/>
                          <w:sz w:val="16"/>
                          <w:szCs w:val="16"/>
                        </w:rPr>
                      </w:pPr>
                      <w:r w:rsidRPr="008F28D6">
                        <w:rPr>
                          <w:b/>
                          <w:bCs/>
                          <w:sz w:val="16"/>
                          <w:szCs w:val="16"/>
                        </w:rPr>
                        <w:t>W</w:t>
                      </w:r>
                      <w:r w:rsidR="004437BD" w:rsidRPr="008F28D6">
                        <w:rPr>
                          <w:b/>
                          <w:bCs/>
                          <w:sz w:val="16"/>
                          <w:szCs w:val="16"/>
                        </w:rPr>
                        <w:t>ellbeing</w:t>
                      </w:r>
                      <w:r w:rsidR="004D088F">
                        <w:rPr>
                          <w:b/>
                          <w:bCs/>
                          <w:sz w:val="16"/>
                          <w:szCs w:val="16"/>
                        </w:rPr>
                        <w:t xml:space="preserve"> in </w:t>
                      </w:r>
                      <w:r w:rsidR="00CD2318" w:rsidRPr="008F28D6">
                        <w:rPr>
                          <w:b/>
                          <w:bCs/>
                          <w:sz w:val="16"/>
                          <w:szCs w:val="16"/>
                        </w:rPr>
                        <w:t xml:space="preserve">Health </w:t>
                      </w:r>
                      <w:r w:rsidR="00F965FB">
                        <w:rPr>
                          <w:b/>
                          <w:bCs/>
                          <w:sz w:val="16"/>
                          <w:szCs w:val="16"/>
                        </w:rPr>
                        <w:t>Care</w:t>
                      </w:r>
                    </w:p>
                    <w:p w14:paraId="5852A48F" w14:textId="32359DAD" w:rsidR="0057266A" w:rsidRDefault="0057266A">
                      <w:r w:rsidRPr="00531CBD">
                        <w:rPr>
                          <w:sz w:val="16"/>
                          <w:szCs w:val="16"/>
                        </w:rPr>
                        <w:t xml:space="preserve">The well-being of individuals is prioritized as children interact freely with their peers and caregivers in both English and Welsh. Despite the service primarily operating in English, individuals whose first language is Welsh are encouraged and supported to communicate in Welsh. This understanding and accommodation of Welsh language needs contribute to an enhanced sense of well-being. Additionally, individuals can participate in activities that celebrate Welsh culture, with accessible resources such as books available in the Welsh language. In terms of care and development, staff are equipped to meet the Welsh language needs of the children. Information regarding the service, assessments, and care documentation is provided in both Welsh and English. Leadership and management practices ensure that the services offered are actively promoting and supporting Welsh language and culture. The needs related to the Welsh language and culture are regularly reviewed as part of the annual quality of care assessment. Recruitment, training, and staffing arrangements take into account the Welsh language proficiency of staff members. Strong leadership is evident in the commitment to providing services in both Welsh and English. The environment is designed to accommodate Welsh language needs, with signage available in both languages. Children and individuals have access to resources and materials that cater to their Welsh language requirements. </w:t>
                      </w:r>
                      <w:r w:rsidR="001B1775">
                        <w:rPr>
                          <w:sz w:val="16"/>
                          <w:szCs w:val="16"/>
                        </w:rPr>
                        <w:t>I</w:t>
                      </w:r>
                      <w:r w:rsidRPr="00531CBD">
                        <w:rPr>
                          <w:sz w:val="16"/>
                          <w:szCs w:val="16"/>
                        </w:rPr>
                        <w:t>nspection reports document  observations and indicate whether the service is effectively promoting Welsh</w:t>
                      </w:r>
                      <w:r w:rsidRPr="0057266A">
                        <w:t xml:space="preserve"> </w:t>
                      </w:r>
                      <w:r w:rsidRPr="00531CBD">
                        <w:rPr>
                          <w:sz w:val="16"/>
                          <w:szCs w:val="16"/>
                        </w:rPr>
                        <w:t xml:space="preserve">language and culture, is making progress towards this goal, or is lacking in significant efforts in this area. </w:t>
                      </w:r>
                      <w:r w:rsidR="00F02927">
                        <w:rPr>
                          <w:sz w:val="16"/>
                          <w:szCs w:val="16"/>
                        </w:rPr>
                        <w:t xml:space="preserve"> (</w:t>
                      </w:r>
                      <w:r w:rsidR="00A047B8">
                        <w:rPr>
                          <w:sz w:val="16"/>
                          <w:szCs w:val="16"/>
                        </w:rPr>
                        <w:t>careinspect</w:t>
                      </w:r>
                      <w:r w:rsidR="008F28D6">
                        <w:rPr>
                          <w:sz w:val="16"/>
                          <w:szCs w:val="16"/>
                        </w:rPr>
                        <w:t>orateofwales,(2025)</w:t>
                      </w:r>
                    </w:p>
                    <w:p w14:paraId="6DE22686" w14:textId="77777777" w:rsidR="00CD2318" w:rsidRDefault="00CD2318"/>
                    <w:p w14:paraId="2C24BEC7" w14:textId="77777777" w:rsidR="00051109" w:rsidRDefault="00051109"/>
                    <w:p w14:paraId="5562ABC3" w14:textId="77777777" w:rsidR="00051109" w:rsidRDefault="00051109"/>
                    <w:p w14:paraId="31793EE0" w14:textId="77777777" w:rsidR="00051109" w:rsidRDefault="00051109"/>
                    <w:p w14:paraId="772E31CD" w14:textId="77777777" w:rsidR="00051109" w:rsidRDefault="00051109"/>
                    <w:p w14:paraId="3496267D" w14:textId="77777777" w:rsidR="00051109" w:rsidRDefault="00051109"/>
                    <w:p w14:paraId="220A1229" w14:textId="77777777" w:rsidR="00051109" w:rsidRDefault="00051109"/>
                    <w:p w14:paraId="54FEDF21" w14:textId="77777777" w:rsidR="00051109" w:rsidRDefault="00051109"/>
                  </w:txbxContent>
                </v:textbox>
                <w10:wrap anchorx="margin"/>
              </v:shape>
            </w:pict>
          </mc:Fallback>
        </mc:AlternateContent>
      </w:r>
      <w:r w:rsidR="00531CBD">
        <w:rPr>
          <w:noProof/>
        </w:rPr>
        <mc:AlternateContent>
          <mc:Choice Requires="wps">
            <w:drawing>
              <wp:anchor distT="0" distB="0" distL="114300" distR="114300" simplePos="0" relativeHeight="251668480" behindDoc="0" locked="0" layoutInCell="1" allowOverlap="1" wp14:anchorId="6AF566C9" wp14:editId="3ED69F7C">
                <wp:simplePos x="0" y="0"/>
                <wp:positionH relativeFrom="column">
                  <wp:posOffset>-822472</wp:posOffset>
                </wp:positionH>
                <wp:positionV relativeFrom="paragraph">
                  <wp:posOffset>4646782</wp:posOffset>
                </wp:positionV>
                <wp:extent cx="1381125" cy="885825"/>
                <wp:effectExtent l="0" t="0" r="28575" b="28575"/>
                <wp:wrapNone/>
                <wp:docPr id="1865974499" name="Text Box 11"/>
                <wp:cNvGraphicFramePr/>
                <a:graphic xmlns:a="http://schemas.openxmlformats.org/drawingml/2006/main">
                  <a:graphicData uri="http://schemas.microsoft.com/office/word/2010/wordprocessingShape">
                    <wps:wsp>
                      <wps:cNvSpPr txBox="1"/>
                      <wps:spPr>
                        <a:xfrm>
                          <a:off x="0" y="0"/>
                          <a:ext cx="1381125" cy="885825"/>
                        </a:xfrm>
                        <a:prstGeom prst="rect">
                          <a:avLst/>
                        </a:prstGeom>
                        <a:solidFill>
                          <a:schemeClr val="lt1"/>
                        </a:solidFill>
                        <a:ln w="6350">
                          <a:solidFill>
                            <a:prstClr val="black"/>
                          </a:solidFill>
                        </a:ln>
                      </wps:spPr>
                      <wps:txbx>
                        <w:txbxContent>
                          <w:p w14:paraId="614F62E8" w14:textId="37F6F09A" w:rsidR="00CD56FA" w:rsidRDefault="00366498">
                            <w:r>
                              <w:rPr>
                                <w:noProof/>
                              </w:rPr>
                              <w:drawing>
                                <wp:inline distT="0" distB="0" distL="0" distR="0" wp14:anchorId="17791D0A" wp14:editId="490C5F14">
                                  <wp:extent cx="1314450" cy="838200"/>
                                  <wp:effectExtent l="0" t="0" r="0" b="0"/>
                                  <wp:docPr id="9028307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830724" name="Picture 902830724"/>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320773" cy="84223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F566C9" id="Text Box 11" o:spid="_x0000_s1032" type="#_x0000_t202" style="position:absolute;margin-left:-64.75pt;margin-top:365.9pt;width:108.75pt;height:69.7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" fillcolor="white [3201]" strokeweight=".5pt">
                <v:textbox>
                  <w:txbxContent>
                    <w:p w14:paraId="614F62E8" w14:textId="37F6F09A" w:rsidR="00CD56FA" w:rsidRDefault="00366498">
                      <w:r>
                        <w:rPr>
                          <w:noProof/>
                        </w:rPr>
                        <w:drawing>
                          <wp:inline distT="0" distB="0" distL="0" distR="0" wp14:anchorId="17791D0A" wp14:editId="490C5F14">
                            <wp:extent cx="1314450" cy="838200"/>
                            <wp:effectExtent l="0" t="0" r="0" b="0"/>
                            <wp:docPr id="9028307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830724" name="Picture 902830724"/>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320773" cy="842232"/>
                                    </a:xfrm>
                                    <a:prstGeom prst="rect">
                                      <a:avLst/>
                                    </a:prstGeom>
                                  </pic:spPr>
                                </pic:pic>
                              </a:graphicData>
                            </a:graphic>
                          </wp:inline>
                        </w:drawing>
                      </w:r>
                    </w:p>
                  </w:txbxContent>
                </v:textbox>
              </v:shape>
            </w:pict>
          </mc:Fallback>
        </mc:AlternateContent>
      </w:r>
      <w:r w:rsidR="004437BD" w:rsidRPr="004A2EB2">
        <w:rPr>
          <w:noProof/>
          <w:highlight w:val="yellow"/>
        </w:rPr>
        <mc:AlternateContent>
          <mc:Choice Requires="wps">
            <w:drawing>
              <wp:anchor distT="0" distB="0" distL="114300" distR="114300" simplePos="0" relativeHeight="251662336" behindDoc="0" locked="0" layoutInCell="1" allowOverlap="1" wp14:anchorId="3AC55D7B" wp14:editId="1F2571E4">
                <wp:simplePos x="0" y="0"/>
                <wp:positionH relativeFrom="column">
                  <wp:posOffset>3700130</wp:posOffset>
                </wp:positionH>
                <wp:positionV relativeFrom="paragraph">
                  <wp:posOffset>921843</wp:posOffset>
                </wp:positionV>
                <wp:extent cx="2838450" cy="4104167"/>
                <wp:effectExtent l="0" t="0" r="19050" b="10795"/>
                <wp:wrapNone/>
                <wp:docPr id="1868170234" name="Text Box 5"/>
                <wp:cNvGraphicFramePr/>
                <a:graphic xmlns:a="http://schemas.openxmlformats.org/drawingml/2006/main">
                  <a:graphicData uri="http://schemas.microsoft.com/office/word/2010/wordprocessingShape">
                    <wps:wsp>
                      <wps:cNvSpPr txBox="1"/>
                      <wps:spPr>
                        <a:xfrm>
                          <a:off x="0" y="0"/>
                          <a:ext cx="2838450" cy="4104167"/>
                        </a:xfrm>
                        <a:prstGeom prst="rect">
                          <a:avLst/>
                        </a:prstGeom>
                        <a:solidFill>
                          <a:schemeClr val="lt1"/>
                        </a:solidFill>
                        <a:ln w="6350">
                          <a:solidFill>
                            <a:prstClr val="black"/>
                          </a:solidFill>
                        </a:ln>
                      </wps:spPr>
                      <wps:txbx>
                        <w:txbxContent>
                          <w:p w14:paraId="514D9490" w14:textId="5F1339CC" w:rsidR="00AC13B6" w:rsidRPr="004437BD" w:rsidRDefault="00637561">
                            <w:pPr>
                              <w:rPr>
                                <w:b/>
                                <w:bCs/>
                                <w:sz w:val="16"/>
                                <w:szCs w:val="16"/>
                              </w:rPr>
                            </w:pPr>
                            <w:r w:rsidRPr="004437BD">
                              <w:rPr>
                                <w:b/>
                                <w:bCs/>
                                <w:sz w:val="16"/>
                                <w:szCs w:val="16"/>
                              </w:rPr>
                              <w:t>Strengthening</w:t>
                            </w:r>
                            <w:r w:rsidR="00DD68DB" w:rsidRPr="004437BD">
                              <w:rPr>
                                <w:b/>
                                <w:bCs/>
                                <w:sz w:val="16"/>
                                <w:szCs w:val="16"/>
                              </w:rPr>
                              <w:t xml:space="preserve"> Welsh </w:t>
                            </w:r>
                            <w:r w:rsidRPr="004437BD">
                              <w:rPr>
                                <w:b/>
                                <w:bCs/>
                                <w:sz w:val="16"/>
                                <w:szCs w:val="16"/>
                              </w:rPr>
                              <w:t>Language</w:t>
                            </w:r>
                            <w:r w:rsidR="00DD68DB" w:rsidRPr="004437BD">
                              <w:rPr>
                                <w:b/>
                                <w:bCs/>
                                <w:sz w:val="16"/>
                                <w:szCs w:val="16"/>
                              </w:rPr>
                              <w:t xml:space="preserve"> services in health and social care</w:t>
                            </w:r>
                          </w:p>
                          <w:p w14:paraId="38AB4069" w14:textId="68C05B9F" w:rsidR="00CE0392" w:rsidRPr="004437BD" w:rsidRDefault="00AC13B6">
                            <w:pPr>
                              <w:rPr>
                                <w:sz w:val="16"/>
                                <w:szCs w:val="16"/>
                              </w:rPr>
                            </w:pPr>
                            <w:r w:rsidRPr="004437BD">
                              <w:rPr>
                                <w:sz w:val="16"/>
                                <w:szCs w:val="16"/>
                              </w:rPr>
                              <w:t>The Welsh Government acknowledges that accessing services in Welsh is essential for care, particularly when addressing sensitive and emotional issues. The More than just words initiative, which is the Welsh Government’s strategic framework aimed at enhancing Welsh language services in health and social care, priorit</w:t>
                            </w:r>
                            <w:r w:rsidR="00901B87" w:rsidRPr="004437BD">
                              <w:rPr>
                                <w:sz w:val="16"/>
                                <w:szCs w:val="16"/>
                              </w:rPr>
                              <w:t>ises</w:t>
                            </w:r>
                            <w:r w:rsidRPr="004437BD">
                              <w:rPr>
                                <w:sz w:val="16"/>
                                <w:szCs w:val="16"/>
                              </w:rPr>
                              <w:t xml:space="preserve"> delivering care that caters to individual needs. In late 2018, the Welsh Government engaged Arad Research and OB3 Research to evaluate the More than just words framework. This evaluation sought to determine the effectiveness of the follow-on framework in promoting and supporting the use of the Welsh language within health and social care in Wales, as well as to identify the obstacles</w:t>
                            </w:r>
                            <w:r w:rsidR="00224D2A" w:rsidRPr="004437BD">
                              <w:rPr>
                                <w:sz w:val="16"/>
                                <w:szCs w:val="16"/>
                              </w:rPr>
                              <w:t xml:space="preserve">. </w:t>
                            </w:r>
                            <w:r w:rsidR="00F4570E" w:rsidRPr="004437BD">
                              <w:rPr>
                                <w:sz w:val="16"/>
                                <w:szCs w:val="16"/>
                              </w:rPr>
                              <w:t xml:space="preserve"> </w:t>
                            </w:r>
                            <w:r w:rsidR="007F70B6" w:rsidRPr="004437BD">
                              <w:rPr>
                                <w:sz w:val="16"/>
                                <w:szCs w:val="16"/>
                              </w:rPr>
                              <w:t>(gov.wales, 2021</w:t>
                            </w:r>
                            <w:r w:rsidR="005F1A07" w:rsidRPr="004437BD">
                              <w:rPr>
                                <w:sz w:val="16"/>
                                <w:szCs w:val="16"/>
                              </w:rPr>
                              <w:t>)</w:t>
                            </w:r>
                            <w:r w:rsidR="003A7FE6" w:rsidRPr="004437BD">
                              <w:rPr>
                                <w:sz w:val="16"/>
                                <w:szCs w:val="16"/>
                              </w:rPr>
                              <w:t xml:space="preserve">  </w:t>
                            </w:r>
                            <w:r w:rsidR="00CE0392" w:rsidRPr="004437BD">
                              <w:rPr>
                                <w:sz w:val="16"/>
                                <w:szCs w:val="16"/>
                              </w:rPr>
                              <w:t>It is particularly crucial for vulnerable individuals and their families to access services in their preferred language, such as elderly individuals experiencing dementia or stroke who may lose their proficiency in a second language, or very young children who may only communicate in Welsh.</w:t>
                            </w:r>
                            <w:r w:rsidR="001172BE" w:rsidRPr="004437BD">
                              <w:rPr>
                                <w:sz w:val="16"/>
                                <w:szCs w:val="16"/>
                              </w:rPr>
                              <w:t xml:space="preserve"> (nhs</w:t>
                            </w:r>
                            <w:r w:rsidR="00412959" w:rsidRPr="004437BD">
                              <w:rPr>
                                <w:sz w:val="16"/>
                                <w:szCs w:val="16"/>
                              </w:rPr>
                              <w:t>.wales 2019)</w:t>
                            </w:r>
                          </w:p>
                          <w:p w14:paraId="50337A85" w14:textId="52A2A1F8" w:rsidR="00D9754F" w:rsidRPr="004437BD" w:rsidRDefault="001C60A7">
                            <w:pPr>
                              <w:rPr>
                                <w:sz w:val="16"/>
                                <w:szCs w:val="16"/>
                              </w:rPr>
                            </w:pPr>
                            <w:r w:rsidRPr="004437BD">
                              <w:rPr>
                                <w:sz w:val="16"/>
                                <w:szCs w:val="16"/>
                              </w:rPr>
                              <w:t>Acknowledging that proficiency in Welsh is a valuable skill that should be positively leveraged in the workplace will affirm its status as a professional asset. In the care sector, this linguistic ability is crucial for certain roles and advantageous for others. As highlighted in the More than Just Words strategy, it is an indispensable skill for engaging with individuals and families.</w:t>
                            </w:r>
                            <w:r w:rsidR="00DF6F13" w:rsidRPr="004437BD">
                              <w:rPr>
                                <w:sz w:val="16"/>
                                <w:szCs w:val="16"/>
                              </w:rPr>
                              <w:t xml:space="preserve"> (socialcare.wales,2014)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55D7B" id="Text Box 5" o:spid="_x0000_s1033" type="#_x0000_t202" style="position:absolute;margin-left:291.35pt;margin-top:72.6pt;width:223.5pt;height:32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" fillcolor="white [3201]" strokeweight=".5pt">
                <v:textbox>
                  <w:txbxContent>
                    <w:p w14:paraId="514D9490" w14:textId="5F1339CC" w:rsidR="00AC13B6" w:rsidRPr="004437BD" w:rsidRDefault="00637561">
                      <w:pPr>
                        <w:rPr>
                          <w:b/>
                          <w:bCs/>
                          <w:sz w:val="16"/>
                          <w:szCs w:val="16"/>
                        </w:rPr>
                      </w:pPr>
                      <w:r w:rsidRPr="004437BD">
                        <w:rPr>
                          <w:b/>
                          <w:bCs/>
                          <w:sz w:val="16"/>
                          <w:szCs w:val="16"/>
                        </w:rPr>
                        <w:t>Strengthening</w:t>
                      </w:r>
                      <w:r w:rsidR="00DD68DB" w:rsidRPr="004437BD">
                        <w:rPr>
                          <w:b/>
                          <w:bCs/>
                          <w:sz w:val="16"/>
                          <w:szCs w:val="16"/>
                        </w:rPr>
                        <w:t xml:space="preserve"> Welsh </w:t>
                      </w:r>
                      <w:r w:rsidRPr="004437BD">
                        <w:rPr>
                          <w:b/>
                          <w:bCs/>
                          <w:sz w:val="16"/>
                          <w:szCs w:val="16"/>
                        </w:rPr>
                        <w:t>Language</w:t>
                      </w:r>
                      <w:r w:rsidR="00DD68DB" w:rsidRPr="004437BD">
                        <w:rPr>
                          <w:b/>
                          <w:bCs/>
                          <w:sz w:val="16"/>
                          <w:szCs w:val="16"/>
                        </w:rPr>
                        <w:t xml:space="preserve"> services in health and social care</w:t>
                      </w:r>
                    </w:p>
                    <w:p w14:paraId="38AB4069" w14:textId="68C05B9F" w:rsidR="00CE0392" w:rsidRPr="004437BD" w:rsidRDefault="00AC13B6">
                      <w:pPr>
                        <w:rPr>
                          <w:sz w:val="16"/>
                          <w:szCs w:val="16"/>
                        </w:rPr>
                      </w:pPr>
                      <w:r w:rsidRPr="004437BD">
                        <w:rPr>
                          <w:sz w:val="16"/>
                          <w:szCs w:val="16"/>
                        </w:rPr>
                        <w:t>The Welsh Government acknowledges that accessing services in Welsh is essential for care, particularly when addressing sensitive and emotional issues. The More than just words initiative, which is the Welsh Government’s strategic framework aimed at enhancing Welsh language services in health and social care, priorit</w:t>
                      </w:r>
                      <w:r w:rsidR="00901B87" w:rsidRPr="004437BD">
                        <w:rPr>
                          <w:sz w:val="16"/>
                          <w:szCs w:val="16"/>
                        </w:rPr>
                        <w:t>ises</w:t>
                      </w:r>
                      <w:r w:rsidRPr="004437BD">
                        <w:rPr>
                          <w:sz w:val="16"/>
                          <w:szCs w:val="16"/>
                        </w:rPr>
                        <w:t xml:space="preserve"> delivering care that caters to individual needs. In late 2018, the Welsh Government engaged Arad Research and OB3 Research to evaluate the More than just words framework. This evaluation sought to determine the effectiveness of the follow-on framework in promoting and supporting the use of the Welsh language within health and social care in Wales, as well as to identify the obstacles</w:t>
                      </w:r>
                      <w:r w:rsidR="00224D2A" w:rsidRPr="004437BD">
                        <w:rPr>
                          <w:sz w:val="16"/>
                          <w:szCs w:val="16"/>
                        </w:rPr>
                        <w:t xml:space="preserve">. </w:t>
                      </w:r>
                      <w:r w:rsidR="00F4570E" w:rsidRPr="004437BD">
                        <w:rPr>
                          <w:sz w:val="16"/>
                          <w:szCs w:val="16"/>
                        </w:rPr>
                        <w:t xml:space="preserve"> </w:t>
                      </w:r>
                      <w:r w:rsidR="007F70B6" w:rsidRPr="004437BD">
                        <w:rPr>
                          <w:sz w:val="16"/>
                          <w:szCs w:val="16"/>
                        </w:rPr>
                        <w:t>(gov.wales, 2021</w:t>
                      </w:r>
                      <w:r w:rsidR="005F1A07" w:rsidRPr="004437BD">
                        <w:rPr>
                          <w:sz w:val="16"/>
                          <w:szCs w:val="16"/>
                        </w:rPr>
                        <w:t>)</w:t>
                      </w:r>
                      <w:r w:rsidR="003A7FE6" w:rsidRPr="004437BD">
                        <w:rPr>
                          <w:sz w:val="16"/>
                          <w:szCs w:val="16"/>
                        </w:rPr>
                        <w:t xml:space="preserve">  </w:t>
                      </w:r>
                      <w:r w:rsidR="00CE0392" w:rsidRPr="004437BD">
                        <w:rPr>
                          <w:sz w:val="16"/>
                          <w:szCs w:val="16"/>
                        </w:rPr>
                        <w:t>It is particularly crucial for vulnerable individuals and their families to access services in their preferred language, such as elderly individuals experiencing dementia or stroke who may lose their proficiency in a second language, or very young children who may only communicate in Welsh.</w:t>
                      </w:r>
                      <w:r w:rsidR="001172BE" w:rsidRPr="004437BD">
                        <w:rPr>
                          <w:sz w:val="16"/>
                          <w:szCs w:val="16"/>
                        </w:rPr>
                        <w:t xml:space="preserve"> (nhs</w:t>
                      </w:r>
                      <w:r w:rsidR="00412959" w:rsidRPr="004437BD">
                        <w:rPr>
                          <w:sz w:val="16"/>
                          <w:szCs w:val="16"/>
                        </w:rPr>
                        <w:t>.wales 2019)</w:t>
                      </w:r>
                    </w:p>
                    <w:p w14:paraId="50337A85" w14:textId="52A2A1F8" w:rsidR="00D9754F" w:rsidRPr="004437BD" w:rsidRDefault="001C60A7">
                      <w:pPr>
                        <w:rPr>
                          <w:sz w:val="16"/>
                          <w:szCs w:val="16"/>
                        </w:rPr>
                      </w:pPr>
                      <w:r w:rsidRPr="004437BD">
                        <w:rPr>
                          <w:sz w:val="16"/>
                          <w:szCs w:val="16"/>
                        </w:rPr>
                        <w:t>Acknowledging that proficiency in Welsh is a valuable skill that should be positively leveraged in the workplace will affirm its status as a professional asset. In the care sector, this linguistic ability is crucial for certain roles and advantageous for others. As highlighted in the More than Just Words strategy, it is an indispensable skill for engaging with individuals and families.</w:t>
                      </w:r>
                      <w:r w:rsidR="00DF6F13" w:rsidRPr="004437BD">
                        <w:rPr>
                          <w:sz w:val="16"/>
                          <w:szCs w:val="16"/>
                        </w:rPr>
                        <w:t xml:space="preserve"> (socialcare.wales,2014)</w:t>
                      </w:r>
                    </w:p>
                  </w:txbxContent>
                </v:textbox>
              </v:shape>
            </w:pict>
          </mc:Fallback>
        </mc:AlternateContent>
      </w:r>
      <w:r w:rsidR="004437BD" w:rsidRPr="004A2EB2">
        <w:rPr>
          <w:noProof/>
          <w:highlight w:val="yellow"/>
        </w:rPr>
        <mc:AlternateContent>
          <mc:Choice Requires="wps">
            <w:drawing>
              <wp:anchor distT="0" distB="0" distL="114300" distR="114300" simplePos="0" relativeHeight="251659264" behindDoc="0" locked="0" layoutInCell="1" allowOverlap="1" wp14:anchorId="69C34C56" wp14:editId="0833735D">
                <wp:simplePos x="0" y="0"/>
                <wp:positionH relativeFrom="column">
                  <wp:posOffset>-786809</wp:posOffset>
                </wp:positionH>
                <wp:positionV relativeFrom="paragraph">
                  <wp:posOffset>943109</wp:posOffset>
                </wp:positionV>
                <wp:extent cx="4276725" cy="1977656"/>
                <wp:effectExtent l="0" t="0" r="28575" b="22860"/>
                <wp:wrapNone/>
                <wp:docPr id="1648257035" name="Text Box 1"/>
                <wp:cNvGraphicFramePr/>
                <a:graphic xmlns:a="http://schemas.openxmlformats.org/drawingml/2006/main">
                  <a:graphicData uri="http://schemas.microsoft.com/office/word/2010/wordprocessingShape">
                    <wps:wsp>
                      <wps:cNvSpPr txBox="1"/>
                      <wps:spPr>
                        <a:xfrm>
                          <a:off x="0" y="0"/>
                          <a:ext cx="4276725" cy="1977656"/>
                        </a:xfrm>
                        <a:prstGeom prst="rect">
                          <a:avLst/>
                        </a:prstGeom>
                        <a:solidFill>
                          <a:schemeClr val="lt1"/>
                        </a:solidFill>
                        <a:ln w="6350">
                          <a:solidFill>
                            <a:prstClr val="black"/>
                          </a:solidFill>
                        </a:ln>
                      </wps:spPr>
                      <wps:txbx>
                        <w:txbxContent>
                          <w:p w14:paraId="710043E2" w14:textId="1985AA55" w:rsidR="003E0774" w:rsidRPr="004437BD" w:rsidRDefault="003E0774">
                            <w:pPr>
                              <w:rPr>
                                <w:b/>
                                <w:bCs/>
                                <w:sz w:val="16"/>
                                <w:szCs w:val="16"/>
                              </w:rPr>
                            </w:pPr>
                            <w:r w:rsidRPr="004437BD">
                              <w:rPr>
                                <w:b/>
                                <w:bCs/>
                                <w:sz w:val="16"/>
                                <w:szCs w:val="16"/>
                              </w:rPr>
                              <w:t>INTRODUCTION</w:t>
                            </w:r>
                          </w:p>
                          <w:p w14:paraId="41FE62D6" w14:textId="11719754" w:rsidR="00BE46F1" w:rsidRPr="004437BD" w:rsidRDefault="005E1161" w:rsidP="00FC6675">
                            <w:pPr>
                              <w:rPr>
                                <w:sz w:val="16"/>
                                <w:szCs w:val="16"/>
                              </w:rPr>
                            </w:pPr>
                            <w:r w:rsidRPr="004437BD">
                              <w:rPr>
                                <w:sz w:val="16"/>
                                <w:szCs w:val="16"/>
                              </w:rPr>
                              <w:t>Despite invasions, absorption into Great Britain, widespread immigration, and, most recently, the presence of non-Welsh residents, the Welsh sense of identity has persisted.</w:t>
                            </w:r>
                            <w:r w:rsidR="007E1084" w:rsidRPr="004437BD">
                              <w:rPr>
                                <w:sz w:val="16"/>
                                <w:szCs w:val="16"/>
                              </w:rPr>
                              <w:t xml:space="preserve">  </w:t>
                            </w:r>
                            <w:r w:rsidR="005F13FD" w:rsidRPr="004437BD">
                              <w:rPr>
                                <w:sz w:val="16"/>
                                <w:szCs w:val="16"/>
                              </w:rPr>
                              <w:t>By the sixth century C.E., the Britons, a Celtic tribe that originally arrived in what is now Wales, had established themselves as a unique culture. The word "Cymry," which refers to the country, first appeared in a poem dated 633. By 700 C.E., the Britons called themselves Cymry, the country Cymru, and the language Cymraeg. The words "Wales" and "Welsh" are Saxon in origin and were employed by the invading Germanic tribe to indicate people speaking a distinct language.</w:t>
                            </w:r>
                            <w:r w:rsidR="006967DB" w:rsidRPr="004437BD">
                              <w:rPr>
                                <w:sz w:val="16"/>
                                <w:szCs w:val="16"/>
                              </w:rPr>
                              <w:t>(everyculture,2025)</w:t>
                            </w:r>
                            <w:r w:rsidR="00FC6675" w:rsidRPr="004437BD">
                              <w:rPr>
                                <w:sz w:val="16"/>
                                <w:szCs w:val="16"/>
                              </w:rPr>
                              <w:t xml:space="preserve">.  </w:t>
                            </w:r>
                            <w:r w:rsidR="00BE46F1" w:rsidRPr="004437BD">
                              <w:rPr>
                                <w:sz w:val="16"/>
                                <w:szCs w:val="16"/>
                              </w:rPr>
                              <w:t>Research indicates that the availability of services in the Welsh language within Wales is either restricted or improperly structured. This situation is analy</w:t>
                            </w:r>
                            <w:r w:rsidR="000F3008" w:rsidRPr="004437BD">
                              <w:rPr>
                                <w:sz w:val="16"/>
                                <w:szCs w:val="16"/>
                              </w:rPr>
                              <w:t>s</w:t>
                            </w:r>
                            <w:r w:rsidR="00BE46F1" w:rsidRPr="004437BD">
                              <w:rPr>
                                <w:sz w:val="16"/>
                                <w:szCs w:val="16"/>
                              </w:rPr>
                              <w:t>ed through four key factors: legal deficiencies, a lack of understanding regarding the intricacies of bilingualism,</w:t>
                            </w:r>
                            <w:r w:rsidR="00FC6675" w:rsidRPr="004437BD">
                              <w:rPr>
                                <w:sz w:val="16"/>
                                <w:szCs w:val="16"/>
                              </w:rPr>
                              <w:t xml:space="preserve"> </w:t>
                            </w:r>
                            <w:r w:rsidR="00FC6675" w:rsidRPr="004437BD">
                              <w:rPr>
                                <w:sz w:val="16"/>
                                <w:szCs w:val="16"/>
                              </w:rPr>
                              <w:t>the complexities of</w:t>
                            </w:r>
                            <w:r w:rsidR="00FC6675" w:rsidRPr="004437BD">
                              <w:rPr>
                                <w:sz w:val="16"/>
                                <w:szCs w:val="16"/>
                              </w:rPr>
                              <w:t xml:space="preserve"> </w:t>
                            </w:r>
                            <w:r w:rsidR="00FC6675" w:rsidRPr="004437BD">
                              <w:rPr>
                                <w:sz w:val="16"/>
                                <w:szCs w:val="16"/>
                              </w:rPr>
                              <w:t>bilingualism</w:t>
                            </w:r>
                            <w:r w:rsidR="00FA6044" w:rsidRPr="004437BD">
                              <w:rPr>
                                <w:sz w:val="16"/>
                                <w:szCs w:val="16"/>
                              </w:rPr>
                              <w:t xml:space="preserve"> and </w:t>
                            </w:r>
                            <w:r w:rsidR="00FC6675" w:rsidRPr="004437BD">
                              <w:rPr>
                                <w:sz w:val="16"/>
                                <w:szCs w:val="16"/>
                              </w:rPr>
                              <w:t>continuing prejudice</w:t>
                            </w:r>
                            <w:r w:rsidR="00FA6044" w:rsidRPr="004437BD">
                              <w:rPr>
                                <w:sz w:val="16"/>
                                <w:szCs w:val="16"/>
                              </w:rPr>
                              <w:t>.</w:t>
                            </w:r>
                            <w:r w:rsidR="00683FD1" w:rsidRPr="004437BD">
                              <w:rPr>
                                <w:sz w:val="16"/>
                                <w:szCs w:val="16"/>
                              </w:rPr>
                              <w:t xml:space="preserve"> (primescholars,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34C56" id="Text Box 1" o:spid="_x0000_s1034" type="#_x0000_t202" style="position:absolute;margin-left:-61.95pt;margin-top:74.25pt;width:336.75pt;height:15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" fillcolor="white [3201]" strokeweight=".5pt">
                <v:textbox>
                  <w:txbxContent>
                    <w:p w14:paraId="710043E2" w14:textId="1985AA55" w:rsidR="003E0774" w:rsidRPr="004437BD" w:rsidRDefault="003E0774">
                      <w:pPr>
                        <w:rPr>
                          <w:b/>
                          <w:bCs/>
                          <w:sz w:val="16"/>
                          <w:szCs w:val="16"/>
                        </w:rPr>
                      </w:pPr>
                      <w:r w:rsidRPr="004437BD">
                        <w:rPr>
                          <w:b/>
                          <w:bCs/>
                          <w:sz w:val="16"/>
                          <w:szCs w:val="16"/>
                        </w:rPr>
                        <w:t>INTRODUCTION</w:t>
                      </w:r>
                    </w:p>
                    <w:p w14:paraId="41FE62D6" w14:textId="11719754" w:rsidR="00BE46F1" w:rsidRPr="004437BD" w:rsidRDefault="005E1161" w:rsidP="00FC6675">
                      <w:pPr>
                        <w:rPr>
                          <w:sz w:val="16"/>
                          <w:szCs w:val="16"/>
                        </w:rPr>
                      </w:pPr>
                      <w:r w:rsidRPr="004437BD">
                        <w:rPr>
                          <w:sz w:val="16"/>
                          <w:szCs w:val="16"/>
                        </w:rPr>
                        <w:t>Despite invasions, absorption into Great Britain, widespread immigration, and, most recently, the presence of non-Welsh residents, the Welsh sense of identity has persisted.</w:t>
                      </w:r>
                      <w:r w:rsidR="007E1084" w:rsidRPr="004437BD">
                        <w:rPr>
                          <w:sz w:val="16"/>
                          <w:szCs w:val="16"/>
                        </w:rPr>
                        <w:t xml:space="preserve">  </w:t>
                      </w:r>
                      <w:r w:rsidR="005F13FD" w:rsidRPr="004437BD">
                        <w:rPr>
                          <w:sz w:val="16"/>
                          <w:szCs w:val="16"/>
                        </w:rPr>
                        <w:t>By the sixth century C.E., the Britons, a Celtic tribe that originally arrived in what is now Wales, had established themselves as a unique culture. The word "Cymry," which refers to the country, first appeared in a poem dated 633. By 700 C.E., the Britons called themselves Cymry, the country Cymru, and the language Cymraeg. The words "Wales" and "Welsh" are Saxon in origin and were employed by the invading Germanic tribe to indicate people speaking a distinct language.</w:t>
                      </w:r>
                      <w:r w:rsidR="006967DB" w:rsidRPr="004437BD">
                        <w:rPr>
                          <w:sz w:val="16"/>
                          <w:szCs w:val="16"/>
                        </w:rPr>
                        <w:t>(everyculture,2025)</w:t>
                      </w:r>
                      <w:r w:rsidR="00FC6675" w:rsidRPr="004437BD">
                        <w:rPr>
                          <w:sz w:val="16"/>
                          <w:szCs w:val="16"/>
                        </w:rPr>
                        <w:t xml:space="preserve">.  </w:t>
                      </w:r>
                      <w:r w:rsidR="00BE46F1" w:rsidRPr="004437BD">
                        <w:rPr>
                          <w:sz w:val="16"/>
                          <w:szCs w:val="16"/>
                        </w:rPr>
                        <w:t>Research indicates that the availability of services in the Welsh language within Wales is either restricted or improperly structured. This situation is analy</w:t>
                      </w:r>
                      <w:r w:rsidR="000F3008" w:rsidRPr="004437BD">
                        <w:rPr>
                          <w:sz w:val="16"/>
                          <w:szCs w:val="16"/>
                        </w:rPr>
                        <w:t>s</w:t>
                      </w:r>
                      <w:r w:rsidR="00BE46F1" w:rsidRPr="004437BD">
                        <w:rPr>
                          <w:sz w:val="16"/>
                          <w:szCs w:val="16"/>
                        </w:rPr>
                        <w:t>ed through four key factors: legal deficiencies, a lack of understanding regarding the intricacies of bilingualism,</w:t>
                      </w:r>
                      <w:r w:rsidR="00FC6675" w:rsidRPr="004437BD">
                        <w:rPr>
                          <w:sz w:val="16"/>
                          <w:szCs w:val="16"/>
                        </w:rPr>
                        <w:t xml:space="preserve"> </w:t>
                      </w:r>
                      <w:r w:rsidR="00FC6675" w:rsidRPr="004437BD">
                        <w:rPr>
                          <w:sz w:val="16"/>
                          <w:szCs w:val="16"/>
                        </w:rPr>
                        <w:t>the complexities of</w:t>
                      </w:r>
                      <w:r w:rsidR="00FC6675" w:rsidRPr="004437BD">
                        <w:rPr>
                          <w:sz w:val="16"/>
                          <w:szCs w:val="16"/>
                        </w:rPr>
                        <w:t xml:space="preserve"> </w:t>
                      </w:r>
                      <w:r w:rsidR="00FC6675" w:rsidRPr="004437BD">
                        <w:rPr>
                          <w:sz w:val="16"/>
                          <w:szCs w:val="16"/>
                        </w:rPr>
                        <w:t>bilingualism</w:t>
                      </w:r>
                      <w:r w:rsidR="00FA6044" w:rsidRPr="004437BD">
                        <w:rPr>
                          <w:sz w:val="16"/>
                          <w:szCs w:val="16"/>
                        </w:rPr>
                        <w:t xml:space="preserve"> and </w:t>
                      </w:r>
                      <w:r w:rsidR="00FC6675" w:rsidRPr="004437BD">
                        <w:rPr>
                          <w:sz w:val="16"/>
                          <w:szCs w:val="16"/>
                        </w:rPr>
                        <w:t>continuing prejudice</w:t>
                      </w:r>
                      <w:r w:rsidR="00FA6044" w:rsidRPr="004437BD">
                        <w:rPr>
                          <w:sz w:val="16"/>
                          <w:szCs w:val="16"/>
                        </w:rPr>
                        <w:t>.</w:t>
                      </w:r>
                      <w:r w:rsidR="00683FD1" w:rsidRPr="004437BD">
                        <w:rPr>
                          <w:sz w:val="16"/>
                          <w:szCs w:val="16"/>
                        </w:rPr>
                        <w:t xml:space="preserve"> (primescholars, 2005)</w:t>
                      </w:r>
                    </w:p>
                  </w:txbxContent>
                </v:textbox>
              </v:shape>
            </w:pict>
          </mc:Fallback>
        </mc:AlternateContent>
      </w:r>
      <w:r w:rsidR="00D107CE" w:rsidRPr="004A2EB2">
        <w:rPr>
          <w:noProof/>
          <w:highlight w:val="yellow"/>
        </w:rPr>
        <mc:AlternateContent>
          <mc:Choice Requires="wps">
            <w:drawing>
              <wp:anchor distT="0" distB="0" distL="114300" distR="114300" simplePos="0" relativeHeight="251660288" behindDoc="0" locked="0" layoutInCell="1" allowOverlap="1" wp14:anchorId="75DF7302" wp14:editId="112BED8A">
                <wp:simplePos x="0" y="0"/>
                <wp:positionH relativeFrom="column">
                  <wp:posOffset>-744501</wp:posOffset>
                </wp:positionH>
                <wp:positionV relativeFrom="paragraph">
                  <wp:posOffset>68580</wp:posOffset>
                </wp:positionV>
                <wp:extent cx="7115175" cy="685800"/>
                <wp:effectExtent l="0" t="0" r="28575" b="19050"/>
                <wp:wrapNone/>
                <wp:docPr id="1483099394" name="Text Box 2"/>
                <wp:cNvGraphicFramePr/>
                <a:graphic xmlns:a="http://schemas.openxmlformats.org/drawingml/2006/main">
                  <a:graphicData uri="http://schemas.microsoft.com/office/word/2010/wordprocessingShape">
                    <wps:wsp>
                      <wps:cNvSpPr txBox="1"/>
                      <wps:spPr>
                        <a:xfrm>
                          <a:off x="0" y="0"/>
                          <a:ext cx="7115175" cy="685800"/>
                        </a:xfrm>
                        <a:prstGeom prst="rect">
                          <a:avLst/>
                        </a:prstGeom>
                        <a:solidFill>
                          <a:schemeClr val="lt1"/>
                        </a:solidFill>
                        <a:ln w="6350">
                          <a:solidFill>
                            <a:prstClr val="black"/>
                          </a:solidFill>
                        </a:ln>
                      </wps:spPr>
                      <wps:txbx>
                        <w:txbxContent>
                          <w:p w14:paraId="3101D9AF" w14:textId="157E7911" w:rsidR="00B2666C" w:rsidRPr="004A2EB2" w:rsidRDefault="00B2666C">
                            <w:pPr>
                              <w:rPr>
                                <w:b/>
                                <w:bCs/>
                                <w:sz w:val="32"/>
                                <w:szCs w:val="32"/>
                                <w:highlight w:val="yellow"/>
                              </w:rPr>
                            </w:pPr>
                            <w:r w:rsidRPr="004A2EB2">
                              <w:rPr>
                                <w:b/>
                                <w:bCs/>
                                <w:sz w:val="32"/>
                                <w:szCs w:val="32"/>
                                <w:highlight w:val="yellow"/>
                              </w:rPr>
                              <w:t xml:space="preserve">The role of culture, language </w:t>
                            </w:r>
                            <w:r w:rsidR="00B538D4" w:rsidRPr="004A2EB2">
                              <w:rPr>
                                <w:b/>
                                <w:bCs/>
                                <w:sz w:val="32"/>
                                <w:szCs w:val="32"/>
                                <w:highlight w:val="yellow"/>
                              </w:rPr>
                              <w:t>and identity in Health Care in Wales</w:t>
                            </w:r>
                          </w:p>
                          <w:p w14:paraId="3D2C93FE" w14:textId="7EB3802D" w:rsidR="00B538D4" w:rsidRPr="00F849DD" w:rsidRDefault="00B538D4">
                            <w:pPr>
                              <w:rPr>
                                <w:b/>
                                <w:bCs/>
                              </w:rPr>
                            </w:pPr>
                            <w:r w:rsidRPr="004A2EB2">
                              <w:rPr>
                                <w:b/>
                                <w:bCs/>
                                <w:highlight w:val="yellow"/>
                              </w:rPr>
                              <w:t>Lisa Ritchie (222</w:t>
                            </w:r>
                            <w:r w:rsidR="001C47A4" w:rsidRPr="004A2EB2">
                              <w:rPr>
                                <w:b/>
                                <w:bCs/>
                                <w:highlight w:val="yellow"/>
                              </w:rPr>
                              <w:t>7168</w:t>
                            </w:r>
                            <w:r w:rsidR="00354B0D" w:rsidRPr="004A2EB2">
                              <w:rPr>
                                <w:b/>
                                <w:bCs/>
                                <w:highlight w:val="yellow"/>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DF7302" id="Text Box 2" o:spid="_x0000_s1035" type="#_x0000_t202" style="position:absolute;margin-left:-58.6pt;margin-top:5.4pt;width:560.25pt;height:5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" fillcolor="white [3201]" strokeweight=".5pt">
                <v:textbox>
                  <w:txbxContent>
                    <w:p w14:paraId="3101D9AF" w14:textId="157E7911" w:rsidR="00B2666C" w:rsidRPr="004A2EB2" w:rsidRDefault="00B2666C">
                      <w:pPr>
                        <w:rPr>
                          <w:b/>
                          <w:bCs/>
                          <w:sz w:val="32"/>
                          <w:szCs w:val="32"/>
                          <w:highlight w:val="yellow"/>
                        </w:rPr>
                      </w:pPr>
                      <w:r w:rsidRPr="004A2EB2">
                        <w:rPr>
                          <w:b/>
                          <w:bCs/>
                          <w:sz w:val="32"/>
                          <w:szCs w:val="32"/>
                          <w:highlight w:val="yellow"/>
                        </w:rPr>
                        <w:t xml:space="preserve">The role of culture, language </w:t>
                      </w:r>
                      <w:r w:rsidR="00B538D4" w:rsidRPr="004A2EB2">
                        <w:rPr>
                          <w:b/>
                          <w:bCs/>
                          <w:sz w:val="32"/>
                          <w:szCs w:val="32"/>
                          <w:highlight w:val="yellow"/>
                        </w:rPr>
                        <w:t>and identity in Health Care in Wales</w:t>
                      </w:r>
                    </w:p>
                    <w:p w14:paraId="3D2C93FE" w14:textId="7EB3802D" w:rsidR="00B538D4" w:rsidRPr="00F849DD" w:rsidRDefault="00B538D4">
                      <w:pPr>
                        <w:rPr>
                          <w:b/>
                          <w:bCs/>
                        </w:rPr>
                      </w:pPr>
                      <w:r w:rsidRPr="004A2EB2">
                        <w:rPr>
                          <w:b/>
                          <w:bCs/>
                          <w:highlight w:val="yellow"/>
                        </w:rPr>
                        <w:t>Lisa Ritchie (222</w:t>
                      </w:r>
                      <w:r w:rsidR="001C47A4" w:rsidRPr="004A2EB2">
                        <w:rPr>
                          <w:b/>
                          <w:bCs/>
                          <w:highlight w:val="yellow"/>
                        </w:rPr>
                        <w:t>7168</w:t>
                      </w:r>
                      <w:r w:rsidR="00354B0D" w:rsidRPr="004A2EB2">
                        <w:rPr>
                          <w:b/>
                          <w:bCs/>
                          <w:highlight w:val="yellow"/>
                        </w:rPr>
                        <w:t>)</w:t>
                      </w:r>
                    </w:p>
                  </w:txbxContent>
                </v:textbox>
              </v:shape>
            </w:pict>
          </mc:Fallback>
        </mc:AlternateContent>
      </w:r>
      <w:r w:rsidR="00F849DD" w:rsidRPr="004A2EB2">
        <w:rPr>
          <w:noProof/>
          <w:highlight w:val="yellow"/>
        </w:rPr>
        <mc:AlternateContent>
          <mc:Choice Requires="wps">
            <w:drawing>
              <wp:anchor distT="0" distB="0" distL="114300" distR="114300" simplePos="0" relativeHeight="251661312" behindDoc="0" locked="0" layoutInCell="1" allowOverlap="1" wp14:anchorId="1D776F3E" wp14:editId="69EF4FAB">
                <wp:simplePos x="0" y="0"/>
                <wp:positionH relativeFrom="column">
                  <wp:posOffset>5486400</wp:posOffset>
                </wp:positionH>
                <wp:positionV relativeFrom="paragraph">
                  <wp:posOffset>173355</wp:posOffset>
                </wp:positionV>
                <wp:extent cx="952500" cy="514350"/>
                <wp:effectExtent l="0" t="0" r="19050" b="19050"/>
                <wp:wrapNone/>
                <wp:docPr id="1801218206" name="Text Box 3"/>
                <wp:cNvGraphicFramePr/>
                <a:graphic xmlns:a="http://schemas.openxmlformats.org/drawingml/2006/main">
                  <a:graphicData uri="http://schemas.microsoft.com/office/word/2010/wordprocessingShape">
                    <wps:wsp>
                      <wps:cNvSpPr txBox="1"/>
                      <wps:spPr>
                        <a:xfrm>
                          <a:off x="0" y="0"/>
                          <a:ext cx="952500" cy="514350"/>
                        </a:xfrm>
                        <a:prstGeom prst="rect">
                          <a:avLst/>
                        </a:prstGeom>
                        <a:solidFill>
                          <a:schemeClr val="lt1"/>
                        </a:solidFill>
                        <a:ln w="6350">
                          <a:solidFill>
                            <a:prstClr val="black"/>
                          </a:solidFill>
                        </a:ln>
                      </wps:spPr>
                      <wps:txbx>
                        <w:txbxContent>
                          <w:p w14:paraId="662B5327" w14:textId="11D9987B" w:rsidR="00F849DD" w:rsidRDefault="00F849DD">
                            <w:r>
                              <w:rPr>
                                <w:noProof/>
                              </w:rPr>
                              <w:drawing>
                                <wp:inline distT="0" distB="0" distL="0" distR="0" wp14:anchorId="63BB63E6" wp14:editId="2B53F0F6">
                                  <wp:extent cx="752475" cy="416560"/>
                                  <wp:effectExtent l="0" t="0" r="9525" b="2540"/>
                                  <wp:docPr id="1940020202"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020202" name="Graphic 1940020202"/>
                                          <pic:cNvPicPr/>
                                        </pic:nvPicPr>
                                        <pic:blipFill>
                                          <a:blip r:embed="rId9">
                                            <a:extLst>
                                              <a:ext uri="{96DAC541-7B7A-43D3-8B79-37D633B846F1}">
                                                <asvg:svgBlip xmlns:asvg="http://schemas.microsoft.com/office/drawing/2016/SVG/main" r:embed="rId10"/>
                                              </a:ext>
                                              <a:ext uri="{837473B0-CC2E-450A-ABE3-18F120FF3D39}">
                                                <a1611:picAttrSrcUrl xmlns:a1611="http://schemas.microsoft.com/office/drawing/2016/11/main" r:id="rId11"/>
                                              </a:ext>
                                            </a:extLst>
                                          </a:blip>
                                          <a:stretch>
                                            <a:fillRect/>
                                          </a:stretch>
                                        </pic:blipFill>
                                        <pic:spPr>
                                          <a:xfrm>
                                            <a:off x="0" y="0"/>
                                            <a:ext cx="752475" cy="4165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776F3E" id="Text Box 3" o:spid="_x0000_s1036" type="#_x0000_t202" style="position:absolute;margin-left:6in;margin-top:13.65pt;width:75pt;height:4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" fillcolor="white [3201]" strokeweight=".5pt">
                <v:textbox>
                  <w:txbxContent>
                    <w:p w14:paraId="662B5327" w14:textId="11D9987B" w:rsidR="00F849DD" w:rsidRDefault="00F849DD">
                      <w:r>
                        <w:rPr>
                          <w:noProof/>
                        </w:rPr>
                        <w:drawing>
                          <wp:inline distT="0" distB="0" distL="0" distR="0" wp14:anchorId="63BB63E6" wp14:editId="2B53F0F6">
                            <wp:extent cx="752475" cy="416560"/>
                            <wp:effectExtent l="0" t="0" r="9525" b="2540"/>
                            <wp:docPr id="1940020202"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020202" name="Graphic 1940020202"/>
                                    <pic:cNvPicPr/>
                                  </pic:nvPicPr>
                                  <pic:blipFill>
                                    <a:blip r:embed="rId9">
                                      <a:extLst>
                                        <a:ext uri="{96DAC541-7B7A-43D3-8B79-37D633B846F1}">
                                          <asvg:svgBlip xmlns:asvg="http://schemas.microsoft.com/office/drawing/2016/SVG/main" r:embed="rId10"/>
                                        </a:ext>
                                        <a:ext uri="{837473B0-CC2E-450A-ABE3-18F120FF3D39}">
                                          <a1611:picAttrSrcUrl xmlns:a1611="http://schemas.microsoft.com/office/drawing/2016/11/main" r:id="rId11"/>
                                        </a:ext>
                                      </a:extLst>
                                    </a:blip>
                                    <a:stretch>
                                      <a:fillRect/>
                                    </a:stretch>
                                  </pic:blipFill>
                                  <pic:spPr>
                                    <a:xfrm>
                                      <a:off x="0" y="0"/>
                                      <a:ext cx="752475" cy="416560"/>
                                    </a:xfrm>
                                    <a:prstGeom prst="rect">
                                      <a:avLst/>
                                    </a:prstGeom>
                                  </pic:spPr>
                                </pic:pic>
                              </a:graphicData>
                            </a:graphic>
                          </wp:inline>
                        </w:drawing>
                      </w:r>
                    </w:p>
                  </w:txbxContent>
                </v:textbox>
              </v:shape>
            </w:pict>
          </mc:Fallback>
        </mc:AlternateContent>
      </w:r>
    </w:p>
    <w:sectPr w:rsidR="00D43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774"/>
    <w:rsid w:val="000000BF"/>
    <w:rsid w:val="0000753D"/>
    <w:rsid w:val="00051109"/>
    <w:rsid w:val="000647AE"/>
    <w:rsid w:val="000650F9"/>
    <w:rsid w:val="000718A8"/>
    <w:rsid w:val="000E624B"/>
    <w:rsid w:val="000F3008"/>
    <w:rsid w:val="001172BE"/>
    <w:rsid w:val="00153C07"/>
    <w:rsid w:val="001B1775"/>
    <w:rsid w:val="001C04C0"/>
    <w:rsid w:val="001C47A4"/>
    <w:rsid w:val="001C60A7"/>
    <w:rsid w:val="00224385"/>
    <w:rsid w:val="00224D2A"/>
    <w:rsid w:val="002C025F"/>
    <w:rsid w:val="002D059F"/>
    <w:rsid w:val="003355D4"/>
    <w:rsid w:val="00354B0D"/>
    <w:rsid w:val="00366498"/>
    <w:rsid w:val="003A7525"/>
    <w:rsid w:val="003A7FE6"/>
    <w:rsid w:val="003E0774"/>
    <w:rsid w:val="00412959"/>
    <w:rsid w:val="004437BD"/>
    <w:rsid w:val="00466A2E"/>
    <w:rsid w:val="004A2EB2"/>
    <w:rsid w:val="004C0363"/>
    <w:rsid w:val="004D088F"/>
    <w:rsid w:val="004D48BE"/>
    <w:rsid w:val="00531CBD"/>
    <w:rsid w:val="005336E4"/>
    <w:rsid w:val="005454EF"/>
    <w:rsid w:val="0057266A"/>
    <w:rsid w:val="005B71B5"/>
    <w:rsid w:val="005D2CEC"/>
    <w:rsid w:val="005E1161"/>
    <w:rsid w:val="005F13FD"/>
    <w:rsid w:val="005F1A07"/>
    <w:rsid w:val="00622F9E"/>
    <w:rsid w:val="00637561"/>
    <w:rsid w:val="00660169"/>
    <w:rsid w:val="00683FD1"/>
    <w:rsid w:val="006967DB"/>
    <w:rsid w:val="007C6833"/>
    <w:rsid w:val="007E1084"/>
    <w:rsid w:val="007F70B6"/>
    <w:rsid w:val="00811752"/>
    <w:rsid w:val="008B5FA1"/>
    <w:rsid w:val="008F222B"/>
    <w:rsid w:val="008F28D6"/>
    <w:rsid w:val="00901B87"/>
    <w:rsid w:val="00964E83"/>
    <w:rsid w:val="00A047B8"/>
    <w:rsid w:val="00A50FA7"/>
    <w:rsid w:val="00AC13B6"/>
    <w:rsid w:val="00B2666C"/>
    <w:rsid w:val="00B538D4"/>
    <w:rsid w:val="00B56482"/>
    <w:rsid w:val="00BD50C1"/>
    <w:rsid w:val="00BE46F1"/>
    <w:rsid w:val="00C1699C"/>
    <w:rsid w:val="00C368AC"/>
    <w:rsid w:val="00C54F55"/>
    <w:rsid w:val="00C977AB"/>
    <w:rsid w:val="00CC7BEE"/>
    <w:rsid w:val="00CD2318"/>
    <w:rsid w:val="00CD56FA"/>
    <w:rsid w:val="00CE0392"/>
    <w:rsid w:val="00D037DD"/>
    <w:rsid w:val="00D107CE"/>
    <w:rsid w:val="00D430F0"/>
    <w:rsid w:val="00D61FBE"/>
    <w:rsid w:val="00D9754F"/>
    <w:rsid w:val="00DD68DB"/>
    <w:rsid w:val="00DF6F13"/>
    <w:rsid w:val="00E7704C"/>
    <w:rsid w:val="00ED7CD4"/>
    <w:rsid w:val="00EF6959"/>
    <w:rsid w:val="00F02927"/>
    <w:rsid w:val="00F4570E"/>
    <w:rsid w:val="00F849DD"/>
    <w:rsid w:val="00F90325"/>
    <w:rsid w:val="00F90DE1"/>
    <w:rsid w:val="00F965FB"/>
    <w:rsid w:val="00FA38E0"/>
    <w:rsid w:val="00FA6044"/>
    <w:rsid w:val="00FB1B4B"/>
    <w:rsid w:val="00FC0264"/>
    <w:rsid w:val="00FC0FDE"/>
    <w:rsid w:val="00FC6675"/>
    <w:rsid w:val="00FC76DF"/>
    <w:rsid w:val="00FF4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760E3"/>
  <w15:chartTrackingRefBased/>
  <w15:docId w15:val="{ABDF4035-4251-4253-B3FE-D2ECA0F0E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7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7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7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7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7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7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7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7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7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7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7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7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7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7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7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7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7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774"/>
    <w:rPr>
      <w:rFonts w:eastAsiaTheme="majorEastAsia" w:cstheme="majorBidi"/>
      <w:color w:val="272727" w:themeColor="text1" w:themeTint="D8"/>
    </w:rPr>
  </w:style>
  <w:style w:type="paragraph" w:styleId="Title">
    <w:name w:val="Title"/>
    <w:basedOn w:val="Normal"/>
    <w:next w:val="Normal"/>
    <w:link w:val="TitleChar"/>
    <w:uiPriority w:val="10"/>
    <w:qFormat/>
    <w:rsid w:val="003E07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7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7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7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774"/>
    <w:pPr>
      <w:spacing w:before="160"/>
      <w:jc w:val="center"/>
    </w:pPr>
    <w:rPr>
      <w:i/>
      <w:iCs/>
      <w:color w:val="404040" w:themeColor="text1" w:themeTint="BF"/>
    </w:rPr>
  </w:style>
  <w:style w:type="character" w:customStyle="1" w:styleId="QuoteChar">
    <w:name w:val="Quote Char"/>
    <w:basedOn w:val="DefaultParagraphFont"/>
    <w:link w:val="Quote"/>
    <w:uiPriority w:val="29"/>
    <w:rsid w:val="003E0774"/>
    <w:rPr>
      <w:i/>
      <w:iCs/>
      <w:color w:val="404040" w:themeColor="text1" w:themeTint="BF"/>
    </w:rPr>
  </w:style>
  <w:style w:type="paragraph" w:styleId="ListParagraph">
    <w:name w:val="List Paragraph"/>
    <w:basedOn w:val="Normal"/>
    <w:uiPriority w:val="34"/>
    <w:qFormat/>
    <w:rsid w:val="003E0774"/>
    <w:pPr>
      <w:ind w:left="720"/>
      <w:contextualSpacing/>
    </w:pPr>
  </w:style>
  <w:style w:type="character" w:styleId="IntenseEmphasis">
    <w:name w:val="Intense Emphasis"/>
    <w:basedOn w:val="DefaultParagraphFont"/>
    <w:uiPriority w:val="21"/>
    <w:qFormat/>
    <w:rsid w:val="003E0774"/>
    <w:rPr>
      <w:i/>
      <w:iCs/>
      <w:color w:val="0F4761" w:themeColor="accent1" w:themeShade="BF"/>
    </w:rPr>
  </w:style>
  <w:style w:type="paragraph" w:styleId="IntenseQuote">
    <w:name w:val="Intense Quote"/>
    <w:basedOn w:val="Normal"/>
    <w:next w:val="Normal"/>
    <w:link w:val="IntenseQuoteChar"/>
    <w:uiPriority w:val="30"/>
    <w:qFormat/>
    <w:rsid w:val="003E07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774"/>
    <w:rPr>
      <w:i/>
      <w:iCs/>
      <w:color w:val="0F4761" w:themeColor="accent1" w:themeShade="BF"/>
    </w:rPr>
  </w:style>
  <w:style w:type="character" w:styleId="IntenseReference">
    <w:name w:val="Intense Reference"/>
    <w:basedOn w:val="DefaultParagraphFont"/>
    <w:uiPriority w:val="32"/>
    <w:qFormat/>
    <w:rsid w:val="003E077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kist.com/free-photo-vjng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freepngimg.com/svg/color/FF00FF/21218-painted-flag-of-wales" TargetMode="External"/><Relationship Id="rId5" Type="http://schemas.openxmlformats.org/officeDocument/2006/relationships/hyperlink" Target="https://www.flickr.com/photos/rantajanne/48618143157" TargetMode="External"/><Relationship Id="rId10" Type="http://schemas.openxmlformats.org/officeDocument/2006/relationships/image" Target="media/image5.svg"/><Relationship Id="rId4" Type="http://schemas.openxmlformats.org/officeDocument/2006/relationships/image" Target="media/image1.jpeg"/><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967</TotalTime>
  <Pages>1</Pages>
  <Words>1</Words>
  <Characters>12</Characters>
  <Application>Microsoft Office Word</Application>
  <DocSecurity>0</DocSecurity>
  <Lines>1</Lines>
  <Paragraphs>1</Paragraphs>
  <ScaleCrop>false</ScaleCrop>
  <Company/>
  <LinksUpToDate>false</LinksUpToDate>
  <CharactersWithSpaces>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Ritchie</dc:creator>
  <cp:keywords/>
  <dc:description/>
  <cp:lastModifiedBy>Lisa Ritchie</cp:lastModifiedBy>
  <cp:revision>96</cp:revision>
  <dcterms:created xsi:type="dcterms:W3CDTF">2025-05-01T12:58:00Z</dcterms:created>
  <dcterms:modified xsi:type="dcterms:W3CDTF">2025-05-02T07:40:00Z</dcterms:modified>
</cp:coreProperties>
</file>