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1376451133"/>
        <w:docPartObj>
          <w:docPartGallery w:val="Cover Pages"/>
          <w:docPartUnique/>
        </w:docPartObj>
      </w:sdtPr>
      <w:sdtEndPr/>
      <w:sdtContent>
        <w:p w14:paraId="411E97E1" w14:textId="77777777" w:rsidR="004E11D6" w:rsidRPr="00AF3BC1" w:rsidRDefault="00341914">
          <w:r w:rsidRPr="00AF3BC1"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7E80BF6" wp14:editId="4C1FDC45">
                    <wp:simplePos x="0" y="0"/>
                    <wp:positionH relativeFrom="page">
                      <wp:posOffset>274955</wp:posOffset>
                    </wp:positionH>
                    <wp:positionV relativeFrom="page">
                      <wp:posOffset>111760</wp:posOffset>
                    </wp:positionV>
                    <wp:extent cx="7312660" cy="9589770"/>
                    <wp:effectExtent l="0" t="0" r="1270" b="9525"/>
                    <wp:wrapNone/>
                    <wp:docPr id="451" name="Group 4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2660" cy="9589770"/>
                              <a:chOff x="0" y="0"/>
                              <a:chExt cx="7312660" cy="9589770"/>
                            </a:xfrm>
                            <a:solidFill>
                              <a:schemeClr val="bg1">
                                <a:lumMod val="95000"/>
                              </a:schemeClr>
                            </a:solidFill>
                          </wpg:grpSpPr>
                          <wps:wsp>
                            <wps:cNvPr id="452" name="Rectangle 452" title="Background shape for page color"/>
                            <wps:cNvSpPr/>
                            <wps:spPr>
                              <a:xfrm>
                                <a:off x="0" y="0"/>
                                <a:ext cx="7312660" cy="9589770"/>
                              </a:xfrm>
                              <a:prstGeom prst="rect">
                                <a:avLst/>
                              </a:prstGeom>
                              <a:solidFill>
                                <a:srgbClr val="BEB2E3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3" name="Rectangle 453" title="Background shape for page color"/>
                            <wps:cNvSpPr/>
                            <wps:spPr>
                              <a:xfrm>
                                <a:off x="0" y="0"/>
                                <a:ext cx="283210" cy="9589770"/>
                              </a:xfrm>
                              <a:prstGeom prst="rect">
                                <a:avLst/>
                              </a:prstGeom>
                              <a:solidFill>
                                <a:srgbClr val="7030A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group w14:anchorId="43CE1CB5" id="Group 451" o:spid="_x0000_s1026" style="position:absolute;margin-left:21.65pt;margin-top:8.8pt;width:575.8pt;height:755.1pt;z-index:-251657216;mso-width-percent:941;mso-height-percent:954;mso-position-horizontal-relative:page;mso-position-vertical-relative:page;mso-width-percent:941;mso-height-percent:954" coordsize="7312660,958977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8Xr0lEDAABeCwAADgAAAGRycy9lMm9Eb2MueG1s7FbbThsxEH2v1H+w/F52s0kIWWWDAgVUiQIC&#10;Kp4dr/eiem3XdtikX9+x95I0oFYCFakSLxt7PB7PnDM+8ex4XXH0yLQppUjw4CDEiAkq01LkCf52&#10;f/7pCCNjiUgJl4IleMMMPp5//DCrVcwiWUieMo0giDBxrRJcWKviIDC0YBUxB1IxAYuZ1BWxMNV5&#10;kGpSQ/SKB1EYHga11KnSkjJjwPq5WcRzHz/LGLXXWWaYRTzBkJv1X+2/S/cN5jMS55qooqRtGuQF&#10;WVSkFHBoH+ozsQStdPkkVFVSLY3M7AGVVSCzrKTM1wDVDMK9ai60XClfSx7XuephAmj3cHpxWHr1&#10;eKNRmSZ4NB5gJEgFJPlzkTMAPLXKY/C60OpO3ejWkDczV/E605X7hVrQ2gO76YFla4soGCfDQXR4&#10;CPhTWJuOj6aTSQs9LYCfJ/tocfaXncH2YCN5mZ6XnLssfOOwU67RIwHKl/nA08JX1VeZNrbpOAz9&#10;6RCjd5/P3GwbKXBl91XWCrrTbAkwryPgriCKeV6Ng7YnIOoIuIW+JSLnDEgAoy0tB1pOCP2eQ0uI&#10;FBkXAcG1QIrkDFHJpW7I8hF7pkxsgLTX0rQDttLGXjBZITdIsIZEPcDk8dJYaA5w7Vw8HVtEAV6d&#10;L3tmTs5OorOhy/l34EnMhdsppKO0WXYWIKQrxo/shjPnx8Uty6CBocsin0lPacM2oZQJ23QBoJay&#10;xux64Pkm8AFd5AzO72O3AZwsbburi91k2fq7rcwrT785/FNizeZ+hz9ZCttvrkoB3DrzXmUcqmpP&#10;bvw7kBpoHEpLmW6gu7RsdM8oel4Cb5fE2BuiQejgSoJ422v4ZFzWCZbtCKNC6p/P2Z0/tD+sYlSD&#10;cCbY/FgRzTDiXwRcjOlgNHJK6yej8SSCid5dWe6uiFV1KuGigvZAdn7o/C3vhpmW1QNo/MKdCktE&#10;UDg7wdTqbnJqG0GH60DZYuHdQF0VsZfiTlEX3MHn+vJ+/UC0apvXgjxdye4yknivhxtft1PIxcrK&#10;rPQNvsW1xRuEwankmyjE8DmFAONbKUR0NIwGwMKejv8LgZiEw3DRX9FdHXkXiOxdIP43gfAPCnjE&#10;+f+79sHpXom7cy8o22fx/BcAAAD//wMAUEsDBBQABgAIAAAAIQDVDr3e3wAAAAsBAAAPAAAAZHJz&#10;L2Rvd25yZXYueG1sTI/NTsMwEITvSLyDtUjcqJP+pG2IUyFQr0gUBFcn3sYR8TrEbhrenu2J3nZ3&#10;RrPfFLvJdWLEIbSeFKSzBARS7U1LjYKP9/3DBkSImozuPKGCXwywK29vCp0bf6Y3HA+xERxCIdcK&#10;bIx9LmWoLTodZr5HYu3oB6cjr0MjzaDPHO46OU+STDrdEn+wusdni/X34eQUfNGPrT7HlZ3o+Jq5&#10;/RBe0rZW6v5uenoEEXGK/2a44DM6lMxU+ROZIDoFy8WCnXxfZyAuerpdbkFUPK3m6w3IspDXHco/&#10;AAAA//8DAFBLAQItABQABgAIAAAAIQDkmcPA+wAAAOEBAAATAAAAAAAAAAAAAAAAAAAAAABbQ29u&#10;dGVudF9UeXBlc10ueG1sUEsBAi0AFAAGAAgAAAAhACOyauHXAAAAlAEAAAsAAAAAAAAAAAAAAAAA&#10;LAEAAF9yZWxzLy5yZWxzUEsBAi0AFAAGAAgAAAAhAHfF69JRAwAAXgsAAA4AAAAAAAAAAAAAAAAA&#10;LAIAAGRycy9lMm9Eb2MueG1sUEsBAi0AFAAGAAgAAAAhANUOvd7fAAAACwEAAA8AAAAAAAAAAAAA&#10;AAAAqQUAAGRycy9kb3ducmV2LnhtbFBLBQYAAAAABAAEAPMAAAC1BgAAAAA=&#10;">
                    <v:rect id="Rectangle 452" o:spid="_x0000_s1027" style="position:absolute;width:7312660;height:958977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D4aFUxAAA&#10;ANwAAAAPAAAAZHJzL2Rvd25yZXYueG1sRI/NisIwFIX3wrxDuANuRNPRjko1igiCCxF0RnR5aa5t&#10;meamNlHr2xtBmOXh/Hyc6bwxpbhR7QrLCr56EQji1OqCMwW/P6vuGITzyBpLy6TgQQ7ms4/WFBNt&#10;77yj295nIoywS1BB7n2VSOnSnAy6nq2Ig3e2tUEfZJ1JXeM9jJtS9qNoKA0WHAg5VrTMKf3bX02A&#10;nKk82Mtwu0k7o+MgdvHgdFor1f5sFhMQnhr/H36311pB/N2H15lwBOTsC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Q+GhVMQAAADcAAAADwAAAAAAAAAAAAAAAACXAgAAZHJzL2Rv&#10;d25yZXYueG1sUEsFBgAAAAAEAAQA9QAAAIgDAAAAAA==&#10;" fillcolor="#beb2e3" stroked="f" strokeweight="1pt"/>
                    <v:rect id="Rectangle 453" o:spid="_x0000_s1028" style="position:absolute;width:283210;height:958977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lafeYxQAA&#10;ANwAAAAPAAAAZHJzL2Rvd25yZXYueG1sRI9PawIxFMTvBb9DeEJvNatuRVejtILixYJ/QLw9Ns/d&#10;1c3LkqS6fvumUOhxmJnfMLNFa2pxJ+crywr6vQQEcW51xYWC42H1NgbhA7LG2jIpeJKHxbzzMsNM&#10;2wfv6L4PhYgQ9hkqKENoMil9XpJB37MNcfQu1hkMUbpCaoePCDe1HCTJSBqsOC6U2NCypPy2/zYK&#10;3Po0StPcTM5usG0+v3Zbfb4GpV677ccURKA2/If/2hutIH0fwu+ZeATk/Ac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OVp95jFAAAA3AAAAA8AAAAAAAAAAAAAAAAAlwIAAGRycy9k&#10;b3ducmV2LnhtbFBLBQYAAAAABAAEAPUAAACJAwAAAAA=&#10;" fillcolor="#7030a0" stroked="f" strokeweight="1pt"/>
                    <w10:wrap anchorx="page" anchory="page"/>
                  </v:group>
                </w:pict>
              </mc:Fallback>
            </mc:AlternateContent>
          </w:r>
          <w:r w:rsidR="004E11D6" w:rsidRPr="00AF3BC1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E13837" wp14:editId="3875241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6858000" cy="2443480"/>
                    <wp:effectExtent l="0" t="0" r="0" b="0"/>
                    <wp:wrapNone/>
                    <wp:docPr id="51" name="Text Box 51" title="Contact info text box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2443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44546A" w:themeColor="text2"/>
                                    <w:spacing w:val="14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192533069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06BFBE70" w14:textId="77777777" w:rsidR="004E11D6" w:rsidRPr="00AF3BC1" w:rsidRDefault="00341914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</w:pPr>
                                    <w:r w:rsidRPr="00AF3BC1"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>Academic and industry skills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olor w:val="E7E6E6" w:themeColor="background2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1981956688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caps/>
                                    <w:spacing w:val="20"/>
                                  </w:rPr>
                                </w:sdtEndPr>
                                <w:sdtContent>
                                  <w:p w14:paraId="04F98218" w14:textId="77777777" w:rsidR="004E11D6" w:rsidRPr="00AF3BC1" w:rsidRDefault="004E11D6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E7E6E6" w:themeColor="background2"/>
                                        <w:spacing w:val="20"/>
                                        <w:sz w:val="32"/>
                                        <w:szCs w:val="32"/>
                                      </w:rPr>
                                    </w:pPr>
                                    <w:r w:rsidRPr="00AF3BC1">
                                      <w:rPr>
                                        <w:b/>
                                        <w:color w:val="E7E6E6" w:themeColor="background2"/>
                                        <w:sz w:val="32"/>
                                        <w:szCs w:val="32"/>
                                        <w:lang w:val="en-GB"/>
                                      </w:rPr>
                                      <w:t>Tia Thomas (1706468)</w:t>
                                    </w:r>
                                  </w:p>
                                </w:sdtContent>
                              </w:sdt>
                              <w:p w14:paraId="7300770E" w14:textId="77777777" w:rsidR="004E11D6" w:rsidRPr="00AF3BC1" w:rsidRDefault="005C5995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44546A" w:themeColor="text2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452753583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b/>
                                      <w:caps/>
                                      <w:spacing w:val="20"/>
                                    </w:rPr>
                                  </w:sdtEndPr>
                                  <w:sdtContent>
                                    <w:r w:rsidR="00341914" w:rsidRPr="00AF3BC1">
                                      <w:rPr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M4X02101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365760" tIns="45720" rIns="91440" bIns="548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E13837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51" o:spid="_x0000_s1026" type="#_x0000_t202" alt="Title: Contact info text box" style="position:absolute;margin-left:0;margin-top:0;width:540pt;height:192.4pt;z-index:251661312;visibility:visible;mso-wrap-style:square;mso-height-percent:0;mso-wrap-distance-left:9pt;mso-wrap-distance-top:0;mso-wrap-distance-right:9pt;mso-wrap-distance-bottom:0;mso-position-horizontal:center;mso-position-horizontal-relative:page;mso-position-vertical:bottom;mso-position-vertical-relative:page;mso-height-percent:0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4N3JUgCAAB0BAAADgAAAGRycy9lMm9Eb2MueG1srFRbb9owFH6ftP9g+X1NgEAZIlSMqtOkqq3U&#10;Tn02jgORHB/PNiTs1++zuXTq9jTtxTn323dO5jd9q9leOd+QKfngKudMGUlVYzYl//5y92nKmQ/C&#10;VEKTUSU/KM9vFh8/zDs7U0Pakq6UYwhi/KyzJd+GYGdZ5uVWtcJfkVUGyppcKwJYt8kqJzpEb3U2&#10;zPNJ1pGrrCOpvIf09qjkixS/rpUMj3XtVWC65KgtpNeldx3fbDEXs40TdtvIUxniH6poRWOQ9BLq&#10;VgTBdq75I1TbSEee6nAlqc2orhupUg/oZpC/6+Z5K6xKvWA43l7G5P9fWPmwf3KsqUo+HnBmRAuM&#10;XlQf2BfqWRSFJmjIVmSCkIE1piYWosGa+ji9zvoZgjxbhAk9vLAFZ7mHMA6lr10bv2iXQQ8cDpfZ&#10;x1ASwsl0PM1zqCR0w6IYFdOETvbmbp0PXxW1LBIldwA3zVzs731AKTA9m8Rshu4arRPA2rAOKUbj&#10;PDlcNPDQBo6xiWOxkQr9uj91tqbqgMYcHRfHW3nXIPm98OFJOGwKCsb2h0c8tSYkoRPF2Zbcz7/J&#10;oz0AhJazDptXcv9jJ5ziTH8zgHY0GV9P4q4mrhhfD8G4xHweFAWYdWLGxXQSObNrV4T1BlioL5HR&#10;IegzWTtqX3Emy5gXKmEkspd8fSZX4XgRODOplstkhPW0ItybZytj6DjQONyX/lU4e0Ig7sEDnbdU&#10;zN4BcbSNnt4udwFwJJTiiI9zPU0eq53AO51hvJ3f+WT19rNY/AIAAP//AwBQSwMEFAAGAAgAAAAh&#10;AL8KqV/aAAAABgEAAA8AAABkcnMvZG93bnJldi54bWxMj8FOwzAQRO9I/IO1lbhRu4AiN2RTAVIu&#10;SAhR+AA3XpKo8TqK3db9e1wucBlpNKuZt9UmuVEcaQ6DZ4TVUoEgbr0duEP4+mxuNYgQDVszeiaE&#10;MwXY1NdXlSmtP/EHHbexE7mEQ2kQ+hinUsrQ9uRMWPqJOGfffnYmZjt30s7mlMvdKO+UKqQzA+eF&#10;3kz00lO73x4cAjVBvxfF29o1zyn49pz269eEeLNIT48gIqX4dwwX/IwOdWba+QPbIEaE/Ej81Uum&#10;tMp+h3CvHzTIupL/8esfAAAA//8DAFBLAQItABQABgAIAAAAIQDkmcPA+wAAAOEBAAATAAAAAAAA&#10;AAAAAAAAAAAAAABbQ29udGVudF9UeXBlc10ueG1sUEsBAi0AFAAGAAgAAAAhACOyauHXAAAAlAEA&#10;AAsAAAAAAAAAAAAAAAAALAEAAF9yZWxzLy5yZWxzUEsBAi0AFAAGAAgAAAAhAGODdyVIAgAAdAQA&#10;AA4AAAAAAAAAAAAAAAAALAIAAGRycy9lMm9Eb2MueG1sUEsBAi0AFAAGAAgAAAAhAL8KqV/aAAAA&#10;BgEAAA8AAAAAAAAAAAAAAAAAoAQAAGRycy9kb3ducmV2LnhtbFBLBQYAAAAABAAEAPMAAACnBQAA&#10;AAA=&#10;" filled="f" stroked="f" strokeweight=".5pt">
                    <v:textbox style="mso-fit-shape-to-text:t" inset="28.8pt,,,43.2pt">
                      <w:txbxContent>
                        <w:sdt>
                          <w:sdtPr>
                            <w:rPr>
                              <w:b/>
                              <w:caps/>
                              <w:color w:val="44546A" w:themeColor="text2"/>
                              <w:spacing w:val="14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192533069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06BFBE70" w14:textId="77777777" w:rsidR="004E11D6" w:rsidRPr="00AF3BC1" w:rsidRDefault="00341914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</w:pPr>
                              <w:r w:rsidRPr="00AF3BC1"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  <w:t>Academic and industry skills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olor w:val="E7E6E6" w:themeColor="background2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1981956688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caps/>
                              <w:spacing w:val="20"/>
                            </w:rPr>
                          </w:sdtEndPr>
                          <w:sdtContent>
                            <w:p w14:paraId="04F98218" w14:textId="77777777" w:rsidR="004E11D6" w:rsidRPr="00AF3BC1" w:rsidRDefault="004E11D6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E7E6E6" w:themeColor="background2"/>
                                  <w:spacing w:val="20"/>
                                  <w:sz w:val="32"/>
                                  <w:szCs w:val="32"/>
                                </w:rPr>
                              </w:pPr>
                              <w:r w:rsidRPr="00AF3BC1">
                                <w:rPr>
                                  <w:b/>
                                  <w:color w:val="E7E6E6" w:themeColor="background2"/>
                                  <w:sz w:val="32"/>
                                  <w:szCs w:val="32"/>
                                  <w:lang w:val="en-GB"/>
                                </w:rPr>
                                <w:t>Tia Thomas (1706468)</w:t>
                              </w:r>
                            </w:p>
                          </w:sdtContent>
                        </w:sdt>
                        <w:p w14:paraId="7300770E" w14:textId="77777777" w:rsidR="004E11D6" w:rsidRPr="00AF3BC1" w:rsidRDefault="004B1AE5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44546A" w:themeColor="text2"/>
                              <w:spacing w:val="2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44546A" w:themeColor="text2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452753583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>
                              <w:rPr>
                                <w:b/>
                                <w:caps/>
                                <w:spacing w:val="20"/>
                              </w:rPr>
                            </w:sdtEndPr>
                            <w:sdtContent>
                              <w:r w:rsidR="00341914" w:rsidRPr="00AF3BC1">
                                <w:rPr>
                                  <w:color w:val="44546A" w:themeColor="text2"/>
                                  <w:sz w:val="36"/>
                                  <w:szCs w:val="36"/>
                                </w:rPr>
                                <w:t>M4X02101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C731BB9" w14:textId="2A530AAD" w:rsidR="00CC4073" w:rsidRPr="00AF3BC1" w:rsidRDefault="00341914" w:rsidP="009D27DC">
          <w:r w:rsidRPr="00AF3BC1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D521F3A" wp14:editId="5284DDF1">
                    <wp:simplePos x="0" y="0"/>
                    <wp:positionH relativeFrom="column">
                      <wp:posOffset>-59055</wp:posOffset>
                    </wp:positionH>
                    <wp:positionV relativeFrom="paragraph">
                      <wp:posOffset>1302385</wp:posOffset>
                    </wp:positionV>
                    <wp:extent cx="6172200" cy="1600200"/>
                    <wp:effectExtent l="0" t="0" r="0" b="0"/>
                    <wp:wrapSquare wrapText="bothSides"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72200" cy="16002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18EADB" w14:textId="77777777" w:rsidR="00341914" w:rsidRPr="00341914" w:rsidRDefault="00341914" w:rsidP="00341914">
                                <w:pPr>
                                  <w:jc w:val="center"/>
                                  <w:rPr>
                                    <w:rFonts w:asciiTheme="majorHAnsi" w:hAnsiTheme="majorHAnsi"/>
                                    <w:sz w:val="96"/>
                                    <w:szCs w:val="96"/>
                                  </w:rPr>
                                </w:pPr>
                                <w:r w:rsidRPr="00341914">
                                  <w:rPr>
                                    <w:rFonts w:asciiTheme="majorHAnsi" w:hAnsiTheme="majorHAnsi"/>
                                    <w:sz w:val="96"/>
                                    <w:szCs w:val="96"/>
                                  </w:rPr>
                                  <w:t xml:space="preserve">COMPARE </w:t>
                                </w:r>
                                <w:r>
                                  <w:rPr>
                                    <w:rFonts w:asciiTheme="majorHAnsi" w:hAnsiTheme="majorHAnsi"/>
                                    <w:sz w:val="96"/>
                                    <w:szCs w:val="96"/>
                                  </w:rPr>
                                  <w:t>&amp;</w:t>
                                </w:r>
                                <w:r w:rsidRPr="00341914">
                                  <w:rPr>
                                    <w:rFonts w:asciiTheme="majorHAnsi" w:hAnsiTheme="majorHAnsi"/>
                                    <w:sz w:val="96"/>
                                    <w:szCs w:val="96"/>
                                  </w:rPr>
                                  <w:t xml:space="preserve"> CONTRAST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7D521F3A" id="Text Box 1" o:spid="_x0000_s1027" type="#_x0000_t202" style="position:absolute;margin-left:-4.65pt;margin-top:102.55pt;width:486pt;height:126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4L+43UCAABhBQAADgAAAGRycy9lMm9Eb2MueG1srFTBbtswDL0P2D8Iuq9Ogq7djDpF1qLDgKIt&#10;1g49K7LUGLNETVJiZ1+/J9lJs26XDrvYFPlIkY+kzs5707KN8qEhW/Hp0YQzZSXVjX2q+LeHq3cf&#10;OAtR2Fq0ZFXFtyrw8/nbN2edK9WMVtTWyjMEsaHsXMVXMbqyKIJcKSPCETllYdTkjYg4+qei9qJD&#10;dNMWs8nkpOjI186TVCFAezkY+TzH11rJeKt1UJG1FUduMX99/i7Tt5ififLJC7dq5JiG+IcsjGgs&#10;Lt2HuhRRsLVv/ghlGukpkI5HkkxBWjdS5RpQzXTyopr7lXAq1wJygtvTFP5fWHmzufOsqdE7zqww&#10;aNGD6iP7RD2bJnY6F0qA7h1gsYc6IUd9gDIV3Wtv0h/lMNjB83bPbQomoTyZns7QMM4kbNOTySQd&#10;EKd4dnc+xM+KDEtCxT2alzkVm+sQB+gOkm6zdNW0LfSibO1vCsQcNCpPwOidKhkyzlLctmrw/ao0&#10;GMiJJ0WePXXRerYRmBohpbIx15zjAp1QGne/xnHEJ9chq9c47z3yzWTj3tk0lnxm6UXa9fddynrA&#10;g+qDupMY+2U/tn5s6JLqLfrsadiT4ORVg15cixDvhMdioH9Y9niLj26pqziNEmcr8j//pk94zCus&#10;nHVYtIqHH2vhFWftF4tJ/jg9Pk6bmQ/H709nOPhDy/LQYtfmgtAVTCuyy2LCx3Ynak/mEW/CIt0K&#10;k7ASd1c87sSLOKw/3hSpFosMwi46Ea/tvZMpdGI5TdpD/yi8G8cxYpJvaLeSonwxlQM2eVparCPp&#10;Jo9s4nlgdeQfe5yHfnxz0kNxeM6o55dx/gsAAP//AwBQSwMEFAAGAAgAAAAhAIOv3cbfAAAACgEA&#10;AA8AAABkcnMvZG93bnJldi54bWxMj8tOwzAQRfdI/IM1SOxaO6FpScikQiC2oJaHxM6Np0lEPI5i&#10;twl/j1nBcnSP7j1TbmfbizONvnOMkCwVCOLamY4bhLfXp8UtCB80G907JoRv8rCtLi9KXRg38Y7O&#10;+9CIWMK+0AhtCEMhpa9bstov3UAcs6MbrQ7xHBtpRj3FctvLVKm1tLrjuNDqgR5aqr/2J4vw/nz8&#10;/Fipl+bRZsPkZiXZ5hLx+mq+vwMRaA5/MPzqR3WootPBndh40SMs8ptIIqQqS0BEIF+nGxAHhFW2&#10;SUBWpfz/QvUDAAD//wMAUEsBAi0AFAAGAAgAAAAhAOSZw8D7AAAA4QEAABMAAAAAAAAAAAAAAAAA&#10;AAAAAFtDb250ZW50X1R5cGVzXS54bWxQSwECLQAUAAYACAAAACEAI7Jq4dcAAACUAQAACwAAAAAA&#10;AAAAAAAAAAAsAQAAX3JlbHMvLnJlbHNQSwECLQAUAAYACAAAACEAT4L+43UCAABhBQAADgAAAAAA&#10;AAAAAAAAAAAsAgAAZHJzL2Uyb0RvYy54bWxQSwECLQAUAAYACAAAACEAg6/dxt8AAAAKAQAADwAA&#10;AAAAAAAAAAAAAADNBAAAZHJzL2Rvd25yZXYueG1sUEsFBgAAAAAEAAQA8wAAANkFAAAAAA==&#10;" filled="f" stroked="f">
                    <v:textbox>
                      <w:txbxContent>
                        <w:p w14:paraId="0E18EADB" w14:textId="77777777" w:rsidR="00341914" w:rsidRPr="00341914" w:rsidRDefault="00341914" w:rsidP="00341914">
                          <w:pPr>
                            <w:jc w:val="center"/>
                            <w:rPr>
                              <w:rFonts w:asciiTheme="majorHAnsi" w:hAnsiTheme="majorHAnsi"/>
                              <w:sz w:val="96"/>
                              <w:szCs w:val="96"/>
                            </w:rPr>
                          </w:pPr>
                          <w:r w:rsidRPr="00341914">
                            <w:rPr>
                              <w:rFonts w:asciiTheme="majorHAnsi" w:hAnsiTheme="majorHAnsi"/>
                              <w:sz w:val="96"/>
                              <w:szCs w:val="96"/>
                            </w:rPr>
                            <w:t xml:space="preserve">COMPARE </w:t>
                          </w:r>
                          <w:r>
                            <w:rPr>
                              <w:rFonts w:asciiTheme="majorHAnsi" w:hAnsiTheme="majorHAnsi"/>
                              <w:sz w:val="96"/>
                              <w:szCs w:val="96"/>
                            </w:rPr>
                            <w:t>&amp;</w:t>
                          </w:r>
                          <w:r w:rsidRPr="00341914">
                            <w:rPr>
                              <w:rFonts w:asciiTheme="majorHAnsi" w:hAnsiTheme="majorHAnsi"/>
                              <w:sz w:val="96"/>
                              <w:szCs w:val="96"/>
                            </w:rPr>
                            <w:t xml:space="preserve"> CONTRAST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Pr="00AF3BC1"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4E4359B7" wp14:editId="08D5A24B">
                    <wp:simplePos x="0" y="0"/>
                    <wp:positionH relativeFrom="page">
                      <wp:posOffset>394335</wp:posOffset>
                    </wp:positionH>
                    <wp:positionV relativeFrom="page">
                      <wp:posOffset>1231900</wp:posOffset>
                    </wp:positionV>
                    <wp:extent cx="6858000" cy="4462145"/>
                    <wp:effectExtent l="0" t="0" r="0" b="8255"/>
                    <wp:wrapNone/>
                    <wp:docPr id="448" name="Group 448" title="Document title with badge icon behind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4462145"/>
                              <a:chOff x="40005" y="0"/>
                              <a:chExt cx="6858000" cy="4462145"/>
                            </a:xfrm>
                          </wpg:grpSpPr>
                          <wps:wsp>
                            <wps:cNvPr id="449" name="Freeform 5"/>
                            <wps:cNvSpPr>
                              <a:spLocks/>
                            </wps:cNvSpPr>
                            <wps:spPr bwMode="auto">
                              <a:xfrm>
                                <a:off x="1352550" y="0"/>
                                <a:ext cx="4452620" cy="4462145"/>
                              </a:xfrm>
                              <a:custGeom>
                                <a:avLst/>
                                <a:gdLst>
                                  <a:gd name="T0" fmla="*/ 1372 w 1372"/>
                                  <a:gd name="T1" fmla="*/ 687 h 1373"/>
                                  <a:gd name="T2" fmla="*/ 1320 w 1372"/>
                                  <a:gd name="T3" fmla="*/ 813 h 1373"/>
                                  <a:gd name="T4" fmla="*/ 1320 w 1372"/>
                                  <a:gd name="T5" fmla="*/ 949 h 1373"/>
                                  <a:gd name="T6" fmla="*/ 1224 w 1372"/>
                                  <a:gd name="T7" fmla="*/ 1046 h 1373"/>
                                  <a:gd name="T8" fmla="*/ 1171 w 1372"/>
                                  <a:gd name="T9" fmla="*/ 1172 h 1373"/>
                                  <a:gd name="T10" fmla="*/ 1045 w 1372"/>
                                  <a:gd name="T11" fmla="*/ 1224 h 1373"/>
                                  <a:gd name="T12" fmla="*/ 949 w 1372"/>
                                  <a:gd name="T13" fmla="*/ 1321 h 1373"/>
                                  <a:gd name="T14" fmla="*/ 812 w 1372"/>
                                  <a:gd name="T15" fmla="*/ 1321 h 1373"/>
                                  <a:gd name="T16" fmla="*/ 686 w 1372"/>
                                  <a:gd name="T17" fmla="*/ 1373 h 1373"/>
                                  <a:gd name="T18" fmla="*/ 560 w 1372"/>
                                  <a:gd name="T19" fmla="*/ 1321 h 1373"/>
                                  <a:gd name="T20" fmla="*/ 423 w 1372"/>
                                  <a:gd name="T21" fmla="*/ 1321 h 1373"/>
                                  <a:gd name="T22" fmla="*/ 327 w 1372"/>
                                  <a:gd name="T23" fmla="*/ 1224 h 1373"/>
                                  <a:gd name="T24" fmla="*/ 201 w 1372"/>
                                  <a:gd name="T25" fmla="*/ 1172 h 1373"/>
                                  <a:gd name="T26" fmla="*/ 149 w 1372"/>
                                  <a:gd name="T27" fmla="*/ 1046 h 1373"/>
                                  <a:gd name="T28" fmla="*/ 52 w 1372"/>
                                  <a:gd name="T29" fmla="*/ 949 h 1373"/>
                                  <a:gd name="T30" fmla="*/ 52 w 1372"/>
                                  <a:gd name="T31" fmla="*/ 813 h 1373"/>
                                  <a:gd name="T32" fmla="*/ 0 w 1372"/>
                                  <a:gd name="T33" fmla="*/ 687 h 1373"/>
                                  <a:gd name="T34" fmla="*/ 52 w 1372"/>
                                  <a:gd name="T35" fmla="*/ 561 h 1373"/>
                                  <a:gd name="T36" fmla="*/ 52 w 1372"/>
                                  <a:gd name="T37" fmla="*/ 424 h 1373"/>
                                  <a:gd name="T38" fmla="*/ 149 w 1372"/>
                                  <a:gd name="T39" fmla="*/ 328 h 1373"/>
                                  <a:gd name="T40" fmla="*/ 201 w 1372"/>
                                  <a:gd name="T41" fmla="*/ 201 h 1373"/>
                                  <a:gd name="T42" fmla="*/ 327 w 1372"/>
                                  <a:gd name="T43" fmla="*/ 149 h 1373"/>
                                  <a:gd name="T44" fmla="*/ 423 w 1372"/>
                                  <a:gd name="T45" fmla="*/ 52 h 1373"/>
                                  <a:gd name="T46" fmla="*/ 560 w 1372"/>
                                  <a:gd name="T47" fmla="*/ 53 h 1373"/>
                                  <a:gd name="T48" fmla="*/ 686 w 1372"/>
                                  <a:gd name="T49" fmla="*/ 0 h 1373"/>
                                  <a:gd name="T50" fmla="*/ 812 w 1372"/>
                                  <a:gd name="T51" fmla="*/ 53 h 1373"/>
                                  <a:gd name="T52" fmla="*/ 949 w 1372"/>
                                  <a:gd name="T53" fmla="*/ 52 h 1373"/>
                                  <a:gd name="T54" fmla="*/ 1045 w 1372"/>
                                  <a:gd name="T55" fmla="*/ 149 h 1373"/>
                                  <a:gd name="T56" fmla="*/ 1171 w 1372"/>
                                  <a:gd name="T57" fmla="*/ 201 h 1373"/>
                                  <a:gd name="T58" fmla="*/ 1224 w 1372"/>
                                  <a:gd name="T59" fmla="*/ 328 h 1373"/>
                                  <a:gd name="T60" fmla="*/ 1320 w 1372"/>
                                  <a:gd name="T61" fmla="*/ 424 h 1373"/>
                                  <a:gd name="T62" fmla="*/ 1320 w 1372"/>
                                  <a:gd name="T63" fmla="*/ 561 h 1373"/>
                                  <a:gd name="T64" fmla="*/ 1372 w 1372"/>
                                  <a:gd name="T65" fmla="*/ 687 h 137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</a:cxnLst>
                                <a:rect l="0" t="0" r="r" b="b"/>
                                <a:pathLst>
                                  <a:path w="1372" h="1373">
                                    <a:moveTo>
                                      <a:pt x="1372" y="687"/>
                                    </a:moveTo>
                                    <a:cubicBezTo>
                                      <a:pt x="1372" y="731"/>
                                      <a:pt x="1329" y="771"/>
                                      <a:pt x="1320" y="813"/>
                                    </a:cubicBezTo>
                                    <a:cubicBezTo>
                                      <a:pt x="1312" y="856"/>
                                      <a:pt x="1337" y="910"/>
                                      <a:pt x="1320" y="949"/>
                                    </a:cubicBezTo>
                                    <a:cubicBezTo>
                                      <a:pt x="1304" y="990"/>
                                      <a:pt x="1248" y="1010"/>
                                      <a:pt x="1224" y="1046"/>
                                    </a:cubicBezTo>
                                    <a:cubicBezTo>
                                      <a:pt x="1199" y="1082"/>
                                      <a:pt x="1202" y="1141"/>
                                      <a:pt x="1171" y="1172"/>
                                    </a:cubicBezTo>
                                    <a:cubicBezTo>
                                      <a:pt x="1141" y="1203"/>
                                      <a:pt x="1082" y="1200"/>
                                      <a:pt x="1045" y="1224"/>
                                    </a:cubicBezTo>
                                    <a:cubicBezTo>
                                      <a:pt x="1009" y="1248"/>
                                      <a:pt x="989" y="1304"/>
                                      <a:pt x="949" y="1321"/>
                                    </a:cubicBezTo>
                                    <a:cubicBezTo>
                                      <a:pt x="909" y="1337"/>
                                      <a:pt x="856" y="1312"/>
                                      <a:pt x="812" y="1321"/>
                                    </a:cubicBezTo>
                                    <a:cubicBezTo>
                                      <a:pt x="770" y="1329"/>
                                      <a:pt x="731" y="1373"/>
                                      <a:pt x="686" y="1373"/>
                                    </a:cubicBezTo>
                                    <a:cubicBezTo>
                                      <a:pt x="642" y="1373"/>
                                      <a:pt x="602" y="1329"/>
                                      <a:pt x="560" y="1321"/>
                                    </a:cubicBezTo>
                                    <a:cubicBezTo>
                                      <a:pt x="517" y="1312"/>
                                      <a:pt x="463" y="1337"/>
                                      <a:pt x="423" y="1321"/>
                                    </a:cubicBezTo>
                                    <a:cubicBezTo>
                                      <a:pt x="383" y="1304"/>
                                      <a:pt x="363" y="1248"/>
                                      <a:pt x="327" y="1224"/>
                                    </a:cubicBezTo>
                                    <a:cubicBezTo>
                                      <a:pt x="291" y="1200"/>
                                      <a:pt x="232" y="1203"/>
                                      <a:pt x="201" y="1172"/>
                                    </a:cubicBezTo>
                                    <a:cubicBezTo>
                                      <a:pt x="170" y="1141"/>
                                      <a:pt x="173" y="1082"/>
                                      <a:pt x="149" y="1046"/>
                                    </a:cubicBezTo>
                                    <a:cubicBezTo>
                                      <a:pt x="125" y="1010"/>
                                      <a:pt x="69" y="990"/>
                                      <a:pt x="52" y="949"/>
                                    </a:cubicBezTo>
                                    <a:cubicBezTo>
                                      <a:pt x="35" y="910"/>
                                      <a:pt x="61" y="856"/>
                                      <a:pt x="52" y="813"/>
                                    </a:cubicBezTo>
                                    <a:cubicBezTo>
                                      <a:pt x="44" y="771"/>
                                      <a:pt x="0" y="731"/>
                                      <a:pt x="0" y="687"/>
                                    </a:cubicBezTo>
                                    <a:cubicBezTo>
                                      <a:pt x="0" y="642"/>
                                      <a:pt x="44" y="603"/>
                                      <a:pt x="52" y="561"/>
                                    </a:cubicBezTo>
                                    <a:cubicBezTo>
                                      <a:pt x="61" y="517"/>
                                      <a:pt x="35" y="464"/>
                                      <a:pt x="52" y="424"/>
                                    </a:cubicBezTo>
                                    <a:cubicBezTo>
                                      <a:pt x="69" y="383"/>
                                      <a:pt x="125" y="364"/>
                                      <a:pt x="149" y="328"/>
                                    </a:cubicBezTo>
                                    <a:cubicBezTo>
                                      <a:pt x="173" y="291"/>
                                      <a:pt x="170" y="232"/>
                                      <a:pt x="201" y="201"/>
                                    </a:cubicBezTo>
                                    <a:cubicBezTo>
                                      <a:pt x="232" y="171"/>
                                      <a:pt x="291" y="174"/>
                                      <a:pt x="327" y="149"/>
                                    </a:cubicBezTo>
                                    <a:cubicBezTo>
                                      <a:pt x="363" y="125"/>
                                      <a:pt x="383" y="69"/>
                                      <a:pt x="423" y="52"/>
                                    </a:cubicBezTo>
                                    <a:cubicBezTo>
                                      <a:pt x="463" y="36"/>
                                      <a:pt x="517" y="61"/>
                                      <a:pt x="560" y="53"/>
                                    </a:cubicBezTo>
                                    <a:cubicBezTo>
                                      <a:pt x="602" y="44"/>
                                      <a:pt x="642" y="0"/>
                                      <a:pt x="686" y="0"/>
                                    </a:cubicBezTo>
                                    <a:cubicBezTo>
                                      <a:pt x="731" y="0"/>
                                      <a:pt x="770" y="44"/>
                                      <a:pt x="812" y="53"/>
                                    </a:cubicBezTo>
                                    <a:cubicBezTo>
                                      <a:pt x="856" y="61"/>
                                      <a:pt x="909" y="36"/>
                                      <a:pt x="949" y="52"/>
                                    </a:cubicBezTo>
                                    <a:cubicBezTo>
                                      <a:pt x="989" y="69"/>
                                      <a:pt x="1009" y="125"/>
                                      <a:pt x="1045" y="149"/>
                                    </a:cubicBezTo>
                                    <a:cubicBezTo>
                                      <a:pt x="1082" y="174"/>
                                      <a:pt x="1141" y="171"/>
                                      <a:pt x="1171" y="201"/>
                                    </a:cubicBezTo>
                                    <a:cubicBezTo>
                                      <a:pt x="1202" y="232"/>
                                      <a:pt x="1199" y="291"/>
                                      <a:pt x="1224" y="328"/>
                                    </a:cubicBezTo>
                                    <a:cubicBezTo>
                                      <a:pt x="1248" y="364"/>
                                      <a:pt x="1304" y="383"/>
                                      <a:pt x="1320" y="424"/>
                                    </a:cubicBezTo>
                                    <a:cubicBezTo>
                                      <a:pt x="1337" y="464"/>
                                      <a:pt x="1312" y="517"/>
                                      <a:pt x="1320" y="561"/>
                                    </a:cubicBezTo>
                                    <a:cubicBezTo>
                                      <a:pt x="1329" y="603"/>
                                      <a:pt x="1372" y="642"/>
                                      <a:pt x="1372" y="68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>
                                <a:noFill/>
                              </a:ln>
                              <a:extLst/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0" name="Text Box 450" title="Title text box"/>
                            <wps:cNvSpPr txBox="1"/>
                            <wps:spPr>
                              <a:xfrm>
                                <a:off x="40005" y="370840"/>
                                <a:ext cx="6858000" cy="40233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spacing w:val="160"/>
                                      <w:sz w:val="56"/>
                                      <w:szCs w:val="56"/>
                                      <w:u w:val="single"/>
                                    </w:rPr>
                                    <w:alias w:val="Title"/>
                                    <w:tag w:val=""/>
                                    <w:id w:val="-204704913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A0F4638" w14:textId="77777777" w:rsidR="004E11D6" w:rsidRPr="00341914" w:rsidRDefault="0034191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56"/>
                                          <w:szCs w:val="56"/>
                                          <w:u w:val="single"/>
                                        </w:rPr>
                                      </w:pPr>
                                      <w:r w:rsidRPr="00341914"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56"/>
                                          <w:szCs w:val="56"/>
                                          <w:u w:val="single"/>
                                        </w:rPr>
                                        <w:t>THE ECONOMIC IMPACTS OF LOCAL &amp; MAJOR EVENTS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36576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E4359B7" id="Group 448" o:spid="_x0000_s1028" alt="Title: Document title with badge icon behind" style="position:absolute;margin-left:31.05pt;margin-top:97pt;width:540pt;height:351.35pt;z-index:251660288;mso-position-horizontal-relative:page;mso-position-vertical-relative:page;mso-height-relative:margin" coordorigin="40005" coordsize="6858000,446214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ER0B/4IAACJJQAADgAAAGRycy9lMm9Eb2MueG1stFpZj9s4En5fYP+D4McFNhZ1+UA6g0yyCRbI&#10;zARID+ZZlmVbWFnUSuq2k18/X/GQSKXZTc/x0m1RpSpWfXXxeP3D9VwHj2XXV7y5W7BX4SIom4Lv&#10;q+Z4t/j1/sO/14ugH/Jmn9e8Ke8WX8t+8cObf/7j9aXdlhE/8XpfdgGYNP320t4tTsPQbpfLvjiV&#10;57x/xduywcsD7875gMfuuNx3+QXcz/UyCsNseeHdvu14UfY9Rt/Ll4s3gv/hUBbDL4dDXw5BfbfA&#10;3AbxtxN/d/R3+eZ1vj12eXuqCjWN/A/M4pxXDYSOrN7nQx48dNV3rM5V0fGeH4ZXBT8v+eFQFaXQ&#10;AdqwcKbNx44/tEKX4/ZybEczwbQzO/1htsXPj5+7oNrfLZIEUDX5GSAJuYEYGKqhxsh7Xjycy2YI&#10;xHNwqYZTsMv3xzKoCt4Eu/JUNXsy5qU9bsHzY9d+aT93auAon8g+10N3pv/QPLgKGL6OMJTXISgw&#10;mK3TdRgCrQLvkiSLWJJKoIoT0KTvErxPF8H0bXH6zwtfL7XwJc1xnNKlheP1k237P2fbL6e8LQVk&#10;PdlhtO1G2/ZDV5bkzoFQiaSDjGxFVunbT7z4Xw+zYZLGG3roQRPsLj/xPfDIHwYu/G1mTxanUZrC&#10;dJNltFWTJI2y6HurjnbJt8VDP3wsuQAof/zUDzI69vglfHuv/OMeXA7nGoHyr2XA4lUUXMQ/FU0j&#10;GTPIsvUqOBFVPKeKDCoWR6GDWWyQrVnsYJYYVM8wg++MCmySjYNZZlCxKEocM1uZZGGSObghvEaZ&#10;jK2Ygxs8xSSLHNyYhUGYpA52zARBKPE0CsyEgUzigNSEAQZmrumZQKyZ00NMIJ5jZ0KRrTPX7Cwo&#10;4Guu2ZlYpJnL5ZiFhVtZiqoRsySKHbOLLCieYWdCEUcrFzsLCnLPp5GNTChQZVzsLCgYgtrBzoSC&#10;OR0lsqBwR0VkQeHyk8hEwh2wsQlE6mIWmzi4U0lswuBykdgEwZ3jYhMD98RMCNLMFVuxiYCbmQlA&#10;4vSO2LS/G87YBCCO1g7nSEwA3L6WmAgQ2dOulpgIuAMhMTEgFRzcTAzcUYpeYwpmWNfBzMLAmUES&#10;E4TUlY6o8xrzhzu7JSYGoWNiVPxHXu7Em5oIOCeWmgC4i0JqAuA0WWran7krVmoC4IYzNRF4pp6m&#10;JgRuX0tNDJ4p9qkJgjsQMhOGZxqRzMTBHaWZCcRz7CwknBkks6BwN3CZCYWd3dA2HnVjmJ90r1hc&#10;G9Us4leQ0yIwFH1qy3vq26lzRGt6z6gJBAtQUWfpIIbSRCw6xheJoRIRi7b6RWL4DhGvvKYBzyDi&#10;jRcx9WVEjb7LR0VquwS5n5JMacn81GRKT+anKFOaou/xmTu1PTR39DVe5ErVyE9ValsEdz9VI6Uq&#10;+g6vyShV0Vj4kFNjQZNB6+BFrj3XT1XqDgR3P1Wp/gtyP1WpwgtyP1WphBM5arSPqlSjBbmfqolS&#10;Va7oX4zTRKmKOuo1GaUqKqUPuVoo36MYepErVVHuvMiVqqhnXuRKVdQrL3KlKuqRDznVI4IJ9caL&#10;XKma+alK9URwt1SV6Kp60GErbr4J1y0CbMLtaEb5ts0HKiP6Z3DBdiIq0yI4iR+xKCNn/ljec0Ez&#10;UD2RFBCN4qQUm0iKh11V/Fh+e/KDlQxlyFWMaIkBRquVsJAxLi2HdYK2nMX2aSEqra/RpEjllJAY&#10;zQiEbFAlrHGVStFi3SAklFbfbGxmEbWTEMKwoWhJwRJRvUBYQTzh87IubCMNw8J1ZLMLpZMwJlPF&#10;aDLsbUg5WETeIIcWBTTtKBSWHtmRXPXC1gctpHoBxbz1CUOlD9nJAGGzVuMx7GqOU9tN88KC3VvK&#10;RguJgbjBjBxCMoOHmOPKYW4SslpJ18RHwm20xci1pRC92SZ9HCsLa9wL/0wl+GnnTjHT6M+EYzfl&#10;dnOlaFCeMkuC/CPHbTNi9Xa7kHitP7IBjrWQmUNgwSmFUNwAKy9zRZvRiy1njWg34QnvxoJEjt8U&#10;Kxr4eeQBbyFkHqrahbEN460Ji1R0zdJIJsNhlnVopQj1bklgseQ/y4W0IAKjWeZU7G9JwqrTmOVz&#10;6Zyz5C8HpxLyclZUXyA2jCBWEjM7f6mpYzvH2/TKBhQVBntlrwTF1hhV7LF09GcvEaR4MBhpvGOb&#10;PxbgAhAsdb0FMOWHFAymBOW2FAvGsA4B+o9hvzDT4WRX6zH6VpaNxki+obxOWUH0NDq36iSCKDBU&#10;0PkIYPhqoFMbmnmDkU6E0lm0UJ1Tp8bzxbKdqfQMnzTY62RupSZdFsSgl/V1gbHY6GpkS8QOlHCf&#10;G6aua6RtA11RbXtRvqF0cYPhdZ23EWRTW2DhTftUQgLFgS+2olUSidj2Q9EpyXE7MHTHdEsIoE+S&#10;pp2FE9MN2zz6dPt3UyTrZnKeFahJIk3mSQTnd2L8lnzEqEkiZrPUxmLtPHYipP0vQX9LThVNEgmZ&#10;pedpBWEn82l8XFnMykLN+1J6BC1dROIa1zAijKbD1J7X1f5DVde0chF3G8p3dRc85riVsDvqpGFR&#10;1WJjrOH0lZQiR3CcKzfbxAkxHQrToXu/3fH9VxwQ4yoG7jicePdtEVxwreFu0f//Ie/KRVD/t8HZ&#10;9oYltMAfxEOSrsiSnflmZ75pHs7vOOaImpw3BbjeLQb9890gr1HgHgPU/tR8aQsiFGuzrh/ur7/l&#10;XRu0+ImPMOufuT4bz7f6cBlmIgJJCwtOiqgHnMxL9f7+I3raDJDXH+7pyPxHfg0SGlM3IO7pIkRA&#10;igQ7fqVUYJzQB8MV9KS+Gpe46BsH43WH6dpCvArXAALk+ZZ4fn/vIYziGL20xF4f85O16IRe2ZUW&#10;1cLiM4PqQ/zRffJt3dCKOouhEskc3wACcqyZNw3X3VXcChG+OcESdFxeoenb4kOFyXzK++Fz3uEq&#10;AExFzvcL/hxqDllYqotfWMHDHZ8af8lZ4yxd0XLidm/F9ITj4uNuqPXPQ8fPv+G+0FuKEbzSPl0M&#10;nX7QXo0rGkX59q0g+ws9nAz/Fnc3DhXdrXD4O4bFfR8QWBeKzGfx8XSD6s3vAAAA//8DAFBLAwQU&#10;AAYACAAAACEAS7xxUuAAAAALAQAADwAAAGRycy9kb3ducmV2LnhtbEyPTU+DQBCG7yb+h82YeLPL&#10;1ootsjRNo54aE1sT420KUyBlZwm7BfrvXU56nHeevB/pejSN6KlztWUNahaBIM5tUXOp4evw9rAE&#10;4TxygY1l0nAlB+vs9ibFpLADf1K/96UIJuwS1FB53yZSurwig25mW+LwO9nOoA9nV8qiwyGYm0bO&#10;oyiWBmsOCRW2tK0oP+8vRsP7gMPmUb32u/Npe/05PH187xRpfX83bl5AeBr9HwxT/VAdstDpaC9c&#10;ONFoiOcqkEFfLcKmCVCLSTpqWK7iZ5BZKv9vyH4BAAD//wMAUEsBAi0AFAAGAAgAAAAhAOSZw8D7&#10;AAAA4QEAABMAAAAAAAAAAAAAAAAAAAAAAFtDb250ZW50X1R5cGVzXS54bWxQSwECLQAUAAYACAAA&#10;ACEAI7Jq4dcAAACUAQAACwAAAAAAAAAAAAAAAAAsAQAAX3JlbHMvLnJlbHNQSwECLQAUAAYACAAA&#10;ACEAvER0B/4IAACJJQAADgAAAAAAAAAAAAAAAAAsAgAAZHJzL2Uyb0RvYy54bWxQSwECLQAUAAYA&#10;CAAAACEAS7xxUuAAAAALAQAADwAAAAAAAAAAAAAAAABWCwAAZHJzL2Rvd25yZXYueG1sUEsFBgAA&#10;AAAEAAQA8wAAAGMMAAAAAA==&#10;">
                    <v:shape id="Freeform 5" o:spid="_x0000_s1029" style="position:absolute;left:1352550;width:4452620;height:4462145;visibility:visible;mso-wrap-style:square;v-text-anchor:top" coordsize="1372,137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3Fb1awwAA&#10;ANwAAAAPAAAAZHJzL2Rvd25yZXYueG1sRI9LawIxFIX3Qv9DuAV3mvGBtlOjqCC4rA+Ky9vJ7cy0&#10;k5shiRr/vSkILg/n8XFmi2gacSHna8sKBv0MBHFhdc2lguNh03sD4QOyxsYyKbiRh8X8pTPDXNsr&#10;7+iyD6VII+xzVFCF0OZS+qIig75vW+Lk/VhnMCTpSqkdXtO4aeQwyybSYM2JUGFL64qKv/3ZJEj8&#10;nP5GPfg6+dXpeDbZ92QUnVLd17j8ABEohmf40d5qBePxO/yfSUdAzu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3Fb1awwAAANwAAAAPAAAAAAAAAAAAAAAAAJcCAABkcnMvZG93&#10;bnJldi54bWxQSwUGAAAAAAQABAD1AAAAhwMAAAAA&#10;" path="m1372,687c1372,731,1329,771,1320,813,1312,856,1337,910,1320,949,1304,990,1248,1010,1224,1046,1199,1082,1202,1141,1171,1172,1141,1203,1082,1200,1045,1224,1009,1248,989,1304,949,1321,909,1337,856,1312,812,1321,770,1329,731,1373,686,1373,642,1373,602,1329,560,1321,517,1312,463,1337,423,1321,383,1304,363,1248,327,1224,291,1200,232,1203,201,1172,170,1141,173,1082,149,1046,125,1010,69,990,52,949,35,910,61,856,52,813,44,771,,731,,687,,642,44,603,52,561,61,517,35,464,52,424,69,383,125,364,149,328,173,291,170,232,201,201,232,171,291,174,327,149,363,125,383,69,423,52,463,36,517,61,560,53,602,44,642,,686,,731,,770,44,812,53,856,61,909,36,949,52,989,69,1009,125,1045,149,1082,174,1141,171,1171,201,1202,232,1199,291,1224,328,1248,364,1304,383,1320,424,1337,464,1312,517,1320,561,1329,603,1372,642,1372,687xe" fillcolor="#e7e6e6 [3214]" stroked="f">
                      <v:path arrowok="t" o:connecttype="custom" o:connectlocs="4452620,2232697;4283862,2642188;4283862,3084177;3972308,3399420;3800305,3808910;3391391,3977906;3079837,4293149;2635224,4293149;2226310,4462145;1817396,4293149;1372783,4293149;1061229,3977906;652315,3808910;483557,3399420;168758,3084177;168758,2642188;0,2232697;168758,1823207;168758,1377968;483557,1065975;652315,653235;1061229,484239;1372783,168996;1817396,172246;2226310,0;2635224,172246;3079837,168996;3391391,484239;3800305,653235;3972308,1065975;4283862,1377968;4283862,1823207;4452620,2232697" o:connectangles="0,0,0,0,0,0,0,0,0,0,0,0,0,0,0,0,0,0,0,0,0,0,0,0,0,0,0,0,0,0,0,0,0"/>
                    </v:shape>
                    <v:shape id="Text Box 450" o:spid="_x0000_s1030" type="#_x0000_t202" style="position:absolute;left:40005;top:370840;width:6858000;height:402336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clQLZwwAA&#10;ANwAAAAPAAAAZHJzL2Rvd25yZXYueG1sRE/LasJAFN0X/IfhCt2ZiVJtjY4S+hDtrrYI7i6Zayaa&#10;uRMyY0z/vrMQujyc93Ld21p01PrKsYJxkoIgLpyuuFTw8/0xegHhA7LG2jEp+CUP69XgYYmZdjf+&#10;om4fShFD2GeowITQZFL6wpBFn7iGOHIn11oMEbal1C3eYrit5SRNZ9JixbHBYEOvhorL/moVnHbH&#10;zry7a4755vJ2Np+T58PcKvU47PMFiEB9+Bff3Vut4Gka58cz8QjI1R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clQLZwwAAANwAAAAPAAAAAAAAAAAAAAAAAJcCAABkcnMvZG93&#10;bnJldi54bWxQSwUGAAAAAAQABAD1AAAAhwMAAAAA&#10;" filled="f" stroked="f" strokeweight=".5pt">
                      <v:textbox inset="28.8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spacing w:val="160"/>
                                <w:sz w:val="56"/>
                                <w:szCs w:val="56"/>
                                <w:u w:val="single"/>
                              </w:rPr>
                              <w:alias w:val="Title"/>
                              <w:tag w:val=""/>
                              <w:id w:val="-204704913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A0F4638" w14:textId="77777777" w:rsidR="004E11D6" w:rsidRPr="00341914" w:rsidRDefault="0034191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56"/>
                                    <w:szCs w:val="56"/>
                                    <w:u w:val="single"/>
                                  </w:rPr>
                                </w:pPr>
                                <w:r w:rsidRPr="00341914"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56"/>
                                    <w:szCs w:val="56"/>
                                    <w:u w:val="single"/>
                                  </w:rPr>
                                  <w:t>THE ECONOMIC IMPACTS OF LOCAL &amp; MAJOR EVENTS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4E11D6" w:rsidRPr="00AF3BC1">
            <w:br w:type="page"/>
          </w:r>
        </w:p>
      </w:sdtContent>
    </w:sdt>
    <w:p w14:paraId="17378DA1" w14:textId="6D442700" w:rsidR="00A02013" w:rsidRPr="00AF3BC1" w:rsidRDefault="00A02013" w:rsidP="002D7396">
      <w:pPr>
        <w:pStyle w:val="Heading1"/>
        <w:spacing w:line="360" w:lineRule="auto"/>
        <w:rPr>
          <w:rFonts w:ascii="Arial" w:hAnsi="Arial" w:cs="Arial"/>
        </w:rPr>
      </w:pPr>
      <w:bookmarkStart w:id="0" w:name="_Toc504400891"/>
      <w:r w:rsidRPr="00AF3BC1">
        <w:rPr>
          <w:rFonts w:ascii="Arial" w:hAnsi="Arial" w:cs="Arial"/>
        </w:rPr>
        <w:lastRenderedPageBreak/>
        <w:t>Introduction</w:t>
      </w:r>
      <w:bookmarkEnd w:id="0"/>
    </w:p>
    <w:p w14:paraId="147696F4" w14:textId="3C4E88BB" w:rsidR="005B6B1A" w:rsidRPr="00AF3BC1" w:rsidRDefault="00921373" w:rsidP="002D7396">
      <w:pPr>
        <w:spacing w:line="360" w:lineRule="auto"/>
      </w:pPr>
      <w:r>
        <w:t>The e</w:t>
      </w:r>
      <w:r w:rsidR="00E713D7" w:rsidRPr="00AF3BC1">
        <w:t xml:space="preserve">conomic impact </w:t>
      </w:r>
      <w:r>
        <w:t xml:space="preserve">on a community </w:t>
      </w:r>
      <w:r w:rsidR="00E713D7" w:rsidRPr="00AF3BC1">
        <w:t xml:space="preserve">is an important factor </w:t>
      </w:r>
      <w:r w:rsidR="008D2041">
        <w:t>of</w:t>
      </w:r>
      <w:r w:rsidR="00E713D7" w:rsidRPr="00AF3BC1">
        <w:t xml:space="preserve"> which any host </w:t>
      </w:r>
      <w:r>
        <w:t>should</w:t>
      </w:r>
      <w:r w:rsidR="0013459D" w:rsidRPr="00AF3BC1">
        <w:t xml:space="preserve"> consider</w:t>
      </w:r>
      <w:r w:rsidR="001B6C88" w:rsidRPr="00AF3BC1">
        <w:t xml:space="preserve"> when agreeing to </w:t>
      </w:r>
      <w:r w:rsidR="005C40B0" w:rsidRPr="00AF3BC1">
        <w:t>hold</w:t>
      </w:r>
      <w:r w:rsidR="001B6C88" w:rsidRPr="00AF3BC1">
        <w:t xml:space="preserve"> an event</w:t>
      </w:r>
      <w:r w:rsidR="005C40B0" w:rsidRPr="00AF3BC1">
        <w:t xml:space="preserve">. It must be clarified </w:t>
      </w:r>
      <w:r>
        <w:t>prior to</w:t>
      </w:r>
      <w:r w:rsidR="008D2041">
        <w:t xml:space="preserve"> the occasion </w:t>
      </w:r>
      <w:r w:rsidR="005C40B0" w:rsidRPr="00AF3BC1">
        <w:t xml:space="preserve">whether </w:t>
      </w:r>
      <w:r w:rsidR="00AF3BC1">
        <w:t>the event</w:t>
      </w:r>
      <w:r w:rsidR="005C40B0" w:rsidRPr="00AF3BC1">
        <w:t xml:space="preserve"> is worth the host’s time and investment in order to gain profit and good exposure. This </w:t>
      </w:r>
      <w:r w:rsidR="004C052E">
        <w:t>essay</w:t>
      </w:r>
      <w:r w:rsidR="005C40B0" w:rsidRPr="00AF3BC1">
        <w:t xml:space="preserve"> will be </w:t>
      </w:r>
      <w:r w:rsidR="00753F56">
        <w:t>reviewing</w:t>
      </w:r>
      <w:r w:rsidR="005C40B0" w:rsidRPr="00AF3BC1">
        <w:t xml:space="preserve"> two articles that look in to this matter and will be </w:t>
      </w:r>
      <w:r w:rsidR="00753F56">
        <w:t>comparing and contrasting</w:t>
      </w:r>
      <w:r w:rsidR="005C40B0" w:rsidRPr="00AF3BC1">
        <w:t xml:space="preserve"> the</w:t>
      </w:r>
      <w:r w:rsidR="00004BE4">
        <w:t>m</w:t>
      </w:r>
      <w:r w:rsidR="005C40B0" w:rsidRPr="00AF3BC1">
        <w:t xml:space="preserve"> </w:t>
      </w:r>
      <w:r w:rsidR="00004BE4">
        <w:t xml:space="preserve">both to gain a </w:t>
      </w:r>
      <w:r w:rsidR="008D2041">
        <w:t>better</w:t>
      </w:r>
      <w:r w:rsidR="00240243">
        <w:t xml:space="preserve"> understand</w:t>
      </w:r>
      <w:r w:rsidR="008D2041">
        <w:t>ing of</w:t>
      </w:r>
      <w:r w:rsidR="00240243">
        <w:t xml:space="preserve"> the management </w:t>
      </w:r>
      <w:r w:rsidR="008D2041">
        <w:t>in this particular</w:t>
      </w:r>
      <w:r w:rsidR="007E3479">
        <w:t xml:space="preserve"> sector</w:t>
      </w:r>
      <w:r w:rsidR="005C40B0" w:rsidRPr="00AF3BC1">
        <w:t xml:space="preserve">. </w:t>
      </w:r>
      <w:r w:rsidR="00AF3BC1">
        <w:t xml:space="preserve">These papers </w:t>
      </w:r>
      <w:r w:rsidR="00AD48A9">
        <w:t>both</w:t>
      </w:r>
      <w:r w:rsidR="00AF3BC1">
        <w:t xml:space="preserve"> study sport events </w:t>
      </w:r>
      <w:r w:rsidR="00AD48A9">
        <w:t xml:space="preserve">and their economic benefit on the host communities, however one looks at smaller local events whereas the other focuses on larger scale major events. </w:t>
      </w:r>
      <w:r w:rsidR="00753F56">
        <w:t xml:space="preserve">Following a brief overview of the articles and a discussion of the </w:t>
      </w:r>
      <w:r w:rsidR="00753F56" w:rsidRPr="00AF3BC1">
        <w:t>similarities and differences</w:t>
      </w:r>
      <w:r w:rsidR="00753F56">
        <w:t xml:space="preserve"> will be a segment exploring the key themes before a </w:t>
      </w:r>
      <w:r w:rsidR="00087830">
        <w:t xml:space="preserve">final </w:t>
      </w:r>
      <w:r w:rsidR="00753F56">
        <w:t>conclusion is made.</w:t>
      </w:r>
    </w:p>
    <w:p w14:paraId="753D891C" w14:textId="77777777" w:rsidR="00D4373A" w:rsidRDefault="00D4373A" w:rsidP="002D7396">
      <w:pPr>
        <w:spacing w:line="360" w:lineRule="auto"/>
      </w:pPr>
      <w:bookmarkStart w:id="1" w:name="_Toc504400892"/>
    </w:p>
    <w:p w14:paraId="31E3043F" w14:textId="3F492C84" w:rsidR="00024515" w:rsidRPr="00D4373A" w:rsidRDefault="00024515" w:rsidP="002D7396">
      <w:pPr>
        <w:pStyle w:val="Heading1"/>
        <w:spacing w:line="360" w:lineRule="auto"/>
        <w:rPr>
          <w:rFonts w:ascii="Arial" w:hAnsi="Arial" w:cs="Arial"/>
        </w:rPr>
      </w:pPr>
      <w:r w:rsidRPr="00D4373A">
        <w:rPr>
          <w:rFonts w:ascii="Arial" w:hAnsi="Arial" w:cs="Arial"/>
        </w:rPr>
        <w:t>Article 1</w:t>
      </w:r>
      <w:bookmarkEnd w:id="1"/>
    </w:p>
    <w:p w14:paraId="4033A1E6" w14:textId="77777777" w:rsidR="006D3C2D" w:rsidRDefault="00483283" w:rsidP="002D7396">
      <w:pPr>
        <w:spacing w:line="360" w:lineRule="auto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The first article</w:t>
      </w:r>
      <w:r w:rsidR="00024515" w:rsidRPr="00AF3BC1">
        <w:rPr>
          <w:rFonts w:eastAsia="Times New Roman"/>
          <w:lang w:eastAsia="en-GB"/>
        </w:rPr>
        <w:t xml:space="preserve"> </w:t>
      </w:r>
      <w:r>
        <w:rPr>
          <w:rFonts w:eastAsia="Times New Roman"/>
          <w:lang w:eastAsia="en-GB"/>
        </w:rPr>
        <w:t xml:space="preserve">written by </w:t>
      </w:r>
      <w:r w:rsidRPr="00483283">
        <w:rPr>
          <w:rFonts w:eastAsia="Times New Roman"/>
          <w:lang w:eastAsia="en-GB"/>
        </w:rPr>
        <w:t>Robert Wilson</w:t>
      </w:r>
      <w:r w:rsidR="005058F8">
        <w:rPr>
          <w:rFonts w:eastAsia="Times New Roman"/>
          <w:lang w:eastAsia="en-GB"/>
        </w:rPr>
        <w:t xml:space="preserve"> is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="00024515" w:rsidRPr="00AF3BC1">
        <w:rPr>
          <w:rFonts w:eastAsia="Times New Roman"/>
          <w:lang w:eastAsia="en-GB"/>
        </w:rPr>
        <w:t xml:space="preserve">titled </w:t>
      </w:r>
      <w:r w:rsidR="00024515" w:rsidRPr="00AF3BC1">
        <w:rPr>
          <w:rFonts w:eastAsia="Times New Roman"/>
          <w:i/>
          <w:lang w:eastAsia="en-GB"/>
        </w:rPr>
        <w:t>‘</w:t>
      </w:r>
      <w:r w:rsidR="00024515" w:rsidRPr="00024515">
        <w:rPr>
          <w:rFonts w:eastAsia="Times New Roman"/>
          <w:i/>
          <w:lang w:eastAsia="en-GB"/>
        </w:rPr>
        <w:t>The economic impact of local sport events: significant, limited or otherwise? A case study of four swimming events</w:t>
      </w:r>
      <w:r w:rsidR="00E27AC9">
        <w:rPr>
          <w:rFonts w:eastAsia="Times New Roman"/>
          <w:lang w:eastAsia="en-GB"/>
        </w:rPr>
        <w:t>’</w:t>
      </w:r>
      <w:r w:rsidR="005058F8">
        <w:rPr>
          <w:rFonts w:eastAsia="Times New Roman"/>
          <w:lang w:eastAsia="en-GB"/>
        </w:rPr>
        <w:t xml:space="preserve"> (</w:t>
      </w:r>
      <w:r w:rsidR="00A13AC7">
        <w:rPr>
          <w:rFonts w:eastAsia="Times New Roman"/>
          <w:lang w:eastAsia="en-GB"/>
        </w:rPr>
        <w:t xml:space="preserve">In future, this </w:t>
      </w:r>
      <w:r w:rsidR="00024515" w:rsidRPr="00AF3BC1">
        <w:rPr>
          <w:rFonts w:eastAsia="Times New Roman"/>
          <w:lang w:eastAsia="en-GB"/>
        </w:rPr>
        <w:t xml:space="preserve">will be </w:t>
      </w:r>
      <w:r w:rsidR="00E27AC9">
        <w:rPr>
          <w:rFonts w:eastAsia="Times New Roman"/>
          <w:lang w:eastAsia="en-GB"/>
        </w:rPr>
        <w:t>referred</w:t>
      </w:r>
      <w:r w:rsidR="00024515" w:rsidRPr="00AF3BC1">
        <w:rPr>
          <w:rFonts w:eastAsia="Times New Roman"/>
          <w:lang w:eastAsia="en-GB"/>
        </w:rPr>
        <w:t xml:space="preserve"> to </w:t>
      </w:r>
      <w:r w:rsidR="00E27AC9">
        <w:rPr>
          <w:rFonts w:eastAsia="Times New Roman"/>
          <w:lang w:eastAsia="en-GB"/>
        </w:rPr>
        <w:t xml:space="preserve">as </w:t>
      </w:r>
      <w:r w:rsidR="00024515" w:rsidRPr="00AF3BC1">
        <w:rPr>
          <w:rFonts w:eastAsia="Times New Roman"/>
          <w:lang w:eastAsia="en-GB"/>
        </w:rPr>
        <w:t>Article 1</w:t>
      </w:r>
      <w:r>
        <w:rPr>
          <w:rFonts w:eastAsia="Times New Roman"/>
          <w:lang w:eastAsia="en-GB"/>
        </w:rPr>
        <w:t xml:space="preserve"> for convenience</w:t>
      </w:r>
      <w:r w:rsidR="005058F8">
        <w:rPr>
          <w:rFonts w:eastAsia="Times New Roman"/>
          <w:lang w:eastAsia="en-GB"/>
        </w:rPr>
        <w:t>)</w:t>
      </w:r>
      <w:r w:rsidR="00E27AC9">
        <w:rPr>
          <w:rFonts w:eastAsia="Times New Roman"/>
          <w:lang w:eastAsia="en-GB"/>
        </w:rPr>
        <w:t>.</w:t>
      </w:r>
      <w:r w:rsidR="002878CB">
        <w:rPr>
          <w:rFonts w:eastAsia="Times New Roman"/>
          <w:lang w:eastAsia="en-GB"/>
        </w:rPr>
        <w:t xml:space="preserve"> As stated in the title, this article is discussing the research in to local sport events</w:t>
      </w:r>
      <w:r w:rsidR="00601B79">
        <w:rPr>
          <w:rFonts w:eastAsia="Times New Roman"/>
          <w:lang w:eastAsia="en-GB"/>
        </w:rPr>
        <w:t xml:space="preserve"> in the UK</w:t>
      </w:r>
      <w:r w:rsidR="00442E1F">
        <w:rPr>
          <w:rFonts w:eastAsia="Times New Roman"/>
          <w:lang w:eastAsia="en-GB"/>
        </w:rPr>
        <w:t xml:space="preserve">. </w:t>
      </w:r>
      <w:r w:rsidR="00756A60">
        <w:t xml:space="preserve">The article provides research in to the economic impact </w:t>
      </w:r>
      <w:r w:rsidR="009A2245">
        <w:t xml:space="preserve">of </w:t>
      </w:r>
      <w:r w:rsidR="00756A60">
        <w:t>f</w:t>
      </w:r>
      <w:r w:rsidR="00921BFD">
        <w:t>our</w:t>
      </w:r>
      <w:r w:rsidR="009A2245">
        <w:t>,</w:t>
      </w:r>
      <w:r w:rsidR="00921BFD">
        <w:t xml:space="preserve"> local swimming competitions. </w:t>
      </w:r>
      <w:r w:rsidR="00513C59">
        <w:rPr>
          <w:rFonts w:eastAsia="Times New Roman"/>
          <w:lang w:eastAsia="en-GB"/>
        </w:rPr>
        <w:t>Local events</w:t>
      </w:r>
      <w:r w:rsidR="00442E1F">
        <w:rPr>
          <w:rFonts w:eastAsia="Times New Roman"/>
          <w:lang w:eastAsia="en-GB"/>
        </w:rPr>
        <w:t xml:space="preserve"> </w:t>
      </w:r>
      <w:r w:rsidR="00513C59">
        <w:rPr>
          <w:rFonts w:eastAsia="Times New Roman"/>
          <w:lang w:eastAsia="en-GB"/>
        </w:rPr>
        <w:t>seem</w:t>
      </w:r>
      <w:r w:rsidR="00442E1F">
        <w:rPr>
          <w:rFonts w:eastAsia="Times New Roman"/>
          <w:lang w:eastAsia="en-GB"/>
        </w:rPr>
        <w:t xml:space="preserve"> to be the chosen topic due to the lack of information in this area, as </w:t>
      </w:r>
      <w:r w:rsidR="00F9388F">
        <w:rPr>
          <w:rFonts w:eastAsia="Times New Roman"/>
          <w:lang w:eastAsia="en-GB"/>
        </w:rPr>
        <w:t>most</w:t>
      </w:r>
      <w:r w:rsidR="00442E1F">
        <w:rPr>
          <w:rFonts w:eastAsia="Times New Roman"/>
          <w:lang w:eastAsia="en-GB"/>
        </w:rPr>
        <w:t xml:space="preserve"> research follows only larger</w:t>
      </w:r>
      <w:r w:rsidR="00F9388F">
        <w:rPr>
          <w:rFonts w:eastAsia="Times New Roman"/>
          <w:lang w:eastAsia="en-GB"/>
        </w:rPr>
        <w:t>,</w:t>
      </w:r>
      <w:r w:rsidR="00442E1F">
        <w:rPr>
          <w:rFonts w:eastAsia="Times New Roman"/>
          <w:lang w:eastAsia="en-GB"/>
        </w:rPr>
        <w:t xml:space="preserve"> major events.</w:t>
      </w:r>
      <w:r w:rsidR="009B27EF">
        <w:rPr>
          <w:rFonts w:eastAsia="Times New Roman"/>
          <w:lang w:eastAsia="en-GB"/>
        </w:rPr>
        <w:t xml:space="preserve"> </w:t>
      </w:r>
    </w:p>
    <w:p w14:paraId="7ECEF58D" w14:textId="281D3A54" w:rsidR="00513C59" w:rsidRPr="00513C59" w:rsidRDefault="00B15FCA" w:rsidP="002D7396">
      <w:pPr>
        <w:spacing w:line="360" w:lineRule="auto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The article mentions the benefits and impacts</w:t>
      </w:r>
      <w:r w:rsidR="000535D0">
        <w:rPr>
          <w:rFonts w:eastAsia="Times New Roman"/>
          <w:lang w:eastAsia="en-GB"/>
        </w:rPr>
        <w:t xml:space="preserve"> that can be reflected upon </w:t>
      </w:r>
      <w:r w:rsidR="00B14B4A">
        <w:rPr>
          <w:rFonts w:eastAsia="Times New Roman"/>
          <w:lang w:eastAsia="en-GB"/>
        </w:rPr>
        <w:t xml:space="preserve">the host community if they </w:t>
      </w:r>
      <w:r w:rsidR="0000455C">
        <w:rPr>
          <w:rFonts w:eastAsia="Times New Roman"/>
          <w:lang w:eastAsia="en-GB"/>
        </w:rPr>
        <w:t xml:space="preserve">were to hold these </w:t>
      </w:r>
      <w:r w:rsidR="00DD6815">
        <w:rPr>
          <w:rFonts w:eastAsia="Times New Roman"/>
          <w:lang w:eastAsia="en-GB"/>
        </w:rPr>
        <w:t>smaller scale</w:t>
      </w:r>
      <w:r w:rsidR="0000455C">
        <w:rPr>
          <w:rFonts w:eastAsia="Times New Roman"/>
          <w:lang w:eastAsia="en-GB"/>
        </w:rPr>
        <w:t xml:space="preserve"> events, stating </w:t>
      </w:r>
      <w:r w:rsidR="00B60AA9">
        <w:rPr>
          <w:rFonts w:eastAsia="Times New Roman"/>
          <w:lang w:eastAsia="en-GB"/>
        </w:rPr>
        <w:t>how</w:t>
      </w:r>
      <w:r w:rsidR="0000455C">
        <w:rPr>
          <w:rFonts w:eastAsia="Times New Roman"/>
          <w:lang w:eastAsia="en-GB"/>
        </w:rPr>
        <w:t xml:space="preserve"> </w:t>
      </w:r>
      <w:r w:rsidR="003E27A9">
        <w:rPr>
          <w:rFonts w:eastAsia="Times New Roman"/>
          <w:lang w:eastAsia="en-GB"/>
        </w:rPr>
        <w:t>‘</w:t>
      </w:r>
      <w:r w:rsidR="0000455C">
        <w:rPr>
          <w:rFonts w:eastAsia="Times New Roman"/>
          <w:lang w:eastAsia="en-GB"/>
        </w:rPr>
        <w:t>sport events can act as a catalyst for economic development and urban regeneration</w:t>
      </w:r>
      <w:r w:rsidR="00B47CAD">
        <w:rPr>
          <w:rFonts w:eastAsia="Times New Roman"/>
          <w:lang w:eastAsia="en-GB"/>
        </w:rPr>
        <w:t>’</w:t>
      </w:r>
      <w:r w:rsidR="00B7637E">
        <w:rPr>
          <w:rFonts w:eastAsia="Times New Roman"/>
          <w:lang w:eastAsia="en-GB"/>
        </w:rPr>
        <w:t xml:space="preserve"> (Wilson, R. 2006)</w:t>
      </w:r>
      <w:r w:rsidR="00B47CAD">
        <w:rPr>
          <w:rFonts w:eastAsia="Times New Roman"/>
          <w:lang w:eastAsia="en-GB"/>
        </w:rPr>
        <w:t>. This meaning,</w:t>
      </w:r>
      <w:r w:rsidR="004B4CD6">
        <w:rPr>
          <w:rFonts w:eastAsia="Times New Roman"/>
          <w:lang w:eastAsia="en-GB"/>
        </w:rPr>
        <w:t xml:space="preserve"> </w:t>
      </w:r>
      <w:r w:rsidR="00921BFD">
        <w:rPr>
          <w:rFonts w:eastAsia="Times New Roman"/>
          <w:lang w:eastAsia="en-GB"/>
        </w:rPr>
        <w:t xml:space="preserve">it can be advantageous for areas </w:t>
      </w:r>
      <w:r w:rsidR="00513C59">
        <w:rPr>
          <w:rFonts w:eastAsia="Times New Roman"/>
          <w:lang w:eastAsia="en-GB"/>
        </w:rPr>
        <w:t xml:space="preserve">to host an event </w:t>
      </w:r>
      <w:r w:rsidR="0063330C">
        <w:rPr>
          <w:rFonts w:eastAsia="Times New Roman"/>
          <w:lang w:eastAsia="en-GB"/>
        </w:rPr>
        <w:t xml:space="preserve">due to the possibility of </w:t>
      </w:r>
      <w:r w:rsidR="006D3C2D">
        <w:rPr>
          <w:rFonts w:eastAsia="Times New Roman"/>
          <w:lang w:eastAsia="en-GB"/>
        </w:rPr>
        <w:t xml:space="preserve">positive publicity to an area and </w:t>
      </w:r>
      <w:r w:rsidR="0063330C">
        <w:rPr>
          <w:rFonts w:eastAsia="Times New Roman"/>
          <w:lang w:eastAsia="en-GB"/>
        </w:rPr>
        <w:t>high levels of additional expenditure</w:t>
      </w:r>
      <w:r w:rsidR="00DE1453">
        <w:rPr>
          <w:rFonts w:eastAsia="Times New Roman"/>
          <w:lang w:eastAsia="en-GB"/>
        </w:rPr>
        <w:t xml:space="preserve"> that can be</w:t>
      </w:r>
      <w:r w:rsidR="00A62CC6">
        <w:rPr>
          <w:rFonts w:eastAsia="Times New Roman"/>
          <w:lang w:eastAsia="en-GB"/>
        </w:rPr>
        <w:t xml:space="preserve"> </w:t>
      </w:r>
      <w:r w:rsidR="00DE1453">
        <w:rPr>
          <w:rFonts w:eastAsia="Times New Roman"/>
          <w:lang w:eastAsia="en-GB"/>
        </w:rPr>
        <w:t>r</w:t>
      </w:r>
      <w:r w:rsidR="00A62CC6">
        <w:rPr>
          <w:rFonts w:eastAsia="Times New Roman"/>
          <w:lang w:eastAsia="en-GB"/>
        </w:rPr>
        <w:t xml:space="preserve">e-administered </w:t>
      </w:r>
      <w:r w:rsidR="00DE1453">
        <w:rPr>
          <w:rFonts w:eastAsia="Times New Roman"/>
          <w:lang w:eastAsia="en-GB"/>
        </w:rPr>
        <w:t xml:space="preserve">in to the community. </w:t>
      </w:r>
    </w:p>
    <w:p w14:paraId="628BC9C1" w14:textId="15D6E5A1" w:rsidR="003D576C" w:rsidRPr="00494FD9" w:rsidRDefault="000D3328" w:rsidP="002D7396">
      <w:pPr>
        <w:spacing w:line="360" w:lineRule="auto"/>
      </w:pPr>
      <w:r>
        <w:t xml:space="preserve">In order to carry out the research, questionnaires </w:t>
      </w:r>
      <w:r w:rsidR="003466E6">
        <w:t>were distributed at the events and collected to provide an average estimate of expenditure. The findings were then</w:t>
      </w:r>
      <w:r w:rsidR="00A65275">
        <w:t xml:space="preserve"> </w:t>
      </w:r>
      <w:r w:rsidR="003466E6">
        <w:t>broken</w:t>
      </w:r>
      <w:r w:rsidR="00A65275">
        <w:t xml:space="preserve"> down </w:t>
      </w:r>
      <w:r w:rsidR="008473BF">
        <w:t xml:space="preserve">in to three different categories of spectators, volunteers </w:t>
      </w:r>
      <w:r w:rsidR="00494FD9">
        <w:t xml:space="preserve">and officials and competitors. </w:t>
      </w:r>
      <w:r w:rsidR="00A13AC7">
        <w:t>It was found that of all the groups, spectator expenditure was the most important contributor to the event</w:t>
      </w:r>
      <w:r w:rsidR="00A83769">
        <w:t>s</w:t>
      </w:r>
      <w:r w:rsidR="00A13AC7">
        <w:t xml:space="preserve">, generating </w:t>
      </w:r>
      <w:r w:rsidR="00E73471">
        <w:rPr>
          <w:rFonts w:eastAsia="Times New Roman"/>
          <w:lang w:eastAsia="en-GB"/>
        </w:rPr>
        <w:t>the majority of</w:t>
      </w:r>
      <w:r w:rsidR="00A13AC7" w:rsidRPr="00A13AC7">
        <w:rPr>
          <w:rFonts w:eastAsia="Times New Roman"/>
          <w:lang w:eastAsia="en-GB"/>
        </w:rPr>
        <w:t xml:space="preserve"> </w:t>
      </w:r>
      <w:r w:rsidR="00A83769">
        <w:rPr>
          <w:rFonts w:eastAsia="Times New Roman"/>
          <w:lang w:eastAsia="en-GB"/>
        </w:rPr>
        <w:t xml:space="preserve">the </w:t>
      </w:r>
      <w:r w:rsidR="00A13AC7" w:rsidRPr="00A13AC7">
        <w:rPr>
          <w:rFonts w:eastAsia="Times New Roman"/>
          <w:lang w:eastAsia="en-GB"/>
        </w:rPr>
        <w:t>overall economic impact figure</w:t>
      </w:r>
      <w:r w:rsidR="00B03D00">
        <w:rPr>
          <w:rFonts w:eastAsia="Times New Roman"/>
          <w:lang w:eastAsia="en-GB"/>
        </w:rPr>
        <w:t>. This was</w:t>
      </w:r>
      <w:r w:rsidR="00066509">
        <w:rPr>
          <w:rFonts w:eastAsia="Times New Roman"/>
          <w:lang w:eastAsia="en-GB"/>
        </w:rPr>
        <w:t xml:space="preserve"> mainly due to the fact that a large number of</w:t>
      </w:r>
      <w:r w:rsidR="00A83769">
        <w:rPr>
          <w:rFonts w:eastAsia="Times New Roman"/>
          <w:lang w:eastAsia="en-GB"/>
        </w:rPr>
        <w:t xml:space="preserve"> competitors in</w:t>
      </w:r>
      <w:r w:rsidR="00B03D00">
        <w:rPr>
          <w:rFonts w:eastAsia="Times New Roman"/>
          <w:lang w:eastAsia="en-GB"/>
        </w:rPr>
        <w:t xml:space="preserve"> the eve</w:t>
      </w:r>
      <w:r w:rsidR="009C1FF5">
        <w:rPr>
          <w:rFonts w:eastAsia="Times New Roman"/>
          <w:lang w:eastAsia="en-GB"/>
        </w:rPr>
        <w:t>nt were under the age of 16</w:t>
      </w:r>
      <w:r w:rsidR="00B03D00">
        <w:rPr>
          <w:rFonts w:eastAsia="Times New Roman"/>
          <w:lang w:eastAsia="en-GB"/>
        </w:rPr>
        <w:t xml:space="preserve"> </w:t>
      </w:r>
      <w:r w:rsidR="00A83769">
        <w:rPr>
          <w:rFonts w:eastAsia="Times New Roman"/>
          <w:lang w:eastAsia="en-GB"/>
        </w:rPr>
        <w:t>and from the evidence gathered all of the sp</w:t>
      </w:r>
      <w:r w:rsidR="009C1FF5">
        <w:rPr>
          <w:rFonts w:eastAsia="Times New Roman"/>
          <w:lang w:eastAsia="en-GB"/>
        </w:rPr>
        <w:t>ectators were family and friends</w:t>
      </w:r>
      <w:r w:rsidR="006D3C2D">
        <w:rPr>
          <w:rFonts w:eastAsia="Times New Roman"/>
          <w:lang w:eastAsia="en-GB"/>
        </w:rPr>
        <w:t>, stated as an ‘interlinking’ of competitors and spectators (Wilson, R. 2006)</w:t>
      </w:r>
      <w:r w:rsidR="009C1FF5">
        <w:rPr>
          <w:rFonts w:eastAsia="Times New Roman"/>
          <w:lang w:eastAsia="en-GB"/>
        </w:rPr>
        <w:t xml:space="preserve">. This therefore meant it </w:t>
      </w:r>
      <w:r w:rsidR="0049044A">
        <w:rPr>
          <w:rFonts w:eastAsia="Times New Roman"/>
          <w:lang w:eastAsia="en-GB"/>
        </w:rPr>
        <w:t xml:space="preserve">was </w:t>
      </w:r>
      <w:r w:rsidR="009C1FF5">
        <w:rPr>
          <w:rFonts w:eastAsia="Times New Roman"/>
          <w:lang w:eastAsia="en-GB"/>
        </w:rPr>
        <w:t>more than likely family members were purchasing the food and ac</w:t>
      </w:r>
      <w:r w:rsidR="006D3C2D">
        <w:rPr>
          <w:rFonts w:eastAsia="Times New Roman"/>
          <w:lang w:eastAsia="en-GB"/>
        </w:rPr>
        <w:t>commodation for the competitors, resulting in low expenditure from the competitors.</w:t>
      </w:r>
    </w:p>
    <w:p w14:paraId="660EB397" w14:textId="5F9055DA" w:rsidR="00AD77A0" w:rsidRPr="00AD77A0" w:rsidRDefault="00AD77A0" w:rsidP="002D7396">
      <w:pPr>
        <w:spacing w:line="360" w:lineRule="auto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It is then concluded that in </w:t>
      </w:r>
      <w:r w:rsidRPr="00AD77A0">
        <w:rPr>
          <w:rFonts w:eastAsia="Times New Roman"/>
          <w:lang w:eastAsia="en-GB"/>
        </w:rPr>
        <w:t xml:space="preserve">reference to </w:t>
      </w:r>
      <w:proofErr w:type="spellStart"/>
      <w:r w:rsidRPr="00AD77A0">
        <w:rPr>
          <w:rFonts w:eastAsia="Times New Roman"/>
          <w:lang w:eastAsia="en-GB"/>
        </w:rPr>
        <w:t>Gratton</w:t>
      </w:r>
      <w:proofErr w:type="spellEnd"/>
      <w:r w:rsidRPr="00AD77A0">
        <w:rPr>
          <w:rFonts w:eastAsia="Times New Roman"/>
          <w:lang w:eastAsia="en-GB"/>
        </w:rPr>
        <w:t xml:space="preserve"> et al.’s (2000) typology of events</w:t>
      </w:r>
      <w:r>
        <w:rPr>
          <w:rFonts w:eastAsia="Times New Roman"/>
          <w:lang w:eastAsia="en-GB"/>
        </w:rPr>
        <w:t>, it is not possible to fit</w:t>
      </w:r>
      <w:r w:rsidR="00092039">
        <w:rPr>
          <w:rFonts w:eastAsia="Times New Roman"/>
          <w:lang w:eastAsia="en-GB"/>
        </w:rPr>
        <w:t xml:space="preserve"> some of</w:t>
      </w:r>
      <w:r>
        <w:rPr>
          <w:rFonts w:eastAsia="Times New Roman"/>
          <w:lang w:eastAsia="en-GB"/>
        </w:rPr>
        <w:t xml:space="preserve"> the swimming events in to </w:t>
      </w:r>
      <w:r w:rsidR="00092039">
        <w:rPr>
          <w:rFonts w:eastAsia="Times New Roman"/>
          <w:lang w:eastAsia="en-GB"/>
        </w:rPr>
        <w:t>a Type D category</w:t>
      </w:r>
      <w:r w:rsidR="004D7BBB">
        <w:rPr>
          <w:rFonts w:eastAsia="Times New Roman"/>
          <w:lang w:eastAsia="en-GB"/>
        </w:rPr>
        <w:t>, described as a major competitor event. It was therefore necessary to propose a new category of a Type E event, described as a minor competitor event.</w:t>
      </w:r>
    </w:p>
    <w:p w14:paraId="745539CD" w14:textId="5D8CE4AF" w:rsidR="00024515" w:rsidRPr="00AF3BC1" w:rsidRDefault="00DE71F7" w:rsidP="002D7396">
      <w:pPr>
        <w:spacing w:line="360" w:lineRule="auto"/>
      </w:pPr>
      <w:r>
        <w:t xml:space="preserve">It is </w:t>
      </w:r>
      <w:r w:rsidR="003E16E4">
        <w:t>made clear that it is</w:t>
      </w:r>
      <w:r>
        <w:t xml:space="preserve"> </w:t>
      </w:r>
      <w:r w:rsidR="003E16E4">
        <w:t>worthwhile</w:t>
      </w:r>
      <w:r>
        <w:t xml:space="preserve"> for smaller towns and cities to host more frequent, smaller events </w:t>
      </w:r>
      <w:r w:rsidR="00362C9A">
        <w:t xml:space="preserve">that encourage </w:t>
      </w:r>
      <w:r w:rsidR="004B4CD6">
        <w:t>secondary spend</w:t>
      </w:r>
      <w:r w:rsidR="00362C9A">
        <w:t xml:space="preserve"> </w:t>
      </w:r>
      <w:r>
        <w:t xml:space="preserve">as opposed to larger, infrequent events that require a </w:t>
      </w:r>
      <w:r w:rsidR="004B4CD6">
        <w:t>greater</w:t>
      </w:r>
      <w:r>
        <w:t xml:space="preserve"> </w:t>
      </w:r>
      <w:r w:rsidR="00362C9A">
        <w:t>spend by the community than</w:t>
      </w:r>
      <w:r>
        <w:t xml:space="preserve"> </w:t>
      </w:r>
      <w:r w:rsidR="00362C9A">
        <w:t xml:space="preserve">what </w:t>
      </w:r>
      <w:r w:rsidR="003C0B3D">
        <w:t xml:space="preserve">is gained in return from attendees. </w:t>
      </w:r>
    </w:p>
    <w:p w14:paraId="7372B8AA" w14:textId="77777777" w:rsidR="00024515" w:rsidRPr="00AF3BC1" w:rsidRDefault="00024515" w:rsidP="002D7396">
      <w:pPr>
        <w:spacing w:line="360" w:lineRule="auto"/>
      </w:pPr>
    </w:p>
    <w:p w14:paraId="05664570" w14:textId="17E6C789" w:rsidR="00024515" w:rsidRPr="00AF3BC1" w:rsidRDefault="00024515" w:rsidP="002D7396">
      <w:pPr>
        <w:pStyle w:val="Heading1"/>
        <w:spacing w:line="360" w:lineRule="auto"/>
        <w:rPr>
          <w:rFonts w:ascii="Arial" w:hAnsi="Arial" w:cs="Arial"/>
        </w:rPr>
      </w:pPr>
      <w:bookmarkStart w:id="2" w:name="_Toc504400893"/>
      <w:r w:rsidRPr="00AF3BC1">
        <w:rPr>
          <w:rFonts w:ascii="Arial" w:hAnsi="Arial" w:cs="Arial"/>
        </w:rPr>
        <w:t>Article 2</w:t>
      </w:r>
      <w:bookmarkEnd w:id="2"/>
      <w:r w:rsidRPr="00AF3BC1">
        <w:rPr>
          <w:rFonts w:ascii="Arial" w:hAnsi="Arial" w:cs="Arial"/>
        </w:rPr>
        <w:t xml:space="preserve"> </w:t>
      </w:r>
    </w:p>
    <w:p w14:paraId="2BD6EF97" w14:textId="77777777" w:rsidR="00DE71F7" w:rsidRPr="0068728A" w:rsidRDefault="00DE71F7" w:rsidP="002D7396">
      <w:pPr>
        <w:spacing w:line="360" w:lineRule="auto"/>
      </w:pPr>
    </w:p>
    <w:p w14:paraId="20F303E4" w14:textId="165974E1" w:rsidR="00024515" w:rsidRPr="00E240E1" w:rsidRDefault="00024515" w:rsidP="002D7396">
      <w:pPr>
        <w:spacing w:line="360" w:lineRule="auto"/>
        <w:rPr>
          <w:rFonts w:eastAsia="Times New Roman"/>
          <w:lang w:eastAsia="en-GB"/>
        </w:rPr>
      </w:pPr>
      <w:r w:rsidRPr="0068728A">
        <w:t>The second article to be contrasted is</w:t>
      </w:r>
      <w:r w:rsidR="0068728A" w:rsidRPr="0068728A">
        <w:t xml:space="preserve"> written by </w:t>
      </w:r>
      <w:r w:rsidR="0068728A" w:rsidRPr="0068728A">
        <w:rPr>
          <w:rFonts w:eastAsia="Times New Roman"/>
          <w:lang w:eastAsia="en-GB"/>
        </w:rPr>
        <w:t xml:space="preserve">Chris </w:t>
      </w:r>
      <w:proofErr w:type="spellStart"/>
      <w:r w:rsidR="0068728A" w:rsidRPr="0068728A">
        <w:rPr>
          <w:rFonts w:eastAsia="Times New Roman"/>
          <w:lang w:eastAsia="en-GB"/>
        </w:rPr>
        <w:t>Gratton</w:t>
      </w:r>
      <w:proofErr w:type="spellEnd"/>
      <w:r w:rsidR="0068728A" w:rsidRPr="0068728A">
        <w:rPr>
          <w:rFonts w:eastAsia="Times New Roman"/>
          <w:lang w:eastAsia="en-GB"/>
        </w:rPr>
        <w:t xml:space="preserve">, Simon </w:t>
      </w:r>
      <w:proofErr w:type="spellStart"/>
      <w:r w:rsidR="0068728A" w:rsidRPr="0068728A">
        <w:rPr>
          <w:rFonts w:eastAsia="Times New Roman"/>
          <w:lang w:eastAsia="en-GB"/>
        </w:rPr>
        <w:t>Shibli</w:t>
      </w:r>
      <w:proofErr w:type="spellEnd"/>
      <w:r w:rsidR="0068728A" w:rsidRPr="0068728A">
        <w:rPr>
          <w:rFonts w:eastAsia="Times New Roman"/>
          <w:lang w:eastAsia="en-GB"/>
        </w:rPr>
        <w:t>, and Richard Coleman and is</w:t>
      </w:r>
      <w:r w:rsidRPr="0068728A">
        <w:t xml:space="preserve"> titled ‘</w:t>
      </w:r>
      <w:r w:rsidRPr="0068728A">
        <w:rPr>
          <w:rFonts w:eastAsia="Times New Roman"/>
          <w:i/>
          <w:lang w:eastAsia="en-GB"/>
        </w:rPr>
        <w:t>The</w:t>
      </w:r>
      <w:r w:rsidRPr="00AF3BC1">
        <w:rPr>
          <w:rFonts w:eastAsia="Times New Roman"/>
          <w:i/>
          <w:lang w:eastAsia="en-GB"/>
        </w:rPr>
        <w:t xml:space="preserve"> economic impact of major sports events: a review of ten </w:t>
      </w:r>
      <w:r w:rsidRPr="00E240E1">
        <w:rPr>
          <w:rFonts w:eastAsia="Times New Roman"/>
          <w:i/>
          <w:lang w:eastAsia="en-GB"/>
        </w:rPr>
        <w:t>events in the UK</w:t>
      </w:r>
      <w:r w:rsidRPr="00E240E1">
        <w:rPr>
          <w:rFonts w:eastAsia="Times New Roman"/>
          <w:lang w:eastAsia="en-GB"/>
        </w:rPr>
        <w:t xml:space="preserve">’ </w:t>
      </w:r>
      <w:r w:rsidR="00E91AAA" w:rsidRPr="00E240E1">
        <w:rPr>
          <w:rFonts w:eastAsia="Times New Roman"/>
          <w:lang w:eastAsia="en-GB"/>
        </w:rPr>
        <w:t>(In future</w:t>
      </w:r>
      <w:r w:rsidR="0068728A" w:rsidRPr="00E240E1">
        <w:rPr>
          <w:rFonts w:eastAsia="Times New Roman"/>
          <w:lang w:eastAsia="en-GB"/>
        </w:rPr>
        <w:t xml:space="preserve"> this</w:t>
      </w:r>
      <w:r w:rsidR="00E91AAA" w:rsidRPr="00E240E1">
        <w:rPr>
          <w:rFonts w:eastAsia="Times New Roman"/>
          <w:lang w:eastAsia="en-GB"/>
        </w:rPr>
        <w:t xml:space="preserve"> will therefore be referred to as</w:t>
      </w:r>
      <w:r w:rsidRPr="00E240E1">
        <w:rPr>
          <w:rFonts w:eastAsia="Times New Roman"/>
          <w:lang w:eastAsia="en-GB"/>
        </w:rPr>
        <w:t xml:space="preserve"> Article 2</w:t>
      </w:r>
      <w:r w:rsidR="00E91AAA" w:rsidRPr="00E240E1">
        <w:rPr>
          <w:rFonts w:eastAsia="Times New Roman"/>
          <w:lang w:eastAsia="en-GB"/>
        </w:rPr>
        <w:t>)</w:t>
      </w:r>
      <w:r w:rsidR="00483283" w:rsidRPr="00E240E1">
        <w:rPr>
          <w:rFonts w:eastAsia="Times New Roman"/>
          <w:lang w:eastAsia="en-GB"/>
        </w:rPr>
        <w:t>. This article is looking in to the research of 10 major UK events</w:t>
      </w:r>
      <w:r w:rsidR="000D4A94" w:rsidRPr="00E240E1">
        <w:rPr>
          <w:rFonts w:eastAsia="Times New Roman"/>
          <w:lang w:eastAsia="en-GB"/>
        </w:rPr>
        <w:t>.</w:t>
      </w:r>
      <w:r w:rsidR="00C91920" w:rsidRPr="00E240E1">
        <w:rPr>
          <w:rFonts w:eastAsia="Times New Roman"/>
          <w:lang w:eastAsia="en-GB"/>
        </w:rPr>
        <w:t xml:space="preserve"> It is first mentioned how in the USA, the strategy of attracting events to a city would be to build a new stadium specifically for the event</w:t>
      </w:r>
      <w:r w:rsidR="00E55F51" w:rsidRPr="00E240E1">
        <w:rPr>
          <w:rFonts w:eastAsia="Times New Roman"/>
          <w:lang w:eastAsia="en-GB"/>
        </w:rPr>
        <w:t xml:space="preserve"> (</w:t>
      </w:r>
      <w:proofErr w:type="spellStart"/>
      <w:r w:rsidR="00E55F51" w:rsidRPr="00E240E1">
        <w:rPr>
          <w:rFonts w:eastAsia="Times New Roman"/>
          <w:lang w:eastAsia="en-GB"/>
        </w:rPr>
        <w:t>Gratton</w:t>
      </w:r>
      <w:proofErr w:type="spellEnd"/>
      <w:r w:rsidR="00E55F51" w:rsidRPr="00E240E1">
        <w:rPr>
          <w:rFonts w:eastAsia="Times New Roman"/>
          <w:lang w:eastAsia="en-GB"/>
        </w:rPr>
        <w:t xml:space="preserve"> C. et al. 2016)</w:t>
      </w:r>
      <w:r w:rsidR="00C91920" w:rsidRPr="00E240E1">
        <w:rPr>
          <w:rFonts w:eastAsia="Times New Roman"/>
          <w:lang w:eastAsia="en-GB"/>
        </w:rPr>
        <w:t>.</w:t>
      </w:r>
      <w:r w:rsidR="00810D44" w:rsidRPr="00E240E1">
        <w:rPr>
          <w:rFonts w:eastAsia="Times New Roman"/>
          <w:lang w:eastAsia="en-GB"/>
        </w:rPr>
        <w:t xml:space="preserve"> </w:t>
      </w:r>
      <w:r w:rsidR="00306AC4" w:rsidRPr="00E240E1">
        <w:rPr>
          <w:rFonts w:eastAsia="Times New Roman"/>
          <w:lang w:eastAsia="en-GB"/>
        </w:rPr>
        <w:t xml:space="preserve">It is thought that this strategy is less economically beneficial to the host community as it requires a large amount of construction funds before the event has even begun. Therefore, </w:t>
      </w:r>
      <w:r w:rsidR="007620CC" w:rsidRPr="00E240E1">
        <w:rPr>
          <w:rFonts w:eastAsia="Times New Roman"/>
          <w:lang w:eastAsia="en-GB"/>
        </w:rPr>
        <w:t xml:space="preserve">this article begins </w:t>
      </w:r>
      <w:r w:rsidR="00306AC4" w:rsidRPr="00E240E1">
        <w:rPr>
          <w:rFonts w:eastAsia="Times New Roman"/>
          <w:lang w:eastAsia="en-GB"/>
        </w:rPr>
        <w:t>research in to events that use pre-existing facilities</w:t>
      </w:r>
      <w:r w:rsidR="007620CC" w:rsidRPr="00E240E1">
        <w:rPr>
          <w:rFonts w:eastAsia="Times New Roman"/>
          <w:lang w:eastAsia="en-GB"/>
        </w:rPr>
        <w:t xml:space="preserve">. </w:t>
      </w:r>
    </w:p>
    <w:p w14:paraId="44414A5B" w14:textId="78C0AF2B" w:rsidR="003A39D8" w:rsidRDefault="007B541C" w:rsidP="002D7396">
      <w:pPr>
        <w:spacing w:line="360" w:lineRule="auto"/>
        <w:rPr>
          <w:rFonts w:eastAsia="Times New Roman"/>
          <w:color w:val="000000" w:themeColor="text1"/>
          <w:lang w:eastAsia="en-GB"/>
        </w:rPr>
      </w:pPr>
      <w:r w:rsidRPr="00E240E1">
        <w:rPr>
          <w:rFonts w:eastAsia="Times New Roman"/>
          <w:lang w:eastAsia="en-GB"/>
        </w:rPr>
        <w:t xml:space="preserve">A questionnaire was devised, </w:t>
      </w:r>
      <w:r w:rsidR="003A39D8" w:rsidRPr="00E240E1">
        <w:rPr>
          <w:rFonts w:eastAsia="Times New Roman"/>
          <w:lang w:eastAsia="en-GB"/>
        </w:rPr>
        <w:t>information was gathered</w:t>
      </w:r>
      <w:r w:rsidR="005A6A4C" w:rsidRPr="00E240E1">
        <w:rPr>
          <w:rFonts w:eastAsia="Times New Roman"/>
          <w:lang w:eastAsia="en-GB"/>
        </w:rPr>
        <w:t xml:space="preserve"> and then categorised in to visitor, competitor and organizational expenditure.</w:t>
      </w:r>
      <w:r w:rsidR="00E8423F" w:rsidRPr="00E240E1">
        <w:rPr>
          <w:rFonts w:eastAsia="Times New Roman"/>
          <w:lang w:eastAsia="en-GB"/>
        </w:rPr>
        <w:t xml:space="preserve"> With some events lasting only one day and others lasting 2 weeks it was necessary for the writers to break down the findings in to daily segments.</w:t>
      </w:r>
      <w:r w:rsidR="005A6A4C" w:rsidRPr="00E240E1">
        <w:rPr>
          <w:rFonts w:eastAsia="Times New Roman"/>
          <w:lang w:eastAsia="en-GB"/>
        </w:rPr>
        <w:t xml:space="preserve"> The findings reflected that visitor expenditure was the main source of economic impact. </w:t>
      </w:r>
      <w:r w:rsidR="00E240E1" w:rsidRPr="00E240E1">
        <w:rPr>
          <w:rFonts w:eastAsia="Times New Roman"/>
          <w:lang w:eastAsia="en-GB"/>
        </w:rPr>
        <w:t xml:space="preserve">However, these findings may not be as fully accurate as they could be. As said by </w:t>
      </w:r>
      <w:proofErr w:type="spellStart"/>
      <w:r w:rsidR="00E240E1" w:rsidRPr="00E240E1">
        <w:rPr>
          <w:rFonts w:eastAsia="Times New Roman"/>
          <w:lang w:eastAsia="en-GB"/>
        </w:rPr>
        <w:t>Bajaras</w:t>
      </w:r>
      <w:proofErr w:type="spellEnd"/>
      <w:r w:rsidR="00E240E1" w:rsidRPr="00E240E1">
        <w:rPr>
          <w:rFonts w:eastAsia="Times New Roman"/>
          <w:lang w:eastAsia="en-GB"/>
        </w:rPr>
        <w:t xml:space="preserve"> et al, </w:t>
      </w:r>
      <w:r w:rsidR="00E240E1" w:rsidRPr="00E240E1">
        <w:rPr>
          <w:rFonts w:eastAsia="Times New Roman"/>
          <w:color w:val="000000" w:themeColor="text1"/>
          <w:lang w:eastAsia="en-GB"/>
        </w:rPr>
        <w:t xml:space="preserve">it is quite difficult carrying out surveys open spaces than those at events confined to an indoor venue. This being </w:t>
      </w:r>
      <w:r w:rsidR="00BE14A9">
        <w:rPr>
          <w:rFonts w:eastAsia="Times New Roman"/>
          <w:color w:val="000000" w:themeColor="text1"/>
          <w:lang w:eastAsia="en-GB"/>
        </w:rPr>
        <w:t xml:space="preserve">as </w:t>
      </w:r>
      <w:r w:rsidR="00E240E1" w:rsidRPr="00E240E1">
        <w:rPr>
          <w:rFonts w:eastAsia="Times New Roman"/>
          <w:color w:val="000000" w:themeColor="text1"/>
          <w:lang w:eastAsia="en-GB"/>
        </w:rPr>
        <w:t xml:space="preserve">there is no </w:t>
      </w:r>
      <w:r w:rsidR="00BE14A9">
        <w:rPr>
          <w:rFonts w:eastAsia="Times New Roman"/>
          <w:color w:val="000000" w:themeColor="text1"/>
          <w:lang w:eastAsia="en-GB"/>
        </w:rPr>
        <w:t xml:space="preserve">clear ticket quantity to average visitors off. </w:t>
      </w:r>
    </w:p>
    <w:p w14:paraId="73FE6D2E" w14:textId="6E92EB64" w:rsidR="007D41D6" w:rsidRPr="00731C64" w:rsidRDefault="00731C64" w:rsidP="002D7396">
      <w:pPr>
        <w:spacing w:line="360" w:lineRule="auto"/>
        <w:rPr>
          <w:rFonts w:eastAsia="Times New Roman"/>
          <w:color w:val="000000" w:themeColor="text1"/>
          <w:lang w:eastAsia="en-GB"/>
        </w:rPr>
      </w:pPr>
      <w:r>
        <w:rPr>
          <w:rFonts w:eastAsia="Times New Roman"/>
          <w:color w:val="000000" w:themeColor="text1"/>
          <w:lang w:eastAsia="en-GB"/>
        </w:rPr>
        <w:t>Finally mentioned was b</w:t>
      </w:r>
      <w:r w:rsidR="00CE0D1C">
        <w:rPr>
          <w:rFonts w:eastAsia="Times New Roman"/>
          <w:color w:val="000000" w:themeColor="text1"/>
          <w:lang w:eastAsia="en-GB"/>
        </w:rPr>
        <w:t xml:space="preserve">eing as all the events were major competitions the majority </w:t>
      </w:r>
      <w:r w:rsidR="00970CC4">
        <w:rPr>
          <w:rFonts w:eastAsia="Times New Roman"/>
          <w:color w:val="000000" w:themeColor="text1"/>
          <w:lang w:eastAsia="en-GB"/>
        </w:rPr>
        <w:t xml:space="preserve">receive sponsorship and advertisement, some even televised. This also contributes to the overall </w:t>
      </w:r>
      <w:r>
        <w:rPr>
          <w:rFonts w:eastAsia="Times New Roman"/>
          <w:color w:val="000000" w:themeColor="text1"/>
          <w:lang w:eastAsia="en-GB"/>
        </w:rPr>
        <w:t xml:space="preserve">impact caused as it brings more attention to the events, in turn bringing more customer base. </w:t>
      </w:r>
      <w:r>
        <w:rPr>
          <w:rFonts w:eastAsia="Times New Roman"/>
          <w:lang w:eastAsia="en-GB"/>
        </w:rPr>
        <w:t>I</w:t>
      </w:r>
      <w:r w:rsidR="009408FF">
        <w:rPr>
          <w:rFonts w:eastAsia="Times New Roman"/>
          <w:lang w:eastAsia="en-GB"/>
        </w:rPr>
        <w:t>t is</w:t>
      </w:r>
      <w:r w:rsidR="00C23FE0">
        <w:rPr>
          <w:rFonts w:eastAsia="Times New Roman"/>
          <w:lang w:eastAsia="en-GB"/>
        </w:rPr>
        <w:t xml:space="preserve"> agreed it is</w:t>
      </w:r>
      <w:r w:rsidR="009408FF">
        <w:rPr>
          <w:rFonts w:eastAsia="Times New Roman"/>
          <w:lang w:eastAsia="en-GB"/>
        </w:rPr>
        <w:t xml:space="preserve"> more beneficial to a community to </w:t>
      </w:r>
      <w:r w:rsidR="00C23FE0">
        <w:rPr>
          <w:rFonts w:eastAsia="Times New Roman"/>
          <w:lang w:eastAsia="en-GB"/>
        </w:rPr>
        <w:t xml:space="preserve">attract an </w:t>
      </w:r>
      <w:r w:rsidR="00F01E96">
        <w:rPr>
          <w:rFonts w:eastAsia="Times New Roman"/>
          <w:lang w:eastAsia="en-GB"/>
        </w:rPr>
        <w:t xml:space="preserve">event to a pre-existing </w:t>
      </w:r>
      <w:r w:rsidR="00D90509">
        <w:rPr>
          <w:rFonts w:eastAsia="Times New Roman"/>
          <w:lang w:eastAsia="en-GB"/>
        </w:rPr>
        <w:t xml:space="preserve">infrastructure </w:t>
      </w:r>
      <w:r w:rsidR="00790C7E">
        <w:rPr>
          <w:rFonts w:eastAsia="Times New Roman"/>
          <w:lang w:eastAsia="en-GB"/>
        </w:rPr>
        <w:t>in order to gain maximum economic impact.</w:t>
      </w:r>
      <w:r w:rsidR="007D41D6">
        <w:t xml:space="preserve"> </w:t>
      </w:r>
    </w:p>
    <w:p w14:paraId="2D561B51" w14:textId="77777777" w:rsidR="007B541C" w:rsidRPr="00790C7E" w:rsidRDefault="007B541C" w:rsidP="002D7396">
      <w:pPr>
        <w:spacing w:line="360" w:lineRule="auto"/>
        <w:rPr>
          <w:rFonts w:eastAsia="Times New Roman"/>
          <w:lang w:eastAsia="en-GB"/>
        </w:rPr>
      </w:pPr>
    </w:p>
    <w:p w14:paraId="64CFC914" w14:textId="61FFC266" w:rsidR="00024515" w:rsidRPr="00AF3BC1" w:rsidRDefault="00024515" w:rsidP="002D7396">
      <w:pPr>
        <w:pStyle w:val="Heading1"/>
        <w:spacing w:line="360" w:lineRule="auto"/>
        <w:rPr>
          <w:rFonts w:ascii="Arial" w:eastAsia="Times New Roman" w:hAnsi="Arial" w:cs="Arial"/>
          <w:lang w:eastAsia="en-GB"/>
        </w:rPr>
      </w:pPr>
      <w:bookmarkStart w:id="3" w:name="_Toc504400894"/>
      <w:r w:rsidRPr="00AF3BC1">
        <w:rPr>
          <w:rFonts w:ascii="Arial" w:hAnsi="Arial" w:cs="Arial"/>
        </w:rPr>
        <w:t>Similarities</w:t>
      </w:r>
      <w:bookmarkEnd w:id="3"/>
      <w:r w:rsidR="000864FA">
        <w:rPr>
          <w:rFonts w:ascii="Arial" w:hAnsi="Arial" w:cs="Arial"/>
        </w:rPr>
        <w:t xml:space="preserve"> </w:t>
      </w:r>
      <w:r w:rsidR="00DE71F7">
        <w:rPr>
          <w:rFonts w:ascii="Arial" w:hAnsi="Arial" w:cs="Arial"/>
        </w:rPr>
        <w:t>&amp; Differences</w:t>
      </w:r>
    </w:p>
    <w:p w14:paraId="2E6FC533" w14:textId="4BD08DC5" w:rsidR="007B541C" w:rsidRPr="00F54038" w:rsidRDefault="007620CC" w:rsidP="002D7396">
      <w:pPr>
        <w:spacing w:line="360" w:lineRule="auto"/>
      </w:pPr>
      <w:r>
        <w:t xml:space="preserve">When comparing the two articles </w:t>
      </w:r>
      <w:r w:rsidR="00411BD4">
        <w:t xml:space="preserve">it was found </w:t>
      </w:r>
      <w:r w:rsidR="00D44D0B">
        <w:t xml:space="preserve">that </w:t>
      </w:r>
      <w:r w:rsidR="00C23FE0">
        <w:t xml:space="preserve">there were </w:t>
      </w:r>
      <w:r w:rsidR="00D44D0B">
        <w:t xml:space="preserve">somewhat </w:t>
      </w:r>
      <w:r w:rsidR="00C23FE0">
        <w:t xml:space="preserve">equal amounts of points to contrast, </w:t>
      </w:r>
      <w:r w:rsidR="00D44D0B">
        <w:t>however some points being more significant than others</w:t>
      </w:r>
      <w:r w:rsidR="00411BD4">
        <w:t>.</w:t>
      </w:r>
      <w:r>
        <w:t xml:space="preserve"> </w:t>
      </w:r>
      <w:r w:rsidR="00E42BAE">
        <w:t xml:space="preserve">From smaller aspects such as both studies looking at UK </w:t>
      </w:r>
      <w:r w:rsidR="003443F0">
        <w:t xml:space="preserve">sport </w:t>
      </w:r>
      <w:r w:rsidR="00E42BAE">
        <w:t xml:space="preserve">events </w:t>
      </w:r>
      <w:r w:rsidR="00601B79">
        <w:t>and</w:t>
      </w:r>
      <w:r w:rsidR="00E42BAE">
        <w:t xml:space="preserve"> the layout</w:t>
      </w:r>
      <w:r w:rsidR="007B541C">
        <w:t xml:space="preserve"> of the paper itself</w:t>
      </w:r>
      <w:r w:rsidR="00E42BAE">
        <w:t xml:space="preserve"> being similar</w:t>
      </w:r>
      <w:r w:rsidR="00601B79">
        <w:t>,</w:t>
      </w:r>
      <w:r w:rsidR="00E42BAE">
        <w:t xml:space="preserve"> to more interesting findings such as both articles agreeing spectator exp</w:t>
      </w:r>
      <w:bookmarkStart w:id="4" w:name="_GoBack"/>
      <w:bookmarkEnd w:id="4"/>
      <w:r w:rsidR="00E42BAE">
        <w:t xml:space="preserve">enditure is most important, regardless of the scale of the event. </w:t>
      </w:r>
      <w:r w:rsidR="00506DD1">
        <w:t xml:space="preserve">Both articles made note of the economic importance of sporting events and </w:t>
      </w:r>
      <w:r w:rsidR="00506DD1" w:rsidRPr="00585ADC">
        <w:rPr>
          <w:rFonts w:eastAsia="Times New Roman"/>
          <w:lang w:eastAsia="en-GB"/>
        </w:rPr>
        <w:t>point out that</w:t>
      </w:r>
      <w:r w:rsidR="00506DD1">
        <w:rPr>
          <w:rFonts w:eastAsia="Times New Roman"/>
          <w:lang w:eastAsia="en-GB"/>
        </w:rPr>
        <w:t xml:space="preserve"> hosting larger sport</w:t>
      </w:r>
      <w:r w:rsidR="00506DD1" w:rsidRPr="00585ADC">
        <w:rPr>
          <w:rFonts w:eastAsia="Times New Roman"/>
          <w:lang w:eastAsia="en-GB"/>
        </w:rPr>
        <w:t xml:space="preserve"> events is not always an economic benefit to the cities that host them</w:t>
      </w:r>
      <w:r w:rsidR="00601B79">
        <w:rPr>
          <w:rFonts w:eastAsia="Times New Roman"/>
          <w:lang w:eastAsia="en-GB"/>
        </w:rPr>
        <w:t>.</w:t>
      </w:r>
      <w:r w:rsidR="00F54038">
        <w:t xml:space="preserve"> </w:t>
      </w:r>
      <w:r w:rsidR="00601B79">
        <w:rPr>
          <w:rFonts w:eastAsia="Times New Roman"/>
          <w:lang w:eastAsia="en-GB"/>
        </w:rPr>
        <w:t xml:space="preserve">Interestingly, both articles chose the same research method as to gather information through questionnaires and also by categorising their findings in to </w:t>
      </w:r>
      <w:r w:rsidR="002B75E6">
        <w:rPr>
          <w:rFonts w:eastAsia="Times New Roman"/>
          <w:lang w:eastAsia="en-GB"/>
        </w:rPr>
        <w:t>spectator, competitor and other</w:t>
      </w:r>
      <w:r w:rsidR="007B541C">
        <w:rPr>
          <w:rFonts w:eastAsia="Times New Roman"/>
          <w:lang w:eastAsia="en-GB"/>
        </w:rPr>
        <w:t xml:space="preserve"> then providing visual aids in the form of graphs and tables </w:t>
      </w:r>
      <w:r w:rsidR="00F73C7A">
        <w:rPr>
          <w:rFonts w:eastAsia="Times New Roman"/>
          <w:lang w:eastAsia="en-GB"/>
        </w:rPr>
        <w:t xml:space="preserve">to further their research. </w:t>
      </w:r>
    </w:p>
    <w:p w14:paraId="2E74203A" w14:textId="290CDB91" w:rsidR="00753C5B" w:rsidRPr="00AF3BC1" w:rsidRDefault="00691BB4" w:rsidP="002D7396">
      <w:pPr>
        <w:spacing w:line="360" w:lineRule="auto"/>
      </w:pPr>
      <w:r>
        <w:t>Obvious differences being Article 1 exploring four local events, whereas Article 2 looking at ten major events</w:t>
      </w:r>
      <w:r w:rsidR="0020396B">
        <w:t xml:space="preserve">. </w:t>
      </w:r>
      <w:r w:rsidR="00223A28">
        <w:t xml:space="preserve">Article 1 follows similar sized local events, however articles 2 follows a variety of different leagues and event types, leading to a larger spectrum of results. Article 2 looks at the event strategies of USA, comparing the European strategy to prove </w:t>
      </w:r>
      <w:r w:rsidR="00295927">
        <w:t>beneficial outcomes</w:t>
      </w:r>
      <w:r w:rsidR="00515F87">
        <w:t>.</w:t>
      </w:r>
      <w:r w:rsidR="003361A0">
        <w:t xml:space="preserve"> Article 2 has the opportunity to discuss </w:t>
      </w:r>
      <w:r w:rsidR="00921ED8">
        <w:t>‘</w:t>
      </w:r>
      <w:r w:rsidR="00731C64">
        <w:t>The Balanced S</w:t>
      </w:r>
      <w:r w:rsidR="00921ED8">
        <w:t>corecard’</w:t>
      </w:r>
      <w:r w:rsidR="00731C64">
        <w:t xml:space="preserve"> (</w:t>
      </w:r>
      <w:proofErr w:type="spellStart"/>
      <w:r w:rsidR="00731C64">
        <w:t>Gratton</w:t>
      </w:r>
      <w:proofErr w:type="spellEnd"/>
      <w:r w:rsidR="00731C64">
        <w:t xml:space="preserve">, C. et al, 2016) </w:t>
      </w:r>
      <w:r w:rsidR="0088734F">
        <w:t xml:space="preserve">being the positive outcomes that can come from </w:t>
      </w:r>
      <w:r w:rsidR="002A70D0">
        <w:t>using advertisement and sponsorship</w:t>
      </w:r>
      <w:r w:rsidR="00F54038">
        <w:t>.</w:t>
      </w:r>
      <w:r w:rsidR="002A70D0">
        <w:t xml:space="preserve"> </w:t>
      </w:r>
      <w:r w:rsidR="00753C5B">
        <w:t xml:space="preserve">Article 1 provided a table explaining </w:t>
      </w:r>
      <w:r w:rsidR="00EA09AD">
        <w:t xml:space="preserve">the scale typology of </w:t>
      </w:r>
      <w:r w:rsidR="003F7EE7">
        <w:t>events, stating that the events covered did not fit in to any of the types provided. It was then proposed that there should be a new type added in to the table labelled as a Type E event.</w:t>
      </w:r>
    </w:p>
    <w:p w14:paraId="795E146D" w14:textId="77777777" w:rsidR="00967FBD" w:rsidRPr="00AF3BC1" w:rsidRDefault="00967FBD" w:rsidP="002D7396">
      <w:pPr>
        <w:spacing w:line="360" w:lineRule="auto"/>
      </w:pPr>
    </w:p>
    <w:p w14:paraId="6A6C55EF" w14:textId="509BA911" w:rsidR="00024515" w:rsidRPr="00AF3BC1" w:rsidRDefault="00024515" w:rsidP="002D7396">
      <w:pPr>
        <w:pStyle w:val="Heading1"/>
        <w:spacing w:line="360" w:lineRule="auto"/>
        <w:rPr>
          <w:rFonts w:ascii="Arial" w:hAnsi="Arial" w:cs="Arial"/>
        </w:rPr>
      </w:pPr>
      <w:bookmarkStart w:id="5" w:name="_Toc504400896"/>
      <w:r w:rsidRPr="00AF3BC1">
        <w:rPr>
          <w:rFonts w:ascii="Arial" w:hAnsi="Arial" w:cs="Arial"/>
        </w:rPr>
        <w:t>Key Themes</w:t>
      </w:r>
      <w:bookmarkEnd w:id="5"/>
    </w:p>
    <w:p w14:paraId="5407F9C1" w14:textId="3CF0A999" w:rsidR="00F53196" w:rsidRDefault="00790C7E" w:rsidP="002D7396">
      <w:pPr>
        <w:spacing w:line="360" w:lineRule="auto"/>
        <w:rPr>
          <w:rFonts w:eastAsia="Times New Roman"/>
          <w:lang w:eastAsia="en-GB"/>
        </w:rPr>
      </w:pPr>
      <w:r w:rsidRPr="0007378D">
        <w:rPr>
          <w:color w:val="000000" w:themeColor="text1"/>
        </w:rPr>
        <w:t>Both articles focus around exploring the economic impact of events on their host communities</w:t>
      </w:r>
      <w:r w:rsidR="00EF69BE">
        <w:rPr>
          <w:color w:val="000000" w:themeColor="text1"/>
        </w:rPr>
        <w:t>. T</w:t>
      </w:r>
      <w:r w:rsidR="009C53CE" w:rsidRPr="0007378D">
        <w:rPr>
          <w:color w:val="000000" w:themeColor="text1"/>
        </w:rPr>
        <w:t xml:space="preserve">his matters greatly to the events industry as </w:t>
      </w:r>
      <w:r w:rsidR="00AB410E" w:rsidRPr="0007378D">
        <w:rPr>
          <w:color w:val="000000" w:themeColor="text1"/>
        </w:rPr>
        <w:t>it’s vital to understand the spending</w:t>
      </w:r>
      <w:r w:rsidRPr="0007378D">
        <w:rPr>
          <w:color w:val="000000" w:themeColor="text1"/>
        </w:rPr>
        <w:t xml:space="preserve"> habits of your audience</w:t>
      </w:r>
      <w:r w:rsidR="00676988">
        <w:rPr>
          <w:color w:val="000000" w:themeColor="text1"/>
        </w:rPr>
        <w:t>,</w:t>
      </w:r>
      <w:r w:rsidR="0007378D" w:rsidRPr="0007378D">
        <w:rPr>
          <w:color w:val="000000" w:themeColor="text1"/>
        </w:rPr>
        <w:t xml:space="preserve"> </w:t>
      </w:r>
      <w:r w:rsidR="0007378D" w:rsidRPr="0007378D">
        <w:rPr>
          <w:rFonts w:eastAsia="Times New Roman"/>
          <w:color w:val="000000" w:themeColor="text1"/>
          <w:shd w:val="clear" w:color="auto" w:fill="FFFFFF"/>
          <w:lang w:eastAsia="en-GB"/>
        </w:rPr>
        <w:t>allowing event organisers</w:t>
      </w:r>
      <w:r w:rsidR="0007378D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 to</w:t>
      </w:r>
      <w:r w:rsidR="0007378D" w:rsidRPr="0007378D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 </w:t>
      </w:r>
      <w:r w:rsidR="00FA4573">
        <w:rPr>
          <w:rFonts w:eastAsia="Times New Roman"/>
          <w:color w:val="000000" w:themeColor="text1"/>
          <w:shd w:val="clear" w:color="auto" w:fill="FFFFFF"/>
          <w:lang w:eastAsia="en-GB"/>
        </w:rPr>
        <w:t>adapt</w:t>
      </w:r>
      <w:r w:rsidR="0007378D" w:rsidRPr="0007378D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 </w:t>
      </w:r>
      <w:r w:rsidR="00EF69BE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their </w:t>
      </w:r>
      <w:r w:rsidR="00FA4573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practices </w:t>
      </w:r>
      <w:r w:rsidR="00EF69BE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in order </w:t>
      </w:r>
      <w:r w:rsidR="00FA4573">
        <w:rPr>
          <w:rFonts w:eastAsia="Times New Roman"/>
          <w:color w:val="000000" w:themeColor="text1"/>
          <w:shd w:val="clear" w:color="auto" w:fill="FFFFFF"/>
          <w:lang w:eastAsia="en-GB"/>
        </w:rPr>
        <w:t>to increase the</w:t>
      </w:r>
      <w:r w:rsidR="0007378D" w:rsidRPr="0007378D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 benefits</w:t>
      </w:r>
      <w:r w:rsidR="00FA4573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 </w:t>
      </w:r>
      <w:r w:rsidR="00501828">
        <w:rPr>
          <w:rFonts w:eastAsia="Times New Roman"/>
          <w:color w:val="000000" w:themeColor="text1"/>
          <w:shd w:val="clear" w:color="auto" w:fill="FFFFFF"/>
          <w:lang w:eastAsia="en-GB"/>
        </w:rPr>
        <w:t>(Event Impacts, 2016)</w:t>
      </w:r>
      <w:r w:rsidR="0007378D" w:rsidRPr="0007378D">
        <w:rPr>
          <w:rFonts w:eastAsia="Times New Roman"/>
          <w:color w:val="000000" w:themeColor="text1"/>
          <w:shd w:val="clear" w:color="auto" w:fill="FFFFFF"/>
          <w:lang w:eastAsia="en-GB"/>
        </w:rPr>
        <w:t>.</w:t>
      </w:r>
      <w:r w:rsidR="003D4A07">
        <w:rPr>
          <w:rFonts w:eastAsia="Times New Roman"/>
          <w:color w:val="000000" w:themeColor="text1"/>
          <w:shd w:val="clear" w:color="auto" w:fill="FFFFFF"/>
          <w:lang w:eastAsia="en-GB"/>
        </w:rPr>
        <w:t xml:space="preserve"> I</w:t>
      </w:r>
      <w:r w:rsidR="00F53196">
        <w:rPr>
          <w:rFonts w:eastAsia="Times New Roman"/>
          <w:color w:val="000000" w:themeColor="text1"/>
          <w:shd w:val="clear" w:color="auto" w:fill="FFFFFF"/>
          <w:lang w:eastAsia="en-GB"/>
        </w:rPr>
        <w:t>t is</w:t>
      </w:r>
      <w:r w:rsidR="00F53196">
        <w:rPr>
          <w:rFonts w:eastAsia="Times New Roman"/>
          <w:lang w:eastAsia="en-GB"/>
        </w:rPr>
        <w:t xml:space="preserve"> apparent from both of the articles that the main source of profit for an event is in fact through additional expenditure and not primary spend</w:t>
      </w:r>
      <w:r w:rsidR="003D4A07">
        <w:rPr>
          <w:rFonts w:eastAsia="Times New Roman"/>
          <w:lang w:eastAsia="en-GB"/>
        </w:rPr>
        <w:t xml:space="preserve">. It is therefore crucial that needs and wants are met </w:t>
      </w:r>
      <w:r w:rsidR="00A6299E">
        <w:rPr>
          <w:rFonts w:eastAsia="Times New Roman"/>
          <w:lang w:eastAsia="en-GB"/>
        </w:rPr>
        <w:t>in order to k</w:t>
      </w:r>
      <w:r w:rsidR="00650B4F">
        <w:rPr>
          <w:rFonts w:eastAsia="Times New Roman"/>
          <w:lang w:eastAsia="en-GB"/>
        </w:rPr>
        <w:t xml:space="preserve">eep the customers satisfied and </w:t>
      </w:r>
      <w:r w:rsidR="00C32C3D">
        <w:rPr>
          <w:rFonts w:eastAsia="Times New Roman"/>
          <w:lang w:eastAsia="en-GB"/>
        </w:rPr>
        <w:t xml:space="preserve">to </w:t>
      </w:r>
      <w:r w:rsidR="00650B4F">
        <w:rPr>
          <w:rFonts w:eastAsia="Times New Roman"/>
          <w:lang w:eastAsia="en-GB"/>
        </w:rPr>
        <w:t xml:space="preserve">promote </w:t>
      </w:r>
      <w:r w:rsidR="00C32C3D">
        <w:rPr>
          <w:rFonts w:eastAsia="Times New Roman"/>
          <w:lang w:eastAsia="en-GB"/>
        </w:rPr>
        <w:t xml:space="preserve">secondary </w:t>
      </w:r>
      <w:r w:rsidR="00650B4F">
        <w:rPr>
          <w:rFonts w:eastAsia="Times New Roman"/>
          <w:lang w:eastAsia="en-GB"/>
        </w:rPr>
        <w:t>spend.</w:t>
      </w:r>
      <w:r w:rsidR="00A6299E">
        <w:rPr>
          <w:rFonts w:eastAsia="Times New Roman"/>
          <w:lang w:eastAsia="en-GB"/>
        </w:rPr>
        <w:t xml:space="preserve"> </w:t>
      </w:r>
    </w:p>
    <w:p w14:paraId="7002E591" w14:textId="16C7E7DF" w:rsidR="009A3565" w:rsidRPr="009A3565" w:rsidRDefault="009A3565" w:rsidP="002D7396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>
        <w:rPr>
          <w:rFonts w:eastAsia="Times New Roman"/>
          <w:color w:val="000000" w:themeColor="text1"/>
          <w:lang w:eastAsia="en-GB"/>
        </w:rPr>
        <w:t xml:space="preserve">It’s also important to </w:t>
      </w:r>
      <w:r w:rsidRPr="009A3565">
        <w:rPr>
          <w:rFonts w:eastAsia="Times New Roman"/>
          <w:lang w:eastAsia="en-GB"/>
        </w:rPr>
        <w:t>differentiate t</w:t>
      </w:r>
      <w:r>
        <w:rPr>
          <w:rFonts w:eastAsia="Times New Roman"/>
          <w:lang w:eastAsia="en-GB"/>
        </w:rPr>
        <w:t xml:space="preserve">he categories of attendees i.e. visitor, competitor or other </w:t>
      </w:r>
      <w:r w:rsidRPr="009A3565">
        <w:rPr>
          <w:rFonts w:eastAsia="Times New Roman"/>
          <w:lang w:eastAsia="en-GB"/>
        </w:rPr>
        <w:t xml:space="preserve">to </w:t>
      </w:r>
      <w:r>
        <w:rPr>
          <w:rFonts w:eastAsia="Times New Roman"/>
          <w:lang w:eastAsia="en-GB"/>
        </w:rPr>
        <w:t>understand whether</w:t>
      </w:r>
      <w:r w:rsidRPr="009A3565">
        <w:rPr>
          <w:rFonts w:eastAsia="Times New Roman"/>
          <w:lang w:eastAsia="en-GB"/>
        </w:rPr>
        <w:t xml:space="preserve"> their expenditures cause positive, neutral, or negative impacts on the host </w:t>
      </w:r>
      <w:r>
        <w:rPr>
          <w:rFonts w:eastAsia="Times New Roman"/>
          <w:lang w:eastAsia="en-GB"/>
        </w:rPr>
        <w:t>community.</w:t>
      </w:r>
      <w:r w:rsidRPr="009A3565">
        <w:rPr>
          <w:rFonts w:ascii="Times New Roman" w:eastAsia="Times New Roman" w:hAnsi="Times New Roman" w:cs="Times New Roman"/>
          <w:lang w:eastAsia="en-GB"/>
        </w:rPr>
        <w:t xml:space="preserve"> </w:t>
      </w:r>
      <w:r w:rsidR="002D7396">
        <w:rPr>
          <w:rFonts w:eastAsia="Times New Roman"/>
          <w:lang w:eastAsia="en-GB"/>
        </w:rPr>
        <w:t xml:space="preserve">(Kwiatkowski, G. and </w:t>
      </w:r>
      <w:proofErr w:type="spellStart"/>
      <w:r w:rsidR="00FA4573">
        <w:rPr>
          <w:rFonts w:eastAsia="Times New Roman"/>
          <w:lang w:eastAsia="en-GB"/>
        </w:rPr>
        <w:t>Oklevik</w:t>
      </w:r>
      <w:proofErr w:type="spellEnd"/>
      <w:r w:rsidRPr="009A3565">
        <w:rPr>
          <w:rFonts w:eastAsia="Times New Roman"/>
          <w:lang w:eastAsia="en-GB"/>
        </w:rPr>
        <w:t>, O., 2017)</w:t>
      </w:r>
      <w:r w:rsidR="00FB549A">
        <w:rPr>
          <w:rFonts w:eastAsia="Times New Roman"/>
          <w:lang w:eastAsia="en-GB"/>
        </w:rPr>
        <w:t xml:space="preserve">. </w:t>
      </w:r>
      <w:r w:rsidR="00650B4F">
        <w:rPr>
          <w:rFonts w:eastAsia="Times New Roman"/>
          <w:lang w:eastAsia="en-GB"/>
        </w:rPr>
        <w:t xml:space="preserve">As mentioned previously in the essay, </w:t>
      </w:r>
      <w:r w:rsidR="00D875CF">
        <w:rPr>
          <w:rFonts w:eastAsia="Times New Roman"/>
          <w:lang w:eastAsia="en-GB"/>
        </w:rPr>
        <w:t>it is not always beneficial to the community to host an event as it may result in a loss over a profit</w:t>
      </w:r>
      <w:r w:rsidR="0073201A">
        <w:rPr>
          <w:rFonts w:eastAsia="Times New Roman"/>
          <w:lang w:eastAsia="en-GB"/>
        </w:rPr>
        <w:t>.</w:t>
      </w:r>
    </w:p>
    <w:p w14:paraId="7FBB4229" w14:textId="77777777" w:rsidR="00A24744" w:rsidRDefault="00A24744" w:rsidP="002D7396">
      <w:pPr>
        <w:pStyle w:val="Heading1"/>
        <w:spacing w:line="360" w:lineRule="auto"/>
        <w:rPr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</w:pPr>
      <w:bookmarkStart w:id="6" w:name="_Toc504400897"/>
    </w:p>
    <w:p w14:paraId="2894AC3E" w14:textId="05AC4B4B" w:rsidR="00A02013" w:rsidRPr="00AF3BC1" w:rsidRDefault="00A02013" w:rsidP="002D7396">
      <w:pPr>
        <w:pStyle w:val="Heading1"/>
        <w:spacing w:line="360" w:lineRule="auto"/>
        <w:rPr>
          <w:rFonts w:ascii="Arial" w:hAnsi="Arial" w:cs="Arial"/>
        </w:rPr>
      </w:pPr>
      <w:r w:rsidRPr="00AF3BC1">
        <w:rPr>
          <w:rFonts w:ascii="Arial" w:hAnsi="Arial" w:cs="Arial"/>
        </w:rPr>
        <w:t>Conclusion</w:t>
      </w:r>
      <w:bookmarkEnd w:id="6"/>
    </w:p>
    <w:p w14:paraId="0F5DE9B8" w14:textId="081A6B3E" w:rsidR="00A24744" w:rsidRPr="00AF3BC1" w:rsidRDefault="00CF315D" w:rsidP="002D7396">
      <w:pPr>
        <w:spacing w:line="360" w:lineRule="auto"/>
      </w:pPr>
      <w:r>
        <w:t>Conclusively</w:t>
      </w:r>
      <w:r w:rsidR="0037211D">
        <w:t xml:space="preserve">, it is apparent that </w:t>
      </w:r>
      <w:r w:rsidR="00EE5BB7">
        <w:t>although there is an obvious scale contrast between local and major events they both operate on similar terms.</w:t>
      </w:r>
      <w:r>
        <w:t xml:space="preserve"> Economic impact is clearly an important element that is highly influenced by additional expenditure, mainly through spectators. </w:t>
      </w:r>
      <w:r w:rsidR="00E23168">
        <w:t xml:space="preserve">Both articles highlight the importance of understanding your target audience in order to create a </w:t>
      </w:r>
      <w:r w:rsidR="008D384E">
        <w:t>substantial profit.</w:t>
      </w:r>
      <w:r w:rsidR="00E23168">
        <w:t xml:space="preserve"> </w:t>
      </w:r>
      <w:r>
        <w:t xml:space="preserve">This information can be used in future events to maximise economic impact </w:t>
      </w:r>
      <w:r w:rsidR="00481394">
        <w:t xml:space="preserve">for the host community. </w:t>
      </w:r>
      <w:r w:rsidR="00A24744">
        <w:t xml:space="preserve">The importance of economic impacts is recognised in relation to the events industry </w:t>
      </w:r>
      <w:r w:rsidR="00F54038">
        <w:t xml:space="preserve">as it is apparent that </w:t>
      </w:r>
      <w:r w:rsidR="002058C3">
        <w:t xml:space="preserve">a significant amount of profit is to be made </w:t>
      </w:r>
      <w:r w:rsidR="002D7396">
        <w:t xml:space="preserve">both through primary spend and secondary spend. </w:t>
      </w:r>
    </w:p>
    <w:p w14:paraId="134FA503" w14:textId="77777777" w:rsidR="00A25866" w:rsidRPr="00AF3BC1" w:rsidRDefault="00A25866" w:rsidP="002D7396">
      <w:pPr>
        <w:spacing w:line="360" w:lineRule="auto"/>
      </w:pPr>
    </w:p>
    <w:p w14:paraId="2F42628D" w14:textId="77777777" w:rsidR="00F54038" w:rsidRDefault="00F54038" w:rsidP="002D7396">
      <w:pPr>
        <w:spacing w:line="360" w:lineRule="auto"/>
        <w:rPr>
          <w:rFonts w:eastAsiaTheme="majorEastAsia"/>
          <w:color w:val="2F5496" w:themeColor="accent1" w:themeShade="BF"/>
          <w:sz w:val="32"/>
          <w:szCs w:val="32"/>
        </w:rPr>
      </w:pPr>
      <w:bookmarkStart w:id="7" w:name="_Toc504400898"/>
      <w:r>
        <w:br w:type="page"/>
      </w:r>
    </w:p>
    <w:p w14:paraId="399FACA7" w14:textId="77777777" w:rsidR="00E2318F" w:rsidRDefault="00E2318F" w:rsidP="002D7396">
      <w:pPr>
        <w:pStyle w:val="Heading1"/>
        <w:spacing w:line="360" w:lineRule="auto"/>
        <w:rPr>
          <w:rFonts w:ascii="Arial" w:hAnsi="Arial" w:cs="Arial"/>
        </w:rPr>
      </w:pPr>
      <w:r w:rsidRPr="00C23FE0">
        <w:rPr>
          <w:rFonts w:ascii="Arial" w:hAnsi="Arial" w:cs="Arial"/>
        </w:rPr>
        <w:t xml:space="preserve">Bibliography </w:t>
      </w:r>
    </w:p>
    <w:p w14:paraId="3DAF4F18" w14:textId="77777777" w:rsidR="00E2318F" w:rsidRPr="00C23FE0" w:rsidRDefault="00E2318F" w:rsidP="002D7396">
      <w:pPr>
        <w:spacing w:line="360" w:lineRule="auto"/>
      </w:pPr>
    </w:p>
    <w:p w14:paraId="097A300D" w14:textId="77777777" w:rsidR="00E2318F" w:rsidRPr="00C23FE0" w:rsidRDefault="00E2318F" w:rsidP="002D7396">
      <w:pPr>
        <w:spacing w:line="360" w:lineRule="auto"/>
      </w:pPr>
    </w:p>
    <w:p w14:paraId="2F921E84" w14:textId="77777777" w:rsidR="00E2318F" w:rsidRPr="00AF3BC1" w:rsidRDefault="005C5995" w:rsidP="002D7396">
      <w:pPr>
        <w:spacing w:line="360" w:lineRule="auto"/>
      </w:pPr>
      <w:hyperlink r:id="rId8" w:history="1">
        <w:r w:rsidR="00E2318F" w:rsidRPr="00AF3BC1">
          <w:rPr>
            <w:rStyle w:val="Hyperlink"/>
          </w:rPr>
          <w:t>http://www.greeneventbook.com/how-to-guides/10-economic-impacts/</w:t>
        </w:r>
      </w:hyperlink>
    </w:p>
    <w:p w14:paraId="13A985D9" w14:textId="77777777" w:rsidR="00E2318F" w:rsidRPr="00AF3BC1" w:rsidRDefault="00E2318F" w:rsidP="002D7396">
      <w:pPr>
        <w:spacing w:line="360" w:lineRule="auto"/>
      </w:pPr>
    </w:p>
    <w:p w14:paraId="69808BC7" w14:textId="77777777" w:rsidR="00E2318F" w:rsidRPr="00AF3BC1" w:rsidRDefault="005C5995" w:rsidP="002D7396">
      <w:pPr>
        <w:spacing w:line="360" w:lineRule="auto"/>
      </w:pPr>
      <w:hyperlink r:id="rId9" w:history="1">
        <w:r w:rsidR="00E2318F" w:rsidRPr="00AF3BC1">
          <w:rPr>
            <w:rStyle w:val="Hyperlink"/>
          </w:rPr>
          <w:t>http://www.independent.co.uk/student/shu/economic-impact-of-sporting-events-10260570.html</w:t>
        </w:r>
      </w:hyperlink>
    </w:p>
    <w:p w14:paraId="037F491B" w14:textId="77777777" w:rsidR="00E2318F" w:rsidRDefault="00E2318F" w:rsidP="002D7396">
      <w:pPr>
        <w:spacing w:line="360" w:lineRule="auto"/>
      </w:pPr>
    </w:p>
    <w:p w14:paraId="4524554B" w14:textId="77777777" w:rsidR="00E2318F" w:rsidRDefault="005C5995" w:rsidP="002D7396">
      <w:pPr>
        <w:spacing w:line="360" w:lineRule="auto"/>
      </w:pPr>
      <w:hyperlink r:id="rId10" w:history="1">
        <w:r w:rsidR="00E2318F" w:rsidRPr="000E288A">
          <w:rPr>
            <w:rStyle w:val="Hyperlink"/>
          </w:rPr>
          <w:t>http://www.uksport.gov.uk/news/2007/07/31/economic-benefit-from-major-sporting-events-more-than-treble-the-investment-uk-sport-report</w:t>
        </w:r>
      </w:hyperlink>
    </w:p>
    <w:p w14:paraId="1DE8F8D6" w14:textId="77777777" w:rsidR="00E2318F" w:rsidRDefault="00E2318F" w:rsidP="002D7396">
      <w:pPr>
        <w:spacing w:line="360" w:lineRule="auto"/>
      </w:pPr>
    </w:p>
    <w:p w14:paraId="0D9EF460" w14:textId="77777777" w:rsidR="00E2318F" w:rsidRDefault="005C5995" w:rsidP="002D7396">
      <w:pPr>
        <w:spacing w:line="360" w:lineRule="auto"/>
      </w:pPr>
      <w:hyperlink r:id="rId11" w:history="1">
        <w:r w:rsidR="00E2318F" w:rsidRPr="000E288A">
          <w:rPr>
            <w:rStyle w:val="Hyperlink"/>
          </w:rPr>
          <w:t>http://www.eventimpacts.com/impact-types/economic/content/direct-economic-impact</w:t>
        </w:r>
      </w:hyperlink>
    </w:p>
    <w:bookmarkEnd w:id="7"/>
    <w:p w14:paraId="1AE9B26A" w14:textId="77777777" w:rsidR="00F54038" w:rsidRDefault="00F54038" w:rsidP="002D7396">
      <w:pPr>
        <w:spacing w:line="360" w:lineRule="auto"/>
        <w:rPr>
          <w:rFonts w:eastAsiaTheme="majorEastAsia"/>
          <w:color w:val="2F5496" w:themeColor="accent1" w:themeShade="BF"/>
          <w:sz w:val="32"/>
          <w:szCs w:val="32"/>
        </w:rPr>
      </w:pPr>
      <w:r>
        <w:br w:type="page"/>
      </w:r>
    </w:p>
    <w:p w14:paraId="2DB8D67A" w14:textId="77777777" w:rsidR="00E2318F" w:rsidRDefault="00E2318F" w:rsidP="002D7396">
      <w:pPr>
        <w:pStyle w:val="Heading1"/>
        <w:shd w:val="clear" w:color="auto" w:fill="FFFFFF" w:themeFill="background1"/>
        <w:spacing w:line="360" w:lineRule="auto"/>
        <w:rPr>
          <w:rFonts w:ascii="Arial" w:hAnsi="Arial" w:cs="Arial"/>
        </w:rPr>
      </w:pPr>
      <w:r w:rsidRPr="00E2318F">
        <w:rPr>
          <w:rFonts w:ascii="Arial" w:hAnsi="Arial" w:cs="Arial"/>
        </w:rPr>
        <w:t>Reference List</w:t>
      </w:r>
    </w:p>
    <w:p w14:paraId="4BF685F1" w14:textId="77777777" w:rsidR="00E2318F" w:rsidRPr="00E2318F" w:rsidRDefault="00E2318F" w:rsidP="002D7396">
      <w:pPr>
        <w:spacing w:line="360" w:lineRule="auto"/>
      </w:pPr>
    </w:p>
    <w:p w14:paraId="222D7866" w14:textId="5C70C9E9" w:rsidR="00E2318F" w:rsidRDefault="00E2318F" w:rsidP="002D7396">
      <w:pPr>
        <w:shd w:val="clear" w:color="auto" w:fill="FFFFFF" w:themeFill="background1"/>
        <w:spacing w:line="360" w:lineRule="auto"/>
      </w:pPr>
      <w:r>
        <w:t xml:space="preserve">Barajas, A., Coates, D. and Sanchez-Fernandez, P., 2016. Beyond retrospective assessment. Sport event economic impact studies as a management tool for informing event organization. [ONLINE] Available at: </w:t>
      </w:r>
      <w:hyperlink r:id="rId12" w:history="1">
        <w:r w:rsidRPr="00E2318F">
          <w:rPr>
            <w:rStyle w:val="Hyperlink"/>
          </w:rPr>
          <w:t>https://www.sciencedirect.com/science/article/pii/S1135252315000258</w:t>
        </w:r>
      </w:hyperlink>
      <w:r>
        <w:t>. [Accessed 1 February 2018].</w:t>
      </w:r>
    </w:p>
    <w:p w14:paraId="45709BCC" w14:textId="77777777" w:rsidR="00E2318F" w:rsidRDefault="00E2318F" w:rsidP="002D7396">
      <w:pPr>
        <w:shd w:val="clear" w:color="auto" w:fill="FFFFFF" w:themeFill="background1"/>
        <w:spacing w:line="360" w:lineRule="auto"/>
      </w:pPr>
    </w:p>
    <w:p w14:paraId="0C15CA89" w14:textId="70A9C307" w:rsidR="00E2318F" w:rsidRDefault="00E2318F" w:rsidP="002D7396">
      <w:pPr>
        <w:shd w:val="clear" w:color="auto" w:fill="FFFFFF" w:themeFill="background1"/>
        <w:spacing w:line="360" w:lineRule="auto"/>
      </w:pPr>
      <w:proofErr w:type="spellStart"/>
      <w:r>
        <w:t>EventImpacts</w:t>
      </w:r>
      <w:proofErr w:type="spellEnd"/>
      <w:r>
        <w:t xml:space="preserve">. 2016. Economic | Event Impacts. [ONLINE] Available at: </w:t>
      </w:r>
      <w:hyperlink r:id="rId13" w:history="1">
        <w:r w:rsidRPr="00E2318F">
          <w:rPr>
            <w:rStyle w:val="Hyperlink"/>
          </w:rPr>
          <w:t>http://www.eventimpacts.com/impact-types/economic</w:t>
        </w:r>
      </w:hyperlink>
      <w:r>
        <w:t>. [Accessed 1 February 2018].</w:t>
      </w:r>
    </w:p>
    <w:p w14:paraId="3B07B30D" w14:textId="77777777" w:rsidR="00E2318F" w:rsidRDefault="00E2318F" w:rsidP="002D7396">
      <w:pPr>
        <w:shd w:val="clear" w:color="auto" w:fill="FFFFFF" w:themeFill="background1"/>
        <w:spacing w:line="360" w:lineRule="auto"/>
      </w:pPr>
    </w:p>
    <w:p w14:paraId="316CC5ED" w14:textId="66FC783F" w:rsidR="00E2318F" w:rsidRDefault="00E2318F" w:rsidP="002D7396">
      <w:pPr>
        <w:shd w:val="clear" w:color="auto" w:fill="FFFFFF" w:themeFill="background1"/>
        <w:spacing w:line="360" w:lineRule="auto"/>
      </w:pPr>
      <w:proofErr w:type="spellStart"/>
      <w:r>
        <w:t>Gratton</w:t>
      </w:r>
      <w:proofErr w:type="spellEnd"/>
      <w:r>
        <w:t xml:space="preserve">, C., </w:t>
      </w:r>
      <w:proofErr w:type="spellStart"/>
      <w:r>
        <w:t>Shibli</w:t>
      </w:r>
      <w:proofErr w:type="spellEnd"/>
      <w:r>
        <w:t xml:space="preserve">, S. and Coleman, R., 2016. The economic impact of major sports events: a review of ten events in the UK. [ONLINE] Available at: </w:t>
      </w:r>
      <w:hyperlink r:id="rId14" w:history="1">
        <w:r w:rsidRPr="00E2318F">
          <w:rPr>
            <w:rStyle w:val="Hyperlink"/>
          </w:rPr>
          <w:t>https://moodle.uwtsd.ac.uk/pluginfile.php/113312/mod_resource/content/1/gratton-article-the-economic-impact-of-major-sports-events.pdf</w:t>
        </w:r>
      </w:hyperlink>
      <w:r>
        <w:t>. [Accessed 1 February 2018].</w:t>
      </w:r>
    </w:p>
    <w:p w14:paraId="4DC32656" w14:textId="77777777" w:rsidR="002D7396" w:rsidRDefault="002D7396" w:rsidP="002D7396">
      <w:pPr>
        <w:shd w:val="clear" w:color="auto" w:fill="FFFFFF" w:themeFill="background1"/>
        <w:spacing w:line="360" w:lineRule="auto"/>
      </w:pPr>
    </w:p>
    <w:p w14:paraId="3EC76CEF" w14:textId="77777777" w:rsidR="002D7396" w:rsidRPr="00AF3BC1" w:rsidRDefault="002D7396" w:rsidP="002D7396">
      <w:pPr>
        <w:spacing w:line="360" w:lineRule="auto"/>
      </w:pPr>
      <w:r w:rsidRPr="002D7396">
        <w:t xml:space="preserve">Kwiatkowski, G. and </w:t>
      </w:r>
      <w:proofErr w:type="spellStart"/>
      <w:r w:rsidRPr="002D7396">
        <w:t>Oklevik</w:t>
      </w:r>
      <w:proofErr w:type="spellEnd"/>
      <w:r w:rsidRPr="002D7396">
        <w:t xml:space="preserve">, O. 2017. Primary Economic Impact of Small-scale Sports Events. [ONLINE] Available at: </w:t>
      </w:r>
      <w:hyperlink r:id="rId15" w:history="1">
        <w:r w:rsidRPr="002D7396">
          <w:rPr>
            <w:rStyle w:val="Hyperlink"/>
          </w:rPr>
          <w:t>http://web.a.ebscohost.com.ezproxy.uwtsd.ac.uk/ehost/pdfviewer/pdfviewer?vid=1&amp;sid=579a75ed-014b-4f51-b2a5-617ef27b9bb2%40sessionmgr4009</w:t>
        </w:r>
      </w:hyperlink>
      <w:r w:rsidRPr="002D7396">
        <w:t>. [Accessed 1 February 2018].</w:t>
      </w:r>
    </w:p>
    <w:p w14:paraId="1B5866D2" w14:textId="77777777" w:rsidR="002D7396" w:rsidRDefault="002D7396" w:rsidP="002D7396">
      <w:pPr>
        <w:shd w:val="clear" w:color="auto" w:fill="FFFFFF" w:themeFill="background1"/>
        <w:spacing w:line="360" w:lineRule="auto"/>
      </w:pPr>
    </w:p>
    <w:p w14:paraId="3ED8B0D6" w14:textId="5A2A1444" w:rsidR="00E2318F" w:rsidRDefault="00E2318F" w:rsidP="002D7396">
      <w:pPr>
        <w:shd w:val="clear" w:color="auto" w:fill="FFFFFF" w:themeFill="background1"/>
        <w:spacing w:line="360" w:lineRule="auto"/>
      </w:pPr>
      <w:r>
        <w:t xml:space="preserve">Wilson, R., 2016. The economic impact of local sport events: significant, limited or otherwise? A case study of four swimming events. [ONLINE] Available at: </w:t>
      </w:r>
      <w:hyperlink r:id="rId16" w:history="1">
        <w:r w:rsidRPr="00E2318F">
          <w:rPr>
            <w:rStyle w:val="Hyperlink"/>
          </w:rPr>
          <w:t>https://moodle.uwtsd.ac.uk/pluginfile.php/113311/mod_resource/content/1/Economic impact local events Wilson.pdf</w:t>
        </w:r>
      </w:hyperlink>
      <w:r>
        <w:t>. [Accessed 1 February 2018].</w:t>
      </w:r>
    </w:p>
    <w:p w14:paraId="442D9D86" w14:textId="77777777" w:rsidR="00E2318F" w:rsidRDefault="00E2318F" w:rsidP="002D7396">
      <w:pPr>
        <w:shd w:val="clear" w:color="auto" w:fill="FFFFFF" w:themeFill="background1"/>
        <w:spacing w:line="360" w:lineRule="auto"/>
      </w:pPr>
      <w:r>
        <w:br/>
      </w:r>
    </w:p>
    <w:p w14:paraId="5C6BFC0A" w14:textId="77777777" w:rsidR="00E57848" w:rsidRPr="00AF3BC1" w:rsidRDefault="00E57848" w:rsidP="00440D64">
      <w:pPr>
        <w:spacing w:line="360" w:lineRule="auto"/>
      </w:pPr>
    </w:p>
    <w:sectPr w:rsidR="00E57848" w:rsidRPr="00AF3BC1" w:rsidSect="00F54038">
      <w:footerReference w:type="even" r:id="rId17"/>
      <w:footerReference w:type="default" r:id="rId18"/>
      <w:pgSz w:w="11900" w:h="16840"/>
      <w:pgMar w:top="1440" w:right="1440" w:bottom="461" w:left="1440" w:header="720" w:footer="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80B9D9" w14:textId="77777777" w:rsidR="005C5995" w:rsidRDefault="005C5995" w:rsidP="00D36CA4">
      <w:r>
        <w:separator/>
      </w:r>
    </w:p>
  </w:endnote>
  <w:endnote w:type="continuationSeparator" w:id="0">
    <w:p w14:paraId="0CBD84DA" w14:textId="77777777" w:rsidR="005C5995" w:rsidRDefault="005C5995" w:rsidP="00D36C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B7A406" w14:textId="77777777" w:rsidR="00AD48A9" w:rsidRDefault="00AD48A9" w:rsidP="00AD48A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08AA384" w14:textId="77777777" w:rsidR="00AD48A9" w:rsidRDefault="00AD48A9" w:rsidP="00AD48A9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1EB1678" w14:textId="77777777" w:rsidR="00AD48A9" w:rsidRDefault="00AD48A9" w:rsidP="006B614B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44D0B">
      <w:rPr>
        <w:rStyle w:val="PageNumber"/>
        <w:noProof/>
      </w:rPr>
      <w:t>4</w:t>
    </w:r>
    <w:r>
      <w:rPr>
        <w:rStyle w:val="PageNumber"/>
      </w:rPr>
      <w:fldChar w:fldCharType="end"/>
    </w:r>
  </w:p>
  <w:p w14:paraId="761B8E40" w14:textId="6BD4C8E6" w:rsidR="00AD48A9" w:rsidRDefault="00AD48A9" w:rsidP="00AD48A9">
    <w:pPr>
      <w:pStyle w:val="Footer"/>
      <w:ind w:right="360"/>
    </w:pPr>
    <w:r>
      <w:t>1706468</w:t>
    </w:r>
  </w:p>
  <w:p w14:paraId="149DB895" w14:textId="77777777" w:rsidR="00AD48A9" w:rsidRDefault="00AD48A9" w:rsidP="00AD48A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A442EB4" w14:textId="77777777" w:rsidR="005C5995" w:rsidRDefault="005C5995" w:rsidP="00D36CA4">
      <w:r>
        <w:separator/>
      </w:r>
    </w:p>
  </w:footnote>
  <w:footnote w:type="continuationSeparator" w:id="0">
    <w:p w14:paraId="7B93B4A0" w14:textId="77777777" w:rsidR="005C5995" w:rsidRDefault="005C5995" w:rsidP="00D36C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DE132AD"/>
    <w:multiLevelType w:val="hybridMultilevel"/>
    <w:tmpl w:val="DAC426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778E59B9"/>
    <w:multiLevelType w:val="hybridMultilevel"/>
    <w:tmpl w:val="7BEEE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11D6"/>
    <w:rsid w:val="00003FD1"/>
    <w:rsid w:val="0000455C"/>
    <w:rsid w:val="00004BE4"/>
    <w:rsid w:val="00012241"/>
    <w:rsid w:val="00024515"/>
    <w:rsid w:val="00027BDF"/>
    <w:rsid w:val="00046489"/>
    <w:rsid w:val="000535D0"/>
    <w:rsid w:val="00057194"/>
    <w:rsid w:val="00066509"/>
    <w:rsid w:val="0007378D"/>
    <w:rsid w:val="000864FA"/>
    <w:rsid w:val="00087830"/>
    <w:rsid w:val="00092039"/>
    <w:rsid w:val="000C325B"/>
    <w:rsid w:val="000D3328"/>
    <w:rsid w:val="000D4A94"/>
    <w:rsid w:val="000E4AE0"/>
    <w:rsid w:val="001245AF"/>
    <w:rsid w:val="0013459D"/>
    <w:rsid w:val="00140EB3"/>
    <w:rsid w:val="0014235C"/>
    <w:rsid w:val="00143686"/>
    <w:rsid w:val="001B6C88"/>
    <w:rsid w:val="0020396B"/>
    <w:rsid w:val="002058C3"/>
    <w:rsid w:val="00223A28"/>
    <w:rsid w:val="00227394"/>
    <w:rsid w:val="002334F1"/>
    <w:rsid w:val="00240243"/>
    <w:rsid w:val="00244AD8"/>
    <w:rsid w:val="002516FF"/>
    <w:rsid w:val="002878CB"/>
    <w:rsid w:val="00295927"/>
    <w:rsid w:val="002A70D0"/>
    <w:rsid w:val="002B75E6"/>
    <w:rsid w:val="002B7976"/>
    <w:rsid w:val="002D7396"/>
    <w:rsid w:val="00306AC4"/>
    <w:rsid w:val="003361A0"/>
    <w:rsid w:val="00341914"/>
    <w:rsid w:val="003443F0"/>
    <w:rsid w:val="003466E6"/>
    <w:rsid w:val="00353185"/>
    <w:rsid w:val="00362C9A"/>
    <w:rsid w:val="0037211D"/>
    <w:rsid w:val="00382FF4"/>
    <w:rsid w:val="0038425D"/>
    <w:rsid w:val="003A1FE9"/>
    <w:rsid w:val="003A39D8"/>
    <w:rsid w:val="003C0B3D"/>
    <w:rsid w:val="003D4A07"/>
    <w:rsid w:val="003D576C"/>
    <w:rsid w:val="003E16E4"/>
    <w:rsid w:val="003E27A9"/>
    <w:rsid w:val="003F7EE7"/>
    <w:rsid w:val="00411BD4"/>
    <w:rsid w:val="00414752"/>
    <w:rsid w:val="00427350"/>
    <w:rsid w:val="00430B63"/>
    <w:rsid w:val="00436C67"/>
    <w:rsid w:val="00440D64"/>
    <w:rsid w:val="00442E1F"/>
    <w:rsid w:val="0047355E"/>
    <w:rsid w:val="00481394"/>
    <w:rsid w:val="00483283"/>
    <w:rsid w:val="0049044A"/>
    <w:rsid w:val="00494FD9"/>
    <w:rsid w:val="004A5FCB"/>
    <w:rsid w:val="004B1AE5"/>
    <w:rsid w:val="004B4CD6"/>
    <w:rsid w:val="004B6D30"/>
    <w:rsid w:val="004C052E"/>
    <w:rsid w:val="004D7BBB"/>
    <w:rsid w:val="004E11D6"/>
    <w:rsid w:val="004F418B"/>
    <w:rsid w:val="00501828"/>
    <w:rsid w:val="005058F8"/>
    <w:rsid w:val="00506DD1"/>
    <w:rsid w:val="00513C59"/>
    <w:rsid w:val="00515F87"/>
    <w:rsid w:val="00523CEA"/>
    <w:rsid w:val="005431C9"/>
    <w:rsid w:val="005675C1"/>
    <w:rsid w:val="005A0EF3"/>
    <w:rsid w:val="005A42D4"/>
    <w:rsid w:val="005A6A4C"/>
    <w:rsid w:val="005B07C3"/>
    <w:rsid w:val="005B6B1A"/>
    <w:rsid w:val="005C40B0"/>
    <w:rsid w:val="005C5995"/>
    <w:rsid w:val="005E06F6"/>
    <w:rsid w:val="005E0E94"/>
    <w:rsid w:val="00601B79"/>
    <w:rsid w:val="0063330C"/>
    <w:rsid w:val="00650B4F"/>
    <w:rsid w:val="00676988"/>
    <w:rsid w:val="0068051C"/>
    <w:rsid w:val="0068728A"/>
    <w:rsid w:val="00691BB4"/>
    <w:rsid w:val="006D3C2D"/>
    <w:rsid w:val="006D7F84"/>
    <w:rsid w:val="006F4245"/>
    <w:rsid w:val="0070244F"/>
    <w:rsid w:val="00711E6C"/>
    <w:rsid w:val="00717E50"/>
    <w:rsid w:val="0072635E"/>
    <w:rsid w:val="00731C64"/>
    <w:rsid w:val="0073201A"/>
    <w:rsid w:val="00744E6E"/>
    <w:rsid w:val="00753C5B"/>
    <w:rsid w:val="00753F56"/>
    <w:rsid w:val="007554CC"/>
    <w:rsid w:val="00756A60"/>
    <w:rsid w:val="007620CC"/>
    <w:rsid w:val="00790C7E"/>
    <w:rsid w:val="007B541C"/>
    <w:rsid w:val="007D41D6"/>
    <w:rsid w:val="007E3479"/>
    <w:rsid w:val="00810D44"/>
    <w:rsid w:val="00824CB4"/>
    <w:rsid w:val="0082507B"/>
    <w:rsid w:val="008473BF"/>
    <w:rsid w:val="008527BE"/>
    <w:rsid w:val="008552B6"/>
    <w:rsid w:val="00855CCE"/>
    <w:rsid w:val="00874060"/>
    <w:rsid w:val="0088734F"/>
    <w:rsid w:val="008D2041"/>
    <w:rsid w:val="008D384E"/>
    <w:rsid w:val="00921373"/>
    <w:rsid w:val="00921BFD"/>
    <w:rsid w:val="00921ED8"/>
    <w:rsid w:val="009408FF"/>
    <w:rsid w:val="009611D6"/>
    <w:rsid w:val="00967FBD"/>
    <w:rsid w:val="00970CC4"/>
    <w:rsid w:val="00990433"/>
    <w:rsid w:val="0099152A"/>
    <w:rsid w:val="009A2245"/>
    <w:rsid w:val="009A3565"/>
    <w:rsid w:val="009A42AE"/>
    <w:rsid w:val="009B27EF"/>
    <w:rsid w:val="009C0192"/>
    <w:rsid w:val="009C1DDC"/>
    <w:rsid w:val="009C1FF5"/>
    <w:rsid w:val="009C287C"/>
    <w:rsid w:val="009C53CE"/>
    <w:rsid w:val="009D052B"/>
    <w:rsid w:val="009D27DC"/>
    <w:rsid w:val="00A02013"/>
    <w:rsid w:val="00A13AC7"/>
    <w:rsid w:val="00A2134C"/>
    <w:rsid w:val="00A24744"/>
    <w:rsid w:val="00A25866"/>
    <w:rsid w:val="00A42FB2"/>
    <w:rsid w:val="00A5519A"/>
    <w:rsid w:val="00A6299E"/>
    <w:rsid w:val="00A62CC6"/>
    <w:rsid w:val="00A65275"/>
    <w:rsid w:val="00A83769"/>
    <w:rsid w:val="00A913CA"/>
    <w:rsid w:val="00A92E1D"/>
    <w:rsid w:val="00AB410E"/>
    <w:rsid w:val="00AB5059"/>
    <w:rsid w:val="00AD21DE"/>
    <w:rsid w:val="00AD48A9"/>
    <w:rsid w:val="00AD77A0"/>
    <w:rsid w:val="00AE677F"/>
    <w:rsid w:val="00AF3BC1"/>
    <w:rsid w:val="00B03D00"/>
    <w:rsid w:val="00B14B4A"/>
    <w:rsid w:val="00B15FCA"/>
    <w:rsid w:val="00B26E91"/>
    <w:rsid w:val="00B47CAD"/>
    <w:rsid w:val="00B55AB2"/>
    <w:rsid w:val="00B60AA9"/>
    <w:rsid w:val="00B62334"/>
    <w:rsid w:val="00B7637E"/>
    <w:rsid w:val="00B86DE6"/>
    <w:rsid w:val="00BC080E"/>
    <w:rsid w:val="00BE14A9"/>
    <w:rsid w:val="00C14CDD"/>
    <w:rsid w:val="00C23FE0"/>
    <w:rsid w:val="00C32C3D"/>
    <w:rsid w:val="00C47195"/>
    <w:rsid w:val="00C64E0F"/>
    <w:rsid w:val="00C91920"/>
    <w:rsid w:val="00CA27E4"/>
    <w:rsid w:val="00CA2F41"/>
    <w:rsid w:val="00CB0B42"/>
    <w:rsid w:val="00CB1135"/>
    <w:rsid w:val="00CC4073"/>
    <w:rsid w:val="00CE0D1C"/>
    <w:rsid w:val="00CF315D"/>
    <w:rsid w:val="00D234CF"/>
    <w:rsid w:val="00D271C6"/>
    <w:rsid w:val="00D36CA4"/>
    <w:rsid w:val="00D4373A"/>
    <w:rsid w:val="00D44D0B"/>
    <w:rsid w:val="00D875CF"/>
    <w:rsid w:val="00D90509"/>
    <w:rsid w:val="00D96057"/>
    <w:rsid w:val="00DD6815"/>
    <w:rsid w:val="00DE1453"/>
    <w:rsid w:val="00DE71F7"/>
    <w:rsid w:val="00E12639"/>
    <w:rsid w:val="00E135FB"/>
    <w:rsid w:val="00E23168"/>
    <w:rsid w:val="00E2318F"/>
    <w:rsid w:val="00E240E1"/>
    <w:rsid w:val="00E27AC9"/>
    <w:rsid w:val="00E42BAE"/>
    <w:rsid w:val="00E55F51"/>
    <w:rsid w:val="00E57848"/>
    <w:rsid w:val="00E713D7"/>
    <w:rsid w:val="00E72E7A"/>
    <w:rsid w:val="00E73471"/>
    <w:rsid w:val="00E8423F"/>
    <w:rsid w:val="00E91AAA"/>
    <w:rsid w:val="00E93439"/>
    <w:rsid w:val="00EA09AD"/>
    <w:rsid w:val="00ED3A90"/>
    <w:rsid w:val="00EE5BB7"/>
    <w:rsid w:val="00EF69BE"/>
    <w:rsid w:val="00F01E96"/>
    <w:rsid w:val="00F051D6"/>
    <w:rsid w:val="00F2424F"/>
    <w:rsid w:val="00F300AF"/>
    <w:rsid w:val="00F53196"/>
    <w:rsid w:val="00F54038"/>
    <w:rsid w:val="00F618CD"/>
    <w:rsid w:val="00F6304E"/>
    <w:rsid w:val="00F730C3"/>
    <w:rsid w:val="00F73C7A"/>
    <w:rsid w:val="00F75F22"/>
    <w:rsid w:val="00F9388F"/>
    <w:rsid w:val="00F93E4D"/>
    <w:rsid w:val="00FA4573"/>
    <w:rsid w:val="00FB549A"/>
    <w:rsid w:val="00FB5526"/>
    <w:rsid w:val="00FD0A07"/>
    <w:rsid w:val="00FD285F"/>
    <w:rsid w:val="00FF4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50C5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201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E11D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E11D6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A020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0201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02013"/>
    <w:pPr>
      <w:spacing w:before="120"/>
    </w:pPr>
    <w:rPr>
      <w:b/>
      <w:b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A02013"/>
    <w:pPr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A02013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02013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02013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02013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02013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02013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02013"/>
    <w:pPr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A0201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6C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6CA4"/>
  </w:style>
  <w:style w:type="paragraph" w:styleId="Footer">
    <w:name w:val="footer"/>
    <w:basedOn w:val="Normal"/>
    <w:link w:val="FooterChar"/>
    <w:uiPriority w:val="99"/>
    <w:unhideWhenUsed/>
    <w:rsid w:val="00D36C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6CA4"/>
  </w:style>
  <w:style w:type="paragraph" w:styleId="ListParagraph">
    <w:name w:val="List Paragraph"/>
    <w:basedOn w:val="Normal"/>
    <w:uiPriority w:val="34"/>
    <w:qFormat/>
    <w:rsid w:val="00990433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AD48A9"/>
  </w:style>
  <w:style w:type="character" w:styleId="FollowedHyperlink">
    <w:name w:val="FollowedHyperlink"/>
    <w:basedOn w:val="DefaultParagraphFont"/>
    <w:uiPriority w:val="99"/>
    <w:semiHidden/>
    <w:unhideWhenUsed/>
    <w:rsid w:val="00AB410E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5A0EF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47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9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6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1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9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6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7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8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5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0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6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www.independent.co.uk/student/shu/economic-impact-of-sporting-events-10260570.html" TargetMode="External"/><Relationship Id="rId20" Type="http://schemas.openxmlformats.org/officeDocument/2006/relationships/theme" Target="theme/theme1.xml"/><Relationship Id="rId10" Type="http://schemas.openxmlformats.org/officeDocument/2006/relationships/hyperlink" Target="http://www.uksport.gov.uk/news/2007/07/31/economic-benefit-from-major-sporting-events-more-than-treble-the-investment-uk-sport-report" TargetMode="External"/><Relationship Id="rId11" Type="http://schemas.openxmlformats.org/officeDocument/2006/relationships/hyperlink" Target="http://www.eventimpacts.com/impact-types/economic/content/direct-economic-impact" TargetMode="External"/><Relationship Id="rId12" Type="http://schemas.openxmlformats.org/officeDocument/2006/relationships/hyperlink" Target="https://www.sciencedirect.com/science/article/pii/S1135252315000258" TargetMode="External"/><Relationship Id="rId13" Type="http://schemas.openxmlformats.org/officeDocument/2006/relationships/hyperlink" Target="http://www.eventimpacts.com/impact-types/economic" TargetMode="External"/><Relationship Id="rId14" Type="http://schemas.openxmlformats.org/officeDocument/2006/relationships/hyperlink" Target="https://moodle.uwtsd.ac.uk/pluginfile.php/113312/mod_resource/content/1/gratton-article-the-economic-impact-of-major-sports-events.pdf" TargetMode="External"/><Relationship Id="rId15" Type="http://schemas.openxmlformats.org/officeDocument/2006/relationships/hyperlink" Target="http://web.a.ebscohost.com.ezproxy.uwtsd.ac.uk/ehost/pdfviewer/pdfviewer?vid=1&amp;sid=579a75ed-014b-4f51-b2a5-617ef27b9bb2%40sessionmgr4009" TargetMode="External"/><Relationship Id="rId16" Type="http://schemas.openxmlformats.org/officeDocument/2006/relationships/hyperlink" Target="https://moodle.uwtsd.ac.uk/pluginfile.php/113311/mod_resource/content/1/Economic%20impact%20local%20events%20Wilson.pdf" TargetMode="External"/><Relationship Id="rId17" Type="http://schemas.openxmlformats.org/officeDocument/2006/relationships/footer" Target="footer1.xml"/><Relationship Id="rId18" Type="http://schemas.openxmlformats.org/officeDocument/2006/relationships/footer" Target="footer2.xml"/><Relationship Id="rId19" Type="http://schemas.openxmlformats.org/officeDocument/2006/relationships/fontTable" Target="fontTable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www.greeneventbook.com/how-to-guides/10-economic-impac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/>
</file>

<file path=customXml/itemProps1.xml><?xml version="1.0" encoding="utf-8"?>
<ds:datastoreItem xmlns:ds="http://schemas.openxmlformats.org/officeDocument/2006/customXml" ds:itemID="{13345162-91BC-DA41-8787-0FD05E49F7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</TotalTime>
  <Pages>7</Pages>
  <Words>1696</Words>
  <Characters>9670</Characters>
  <Application>Microsoft Macintosh Word</Application>
  <DocSecurity>0</DocSecurity>
  <Lines>80</Lines>
  <Paragraphs>22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9</vt:i4>
      </vt:variant>
    </vt:vector>
  </HeadingPairs>
  <TitlesOfParts>
    <vt:vector size="10" baseType="lpstr">
      <vt:lpstr>THE ECONOMIC IMPACTS OF LOCAL &amp; MAJOR EVENTS</vt:lpstr>
      <vt:lpstr>Introduction</vt:lpstr>
      <vt:lpstr>Article 1</vt:lpstr>
      <vt:lpstr>Article 2 </vt:lpstr>
      <vt:lpstr>Similarities &amp; Differences</vt:lpstr>
      <vt:lpstr>Key Themes</vt:lpstr>
      <vt:lpstr/>
      <vt:lpstr>Conclusion</vt:lpstr>
      <vt:lpstr>Bibliography </vt:lpstr>
      <vt:lpstr>Reference List</vt:lpstr>
    </vt:vector>
  </TitlesOfParts>
  <Company>M4X02101</Company>
  <LinksUpToDate>false</LinksUpToDate>
  <CharactersWithSpaces>11344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ECONOMIC IMPACTS OF LOCAL &amp; MAJOR EVENTS</dc:title>
  <dc:subject>Academic and industry skills</dc:subject>
  <dc:creator>Tia Thomas (1706468)</dc:creator>
  <cp:keywords/>
  <dc:description/>
  <cp:lastModifiedBy>Tia Thomas (1706468)</cp:lastModifiedBy>
  <cp:revision>19</cp:revision>
  <dcterms:created xsi:type="dcterms:W3CDTF">2018-01-31T16:39:00Z</dcterms:created>
  <dcterms:modified xsi:type="dcterms:W3CDTF">2018-02-05T09:45:00Z</dcterms:modified>
</cp:coreProperties>
</file>