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EF92F" w14:textId="77777777" w:rsidR="00D57267" w:rsidRPr="00487295" w:rsidRDefault="00D57267" w:rsidP="00C97B83">
      <w:pPr>
        <w:jc w:val="both"/>
        <w:rPr>
          <w:rFonts w:ascii="Times New Roman" w:hAnsi="Times New Roman" w:cs="Times New Roman"/>
          <w:b/>
          <w:bCs/>
          <w:sz w:val="24"/>
          <w:szCs w:val="24"/>
        </w:rPr>
      </w:pPr>
      <w:r w:rsidRPr="00487295">
        <w:rPr>
          <w:rFonts w:ascii="Times New Roman" w:hAnsi="Times New Roman" w:cs="Times New Roman"/>
          <w:b/>
          <w:bCs/>
          <w:sz w:val="24"/>
          <w:szCs w:val="24"/>
        </w:rPr>
        <w:t>Understanding and Addressing Smoking Prevalence and Incidence: A Comprehensive Perspective in Wales and the UK</w:t>
      </w:r>
    </w:p>
    <w:p w14:paraId="516A7FC0" w14:textId="4E1BC5B5" w:rsidR="00D57267" w:rsidRPr="00487295" w:rsidRDefault="00923B86" w:rsidP="00C97B83">
      <w:pPr>
        <w:jc w:val="both"/>
        <w:rPr>
          <w:rFonts w:ascii="Times New Roman" w:hAnsi="Times New Roman" w:cs="Times New Roman"/>
          <w:sz w:val="24"/>
          <w:szCs w:val="24"/>
        </w:rPr>
      </w:pPr>
      <w:r w:rsidRPr="00487295">
        <w:rPr>
          <w:rFonts w:ascii="Times New Roman" w:eastAsia="Times New Roman" w:hAnsi="Times New Roman" w:cs="Times New Roman"/>
          <w:color w:val="000000" w:themeColor="text1"/>
          <w:sz w:val="24"/>
          <w:szCs w:val="24"/>
          <w:lang w:eastAsia="en-GB"/>
        </w:rPr>
        <w:t>Introduction </w:t>
      </w:r>
    </w:p>
    <w:p w14:paraId="53A80761" w14:textId="4FA7BE28" w:rsidR="002B267D" w:rsidRPr="00487295" w:rsidRDefault="0030519F" w:rsidP="00C97B83">
      <w:pPr>
        <w:jc w:val="both"/>
        <w:rPr>
          <w:rFonts w:ascii="Times New Roman" w:eastAsia="Times New Roman" w:hAnsi="Times New Roman" w:cs="Times New Roman"/>
          <w:color w:val="000000"/>
          <w:sz w:val="24"/>
          <w:szCs w:val="24"/>
        </w:rPr>
      </w:pPr>
      <w:r w:rsidRPr="00487295">
        <w:rPr>
          <w:rFonts w:ascii="Times New Roman" w:eastAsia="Times New Roman" w:hAnsi="Times New Roman" w:cs="Times New Roman"/>
          <w:color w:val="000000" w:themeColor="text1"/>
          <w:sz w:val="24"/>
          <w:szCs w:val="24"/>
        </w:rPr>
        <w:t xml:space="preserve">Smoking is a serious worldwide health concern that takes a high toll on individuals and communities via avoidable diseases and early death (Dai et al 2022), (world health organization,2021). The urgency of addressing smoking prevalence and incidence is critical for improving overall health outcomes and reducing the strain on healthcare systems. This study provides a thorough examination of smoking trends in Wales and the United Kingdom, scrutinising the impact of socioeconomic and cultural factors, assessing the effectiveness of key public health measures such as tobacco taxation and anti-smoking campaigns, and advocating for collaborative approaches to driving positive change. Despite considerable efforts, smoking remains the leading avoidable cause of mortality, sickness, and health inequities in the UK, taking over 100,000 lives each </w:t>
      </w:r>
      <w:r w:rsidR="009B36E0" w:rsidRPr="00487295">
        <w:rPr>
          <w:rFonts w:ascii="Times New Roman" w:eastAsia="Times New Roman" w:hAnsi="Times New Roman" w:cs="Times New Roman"/>
          <w:color w:val="000000" w:themeColor="text1"/>
          <w:sz w:val="24"/>
          <w:szCs w:val="24"/>
        </w:rPr>
        <w:t>year</w:t>
      </w:r>
      <w:r w:rsidR="00F978CE" w:rsidRPr="00487295">
        <w:rPr>
          <w:rFonts w:ascii="Times New Roman" w:eastAsia="Times New Roman" w:hAnsi="Times New Roman" w:cs="Times New Roman"/>
          <w:color w:val="000000" w:themeColor="text1"/>
          <w:sz w:val="24"/>
          <w:szCs w:val="24"/>
        </w:rPr>
        <w:t xml:space="preserve"> (</w:t>
      </w:r>
      <w:r w:rsidRPr="00487295">
        <w:rPr>
          <w:rFonts w:ascii="Times New Roman" w:eastAsia="Times New Roman" w:hAnsi="Times New Roman" w:cs="Times New Roman"/>
          <w:color w:val="000000" w:themeColor="text1"/>
          <w:sz w:val="24"/>
          <w:szCs w:val="24"/>
        </w:rPr>
        <w:t>Hoffman and Tan,2015</w:t>
      </w:r>
      <w:r w:rsidR="77837919" w:rsidRPr="00487295">
        <w:rPr>
          <w:rFonts w:ascii="Times New Roman" w:eastAsia="Times New Roman" w:hAnsi="Times New Roman" w:cs="Times New Roman"/>
          <w:color w:val="000000" w:themeColor="text1"/>
          <w:sz w:val="24"/>
          <w:szCs w:val="24"/>
        </w:rPr>
        <w:t>), (</w:t>
      </w:r>
      <w:r w:rsidR="009B36E0" w:rsidRPr="00487295">
        <w:rPr>
          <w:rFonts w:ascii="Times New Roman" w:eastAsia="Times New Roman" w:hAnsi="Times New Roman" w:cs="Times New Roman"/>
          <w:color w:val="000000" w:themeColor="text1"/>
          <w:sz w:val="24"/>
          <w:szCs w:val="24"/>
        </w:rPr>
        <w:t>Partos et al, 2020</w:t>
      </w:r>
      <w:r w:rsidRPr="00487295">
        <w:rPr>
          <w:rFonts w:ascii="Times New Roman" w:eastAsia="Times New Roman" w:hAnsi="Times New Roman" w:cs="Times New Roman"/>
          <w:color w:val="000000" w:themeColor="text1"/>
          <w:sz w:val="24"/>
          <w:szCs w:val="24"/>
        </w:rPr>
        <w:t>)</w:t>
      </w:r>
      <w:r w:rsidR="0091071C" w:rsidRPr="00487295">
        <w:rPr>
          <w:rFonts w:ascii="Times New Roman" w:eastAsia="Times New Roman" w:hAnsi="Times New Roman" w:cs="Times New Roman"/>
          <w:color w:val="000000" w:themeColor="text1"/>
          <w:sz w:val="24"/>
          <w:szCs w:val="24"/>
        </w:rPr>
        <w:t>, (</w:t>
      </w:r>
      <w:r w:rsidR="00DF1954" w:rsidRPr="00487295">
        <w:rPr>
          <w:rFonts w:ascii="Times New Roman" w:eastAsia="Times New Roman" w:hAnsi="Times New Roman" w:cs="Times New Roman"/>
          <w:color w:val="000000" w:themeColor="text1"/>
          <w:sz w:val="24"/>
          <w:szCs w:val="24"/>
        </w:rPr>
        <w:t>Varghese and Gharde,2023)</w:t>
      </w:r>
      <w:r w:rsidRPr="00487295">
        <w:rPr>
          <w:rFonts w:ascii="Times New Roman" w:eastAsia="Times New Roman" w:hAnsi="Times New Roman" w:cs="Times New Roman"/>
          <w:color w:val="000000" w:themeColor="text1"/>
          <w:sz w:val="24"/>
          <w:szCs w:val="24"/>
        </w:rPr>
        <w:t>.</w:t>
      </w:r>
    </w:p>
    <w:p w14:paraId="6D225C39" w14:textId="2C898A90" w:rsidR="00F978CE" w:rsidRPr="00487295" w:rsidRDefault="009B36E0" w:rsidP="00C97B83">
      <w:pPr>
        <w:jc w:val="both"/>
        <w:rPr>
          <w:rFonts w:ascii="Times New Roman" w:eastAsia="Times New Roman" w:hAnsi="Times New Roman" w:cs="Times New Roman"/>
          <w:color w:val="000000" w:themeColor="text1"/>
          <w:sz w:val="24"/>
          <w:szCs w:val="24"/>
        </w:rPr>
      </w:pPr>
      <w:r w:rsidRPr="00487295">
        <w:rPr>
          <w:rFonts w:ascii="Times New Roman" w:eastAsia="Times New Roman" w:hAnsi="Times New Roman" w:cs="Times New Roman"/>
          <w:color w:val="000000" w:themeColor="text1"/>
          <w:sz w:val="24"/>
          <w:szCs w:val="24"/>
        </w:rPr>
        <w:t xml:space="preserve">According to Partos et al, (2020) </w:t>
      </w:r>
      <w:r w:rsidR="00F978CE" w:rsidRPr="00487295">
        <w:rPr>
          <w:rFonts w:ascii="Times New Roman" w:eastAsia="Times New Roman" w:hAnsi="Times New Roman" w:cs="Times New Roman"/>
          <w:color w:val="000000" w:themeColor="text1"/>
          <w:sz w:val="24"/>
          <w:szCs w:val="24"/>
        </w:rPr>
        <w:t xml:space="preserve">Smokers lose an average of ten years of life expectancy, while nonsmokers face additional dangers from </w:t>
      </w:r>
      <w:r w:rsidR="5B509F8A" w:rsidRPr="00487295">
        <w:rPr>
          <w:rFonts w:ascii="Times New Roman" w:eastAsia="Times New Roman" w:hAnsi="Times New Roman" w:cs="Times New Roman"/>
          <w:color w:val="000000" w:themeColor="text1"/>
          <w:sz w:val="24"/>
          <w:szCs w:val="24"/>
        </w:rPr>
        <w:t>second hand</w:t>
      </w:r>
      <w:r w:rsidR="00F978CE" w:rsidRPr="00487295">
        <w:rPr>
          <w:rFonts w:ascii="Times New Roman" w:eastAsia="Times New Roman" w:hAnsi="Times New Roman" w:cs="Times New Roman"/>
          <w:color w:val="000000" w:themeColor="text1"/>
          <w:sz w:val="24"/>
          <w:szCs w:val="24"/>
        </w:rPr>
        <w:t xml:space="preserve"> smoke. The economic toll is tremendous, with expenditures exceeding £11 billion a year in England alone, including NHS bills, employer pressures, and broader economic repercussions. Despite an overall decrease, large gaps remain across socioeconomic strata, with notable variances in smoking rates amongst occupational categories. Any strategy that reduces tobacco use or prevents beginning offers significant benefits, such as lower premature mortality, less pressure on healthcare resources, and increased economic productivity.</w:t>
      </w:r>
    </w:p>
    <w:p w14:paraId="5DA131F8" w14:textId="26309FB2" w:rsidR="00D57267" w:rsidRPr="00487295" w:rsidRDefault="00D57267" w:rsidP="00C97B83">
      <w:pPr>
        <w:spacing w:after="0" w:line="240" w:lineRule="auto"/>
        <w:jc w:val="both"/>
        <w:rPr>
          <w:rFonts w:ascii="Times New Roman" w:hAnsi="Times New Roman" w:cs="Times New Roman"/>
          <w:sz w:val="24"/>
          <w:szCs w:val="24"/>
        </w:rPr>
      </w:pPr>
      <w:r w:rsidRPr="00487295">
        <w:rPr>
          <w:rFonts w:ascii="Times New Roman" w:hAnsi="Times New Roman" w:cs="Times New Roman"/>
          <w:sz w:val="24"/>
          <w:szCs w:val="24"/>
        </w:rPr>
        <w:t>Prevalence and Incidence of Smoking</w:t>
      </w:r>
    </w:p>
    <w:p w14:paraId="2CEA9E12" w14:textId="4C4FB014" w:rsidR="00D57267" w:rsidRPr="00487295" w:rsidRDefault="00BE019F" w:rsidP="00C97B83">
      <w:pPr>
        <w:jc w:val="both"/>
        <w:rPr>
          <w:rFonts w:ascii="Times New Roman" w:hAnsi="Times New Roman" w:cs="Times New Roman"/>
          <w:sz w:val="24"/>
          <w:szCs w:val="24"/>
        </w:rPr>
      </w:pPr>
      <w:r w:rsidRPr="00487295">
        <w:rPr>
          <w:rFonts w:ascii="Times New Roman" w:eastAsia="Times New Roman" w:hAnsi="Times New Roman" w:cs="Times New Roman"/>
          <w:color w:val="000000" w:themeColor="text1"/>
          <w:sz w:val="24"/>
          <w:szCs w:val="24"/>
        </w:rPr>
        <w:t xml:space="preserve">In Wales and the UK, smoking prevalence and incidence change by location and demographic category. The socioeconomic level, cultural norms, healthcare accessibility, and tobacco marketing are </w:t>
      </w:r>
      <w:r w:rsidR="53721846" w:rsidRPr="00487295">
        <w:rPr>
          <w:rFonts w:ascii="Times New Roman" w:eastAsia="Times New Roman" w:hAnsi="Times New Roman" w:cs="Times New Roman"/>
          <w:color w:val="000000" w:themeColor="text1"/>
          <w:sz w:val="24"/>
          <w:szCs w:val="24"/>
        </w:rPr>
        <w:t>crucial</w:t>
      </w:r>
      <w:r w:rsidRPr="00487295">
        <w:rPr>
          <w:rFonts w:ascii="Times New Roman" w:eastAsia="Times New Roman" w:hAnsi="Times New Roman" w:cs="Times New Roman"/>
          <w:color w:val="000000" w:themeColor="text1"/>
          <w:sz w:val="24"/>
          <w:szCs w:val="24"/>
        </w:rPr>
        <w:t xml:space="preserve"> factors that influence the prevalence of smoking</w:t>
      </w:r>
      <w:r w:rsidR="00923B86" w:rsidRPr="00487295">
        <w:rPr>
          <w:rFonts w:ascii="Times New Roman" w:eastAsia="Times New Roman" w:hAnsi="Times New Roman" w:cs="Times New Roman"/>
          <w:color w:val="000000" w:themeColor="text1"/>
          <w:sz w:val="24"/>
          <w:szCs w:val="24"/>
        </w:rPr>
        <w:t xml:space="preserve"> (Office for national statistics 2023). </w:t>
      </w:r>
      <w:r w:rsidRPr="00487295">
        <w:rPr>
          <w:rFonts w:ascii="Times New Roman" w:eastAsia="Times New Roman" w:hAnsi="Times New Roman" w:cs="Times New Roman"/>
          <w:color w:val="000000" w:themeColor="text1"/>
          <w:sz w:val="24"/>
          <w:szCs w:val="24"/>
        </w:rPr>
        <w:t xml:space="preserve">Although there has been considerable success in decreasing the frequency of smoking over time, differences still exist amongst various socioeconomic and demographic groups </w:t>
      </w:r>
      <w:r w:rsidR="00923B86" w:rsidRPr="00487295">
        <w:rPr>
          <w:rFonts w:ascii="Times New Roman" w:eastAsia="Times New Roman" w:hAnsi="Times New Roman" w:cs="Times New Roman"/>
          <w:color w:val="000000" w:themeColor="text1"/>
          <w:sz w:val="24"/>
          <w:szCs w:val="24"/>
        </w:rPr>
        <w:t>within population</w:t>
      </w:r>
      <w:r w:rsidR="004C43AD" w:rsidRPr="00487295">
        <w:rPr>
          <w:rFonts w:ascii="Times New Roman" w:eastAsia="Times New Roman" w:hAnsi="Times New Roman" w:cs="Times New Roman"/>
          <w:color w:val="000000" w:themeColor="text1"/>
          <w:sz w:val="24"/>
          <w:szCs w:val="24"/>
        </w:rPr>
        <w:t>.</w:t>
      </w:r>
    </w:p>
    <w:p w14:paraId="3FBEE664" w14:textId="296333A1" w:rsidR="00D57267" w:rsidRPr="00487295" w:rsidRDefault="00D57267" w:rsidP="00C97B83">
      <w:pPr>
        <w:jc w:val="both"/>
        <w:rPr>
          <w:rFonts w:ascii="Times New Roman" w:hAnsi="Times New Roman" w:cs="Times New Roman"/>
          <w:sz w:val="24"/>
          <w:szCs w:val="24"/>
        </w:rPr>
      </w:pPr>
      <w:r w:rsidRPr="00487295">
        <w:rPr>
          <w:rFonts w:ascii="Times New Roman" w:hAnsi="Times New Roman" w:cs="Times New Roman"/>
          <w:sz w:val="24"/>
          <w:szCs w:val="24"/>
        </w:rPr>
        <w:t>Public Health Initiative 1: Tobacco Taxation</w:t>
      </w:r>
    </w:p>
    <w:p w14:paraId="4B2F31E0" w14:textId="77777777" w:rsidR="009B5658" w:rsidRPr="00487295" w:rsidRDefault="00923B86" w:rsidP="00C97B83">
      <w:pPr>
        <w:spacing w:after="0" w:line="240" w:lineRule="auto"/>
        <w:jc w:val="both"/>
        <w:divId w:val="475924529"/>
        <w:rPr>
          <w:rFonts w:ascii="Times New Roman" w:eastAsia="Times New Roman" w:hAnsi="Times New Roman" w:cs="Times New Roman"/>
          <w:sz w:val="24"/>
          <w:szCs w:val="24"/>
          <w:lang w:eastAsia="en-GB"/>
        </w:rPr>
      </w:pPr>
      <w:r w:rsidRPr="00487295">
        <w:rPr>
          <w:rFonts w:ascii="Times New Roman" w:eastAsia="Times New Roman" w:hAnsi="Times New Roman" w:cs="Times New Roman"/>
          <w:color w:val="000000" w:themeColor="text1"/>
          <w:sz w:val="24"/>
          <w:szCs w:val="24"/>
          <w:lang w:eastAsia="en-GB"/>
        </w:rPr>
        <w:t>According to Akter et al, (2023) t</w:t>
      </w:r>
      <w:r w:rsidR="00776AE4" w:rsidRPr="00487295">
        <w:rPr>
          <w:rFonts w:ascii="Times New Roman" w:eastAsia="Times New Roman" w:hAnsi="Times New Roman" w:cs="Times New Roman"/>
          <w:color w:val="000000" w:themeColor="text1"/>
          <w:sz w:val="24"/>
          <w:szCs w:val="24"/>
          <w:lang w:eastAsia="en-GB"/>
        </w:rPr>
        <w:t xml:space="preserve">obacco taxation is </w:t>
      </w:r>
      <w:r w:rsidR="6FBF792C" w:rsidRPr="00487295">
        <w:rPr>
          <w:rFonts w:ascii="Times New Roman" w:eastAsia="Times New Roman" w:hAnsi="Times New Roman" w:cs="Times New Roman"/>
          <w:color w:val="000000" w:themeColor="text1"/>
          <w:sz w:val="24"/>
          <w:szCs w:val="24"/>
          <w:lang w:eastAsia="en-GB"/>
        </w:rPr>
        <w:t>an</w:t>
      </w:r>
      <w:r w:rsidR="00776AE4" w:rsidRPr="00487295">
        <w:rPr>
          <w:rFonts w:ascii="Times New Roman" w:eastAsia="Times New Roman" w:hAnsi="Times New Roman" w:cs="Times New Roman"/>
          <w:color w:val="000000" w:themeColor="text1"/>
          <w:sz w:val="24"/>
          <w:szCs w:val="24"/>
          <w:lang w:eastAsia="en-GB"/>
        </w:rPr>
        <w:t xml:space="preserve"> accepted approach for reducing smoking rates by making tobacco products more costly. This method has been widely researched and proven to be effective, particularly when addressing socioeconomically disadvantaged individuals that are more sensitive to price fluctuations. Taxation prevents existing smokers from maintaining their habit while also deterring prospective new smokers, especially among younger groups</w:t>
      </w:r>
      <w:r w:rsidRPr="00487295">
        <w:rPr>
          <w:rFonts w:ascii="Times New Roman" w:eastAsia="Times New Roman" w:hAnsi="Times New Roman" w:cs="Times New Roman"/>
          <w:color w:val="000000" w:themeColor="text1"/>
          <w:sz w:val="24"/>
          <w:szCs w:val="24"/>
          <w:lang w:eastAsia="en-GB"/>
        </w:rPr>
        <w:t xml:space="preserve"> (Kock et al ,2024).</w:t>
      </w:r>
      <w:r w:rsidRPr="00487295">
        <w:rPr>
          <w:rFonts w:ascii="Times New Roman" w:eastAsia="Times New Roman" w:hAnsi="Times New Roman" w:cs="Times New Roman"/>
          <w:color w:val="000000"/>
          <w:sz w:val="24"/>
          <w:szCs w:val="24"/>
          <w:lang w:eastAsia="en-GB"/>
        </w:rPr>
        <w:t xml:space="preserve"> </w:t>
      </w:r>
      <w:r w:rsidR="00532EB6" w:rsidRPr="00487295">
        <w:rPr>
          <w:rFonts w:ascii="Times New Roman" w:eastAsia="Times New Roman" w:hAnsi="Times New Roman" w:cs="Times New Roman"/>
          <w:color w:val="000000"/>
          <w:sz w:val="24"/>
          <w:szCs w:val="24"/>
          <w:lang w:eastAsia="en-GB"/>
        </w:rPr>
        <w:t>However, Bander and Ferrence (2011) state that implementing</w:t>
      </w:r>
      <w:r w:rsidR="00280668" w:rsidRPr="00487295">
        <w:rPr>
          <w:rFonts w:ascii="Times New Roman" w:eastAsia="Times New Roman" w:hAnsi="Times New Roman" w:cs="Times New Roman"/>
          <w:color w:val="000000"/>
          <w:sz w:val="24"/>
          <w:szCs w:val="24"/>
          <w:lang w:eastAsia="en-GB"/>
        </w:rPr>
        <w:t xml:space="preserve"> tobacco taxes is not without obstacles. One major problem is that such taxes are regressive, which means they disproportionately harm low-income persons who are already struggling financially. Critics say that this would worsen disparities, since people with lower financial resources may struggle to afford the higher charges and may resort to more damaging coping techniques.</w:t>
      </w:r>
      <w:r w:rsidR="00280668" w:rsidRPr="00487295">
        <w:rPr>
          <w:rFonts w:ascii="Times New Roman" w:eastAsia="Times New Roman" w:hAnsi="Times New Roman" w:cs="Times New Roman"/>
          <w:color w:val="000000"/>
          <w:sz w:val="24"/>
          <w:szCs w:val="24"/>
          <w:lang w:eastAsia="en-GB"/>
        </w:rPr>
        <w:br/>
      </w:r>
    </w:p>
    <w:p w14:paraId="3F786C34" w14:textId="656412B9" w:rsidR="00F97D3F" w:rsidRPr="00487295" w:rsidRDefault="00F97D3F" w:rsidP="00C97B83">
      <w:pPr>
        <w:spacing w:after="0" w:line="240" w:lineRule="auto"/>
        <w:jc w:val="both"/>
        <w:divId w:val="475924529"/>
        <w:rPr>
          <w:rFonts w:ascii="Times New Roman" w:eastAsia="Times New Roman" w:hAnsi="Times New Roman" w:cs="Times New Roman"/>
          <w:sz w:val="24"/>
          <w:szCs w:val="24"/>
          <w:lang w:eastAsia="en-GB"/>
        </w:rPr>
      </w:pPr>
      <w:r w:rsidRPr="00487295">
        <w:rPr>
          <w:rFonts w:ascii="Times New Roman" w:eastAsia="Times New Roman" w:hAnsi="Times New Roman" w:cs="Times New Roman"/>
          <w:color w:val="000000"/>
          <w:sz w:val="24"/>
          <w:szCs w:val="24"/>
          <w:lang w:eastAsia="en-GB"/>
        </w:rPr>
        <w:t xml:space="preserve">Furthermore, tobacco </w:t>
      </w:r>
      <w:r w:rsidR="00971C2F" w:rsidRPr="00487295">
        <w:rPr>
          <w:rFonts w:ascii="Times New Roman" w:eastAsia="Times New Roman" w:hAnsi="Times New Roman" w:cs="Times New Roman"/>
          <w:color w:val="000000"/>
          <w:sz w:val="24"/>
          <w:szCs w:val="24"/>
          <w:lang w:eastAsia="en-GB"/>
        </w:rPr>
        <w:t>smuggling,</w:t>
      </w:r>
      <w:r w:rsidRPr="00487295">
        <w:rPr>
          <w:rFonts w:ascii="Times New Roman" w:eastAsia="Times New Roman" w:hAnsi="Times New Roman" w:cs="Times New Roman"/>
          <w:color w:val="000000"/>
          <w:sz w:val="24"/>
          <w:szCs w:val="24"/>
          <w:lang w:eastAsia="en-GB"/>
        </w:rPr>
        <w:t xml:space="preserve"> and illicit commerce continue to be a problem. High taxes can generate a profitable market for illicit tobacco, undercutting taxation's intended public </w:t>
      </w:r>
      <w:r w:rsidRPr="00487295">
        <w:rPr>
          <w:rFonts w:ascii="Times New Roman" w:eastAsia="Times New Roman" w:hAnsi="Times New Roman" w:cs="Times New Roman"/>
          <w:color w:val="000000"/>
          <w:sz w:val="24"/>
          <w:szCs w:val="24"/>
          <w:lang w:eastAsia="en-GB"/>
        </w:rPr>
        <w:lastRenderedPageBreak/>
        <w:t xml:space="preserve">health advantages while also causing governments to lose income. This emphasises the significance of comprehensive solutions that not only increase taxes but also address the underlying reasons of smuggling through enforcement and international </w:t>
      </w:r>
      <w:r w:rsidR="009B5658" w:rsidRPr="00487295">
        <w:rPr>
          <w:rFonts w:ascii="Times New Roman" w:eastAsia="Times New Roman" w:hAnsi="Times New Roman" w:cs="Times New Roman"/>
          <w:color w:val="000000"/>
          <w:sz w:val="24"/>
          <w:szCs w:val="24"/>
          <w:lang w:eastAsia="en-GB"/>
        </w:rPr>
        <w:t xml:space="preserve">collaboration (UK Government,2015). </w:t>
      </w:r>
      <w:r w:rsidRPr="00487295">
        <w:rPr>
          <w:rFonts w:ascii="Times New Roman" w:eastAsia="Times New Roman" w:hAnsi="Times New Roman" w:cs="Times New Roman"/>
          <w:color w:val="000000"/>
          <w:sz w:val="24"/>
          <w:szCs w:val="24"/>
          <w:lang w:eastAsia="en-GB"/>
        </w:rPr>
        <w:br/>
      </w:r>
    </w:p>
    <w:p w14:paraId="2B0F4988" w14:textId="06AD2645" w:rsidR="00D57267" w:rsidRPr="00487295" w:rsidRDefault="00701D69" w:rsidP="00C97B83">
      <w:pPr>
        <w:jc w:val="both"/>
        <w:rPr>
          <w:rFonts w:ascii="Times New Roman" w:hAnsi="Times New Roman" w:cs="Times New Roman"/>
          <w:sz w:val="24"/>
          <w:szCs w:val="24"/>
        </w:rPr>
      </w:pPr>
      <w:r w:rsidRPr="00487295">
        <w:rPr>
          <w:rFonts w:ascii="Times New Roman" w:eastAsia="Times New Roman" w:hAnsi="Times New Roman" w:cs="Times New Roman"/>
          <w:color w:val="000000"/>
          <w:sz w:val="24"/>
          <w:szCs w:val="24"/>
        </w:rPr>
        <w:t>Despite these issues, tobacco taxation remains a key component of tobacco control programmes in Wales, the United Kingdom, and many other nations. Its demonstrated success in lowering smoking prevalence and improving public health outcomes emphasises its value as a tool in the larger endeavour to address tobacco-related damage. However, policymakers must carefully analyse the possible downsides and develop mitigation measures to ensure that taxation policies are both successful and equitable.</w:t>
      </w:r>
    </w:p>
    <w:p w14:paraId="04849F0E" w14:textId="77777777" w:rsidR="00D57267" w:rsidRPr="00487295" w:rsidRDefault="00D57267" w:rsidP="00C97B83">
      <w:pPr>
        <w:jc w:val="both"/>
        <w:rPr>
          <w:rFonts w:ascii="Times New Roman" w:hAnsi="Times New Roman" w:cs="Times New Roman"/>
          <w:sz w:val="24"/>
          <w:szCs w:val="24"/>
        </w:rPr>
      </w:pPr>
    </w:p>
    <w:p w14:paraId="6ED69BD9" w14:textId="77777777" w:rsidR="00D57267" w:rsidRPr="00487295" w:rsidRDefault="00D57267" w:rsidP="00C97B83">
      <w:pPr>
        <w:jc w:val="both"/>
        <w:rPr>
          <w:rFonts w:ascii="Times New Roman" w:hAnsi="Times New Roman" w:cs="Times New Roman"/>
          <w:sz w:val="24"/>
          <w:szCs w:val="24"/>
        </w:rPr>
      </w:pPr>
      <w:r w:rsidRPr="00487295">
        <w:rPr>
          <w:rFonts w:ascii="Times New Roman" w:hAnsi="Times New Roman" w:cs="Times New Roman"/>
          <w:sz w:val="24"/>
          <w:szCs w:val="24"/>
        </w:rPr>
        <w:t>Public Health Initiative 2: Anti-smoking Campaigns</w:t>
      </w:r>
    </w:p>
    <w:p w14:paraId="5119EAAA" w14:textId="08DED53C" w:rsidR="00D57267" w:rsidRPr="00487295" w:rsidRDefault="00CB32B7" w:rsidP="00C97B83">
      <w:pPr>
        <w:jc w:val="both"/>
        <w:rPr>
          <w:rFonts w:ascii="Times New Roman" w:eastAsia="Times New Roman" w:hAnsi="Times New Roman" w:cs="Times New Roman"/>
          <w:color w:val="000000"/>
          <w:sz w:val="24"/>
          <w:szCs w:val="24"/>
        </w:rPr>
      </w:pPr>
      <w:r w:rsidRPr="00487295">
        <w:rPr>
          <w:rFonts w:ascii="Times New Roman" w:eastAsia="Times New Roman" w:hAnsi="Times New Roman" w:cs="Times New Roman"/>
          <w:color w:val="000000"/>
          <w:sz w:val="24"/>
          <w:szCs w:val="24"/>
        </w:rPr>
        <w:t xml:space="preserve">Anti-smoking programmes in Wales and the United Kingdom have been crucial in changing public attitudes towards smoking and promoting quitting. These projects have effectively raised awareness about the health concerns connected with smoking via the use of a variety of communication tactics, including public service announcements, social media campaigns, and community </w:t>
      </w:r>
      <w:r w:rsidR="009B36E0" w:rsidRPr="00487295">
        <w:rPr>
          <w:rFonts w:ascii="Times New Roman" w:eastAsia="Times New Roman" w:hAnsi="Times New Roman" w:cs="Times New Roman"/>
          <w:color w:val="000000"/>
          <w:sz w:val="24"/>
          <w:szCs w:val="24"/>
        </w:rPr>
        <w:t>activities (National health services,2023)</w:t>
      </w:r>
      <w:r w:rsidR="00516581" w:rsidRPr="00487295">
        <w:rPr>
          <w:rFonts w:ascii="Times New Roman" w:eastAsia="Times New Roman" w:hAnsi="Times New Roman" w:cs="Times New Roman"/>
          <w:color w:val="000000"/>
          <w:sz w:val="24"/>
          <w:szCs w:val="24"/>
        </w:rPr>
        <w:t>, (</w:t>
      </w:r>
      <w:r w:rsidR="00FD08F6" w:rsidRPr="00487295">
        <w:rPr>
          <w:rFonts w:ascii="Times New Roman" w:eastAsia="Times New Roman" w:hAnsi="Times New Roman" w:cs="Times New Roman"/>
          <w:color w:val="000000"/>
          <w:sz w:val="24"/>
          <w:szCs w:val="24"/>
        </w:rPr>
        <w:t>Erat et al,2022).</w:t>
      </w:r>
      <w:r w:rsidR="009B36E0" w:rsidRPr="00487295">
        <w:rPr>
          <w:rFonts w:ascii="Times New Roman" w:eastAsia="Times New Roman" w:hAnsi="Times New Roman" w:cs="Times New Roman"/>
          <w:color w:val="000000"/>
          <w:sz w:val="24"/>
          <w:szCs w:val="24"/>
        </w:rPr>
        <w:t xml:space="preserve"> One </w:t>
      </w:r>
      <w:r w:rsidRPr="00487295">
        <w:rPr>
          <w:rFonts w:ascii="Times New Roman" w:eastAsia="Times New Roman" w:hAnsi="Times New Roman" w:cs="Times New Roman"/>
          <w:color w:val="000000"/>
          <w:sz w:val="24"/>
          <w:szCs w:val="24"/>
        </w:rPr>
        <w:t>important success of these programmes has been their influence on younger populations. Anti-smoking efforts have affected attitudes and behaviours among young people by using focused message and engagement strategies that are appealing to them. This has discouraged smoking initiation and promoted quitting.</w:t>
      </w:r>
    </w:p>
    <w:p w14:paraId="3A60CB51" w14:textId="7FD28C5D" w:rsidR="002F278C" w:rsidRPr="00487295" w:rsidRDefault="00B31661" w:rsidP="00C97B83">
      <w:pPr>
        <w:jc w:val="both"/>
        <w:rPr>
          <w:rFonts w:ascii="Times New Roman" w:hAnsi="Times New Roman" w:cs="Times New Roman"/>
          <w:sz w:val="24"/>
          <w:szCs w:val="24"/>
        </w:rPr>
      </w:pPr>
      <w:r w:rsidRPr="00487295">
        <w:rPr>
          <w:rFonts w:ascii="Times New Roman" w:eastAsia="Times New Roman" w:hAnsi="Times New Roman" w:cs="Times New Roman"/>
          <w:color w:val="000000"/>
          <w:sz w:val="24"/>
          <w:szCs w:val="24"/>
        </w:rPr>
        <w:t>Despite their effectiveness, anti-smoking programmes have been criticised, especially worries about message saturation in the media. Some suggest that excessive exposure to anti-smoking information might cause desensitisation or tiredness in viewers, reducing the effectiveness of efforts. Furthermore, accessing certain target demographics, such as low-income areas or marginalised groups, might be difficult owing to a variety of socioeconomic issues and access hurdles</w:t>
      </w:r>
      <w:r w:rsidR="00C97B83" w:rsidRPr="00487295">
        <w:rPr>
          <w:rFonts w:ascii="Times New Roman" w:eastAsia="Times New Roman" w:hAnsi="Times New Roman" w:cs="Times New Roman"/>
          <w:color w:val="000000"/>
          <w:sz w:val="24"/>
          <w:szCs w:val="24"/>
        </w:rPr>
        <w:t xml:space="preserve"> (Bala et al, 2017). Nevertheless,</w:t>
      </w:r>
      <w:r w:rsidRPr="00487295">
        <w:rPr>
          <w:rFonts w:ascii="Times New Roman" w:eastAsia="Times New Roman" w:hAnsi="Times New Roman" w:cs="Times New Roman"/>
          <w:color w:val="000000"/>
          <w:sz w:val="24"/>
          <w:szCs w:val="24"/>
        </w:rPr>
        <w:t xml:space="preserve"> these initiatives remain critical components of overall tobacco control efforts. Anti-smoking initiatives in Wales and the UK seek to reduce smoking rates and improve public health by increasing awareness, offering quitting resources, and campaigning for policy changes.</w:t>
      </w:r>
    </w:p>
    <w:p w14:paraId="20AFC4D6" w14:textId="3813464C" w:rsidR="00D57267" w:rsidRPr="00487295" w:rsidRDefault="00D57267" w:rsidP="00C97B83">
      <w:pPr>
        <w:jc w:val="both"/>
        <w:rPr>
          <w:rFonts w:ascii="Times New Roman" w:hAnsi="Times New Roman" w:cs="Times New Roman"/>
          <w:sz w:val="24"/>
          <w:szCs w:val="24"/>
        </w:rPr>
      </w:pPr>
      <w:r w:rsidRPr="00487295">
        <w:rPr>
          <w:rFonts w:ascii="Times New Roman" w:hAnsi="Times New Roman" w:cs="Times New Roman"/>
          <w:sz w:val="24"/>
          <w:szCs w:val="24"/>
        </w:rPr>
        <w:t>Conclusion</w:t>
      </w:r>
    </w:p>
    <w:p w14:paraId="121F02F6" w14:textId="03234B61" w:rsidR="00D57267" w:rsidRPr="00487295" w:rsidRDefault="008E49C0" w:rsidP="00C97B83">
      <w:pPr>
        <w:jc w:val="both"/>
        <w:rPr>
          <w:rFonts w:ascii="Times New Roman" w:hAnsi="Times New Roman" w:cs="Times New Roman"/>
          <w:sz w:val="24"/>
          <w:szCs w:val="24"/>
        </w:rPr>
      </w:pPr>
      <w:r w:rsidRPr="00487295">
        <w:rPr>
          <w:rFonts w:ascii="Times New Roman" w:eastAsia="Times New Roman" w:hAnsi="Times New Roman" w:cs="Times New Roman"/>
          <w:color w:val="000000" w:themeColor="text1"/>
          <w:sz w:val="24"/>
          <w:szCs w:val="24"/>
        </w:rPr>
        <w:t xml:space="preserve">Finally, reducing smoking prevalence and incidence requires a holistic strategy that </w:t>
      </w:r>
      <w:r w:rsidR="5A2DB5AE" w:rsidRPr="00487295">
        <w:rPr>
          <w:rFonts w:ascii="Times New Roman" w:eastAsia="Times New Roman" w:hAnsi="Times New Roman" w:cs="Times New Roman"/>
          <w:color w:val="000000" w:themeColor="text1"/>
          <w:sz w:val="24"/>
          <w:szCs w:val="24"/>
        </w:rPr>
        <w:t>considers</w:t>
      </w:r>
      <w:r w:rsidRPr="00487295">
        <w:rPr>
          <w:rFonts w:ascii="Times New Roman" w:eastAsia="Times New Roman" w:hAnsi="Times New Roman" w:cs="Times New Roman"/>
          <w:color w:val="000000" w:themeColor="text1"/>
          <w:sz w:val="24"/>
          <w:szCs w:val="24"/>
        </w:rPr>
        <w:t xml:space="preserve"> socioeconomic, cultural, and public health issues. While tobacco taxes and anti-smoking efforts have proven beneficial in Wales and the United Kingdom, issues such as regressive taxation and message saturation must be carefully considered. Moving forward, collaborative measures that include comprehensive tobacco control regulations, tailored interventions, and international collaboration are critical. We may achieve considerable reductions in smoking rates by prioritising equity, accessibility, and ongoing assessment of treatments, therefore improving health outcomes and reducing the cost on healthcare systems. With continued work and innovation, we can combat smoking and promote healthier settings for all individuals and communities.</w:t>
      </w:r>
    </w:p>
    <w:p w14:paraId="1964940E" w14:textId="25A187EC" w:rsidR="00D57267" w:rsidRPr="00487295" w:rsidRDefault="00D57267" w:rsidP="00C97B83">
      <w:pPr>
        <w:jc w:val="both"/>
        <w:rPr>
          <w:rFonts w:ascii="Times New Roman" w:hAnsi="Times New Roman" w:cs="Times New Roman"/>
          <w:sz w:val="24"/>
          <w:szCs w:val="24"/>
        </w:rPr>
      </w:pPr>
    </w:p>
    <w:p w14:paraId="352189A0" w14:textId="3D257212" w:rsidR="00D2563C" w:rsidRPr="00487295" w:rsidRDefault="00993F8C" w:rsidP="007B4CF7">
      <w:pPr>
        <w:rPr>
          <w:rFonts w:ascii="Times New Roman" w:eastAsia="Times New Roman" w:hAnsi="Times New Roman" w:cs="Times New Roman"/>
          <w:color w:val="000000"/>
          <w:sz w:val="24"/>
          <w:szCs w:val="24"/>
        </w:rPr>
      </w:pPr>
      <w:r w:rsidRPr="00487295">
        <w:rPr>
          <w:rFonts w:ascii="Times New Roman" w:eastAsia="Times New Roman" w:hAnsi="Times New Roman" w:cs="Times New Roman"/>
          <w:color w:val="000000"/>
          <w:sz w:val="24"/>
          <w:szCs w:val="24"/>
        </w:rPr>
        <w:lastRenderedPageBreak/>
        <w:t>Recommendations:</w:t>
      </w:r>
      <w:r w:rsidRPr="00487295">
        <w:rPr>
          <w:rFonts w:ascii="Times New Roman" w:eastAsia="Times New Roman" w:hAnsi="Times New Roman" w:cs="Times New Roman"/>
          <w:color w:val="000000"/>
          <w:sz w:val="24"/>
          <w:szCs w:val="24"/>
        </w:rPr>
        <w:br/>
      </w:r>
      <w:r w:rsidRPr="00487295">
        <w:rPr>
          <w:rFonts w:ascii="Times New Roman" w:eastAsia="Times New Roman" w:hAnsi="Times New Roman" w:cs="Times New Roman"/>
          <w:color w:val="000000"/>
          <w:sz w:val="24"/>
          <w:szCs w:val="24"/>
        </w:rPr>
        <w:br/>
      </w:r>
      <w:r w:rsidR="009011BF" w:rsidRPr="00487295">
        <w:rPr>
          <w:rFonts w:ascii="Times New Roman" w:eastAsia="Times New Roman" w:hAnsi="Times New Roman" w:cs="Times New Roman"/>
          <w:color w:val="000000"/>
          <w:sz w:val="24"/>
          <w:szCs w:val="24"/>
        </w:rPr>
        <w:t>Promote healthy behaviour modelling in families, schools, and the workplace by setting an example. Adopting smoke-free lives is more likely to occur when healthier alternatives are promoted, and non-smoking is shown as the standard</w:t>
      </w:r>
      <w:r w:rsidR="007D6C60">
        <w:rPr>
          <w:rFonts w:ascii="Times New Roman" w:eastAsia="Times New Roman" w:hAnsi="Times New Roman" w:cs="Times New Roman"/>
          <w:color w:val="000000"/>
          <w:sz w:val="24"/>
          <w:szCs w:val="24"/>
        </w:rPr>
        <w:t xml:space="preserve"> (Golechha</w:t>
      </w:r>
      <w:r w:rsidR="00387ED4">
        <w:rPr>
          <w:rFonts w:ascii="Times New Roman" w:eastAsia="Times New Roman" w:hAnsi="Times New Roman" w:cs="Times New Roman"/>
          <w:color w:val="000000"/>
          <w:sz w:val="24"/>
          <w:szCs w:val="24"/>
        </w:rPr>
        <w:t xml:space="preserve"> ,2019)</w:t>
      </w:r>
      <w:r w:rsidR="009011BF" w:rsidRPr="00487295">
        <w:rPr>
          <w:rFonts w:ascii="Times New Roman" w:eastAsia="Times New Roman" w:hAnsi="Times New Roman" w:cs="Times New Roman"/>
          <w:color w:val="000000"/>
          <w:sz w:val="24"/>
          <w:szCs w:val="24"/>
        </w:rPr>
        <w:t>.</w:t>
      </w:r>
    </w:p>
    <w:p w14:paraId="37903456" w14:textId="36F9F5FF" w:rsidR="00723CFB" w:rsidRPr="00487295" w:rsidRDefault="00373D0E" w:rsidP="007B4CF7">
      <w:pPr>
        <w:rPr>
          <w:rFonts w:ascii="Times New Roman" w:hAnsi="Times New Roman" w:cs="Times New Roman"/>
          <w:sz w:val="24"/>
          <w:szCs w:val="24"/>
        </w:rPr>
      </w:pPr>
      <w:r w:rsidRPr="00487295">
        <w:rPr>
          <w:rFonts w:ascii="Times New Roman" w:eastAsia="Times New Roman" w:hAnsi="Times New Roman" w:cs="Times New Roman"/>
          <w:color w:val="000000"/>
          <w:sz w:val="24"/>
          <w:szCs w:val="24"/>
        </w:rPr>
        <w:t>Education and Awareness: Educate people, particularly young, about the dangers of smoking through school programmes, community seminars, and social media initiatives. Increasing knowledge allows people to make more educated decisions regarding tobacco usage</w:t>
      </w:r>
      <w:r w:rsidR="0028658B">
        <w:rPr>
          <w:rFonts w:ascii="Times New Roman" w:eastAsia="Times New Roman" w:hAnsi="Times New Roman" w:cs="Times New Roman"/>
          <w:color w:val="000000"/>
          <w:sz w:val="24"/>
          <w:szCs w:val="24"/>
        </w:rPr>
        <w:t xml:space="preserve"> (Orsal,2021)</w:t>
      </w:r>
      <w:r w:rsidRPr="00487295">
        <w:rPr>
          <w:rFonts w:ascii="Times New Roman" w:eastAsia="Times New Roman" w:hAnsi="Times New Roman" w:cs="Times New Roman"/>
          <w:color w:val="000000"/>
          <w:sz w:val="24"/>
          <w:szCs w:val="24"/>
        </w:rPr>
        <w:t>.</w:t>
      </w:r>
    </w:p>
    <w:p w14:paraId="1F04F16A" w14:textId="77777777" w:rsidR="00D2563C" w:rsidRPr="00487295" w:rsidRDefault="00D2563C" w:rsidP="00C97B83">
      <w:pPr>
        <w:jc w:val="both"/>
        <w:rPr>
          <w:rFonts w:ascii="Times New Roman" w:hAnsi="Times New Roman" w:cs="Times New Roman"/>
          <w:sz w:val="24"/>
          <w:szCs w:val="24"/>
        </w:rPr>
      </w:pPr>
    </w:p>
    <w:p w14:paraId="04557A24" w14:textId="77777777" w:rsidR="00D2563C" w:rsidRPr="00487295" w:rsidRDefault="00D2563C" w:rsidP="00C97B83">
      <w:pPr>
        <w:jc w:val="both"/>
        <w:rPr>
          <w:rFonts w:ascii="Times New Roman" w:hAnsi="Times New Roman" w:cs="Times New Roman"/>
          <w:sz w:val="24"/>
          <w:szCs w:val="24"/>
        </w:rPr>
      </w:pPr>
    </w:p>
    <w:p w14:paraId="2B33DB93" w14:textId="77777777" w:rsidR="00D2563C" w:rsidRPr="00487295" w:rsidRDefault="00D2563C" w:rsidP="00C97B83">
      <w:pPr>
        <w:jc w:val="both"/>
        <w:rPr>
          <w:rFonts w:ascii="Times New Roman" w:hAnsi="Times New Roman" w:cs="Times New Roman"/>
          <w:sz w:val="24"/>
          <w:szCs w:val="24"/>
        </w:rPr>
      </w:pPr>
    </w:p>
    <w:p w14:paraId="3BA8020D" w14:textId="77777777" w:rsidR="00D2563C" w:rsidRPr="00487295" w:rsidRDefault="00D2563C" w:rsidP="00C97B83">
      <w:pPr>
        <w:jc w:val="both"/>
        <w:rPr>
          <w:rFonts w:ascii="Times New Roman" w:hAnsi="Times New Roman" w:cs="Times New Roman"/>
          <w:sz w:val="24"/>
          <w:szCs w:val="24"/>
        </w:rPr>
      </w:pPr>
    </w:p>
    <w:p w14:paraId="126D3F01" w14:textId="663F73FC" w:rsidR="1A630338" w:rsidRPr="00487295" w:rsidRDefault="1A630338" w:rsidP="1A630338">
      <w:pPr>
        <w:jc w:val="both"/>
        <w:rPr>
          <w:rFonts w:ascii="Times New Roman" w:hAnsi="Times New Roman" w:cs="Times New Roman"/>
          <w:sz w:val="24"/>
          <w:szCs w:val="24"/>
        </w:rPr>
      </w:pPr>
    </w:p>
    <w:p w14:paraId="4AC05EA5" w14:textId="055C2A2A" w:rsidR="1A630338" w:rsidRPr="00487295" w:rsidRDefault="1A630338" w:rsidP="1A630338">
      <w:pPr>
        <w:jc w:val="both"/>
        <w:rPr>
          <w:rFonts w:ascii="Times New Roman" w:hAnsi="Times New Roman" w:cs="Times New Roman"/>
          <w:sz w:val="24"/>
          <w:szCs w:val="24"/>
        </w:rPr>
      </w:pPr>
    </w:p>
    <w:p w14:paraId="1F0D55CB" w14:textId="156F177D" w:rsidR="1A630338" w:rsidRPr="00487295" w:rsidRDefault="1A630338" w:rsidP="1A630338">
      <w:pPr>
        <w:jc w:val="both"/>
        <w:rPr>
          <w:rFonts w:ascii="Times New Roman" w:hAnsi="Times New Roman" w:cs="Times New Roman"/>
          <w:sz w:val="24"/>
          <w:szCs w:val="24"/>
        </w:rPr>
      </w:pPr>
    </w:p>
    <w:p w14:paraId="15CA4DF3" w14:textId="77777777" w:rsidR="004D7E06" w:rsidRPr="00487295" w:rsidRDefault="004D7E06" w:rsidP="00C97B83">
      <w:pPr>
        <w:jc w:val="both"/>
        <w:rPr>
          <w:rFonts w:ascii="Times New Roman" w:hAnsi="Times New Roman" w:cs="Times New Roman"/>
          <w:sz w:val="24"/>
          <w:szCs w:val="24"/>
        </w:rPr>
      </w:pPr>
    </w:p>
    <w:p w14:paraId="300FFB03" w14:textId="77777777" w:rsidR="004D7E06" w:rsidRPr="00487295" w:rsidRDefault="004D7E06" w:rsidP="00C97B83">
      <w:pPr>
        <w:jc w:val="both"/>
        <w:rPr>
          <w:rFonts w:ascii="Times New Roman" w:hAnsi="Times New Roman" w:cs="Times New Roman"/>
          <w:sz w:val="24"/>
          <w:szCs w:val="24"/>
        </w:rPr>
      </w:pPr>
    </w:p>
    <w:p w14:paraId="32625696" w14:textId="77777777" w:rsidR="004D7E06" w:rsidRPr="00487295" w:rsidRDefault="004D7E06" w:rsidP="00C97B83">
      <w:pPr>
        <w:jc w:val="both"/>
        <w:rPr>
          <w:rFonts w:ascii="Times New Roman" w:hAnsi="Times New Roman" w:cs="Times New Roman"/>
          <w:sz w:val="24"/>
          <w:szCs w:val="24"/>
        </w:rPr>
      </w:pPr>
    </w:p>
    <w:p w14:paraId="0893531F" w14:textId="77777777" w:rsidR="004D7E06" w:rsidRPr="00487295" w:rsidRDefault="004D7E06" w:rsidP="00C97B83">
      <w:pPr>
        <w:jc w:val="both"/>
        <w:rPr>
          <w:rFonts w:ascii="Times New Roman" w:hAnsi="Times New Roman" w:cs="Times New Roman"/>
          <w:sz w:val="24"/>
          <w:szCs w:val="24"/>
        </w:rPr>
      </w:pPr>
    </w:p>
    <w:p w14:paraId="7336B346" w14:textId="77777777" w:rsidR="004D7E06" w:rsidRPr="00487295" w:rsidRDefault="004D7E06" w:rsidP="00C97B83">
      <w:pPr>
        <w:jc w:val="both"/>
        <w:rPr>
          <w:rFonts w:ascii="Times New Roman" w:hAnsi="Times New Roman" w:cs="Times New Roman"/>
          <w:sz w:val="24"/>
          <w:szCs w:val="24"/>
        </w:rPr>
      </w:pPr>
    </w:p>
    <w:p w14:paraId="553F51F2" w14:textId="77777777" w:rsidR="004D7E06" w:rsidRPr="00487295" w:rsidRDefault="004D7E06" w:rsidP="00C97B83">
      <w:pPr>
        <w:jc w:val="both"/>
        <w:rPr>
          <w:rFonts w:ascii="Times New Roman" w:hAnsi="Times New Roman" w:cs="Times New Roman"/>
          <w:sz w:val="24"/>
          <w:szCs w:val="24"/>
        </w:rPr>
      </w:pPr>
    </w:p>
    <w:p w14:paraId="63A4B658" w14:textId="77777777" w:rsidR="004D7E06" w:rsidRPr="00487295" w:rsidRDefault="004D7E06" w:rsidP="00C97B83">
      <w:pPr>
        <w:jc w:val="both"/>
        <w:rPr>
          <w:rFonts w:ascii="Times New Roman" w:hAnsi="Times New Roman" w:cs="Times New Roman"/>
          <w:sz w:val="24"/>
          <w:szCs w:val="24"/>
        </w:rPr>
      </w:pPr>
    </w:p>
    <w:p w14:paraId="7282780A" w14:textId="77777777" w:rsidR="004D7E06" w:rsidRPr="00487295" w:rsidRDefault="004D7E06" w:rsidP="00C97B83">
      <w:pPr>
        <w:jc w:val="both"/>
        <w:rPr>
          <w:rFonts w:ascii="Times New Roman" w:hAnsi="Times New Roman" w:cs="Times New Roman"/>
          <w:sz w:val="24"/>
          <w:szCs w:val="24"/>
        </w:rPr>
      </w:pPr>
    </w:p>
    <w:p w14:paraId="58508A21" w14:textId="77777777" w:rsidR="004D7E06" w:rsidRPr="00487295" w:rsidRDefault="004D7E06" w:rsidP="00C97B83">
      <w:pPr>
        <w:jc w:val="both"/>
        <w:rPr>
          <w:rFonts w:ascii="Times New Roman" w:hAnsi="Times New Roman" w:cs="Times New Roman"/>
          <w:sz w:val="24"/>
          <w:szCs w:val="24"/>
        </w:rPr>
      </w:pPr>
    </w:p>
    <w:p w14:paraId="73342DE2" w14:textId="77777777" w:rsidR="007D6C60" w:rsidRDefault="007D6C60" w:rsidP="00C97B83">
      <w:pPr>
        <w:jc w:val="both"/>
        <w:rPr>
          <w:rFonts w:ascii="Times New Roman" w:hAnsi="Times New Roman" w:cs="Times New Roman"/>
          <w:sz w:val="24"/>
          <w:szCs w:val="24"/>
        </w:rPr>
      </w:pPr>
    </w:p>
    <w:p w14:paraId="7CE755A2" w14:textId="77777777" w:rsidR="007D6C60" w:rsidRDefault="007D6C60" w:rsidP="00C97B83">
      <w:pPr>
        <w:jc w:val="both"/>
        <w:rPr>
          <w:rFonts w:ascii="Times New Roman" w:hAnsi="Times New Roman" w:cs="Times New Roman"/>
          <w:sz w:val="24"/>
          <w:szCs w:val="24"/>
        </w:rPr>
      </w:pPr>
    </w:p>
    <w:p w14:paraId="45C01BAE" w14:textId="77777777" w:rsidR="007D6C60" w:rsidRDefault="007D6C60" w:rsidP="00C97B83">
      <w:pPr>
        <w:jc w:val="both"/>
        <w:rPr>
          <w:rFonts w:ascii="Times New Roman" w:hAnsi="Times New Roman" w:cs="Times New Roman"/>
          <w:sz w:val="24"/>
          <w:szCs w:val="24"/>
        </w:rPr>
      </w:pPr>
    </w:p>
    <w:p w14:paraId="7E7255E1" w14:textId="77777777" w:rsidR="007D6C60" w:rsidRDefault="007D6C60" w:rsidP="00C97B83">
      <w:pPr>
        <w:jc w:val="both"/>
        <w:rPr>
          <w:rFonts w:ascii="Times New Roman" w:hAnsi="Times New Roman" w:cs="Times New Roman"/>
          <w:sz w:val="24"/>
          <w:szCs w:val="24"/>
        </w:rPr>
      </w:pPr>
    </w:p>
    <w:p w14:paraId="05AB295F" w14:textId="77777777" w:rsidR="007D6C60" w:rsidRDefault="007D6C60" w:rsidP="00C97B83">
      <w:pPr>
        <w:jc w:val="both"/>
        <w:rPr>
          <w:rFonts w:ascii="Times New Roman" w:hAnsi="Times New Roman" w:cs="Times New Roman"/>
          <w:sz w:val="24"/>
          <w:szCs w:val="24"/>
        </w:rPr>
      </w:pPr>
    </w:p>
    <w:p w14:paraId="5A79E6F4" w14:textId="77777777" w:rsidR="007D6C60" w:rsidRDefault="007D6C60" w:rsidP="00C97B83">
      <w:pPr>
        <w:jc w:val="both"/>
        <w:rPr>
          <w:rFonts w:ascii="Times New Roman" w:hAnsi="Times New Roman" w:cs="Times New Roman"/>
          <w:sz w:val="24"/>
          <w:szCs w:val="24"/>
        </w:rPr>
      </w:pPr>
    </w:p>
    <w:p w14:paraId="74F630FB" w14:textId="77777777" w:rsidR="007D6C60" w:rsidRDefault="007D6C60" w:rsidP="00C97B83">
      <w:pPr>
        <w:jc w:val="both"/>
        <w:rPr>
          <w:rFonts w:ascii="Times New Roman" w:hAnsi="Times New Roman" w:cs="Times New Roman"/>
          <w:sz w:val="24"/>
          <w:szCs w:val="24"/>
        </w:rPr>
      </w:pPr>
    </w:p>
    <w:p w14:paraId="65C2098F" w14:textId="77777777" w:rsidR="007D6C60" w:rsidRDefault="007D6C60" w:rsidP="00C97B83">
      <w:pPr>
        <w:jc w:val="both"/>
        <w:rPr>
          <w:rFonts w:ascii="Times New Roman" w:hAnsi="Times New Roman" w:cs="Times New Roman"/>
          <w:sz w:val="24"/>
          <w:szCs w:val="24"/>
        </w:rPr>
      </w:pPr>
    </w:p>
    <w:p w14:paraId="1EC4928E" w14:textId="23C20838" w:rsidR="00D2563C" w:rsidRPr="00487295" w:rsidRDefault="00D2563C" w:rsidP="00C97B83">
      <w:pPr>
        <w:jc w:val="both"/>
        <w:rPr>
          <w:rFonts w:ascii="Times New Roman" w:hAnsi="Times New Roman" w:cs="Times New Roman"/>
          <w:sz w:val="24"/>
          <w:szCs w:val="24"/>
        </w:rPr>
      </w:pPr>
      <w:r w:rsidRPr="00487295">
        <w:rPr>
          <w:rFonts w:ascii="Times New Roman" w:hAnsi="Times New Roman" w:cs="Times New Roman"/>
          <w:sz w:val="24"/>
          <w:szCs w:val="24"/>
        </w:rPr>
        <w:lastRenderedPageBreak/>
        <w:t>References list</w:t>
      </w:r>
    </w:p>
    <w:p w14:paraId="35D0EFF0" w14:textId="48B2D451" w:rsidR="00D2563C" w:rsidRPr="00487295" w:rsidRDefault="00D006D2" w:rsidP="00C97B83">
      <w:pPr>
        <w:jc w:val="both"/>
        <w:rPr>
          <w:rFonts w:ascii="Times New Roman" w:eastAsia="Times New Roman" w:hAnsi="Times New Roman" w:cs="Times New Roman"/>
          <w:color w:val="222222"/>
          <w:sz w:val="24"/>
          <w:szCs w:val="24"/>
          <w:shd w:val="clear" w:color="auto" w:fill="FFFFFF"/>
        </w:rPr>
      </w:pPr>
      <w:r w:rsidRPr="00487295">
        <w:rPr>
          <w:rFonts w:ascii="Times New Roman" w:eastAsia="Times New Roman" w:hAnsi="Times New Roman" w:cs="Times New Roman"/>
          <w:color w:val="222222"/>
          <w:sz w:val="24"/>
          <w:szCs w:val="24"/>
          <w:shd w:val="clear" w:color="auto" w:fill="FFFFFF"/>
        </w:rPr>
        <w:t>Akter, S., Islam, M.R., Rahman, M.M., Rouyard, T., Nsashiyi, R.S., Hossain, F. and Nakamura, R., 2023. Evaluation of population-level tobacco control interventions and health outcomes: a systematic review and meta-analysis.</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JAMA Network Open</w:t>
      </w:r>
      <w:r w:rsidRPr="00487295">
        <w:rPr>
          <w:rFonts w:ascii="Times New Roman" w:eastAsia="Times New Roman" w:hAnsi="Times New Roman" w:cs="Times New Roman"/>
          <w:color w:val="222222"/>
          <w:sz w:val="24"/>
          <w:szCs w:val="24"/>
          <w:shd w:val="clear" w:color="auto" w:fill="FFFFFF"/>
        </w:rPr>
        <w:t>,</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6</w:t>
      </w:r>
      <w:r w:rsidRPr="00487295">
        <w:rPr>
          <w:rFonts w:ascii="Times New Roman" w:eastAsia="Times New Roman" w:hAnsi="Times New Roman" w:cs="Times New Roman"/>
          <w:color w:val="222222"/>
          <w:sz w:val="24"/>
          <w:szCs w:val="24"/>
          <w:shd w:val="clear" w:color="auto" w:fill="FFFFFF"/>
        </w:rPr>
        <w:t xml:space="preserve">(7), </w:t>
      </w:r>
      <w:r w:rsidR="007F6062" w:rsidRPr="00487295">
        <w:rPr>
          <w:rFonts w:ascii="Times New Roman" w:eastAsia="Times New Roman" w:hAnsi="Times New Roman" w:cs="Times New Roman"/>
          <w:color w:val="222222"/>
          <w:sz w:val="24"/>
          <w:szCs w:val="24"/>
          <w:shd w:val="clear" w:color="auto" w:fill="FFFFFF"/>
        </w:rPr>
        <w:t>pp. e</w:t>
      </w:r>
      <w:r w:rsidRPr="00487295">
        <w:rPr>
          <w:rFonts w:ascii="Times New Roman" w:eastAsia="Times New Roman" w:hAnsi="Times New Roman" w:cs="Times New Roman"/>
          <w:color w:val="222222"/>
          <w:sz w:val="24"/>
          <w:szCs w:val="24"/>
          <w:shd w:val="clear" w:color="auto" w:fill="FFFFFF"/>
        </w:rPr>
        <w:t>2322341-e2322341.</w:t>
      </w:r>
    </w:p>
    <w:p w14:paraId="0F85003B" w14:textId="66505419" w:rsidR="00532EB6" w:rsidRPr="00487295" w:rsidRDefault="00532EB6" w:rsidP="00C97B83">
      <w:pPr>
        <w:jc w:val="both"/>
        <w:rPr>
          <w:rFonts w:ascii="Times New Roman" w:eastAsia="Times New Roman" w:hAnsi="Times New Roman" w:cs="Times New Roman"/>
          <w:color w:val="222222"/>
          <w:sz w:val="24"/>
          <w:szCs w:val="24"/>
          <w:shd w:val="clear" w:color="auto" w:fill="FFFFFF"/>
        </w:rPr>
      </w:pPr>
      <w:r w:rsidRPr="00487295">
        <w:rPr>
          <w:rFonts w:ascii="Times New Roman" w:eastAsia="Times New Roman" w:hAnsi="Times New Roman" w:cs="Times New Roman"/>
          <w:color w:val="222222"/>
          <w:sz w:val="24"/>
          <w:szCs w:val="24"/>
          <w:shd w:val="clear" w:color="auto" w:fill="FFFFFF"/>
        </w:rPr>
        <w:t>Bader, P., Boisclair, D. and Ferrence, R., 2011. Effects of tobacco taxation and pricing on smoking behaviour in high-risk populations: a knowledge synthesis.</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International journal of environmental research and public health</w:t>
      </w:r>
      <w:r w:rsidRPr="00487295">
        <w:rPr>
          <w:rFonts w:ascii="Times New Roman" w:eastAsia="Times New Roman" w:hAnsi="Times New Roman" w:cs="Times New Roman"/>
          <w:color w:val="222222"/>
          <w:sz w:val="24"/>
          <w:szCs w:val="24"/>
          <w:shd w:val="clear" w:color="auto" w:fill="FFFFFF"/>
        </w:rPr>
        <w:t>,</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8</w:t>
      </w:r>
      <w:r w:rsidRPr="00487295">
        <w:rPr>
          <w:rFonts w:ascii="Times New Roman" w:eastAsia="Times New Roman" w:hAnsi="Times New Roman" w:cs="Times New Roman"/>
          <w:color w:val="222222"/>
          <w:sz w:val="24"/>
          <w:szCs w:val="24"/>
          <w:shd w:val="clear" w:color="auto" w:fill="FFFFFF"/>
        </w:rPr>
        <w:t>(11), pp.4118-4139.</w:t>
      </w:r>
    </w:p>
    <w:p w14:paraId="4DBDF39C" w14:textId="5C6CE7C1" w:rsidR="00C97B83" w:rsidRPr="00487295" w:rsidRDefault="00C97B83" w:rsidP="00C97B83">
      <w:pPr>
        <w:jc w:val="both"/>
        <w:rPr>
          <w:rFonts w:ascii="Times New Roman" w:hAnsi="Times New Roman" w:cs="Times New Roman"/>
          <w:sz w:val="24"/>
          <w:szCs w:val="24"/>
        </w:rPr>
      </w:pPr>
      <w:r w:rsidRPr="00487295">
        <w:rPr>
          <w:rFonts w:ascii="Times New Roman" w:eastAsia="Times New Roman" w:hAnsi="Times New Roman" w:cs="Times New Roman"/>
          <w:color w:val="222222"/>
          <w:sz w:val="24"/>
          <w:szCs w:val="24"/>
          <w:shd w:val="clear" w:color="auto" w:fill="FFFFFF"/>
        </w:rPr>
        <w:t>Bala, M.M., Strzeszynski, L. and Topor‐Madry, R., 2017. Mass media interventions for smoking cessation in adults.</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Cochrane Database of Systematic Reviews</w:t>
      </w:r>
      <w:r w:rsidRPr="00487295">
        <w:rPr>
          <w:rFonts w:ascii="Times New Roman" w:eastAsia="Times New Roman" w:hAnsi="Times New Roman" w:cs="Times New Roman"/>
          <w:color w:val="222222"/>
          <w:sz w:val="24"/>
          <w:szCs w:val="24"/>
          <w:shd w:val="clear" w:color="auto" w:fill="FFFFFF"/>
        </w:rPr>
        <w:t>, (11).</w:t>
      </w:r>
    </w:p>
    <w:p w14:paraId="32F4E797" w14:textId="48832D33" w:rsidR="0096082B" w:rsidRPr="00487295" w:rsidRDefault="0096082B" w:rsidP="00C97B83">
      <w:pPr>
        <w:jc w:val="both"/>
        <w:rPr>
          <w:rFonts w:ascii="Times New Roman" w:eastAsia="Times New Roman" w:hAnsi="Times New Roman" w:cs="Times New Roman"/>
          <w:color w:val="222222"/>
          <w:sz w:val="24"/>
          <w:szCs w:val="24"/>
          <w:shd w:val="clear" w:color="auto" w:fill="FFFFFF"/>
        </w:rPr>
      </w:pPr>
      <w:r w:rsidRPr="00487295">
        <w:rPr>
          <w:rFonts w:ascii="Times New Roman" w:eastAsia="Times New Roman" w:hAnsi="Times New Roman" w:cs="Times New Roman"/>
          <w:color w:val="222222"/>
          <w:sz w:val="24"/>
          <w:szCs w:val="24"/>
          <w:shd w:val="clear" w:color="auto" w:fill="FFFFFF"/>
        </w:rPr>
        <w:t>Dai, X., Gil, G.F., Reitsma, M.B., Ahmad, N.S., Anderson, J.A., Bisignano, C., Carr, S., Feldman, R., Hay, S.I., He, J. and Iannucci, V., 2022. Health effects associated with smoking: a Burden of Proof study.</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Nature Medicine</w:t>
      </w:r>
      <w:r w:rsidRPr="00487295">
        <w:rPr>
          <w:rFonts w:ascii="Times New Roman" w:eastAsia="Times New Roman" w:hAnsi="Times New Roman" w:cs="Times New Roman"/>
          <w:color w:val="222222"/>
          <w:sz w:val="24"/>
          <w:szCs w:val="24"/>
          <w:shd w:val="clear" w:color="auto" w:fill="FFFFFF"/>
        </w:rPr>
        <w:t>,</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28</w:t>
      </w:r>
      <w:r w:rsidRPr="00487295">
        <w:rPr>
          <w:rFonts w:ascii="Times New Roman" w:eastAsia="Times New Roman" w:hAnsi="Times New Roman" w:cs="Times New Roman"/>
          <w:color w:val="222222"/>
          <w:sz w:val="24"/>
          <w:szCs w:val="24"/>
          <w:shd w:val="clear" w:color="auto" w:fill="FFFFFF"/>
        </w:rPr>
        <w:t>(10), pp.2045-2055.</w:t>
      </w:r>
    </w:p>
    <w:p w14:paraId="0DB02DD2" w14:textId="78656B29" w:rsidR="00D2563C" w:rsidRDefault="00D2563C" w:rsidP="00C97B83">
      <w:pPr>
        <w:jc w:val="both"/>
        <w:rPr>
          <w:rFonts w:ascii="Times New Roman" w:eastAsia="Times New Roman" w:hAnsi="Times New Roman" w:cs="Times New Roman"/>
          <w:color w:val="222222"/>
          <w:sz w:val="24"/>
          <w:szCs w:val="24"/>
          <w:shd w:val="clear" w:color="auto" w:fill="FFFFFF"/>
        </w:rPr>
      </w:pPr>
      <w:r w:rsidRPr="00487295">
        <w:rPr>
          <w:rFonts w:ascii="Times New Roman" w:eastAsia="Times New Roman" w:hAnsi="Times New Roman" w:cs="Times New Roman"/>
          <w:color w:val="222222"/>
          <w:sz w:val="24"/>
          <w:szCs w:val="24"/>
          <w:shd w:val="clear" w:color="auto" w:fill="FFFFFF"/>
        </w:rPr>
        <w:t>Erath, T.G., Browning, K.O., Evemy, C., Feinstein, M.J.P., Wiley, R.C., Klemperer, E.M., DeSarno, M. and Higgins, S.T., 2022. A review of research on cigarette smoking in Preventive Medicine in recognition of the journal's 50th anniversary.</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Preventive medicine</w:t>
      </w:r>
      <w:r w:rsidRPr="00487295">
        <w:rPr>
          <w:rFonts w:ascii="Times New Roman" w:eastAsia="Times New Roman" w:hAnsi="Times New Roman" w:cs="Times New Roman"/>
          <w:color w:val="222222"/>
          <w:sz w:val="24"/>
          <w:szCs w:val="24"/>
          <w:shd w:val="clear" w:color="auto" w:fill="FFFFFF"/>
        </w:rPr>
        <w:t>,</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164</w:t>
      </w:r>
      <w:r w:rsidRPr="00487295">
        <w:rPr>
          <w:rFonts w:ascii="Times New Roman" w:eastAsia="Times New Roman" w:hAnsi="Times New Roman" w:cs="Times New Roman"/>
          <w:color w:val="222222"/>
          <w:sz w:val="24"/>
          <w:szCs w:val="24"/>
          <w:shd w:val="clear" w:color="auto" w:fill="FFFFFF"/>
        </w:rPr>
        <w:t>, p.107335.</w:t>
      </w:r>
    </w:p>
    <w:p w14:paraId="689D41F1" w14:textId="00A4DB4A" w:rsidR="00EC0E2B" w:rsidRPr="00EC0E2B" w:rsidRDefault="00EC0E2B" w:rsidP="00EC0E2B">
      <w:pPr>
        <w:pStyle w:val="NormalWeb"/>
        <w:spacing w:before="0" w:beforeAutospacing="0" w:after="240" w:afterAutospacing="0" w:line="360" w:lineRule="atLeast"/>
        <w:divId w:val="1945533665"/>
        <w:rPr>
          <w:color w:val="000000"/>
        </w:rPr>
      </w:pPr>
      <w:r>
        <w:rPr>
          <w:color w:val="000000"/>
        </w:rPr>
        <w:t>Golechha, M. (2019). Health promotion methods for smoking prevention and cessation: A comprehensive review of effectiveness and the way forward.</w:t>
      </w:r>
      <w:r>
        <w:rPr>
          <w:rStyle w:val="apple-converted-space"/>
          <w:color w:val="000000"/>
        </w:rPr>
        <w:t> </w:t>
      </w:r>
      <w:r>
        <w:rPr>
          <w:i/>
          <w:iCs/>
          <w:color w:val="000000"/>
        </w:rPr>
        <w:t>International Journal of Preventive Medicine</w:t>
      </w:r>
      <w:r>
        <w:rPr>
          <w:color w:val="000000"/>
        </w:rPr>
        <w:t>, 7(1), p.7.</w:t>
      </w:r>
    </w:p>
    <w:p w14:paraId="03E9D8F1" w14:textId="7FC0015A" w:rsidR="00E44496" w:rsidRPr="00487295" w:rsidRDefault="001A2600" w:rsidP="00C97B83">
      <w:pPr>
        <w:jc w:val="both"/>
        <w:rPr>
          <w:rFonts w:ascii="Times New Roman" w:eastAsia="Times New Roman" w:hAnsi="Times New Roman" w:cs="Times New Roman"/>
          <w:color w:val="222222"/>
          <w:sz w:val="24"/>
          <w:szCs w:val="24"/>
          <w:shd w:val="clear" w:color="auto" w:fill="FFFFFF"/>
        </w:rPr>
      </w:pPr>
      <w:r w:rsidRPr="00487295">
        <w:rPr>
          <w:rFonts w:ascii="Times New Roman" w:eastAsia="Times New Roman" w:hAnsi="Times New Roman" w:cs="Times New Roman"/>
          <w:color w:val="222222"/>
          <w:sz w:val="24"/>
          <w:szCs w:val="24"/>
          <w:shd w:val="clear" w:color="auto" w:fill="FFFFFF"/>
        </w:rPr>
        <w:t>Hoffman, S.J. and Tan, C., 2015. Overview of systematic reviews on the health-related effects of government tobacco control policies.</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BMC public health</w:t>
      </w:r>
      <w:r w:rsidRPr="00487295">
        <w:rPr>
          <w:rFonts w:ascii="Times New Roman" w:eastAsia="Times New Roman" w:hAnsi="Times New Roman" w:cs="Times New Roman"/>
          <w:color w:val="222222"/>
          <w:sz w:val="24"/>
          <w:szCs w:val="24"/>
          <w:shd w:val="clear" w:color="auto" w:fill="FFFFFF"/>
        </w:rPr>
        <w:t>,</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15</w:t>
      </w:r>
      <w:r w:rsidRPr="00487295">
        <w:rPr>
          <w:rFonts w:ascii="Times New Roman" w:eastAsia="Times New Roman" w:hAnsi="Times New Roman" w:cs="Times New Roman"/>
          <w:color w:val="222222"/>
          <w:sz w:val="24"/>
          <w:szCs w:val="24"/>
          <w:shd w:val="clear" w:color="auto" w:fill="FFFFFF"/>
        </w:rPr>
        <w:t>(1), pp.1-11.</w:t>
      </w:r>
    </w:p>
    <w:p w14:paraId="290B6354" w14:textId="0411EB52" w:rsidR="005968E5" w:rsidRPr="00487295" w:rsidRDefault="004D21C6" w:rsidP="00C97B83">
      <w:pPr>
        <w:jc w:val="both"/>
        <w:rPr>
          <w:rFonts w:ascii="Times New Roman" w:eastAsia="Times New Roman" w:hAnsi="Times New Roman" w:cs="Times New Roman"/>
          <w:color w:val="222222"/>
          <w:sz w:val="24"/>
          <w:szCs w:val="24"/>
          <w:shd w:val="clear" w:color="auto" w:fill="FFFFFF"/>
        </w:rPr>
      </w:pPr>
      <w:r w:rsidRPr="00487295">
        <w:rPr>
          <w:rFonts w:ascii="Times New Roman" w:eastAsia="Times New Roman" w:hAnsi="Times New Roman" w:cs="Times New Roman"/>
          <w:color w:val="222222"/>
          <w:sz w:val="24"/>
          <w:szCs w:val="24"/>
          <w:shd w:val="clear" w:color="auto" w:fill="FFFFFF"/>
        </w:rPr>
        <w:t>Kock, L., Shahab, L., Moore, G., Shortt, N.K., Pearce, J. and Brown, J., 2024. Assessing the profile of support for potential tobacco control policies targeting availability in Great Britain: a cross-sectional population survey.</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Tobacco Control</w:t>
      </w:r>
      <w:r w:rsidRPr="00487295">
        <w:rPr>
          <w:rFonts w:ascii="Times New Roman" w:eastAsia="Times New Roman" w:hAnsi="Times New Roman" w:cs="Times New Roman"/>
          <w:color w:val="222222"/>
          <w:sz w:val="24"/>
          <w:szCs w:val="24"/>
          <w:shd w:val="clear" w:color="auto" w:fill="FFFFFF"/>
        </w:rPr>
        <w:t>,</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33</w:t>
      </w:r>
      <w:r w:rsidRPr="00487295">
        <w:rPr>
          <w:rFonts w:ascii="Times New Roman" w:eastAsia="Times New Roman" w:hAnsi="Times New Roman" w:cs="Times New Roman"/>
          <w:color w:val="222222"/>
          <w:sz w:val="24"/>
          <w:szCs w:val="24"/>
          <w:shd w:val="clear" w:color="auto" w:fill="FFFFFF"/>
        </w:rPr>
        <w:t>(2), pp.221-231.</w:t>
      </w:r>
    </w:p>
    <w:p w14:paraId="3A79DE21" w14:textId="0A6C82E0" w:rsidR="005E1F2E" w:rsidRPr="00487295" w:rsidRDefault="00CC617B" w:rsidP="00C97B83">
      <w:pPr>
        <w:pStyle w:val="NormalWeb"/>
        <w:spacing w:before="0" w:beforeAutospacing="0" w:after="240" w:afterAutospacing="0" w:line="360" w:lineRule="atLeast"/>
        <w:jc w:val="both"/>
        <w:divId w:val="1598783462"/>
        <w:rPr>
          <w:color w:val="000000"/>
        </w:rPr>
      </w:pPr>
      <w:r w:rsidRPr="00487295">
        <w:rPr>
          <w:color w:val="000000"/>
        </w:rPr>
        <w:t xml:space="preserve">          </w:t>
      </w:r>
      <w:r w:rsidR="00A22DF7" w:rsidRPr="00487295">
        <w:rPr>
          <w:color w:val="000000"/>
        </w:rPr>
        <w:t xml:space="preserve"> National</w:t>
      </w:r>
      <w:r w:rsidR="00632768" w:rsidRPr="00487295">
        <w:rPr>
          <w:color w:val="000000"/>
        </w:rPr>
        <w:t xml:space="preserve"> </w:t>
      </w:r>
      <w:r w:rsidR="005E1F2E" w:rsidRPr="00487295">
        <w:rPr>
          <w:color w:val="000000"/>
        </w:rPr>
        <w:t>Health Services (2022).</w:t>
      </w:r>
      <w:r w:rsidR="005E1F2E" w:rsidRPr="00487295">
        <w:rPr>
          <w:rStyle w:val="apple-converted-space"/>
          <w:color w:val="000000"/>
        </w:rPr>
        <w:t> </w:t>
      </w:r>
      <w:r w:rsidR="005E1F2E" w:rsidRPr="00487295">
        <w:rPr>
          <w:color w:val="000000"/>
        </w:rPr>
        <w:t xml:space="preserve">NHS Stop Smoking Services Help You Quit - Quit Smoking. [online] NHS. Available at: </w:t>
      </w:r>
      <w:hyperlink r:id="rId6" w:history="1">
        <w:r w:rsidR="000F050B" w:rsidRPr="00487295">
          <w:rPr>
            <w:rStyle w:val="Hyperlink"/>
          </w:rPr>
          <w:t>https://www.nhs.uk/live-well/quit-smoking/nhs-stop-smoking-services-help-you-quit/</w:t>
        </w:r>
      </w:hyperlink>
      <w:r w:rsidR="000F050B" w:rsidRPr="00487295">
        <w:rPr>
          <w:color w:val="000000"/>
        </w:rPr>
        <w:t xml:space="preserve"> (Acc</w:t>
      </w:r>
      <w:r w:rsidR="005E1F2E" w:rsidRPr="00487295">
        <w:rPr>
          <w:color w:val="000000"/>
        </w:rPr>
        <w:t>essed 26 Feb. 2024</w:t>
      </w:r>
      <w:r w:rsidR="005F49F9" w:rsidRPr="00487295">
        <w:rPr>
          <w:color w:val="000000"/>
        </w:rPr>
        <w:t>)</w:t>
      </w:r>
      <w:r w:rsidR="005E1F2E" w:rsidRPr="00487295">
        <w:rPr>
          <w:color w:val="000000"/>
        </w:rPr>
        <w:t>.</w:t>
      </w:r>
    </w:p>
    <w:p w14:paraId="736C6A0B" w14:textId="359817EA" w:rsidR="00B14031" w:rsidRDefault="00B14031" w:rsidP="00C97B83">
      <w:pPr>
        <w:jc w:val="both"/>
        <w:rPr>
          <w:rFonts w:ascii="Times New Roman" w:eastAsia="Times New Roman" w:hAnsi="Times New Roman" w:cs="Times New Roman"/>
          <w:color w:val="000000"/>
          <w:sz w:val="24"/>
          <w:szCs w:val="24"/>
          <w:shd w:val="clear" w:color="auto" w:fill="FFFFFF"/>
        </w:rPr>
      </w:pPr>
      <w:r w:rsidRPr="00487295">
        <w:rPr>
          <w:rFonts w:ascii="Times New Roman" w:eastAsia="Times New Roman" w:hAnsi="Times New Roman" w:cs="Times New Roman"/>
          <w:color w:val="000000"/>
          <w:sz w:val="24"/>
          <w:szCs w:val="24"/>
          <w:shd w:val="clear" w:color="auto" w:fill="FFFFFF"/>
        </w:rPr>
        <w:t>Office for National Statistics (2023).</w:t>
      </w:r>
      <w:r w:rsidRPr="00487295">
        <w:rPr>
          <w:rStyle w:val="apple-converted-space"/>
          <w:rFonts w:ascii="Times New Roman" w:eastAsia="Times New Roman" w:hAnsi="Times New Roman" w:cs="Times New Roman"/>
          <w:color w:val="000000"/>
          <w:sz w:val="24"/>
          <w:szCs w:val="24"/>
          <w:shd w:val="clear" w:color="auto" w:fill="FFFFFF"/>
        </w:rPr>
        <w:t> </w:t>
      </w:r>
      <w:r w:rsidRPr="00487295">
        <w:rPr>
          <w:rFonts w:ascii="Times New Roman" w:eastAsia="Times New Roman" w:hAnsi="Times New Roman" w:cs="Times New Roman"/>
          <w:color w:val="000000"/>
          <w:sz w:val="24"/>
          <w:szCs w:val="24"/>
          <w:bdr w:val="single" w:sz="2" w:space="0" w:color="E5E7EB" w:frame="1"/>
        </w:rPr>
        <w:t>Adult Smoking Habits in the UK - Office for National Statistics</w:t>
      </w:r>
      <w:r w:rsidRPr="00487295">
        <w:rPr>
          <w:rFonts w:ascii="Times New Roman" w:eastAsia="Times New Roman" w:hAnsi="Times New Roman" w:cs="Times New Roman"/>
          <w:color w:val="000000"/>
          <w:sz w:val="24"/>
          <w:szCs w:val="24"/>
          <w:shd w:val="clear" w:color="auto" w:fill="FFFFFF"/>
        </w:rPr>
        <w:t xml:space="preserve">. [online] www.ons.gov.uk. Available at: </w:t>
      </w:r>
      <w:hyperlink r:id="rId7" w:history="1">
        <w:r w:rsidR="00880166" w:rsidRPr="00487295">
          <w:rPr>
            <w:rStyle w:val="Hyperlink"/>
            <w:rFonts w:ascii="Times New Roman" w:eastAsia="Times New Roman" w:hAnsi="Times New Roman" w:cs="Times New Roman"/>
            <w:sz w:val="24"/>
            <w:szCs w:val="24"/>
            <w:shd w:val="clear" w:color="auto" w:fill="FFFFFF"/>
          </w:rPr>
          <w:t>https://www.ons.gov.uk/peoplepopulationandcommunity/healthandsocialcare/healthandlifeexpectancies/bulletins/adultsmokinghabitsingreatbritain/</w:t>
        </w:r>
      </w:hyperlink>
      <w:r w:rsidR="00880166" w:rsidRPr="00487295">
        <w:rPr>
          <w:rFonts w:ascii="Times New Roman" w:eastAsia="Times New Roman" w:hAnsi="Times New Roman" w:cs="Times New Roman"/>
          <w:color w:val="000000"/>
          <w:sz w:val="24"/>
          <w:szCs w:val="24"/>
          <w:shd w:val="clear" w:color="auto" w:fill="FFFFFF"/>
        </w:rPr>
        <w:t xml:space="preserve"> </w:t>
      </w:r>
      <w:r w:rsidRPr="00487295">
        <w:rPr>
          <w:rFonts w:ascii="Times New Roman" w:eastAsia="Times New Roman" w:hAnsi="Times New Roman" w:cs="Times New Roman"/>
          <w:color w:val="000000"/>
          <w:sz w:val="24"/>
          <w:szCs w:val="24"/>
          <w:shd w:val="clear" w:color="auto" w:fill="FFFFFF"/>
        </w:rPr>
        <w:t>[Accessed 14 Feb. 2024].</w:t>
      </w:r>
    </w:p>
    <w:p w14:paraId="53F0634F" w14:textId="3737604E" w:rsidR="002E500D" w:rsidRPr="00307434" w:rsidRDefault="002E500D" w:rsidP="00C97B83">
      <w:pPr>
        <w:jc w:val="both"/>
        <w:rPr>
          <w:rFonts w:ascii="Times New Roman" w:eastAsia="Times New Roman" w:hAnsi="Times New Roman" w:cs="Times New Roman"/>
          <w:color w:val="000000"/>
          <w:sz w:val="24"/>
          <w:szCs w:val="24"/>
          <w:shd w:val="clear" w:color="auto" w:fill="FFFFFF"/>
        </w:rPr>
      </w:pPr>
      <w:r w:rsidRPr="00307434">
        <w:rPr>
          <w:rFonts w:ascii="Times New Roman" w:eastAsia="Times New Roman" w:hAnsi="Times New Roman" w:cs="Times New Roman"/>
          <w:color w:val="222222"/>
          <w:sz w:val="24"/>
          <w:szCs w:val="24"/>
          <w:shd w:val="clear" w:color="auto" w:fill="FFFFFF"/>
        </w:rPr>
        <w:t xml:space="preserve">Orsal, O. and Ergun, A., 2021. The effect of peer education on decision-making, smoking-promoting factors, self-efficacy, addiction, and </w:t>
      </w:r>
      <w:r w:rsidR="00307434" w:rsidRPr="00307434">
        <w:rPr>
          <w:rFonts w:ascii="Times New Roman" w:eastAsia="Times New Roman" w:hAnsi="Times New Roman" w:cs="Times New Roman"/>
          <w:color w:val="222222"/>
          <w:sz w:val="24"/>
          <w:szCs w:val="24"/>
          <w:shd w:val="clear" w:color="auto" w:fill="FFFFFF"/>
        </w:rPr>
        <w:t>behaviour</w:t>
      </w:r>
      <w:r w:rsidRPr="00307434">
        <w:rPr>
          <w:rFonts w:ascii="Times New Roman" w:eastAsia="Times New Roman" w:hAnsi="Times New Roman" w:cs="Times New Roman"/>
          <w:color w:val="222222"/>
          <w:sz w:val="24"/>
          <w:szCs w:val="24"/>
          <w:shd w:val="clear" w:color="auto" w:fill="FFFFFF"/>
        </w:rPr>
        <w:t xml:space="preserve"> </w:t>
      </w:r>
      <w:r w:rsidR="00307434" w:rsidRPr="00307434">
        <w:rPr>
          <w:rFonts w:ascii="Times New Roman" w:eastAsia="Times New Roman" w:hAnsi="Times New Roman" w:cs="Times New Roman"/>
          <w:color w:val="222222"/>
          <w:sz w:val="24"/>
          <w:szCs w:val="24"/>
          <w:shd w:val="clear" w:color="auto" w:fill="FFFFFF"/>
        </w:rPr>
        <w:t>changes</w:t>
      </w:r>
      <w:r w:rsidRPr="00307434">
        <w:rPr>
          <w:rFonts w:ascii="Times New Roman" w:eastAsia="Times New Roman" w:hAnsi="Times New Roman" w:cs="Times New Roman"/>
          <w:color w:val="222222"/>
          <w:sz w:val="24"/>
          <w:szCs w:val="24"/>
          <w:shd w:val="clear" w:color="auto" w:fill="FFFFFF"/>
        </w:rPr>
        <w:t xml:space="preserve"> in the process of quitting smoking of young people.</w:t>
      </w:r>
      <w:r w:rsidRPr="00307434">
        <w:rPr>
          <w:rStyle w:val="apple-converted-space"/>
          <w:rFonts w:ascii="Times New Roman" w:eastAsia="Times New Roman" w:hAnsi="Times New Roman" w:cs="Times New Roman"/>
          <w:color w:val="222222"/>
          <w:sz w:val="24"/>
          <w:szCs w:val="24"/>
          <w:shd w:val="clear" w:color="auto" w:fill="FFFFFF"/>
        </w:rPr>
        <w:t> </w:t>
      </w:r>
      <w:r w:rsidRPr="00307434">
        <w:rPr>
          <w:rFonts w:ascii="Times New Roman" w:eastAsia="Times New Roman" w:hAnsi="Times New Roman" w:cs="Times New Roman"/>
          <w:color w:val="222222"/>
          <w:sz w:val="24"/>
          <w:szCs w:val="24"/>
        </w:rPr>
        <w:t>Risk Management and Healthcare Policy</w:t>
      </w:r>
      <w:r w:rsidRPr="00307434">
        <w:rPr>
          <w:rFonts w:ascii="Times New Roman" w:eastAsia="Times New Roman" w:hAnsi="Times New Roman" w:cs="Times New Roman"/>
          <w:color w:val="222222"/>
          <w:sz w:val="24"/>
          <w:szCs w:val="24"/>
          <w:shd w:val="clear" w:color="auto" w:fill="FFFFFF"/>
        </w:rPr>
        <w:t>, pp.925-945.</w:t>
      </w:r>
    </w:p>
    <w:p w14:paraId="7420F48B" w14:textId="17AB977C" w:rsidR="009B5658" w:rsidRPr="00487295" w:rsidRDefault="009B5658" w:rsidP="00C97B83">
      <w:pPr>
        <w:pStyle w:val="NormalWeb"/>
        <w:spacing w:before="0" w:beforeAutospacing="0" w:after="240" w:afterAutospacing="0" w:line="360" w:lineRule="atLeast"/>
        <w:jc w:val="both"/>
        <w:divId w:val="2012292794"/>
        <w:rPr>
          <w:color w:val="000000"/>
        </w:rPr>
      </w:pPr>
      <w:r w:rsidRPr="00487295">
        <w:rPr>
          <w:color w:val="000000"/>
        </w:rPr>
        <w:t>UK Government (2015).</w:t>
      </w:r>
      <w:r w:rsidRPr="00487295">
        <w:rPr>
          <w:rStyle w:val="apple-converted-space"/>
          <w:color w:val="000000"/>
        </w:rPr>
        <w:t> </w:t>
      </w:r>
      <w:r w:rsidRPr="00487295">
        <w:rPr>
          <w:color w:val="000000"/>
        </w:rPr>
        <w:t xml:space="preserve">Tackling illicit tobacco: From leaf to light The HMRC and Border Force strategy to tackle tobacco smuggling Contents. [online] Available at: </w:t>
      </w:r>
      <w:hyperlink r:id="rId8" w:history="1">
        <w:r w:rsidRPr="00487295">
          <w:rPr>
            <w:rStyle w:val="Hyperlink"/>
          </w:rPr>
          <w:t>https://assets.publishing.service.gov.uk/media/5a7f9e97ed915d74e622b8ec/Tackling_illicit_tobacco_-_From_leaf_to_light__2015_.pdf</w:t>
        </w:r>
      </w:hyperlink>
      <w:r w:rsidRPr="00487295">
        <w:rPr>
          <w:color w:val="000000"/>
        </w:rPr>
        <w:t xml:space="preserve"> [Accessed 4 Feb. 2024].</w:t>
      </w:r>
    </w:p>
    <w:p w14:paraId="5F7DB558" w14:textId="57C618FE" w:rsidR="00631963" w:rsidRPr="00487295" w:rsidRDefault="00631963" w:rsidP="00C97B83">
      <w:pPr>
        <w:jc w:val="both"/>
        <w:rPr>
          <w:rFonts w:ascii="Times New Roman" w:hAnsi="Times New Roman" w:cs="Times New Roman"/>
          <w:sz w:val="24"/>
          <w:szCs w:val="24"/>
        </w:rPr>
      </w:pPr>
      <w:r w:rsidRPr="00487295">
        <w:rPr>
          <w:rFonts w:ascii="Times New Roman" w:eastAsia="Times New Roman" w:hAnsi="Times New Roman" w:cs="Times New Roman"/>
          <w:color w:val="222222"/>
          <w:sz w:val="24"/>
          <w:szCs w:val="24"/>
          <w:shd w:val="clear" w:color="auto" w:fill="FFFFFF"/>
        </w:rPr>
        <w:lastRenderedPageBreak/>
        <w:t>Varghese, J. and Gharde, P.M., 2023. A Comprehensive Review on the Impacts of Smoking on the Health of an Individual.</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Cureus</w:t>
      </w:r>
      <w:r w:rsidRPr="00487295">
        <w:rPr>
          <w:rFonts w:ascii="Times New Roman" w:eastAsia="Times New Roman" w:hAnsi="Times New Roman" w:cs="Times New Roman"/>
          <w:color w:val="222222"/>
          <w:sz w:val="24"/>
          <w:szCs w:val="24"/>
          <w:shd w:val="clear" w:color="auto" w:fill="FFFFFF"/>
        </w:rPr>
        <w:t>,</w:t>
      </w:r>
      <w:r w:rsidRPr="00487295">
        <w:rPr>
          <w:rStyle w:val="apple-converted-space"/>
          <w:rFonts w:ascii="Times New Roman" w:eastAsia="Times New Roman" w:hAnsi="Times New Roman" w:cs="Times New Roman"/>
          <w:color w:val="222222"/>
          <w:sz w:val="24"/>
          <w:szCs w:val="24"/>
          <w:shd w:val="clear" w:color="auto" w:fill="FFFFFF"/>
        </w:rPr>
        <w:t> </w:t>
      </w:r>
      <w:r w:rsidRPr="00487295">
        <w:rPr>
          <w:rFonts w:ascii="Times New Roman" w:eastAsia="Times New Roman" w:hAnsi="Times New Roman" w:cs="Times New Roman"/>
          <w:color w:val="222222"/>
          <w:sz w:val="24"/>
          <w:szCs w:val="24"/>
        </w:rPr>
        <w:t>15</w:t>
      </w:r>
      <w:r w:rsidRPr="00487295">
        <w:rPr>
          <w:rFonts w:ascii="Times New Roman" w:eastAsia="Times New Roman" w:hAnsi="Times New Roman" w:cs="Times New Roman"/>
          <w:color w:val="222222"/>
          <w:sz w:val="24"/>
          <w:szCs w:val="24"/>
          <w:shd w:val="clear" w:color="auto" w:fill="FFFFFF"/>
        </w:rPr>
        <w:t>(10).</w:t>
      </w:r>
    </w:p>
    <w:p w14:paraId="26A9A8A9" w14:textId="0CA3CF4D" w:rsidR="004156EA" w:rsidRPr="00487295" w:rsidRDefault="004156EA" w:rsidP="00C97B83">
      <w:pPr>
        <w:pStyle w:val="NormalWeb"/>
        <w:spacing w:before="0" w:beforeAutospacing="0" w:after="240" w:afterAutospacing="0" w:line="360" w:lineRule="atLeast"/>
        <w:jc w:val="both"/>
        <w:divId w:val="2083718132"/>
        <w:rPr>
          <w:color w:val="000000"/>
        </w:rPr>
      </w:pPr>
      <w:r w:rsidRPr="00487295">
        <w:rPr>
          <w:color w:val="000000"/>
        </w:rPr>
        <w:t>World Health Organization (2021).</w:t>
      </w:r>
      <w:r w:rsidRPr="00487295">
        <w:rPr>
          <w:rStyle w:val="apple-converted-space"/>
          <w:color w:val="000000"/>
        </w:rPr>
        <w:t> </w:t>
      </w:r>
      <w:r w:rsidRPr="00487295">
        <w:rPr>
          <w:color w:val="000000"/>
        </w:rPr>
        <w:t xml:space="preserve">Global tobacco report 2021. [online] www.who.int. Available at: </w:t>
      </w:r>
      <w:hyperlink r:id="rId9" w:history="1">
        <w:r w:rsidR="00880166" w:rsidRPr="00487295">
          <w:rPr>
            <w:rStyle w:val="Hyperlink"/>
          </w:rPr>
          <w:t>https://www.who.int/teams/health-promotion/tobacco-control/global-tobacco-report</w:t>
        </w:r>
      </w:hyperlink>
      <w:r w:rsidR="00880166" w:rsidRPr="00487295">
        <w:rPr>
          <w:color w:val="000000"/>
        </w:rPr>
        <w:t xml:space="preserve"> </w:t>
      </w:r>
      <w:r w:rsidRPr="00487295">
        <w:rPr>
          <w:color w:val="000000"/>
        </w:rPr>
        <w:t xml:space="preserve"> [Accessed 3 Mar. 2024].</w:t>
      </w:r>
    </w:p>
    <w:p w14:paraId="023FDC53" w14:textId="0E0B1F18" w:rsidR="00C306CE" w:rsidRPr="00487295" w:rsidRDefault="00C306CE" w:rsidP="00C97B83">
      <w:pPr>
        <w:pStyle w:val="NormalWeb"/>
        <w:spacing w:before="0" w:beforeAutospacing="0" w:after="0" w:afterAutospacing="0" w:line="480" w:lineRule="atLeast"/>
        <w:ind w:left="720" w:hanging="720"/>
        <w:jc w:val="both"/>
        <w:divId w:val="821963634"/>
        <w:rPr>
          <w:color w:val="000000"/>
        </w:rPr>
      </w:pPr>
    </w:p>
    <w:p w14:paraId="6D1474BF" w14:textId="77777777" w:rsidR="00D2563C" w:rsidRPr="00487295" w:rsidRDefault="00D2563C" w:rsidP="00C97B83">
      <w:pPr>
        <w:jc w:val="both"/>
        <w:rPr>
          <w:rFonts w:ascii="Times New Roman" w:hAnsi="Times New Roman" w:cs="Times New Roman"/>
          <w:sz w:val="24"/>
          <w:szCs w:val="24"/>
        </w:rPr>
      </w:pPr>
    </w:p>
    <w:p w14:paraId="6DE353D0" w14:textId="77777777" w:rsidR="00D2563C" w:rsidRPr="00487295" w:rsidRDefault="00D2563C" w:rsidP="00C97B83">
      <w:pPr>
        <w:jc w:val="both"/>
        <w:rPr>
          <w:rFonts w:ascii="Times New Roman" w:hAnsi="Times New Roman" w:cs="Times New Roman"/>
          <w:sz w:val="24"/>
          <w:szCs w:val="24"/>
        </w:rPr>
      </w:pPr>
    </w:p>
    <w:sectPr w:rsidR="00D2563C" w:rsidRPr="0048729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B4200" w14:textId="77777777" w:rsidR="00710703" w:rsidRDefault="00710703" w:rsidP="00D137DB">
      <w:pPr>
        <w:spacing w:after="0" w:line="240" w:lineRule="auto"/>
      </w:pPr>
      <w:r>
        <w:separator/>
      </w:r>
    </w:p>
  </w:endnote>
  <w:endnote w:type="continuationSeparator" w:id="0">
    <w:p w14:paraId="2987A156" w14:textId="77777777" w:rsidR="00710703" w:rsidRDefault="00710703" w:rsidP="00D137DB">
      <w:pPr>
        <w:spacing w:after="0" w:line="240" w:lineRule="auto"/>
      </w:pPr>
      <w:r>
        <w:continuationSeparator/>
      </w:r>
    </w:p>
  </w:endnote>
  <w:endnote w:type="continuationNotice" w:id="1">
    <w:p w14:paraId="1DAD5906" w14:textId="77777777" w:rsidR="00710703" w:rsidRDefault="0071070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0CE32" w14:textId="77777777" w:rsidR="00710703" w:rsidRDefault="00710703" w:rsidP="00D137DB">
      <w:pPr>
        <w:spacing w:after="0" w:line="240" w:lineRule="auto"/>
      </w:pPr>
      <w:r>
        <w:separator/>
      </w:r>
    </w:p>
  </w:footnote>
  <w:footnote w:type="continuationSeparator" w:id="0">
    <w:p w14:paraId="4211689B" w14:textId="77777777" w:rsidR="00710703" w:rsidRDefault="00710703" w:rsidP="00D137DB">
      <w:pPr>
        <w:spacing w:after="0" w:line="240" w:lineRule="auto"/>
      </w:pPr>
      <w:r>
        <w:continuationSeparator/>
      </w:r>
    </w:p>
  </w:footnote>
  <w:footnote w:type="continuationNotice" w:id="1">
    <w:p w14:paraId="20961223" w14:textId="77777777" w:rsidR="00710703" w:rsidRDefault="0071070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drWyr115w97xu/" int2:id="7HgudfnN">
      <int2:state int2:value="Rejected" int2:type="AugLoop_Text_Critique"/>
    </int2:textHash>
    <int2:textHash int2:hashCode="8B0Pq6xDZrtwqe" int2:id="c1EBSTXd">
      <int2:state int2:value="Rejected" int2:type="AugLoop_Text_Critique"/>
    </int2:textHash>
    <int2:textHash int2:hashCode="kt5ggadMlvh7gw" int2:id="kTFQOS9N">
      <int2:state int2:value="Rejected" int2:type="AugLoop_Text_Critique"/>
    </int2:textHash>
    <int2:textHash int2:hashCode="yAguzzpWubULQV" int2:id="lxNpYSQz">
      <int2:state int2:value="Rejected" int2:type="AugLoop_Text_Critique"/>
    </int2:textHash>
    <int2:textHash int2:hashCode="gzKgH5lJQagi+F" int2:id="ssCL28cB">
      <int2:state int2:value="Rejected" int2:type="AugLoop_Text_Critique"/>
    </int2:textHash>
    <int2:textHash int2:hashCode="CaNYWvMb0UhkTh" int2:id="vDL0JWdR">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C9C83F"/>
    <w:rsid w:val="00096FFC"/>
    <w:rsid w:val="000B58FE"/>
    <w:rsid w:val="000F033C"/>
    <w:rsid w:val="000F050B"/>
    <w:rsid w:val="00104A7C"/>
    <w:rsid w:val="00121208"/>
    <w:rsid w:val="001A2600"/>
    <w:rsid w:val="001B3F61"/>
    <w:rsid w:val="00203463"/>
    <w:rsid w:val="00240EA6"/>
    <w:rsid w:val="00274394"/>
    <w:rsid w:val="00275012"/>
    <w:rsid w:val="00280668"/>
    <w:rsid w:val="002815B6"/>
    <w:rsid w:val="0028658B"/>
    <w:rsid w:val="002B267D"/>
    <w:rsid w:val="002E500D"/>
    <w:rsid w:val="002F278C"/>
    <w:rsid w:val="0030519F"/>
    <w:rsid w:val="00307434"/>
    <w:rsid w:val="0032163E"/>
    <w:rsid w:val="00325079"/>
    <w:rsid w:val="003279C3"/>
    <w:rsid w:val="00373D0E"/>
    <w:rsid w:val="00385B11"/>
    <w:rsid w:val="00387ED4"/>
    <w:rsid w:val="003927F6"/>
    <w:rsid w:val="003C6690"/>
    <w:rsid w:val="00407AB2"/>
    <w:rsid w:val="004156EA"/>
    <w:rsid w:val="00487295"/>
    <w:rsid w:val="004C43AD"/>
    <w:rsid w:val="004D21C6"/>
    <w:rsid w:val="004D7E06"/>
    <w:rsid w:val="0051634B"/>
    <w:rsid w:val="00516581"/>
    <w:rsid w:val="00530E84"/>
    <w:rsid w:val="00532EB6"/>
    <w:rsid w:val="0059658D"/>
    <w:rsid w:val="005968E5"/>
    <w:rsid w:val="005B5CAC"/>
    <w:rsid w:val="005C061E"/>
    <w:rsid w:val="005E0D24"/>
    <w:rsid w:val="005E1F2E"/>
    <w:rsid w:val="005F49F9"/>
    <w:rsid w:val="00631963"/>
    <w:rsid w:val="00632768"/>
    <w:rsid w:val="0066192C"/>
    <w:rsid w:val="00663D68"/>
    <w:rsid w:val="00676065"/>
    <w:rsid w:val="00684593"/>
    <w:rsid w:val="00685317"/>
    <w:rsid w:val="006E413B"/>
    <w:rsid w:val="006E65A8"/>
    <w:rsid w:val="00700F2F"/>
    <w:rsid w:val="00701D69"/>
    <w:rsid w:val="00710703"/>
    <w:rsid w:val="007149C9"/>
    <w:rsid w:val="00723867"/>
    <w:rsid w:val="00723CFB"/>
    <w:rsid w:val="00741479"/>
    <w:rsid w:val="00776AE4"/>
    <w:rsid w:val="00795EBF"/>
    <w:rsid w:val="007A44D0"/>
    <w:rsid w:val="007B4CF7"/>
    <w:rsid w:val="007D5CA6"/>
    <w:rsid w:val="007D6C60"/>
    <w:rsid w:val="007F6062"/>
    <w:rsid w:val="007F71E5"/>
    <w:rsid w:val="00814276"/>
    <w:rsid w:val="00880166"/>
    <w:rsid w:val="008857B6"/>
    <w:rsid w:val="008867FD"/>
    <w:rsid w:val="008E49C0"/>
    <w:rsid w:val="009011BF"/>
    <w:rsid w:val="0091071C"/>
    <w:rsid w:val="00923B86"/>
    <w:rsid w:val="00942F74"/>
    <w:rsid w:val="00954D21"/>
    <w:rsid w:val="00954F3C"/>
    <w:rsid w:val="0096082B"/>
    <w:rsid w:val="00963646"/>
    <w:rsid w:val="009644EB"/>
    <w:rsid w:val="00971C2F"/>
    <w:rsid w:val="0099324E"/>
    <w:rsid w:val="00993F8C"/>
    <w:rsid w:val="009B14B8"/>
    <w:rsid w:val="009B2CD8"/>
    <w:rsid w:val="009B36E0"/>
    <w:rsid w:val="009B5658"/>
    <w:rsid w:val="009D18C1"/>
    <w:rsid w:val="009F64F4"/>
    <w:rsid w:val="00A22DF7"/>
    <w:rsid w:val="00A57591"/>
    <w:rsid w:val="00A57C5B"/>
    <w:rsid w:val="00AD4C82"/>
    <w:rsid w:val="00AD5204"/>
    <w:rsid w:val="00AD7A30"/>
    <w:rsid w:val="00B14031"/>
    <w:rsid w:val="00B21007"/>
    <w:rsid w:val="00B31661"/>
    <w:rsid w:val="00B8684C"/>
    <w:rsid w:val="00BB0A2B"/>
    <w:rsid w:val="00BE019F"/>
    <w:rsid w:val="00C178D5"/>
    <w:rsid w:val="00C27FB9"/>
    <w:rsid w:val="00C306CE"/>
    <w:rsid w:val="00C455E1"/>
    <w:rsid w:val="00C64961"/>
    <w:rsid w:val="00C7461C"/>
    <w:rsid w:val="00C77504"/>
    <w:rsid w:val="00C97B83"/>
    <w:rsid w:val="00CB32B7"/>
    <w:rsid w:val="00CC617B"/>
    <w:rsid w:val="00CC63B5"/>
    <w:rsid w:val="00CE05D7"/>
    <w:rsid w:val="00CE50ED"/>
    <w:rsid w:val="00D006D2"/>
    <w:rsid w:val="00D137DB"/>
    <w:rsid w:val="00D1724F"/>
    <w:rsid w:val="00D2563C"/>
    <w:rsid w:val="00D57267"/>
    <w:rsid w:val="00D83B24"/>
    <w:rsid w:val="00D95764"/>
    <w:rsid w:val="00DD6F49"/>
    <w:rsid w:val="00DF1954"/>
    <w:rsid w:val="00E033F6"/>
    <w:rsid w:val="00E44496"/>
    <w:rsid w:val="00E85FA8"/>
    <w:rsid w:val="00EA31DD"/>
    <w:rsid w:val="00EC0E2B"/>
    <w:rsid w:val="00EC2CE7"/>
    <w:rsid w:val="00EC44B0"/>
    <w:rsid w:val="00F32489"/>
    <w:rsid w:val="00F90186"/>
    <w:rsid w:val="00F978CE"/>
    <w:rsid w:val="00F97D3F"/>
    <w:rsid w:val="00FD08F6"/>
    <w:rsid w:val="0BE87A5F"/>
    <w:rsid w:val="19AF67F5"/>
    <w:rsid w:val="1A630338"/>
    <w:rsid w:val="24F05434"/>
    <w:rsid w:val="280FFB89"/>
    <w:rsid w:val="283EB994"/>
    <w:rsid w:val="303EF05B"/>
    <w:rsid w:val="3749235F"/>
    <w:rsid w:val="406814D1"/>
    <w:rsid w:val="442274CA"/>
    <w:rsid w:val="4CF00119"/>
    <w:rsid w:val="53721846"/>
    <w:rsid w:val="5A2DB5AE"/>
    <w:rsid w:val="5B509F8A"/>
    <w:rsid w:val="682F4A86"/>
    <w:rsid w:val="6FBF792C"/>
    <w:rsid w:val="76725189"/>
    <w:rsid w:val="77837919"/>
    <w:rsid w:val="7FC9C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9C83F"/>
  <w15:chartTrackingRefBased/>
  <w15:docId w15:val="{65DFBE86-81CD-4182-8FE6-4C0117FF9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37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7DB"/>
  </w:style>
  <w:style w:type="paragraph" w:styleId="Footer">
    <w:name w:val="footer"/>
    <w:basedOn w:val="Normal"/>
    <w:link w:val="FooterChar"/>
    <w:uiPriority w:val="99"/>
    <w:unhideWhenUsed/>
    <w:rsid w:val="00D137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7DB"/>
  </w:style>
  <w:style w:type="character" w:customStyle="1" w:styleId="apple-converted-space">
    <w:name w:val="apple-converted-space"/>
    <w:basedOn w:val="DefaultParagraphFont"/>
    <w:rsid w:val="0066192C"/>
  </w:style>
  <w:style w:type="paragraph" w:styleId="NormalWeb">
    <w:name w:val="Normal (Web)"/>
    <w:basedOn w:val="Normal"/>
    <w:uiPriority w:val="99"/>
    <w:unhideWhenUsed/>
    <w:rsid w:val="00C306CE"/>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880166"/>
    <w:rPr>
      <w:color w:val="0563C1" w:themeColor="hyperlink"/>
      <w:u w:val="single"/>
    </w:rPr>
  </w:style>
  <w:style w:type="character" w:styleId="UnresolvedMention">
    <w:name w:val="Unresolved Mention"/>
    <w:basedOn w:val="DefaultParagraphFont"/>
    <w:uiPriority w:val="99"/>
    <w:semiHidden/>
    <w:unhideWhenUsed/>
    <w:rsid w:val="00880166"/>
    <w:rPr>
      <w:color w:val="605E5C"/>
      <w:shd w:val="clear" w:color="auto" w:fill="E1DFDD"/>
    </w:rPr>
  </w:style>
  <w:style w:type="character" w:styleId="FollowedHyperlink">
    <w:name w:val="FollowedHyperlink"/>
    <w:basedOn w:val="DefaultParagraphFont"/>
    <w:uiPriority w:val="99"/>
    <w:semiHidden/>
    <w:unhideWhenUsed/>
    <w:rsid w:val="00923B86"/>
    <w:rPr>
      <w:color w:val="954F72" w:themeColor="followedHyperlink"/>
      <w:u w:val="single"/>
    </w:rPr>
  </w:style>
  <w:style w:type="paragraph" w:styleId="ListParagraph">
    <w:name w:val="List Paragraph"/>
    <w:basedOn w:val="Normal"/>
    <w:uiPriority w:val="34"/>
    <w:qFormat/>
    <w:rsid w:val="00723C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49461">
      <w:bodyDiv w:val="1"/>
      <w:marLeft w:val="0"/>
      <w:marRight w:val="0"/>
      <w:marTop w:val="0"/>
      <w:marBottom w:val="0"/>
      <w:divBdr>
        <w:top w:val="none" w:sz="0" w:space="0" w:color="auto"/>
        <w:left w:val="none" w:sz="0" w:space="0" w:color="auto"/>
        <w:bottom w:val="none" w:sz="0" w:space="0" w:color="auto"/>
        <w:right w:val="none" w:sz="0" w:space="0" w:color="auto"/>
      </w:divBdr>
      <w:divsChild>
        <w:div w:id="1945533665">
          <w:marLeft w:val="0"/>
          <w:marRight w:val="0"/>
          <w:marTop w:val="0"/>
          <w:marBottom w:val="0"/>
          <w:divBdr>
            <w:top w:val="none" w:sz="0" w:space="0" w:color="auto"/>
            <w:left w:val="none" w:sz="0" w:space="0" w:color="auto"/>
            <w:bottom w:val="none" w:sz="0" w:space="0" w:color="auto"/>
            <w:right w:val="none" w:sz="0" w:space="0" w:color="auto"/>
          </w:divBdr>
        </w:div>
      </w:divsChild>
    </w:div>
    <w:div w:id="145050327">
      <w:bodyDiv w:val="1"/>
      <w:marLeft w:val="0"/>
      <w:marRight w:val="0"/>
      <w:marTop w:val="0"/>
      <w:marBottom w:val="0"/>
      <w:divBdr>
        <w:top w:val="none" w:sz="0" w:space="0" w:color="auto"/>
        <w:left w:val="none" w:sz="0" w:space="0" w:color="auto"/>
        <w:bottom w:val="none" w:sz="0" w:space="0" w:color="auto"/>
        <w:right w:val="none" w:sz="0" w:space="0" w:color="auto"/>
      </w:divBdr>
    </w:div>
    <w:div w:id="318773681">
      <w:bodyDiv w:val="1"/>
      <w:marLeft w:val="0"/>
      <w:marRight w:val="0"/>
      <w:marTop w:val="0"/>
      <w:marBottom w:val="0"/>
      <w:divBdr>
        <w:top w:val="none" w:sz="0" w:space="0" w:color="auto"/>
        <w:left w:val="none" w:sz="0" w:space="0" w:color="auto"/>
        <w:bottom w:val="none" w:sz="0" w:space="0" w:color="auto"/>
        <w:right w:val="none" w:sz="0" w:space="0" w:color="auto"/>
      </w:divBdr>
      <w:divsChild>
        <w:div w:id="671182189">
          <w:marLeft w:val="-720"/>
          <w:marRight w:val="0"/>
          <w:marTop w:val="0"/>
          <w:marBottom w:val="0"/>
          <w:divBdr>
            <w:top w:val="none" w:sz="0" w:space="0" w:color="auto"/>
            <w:left w:val="none" w:sz="0" w:space="0" w:color="auto"/>
            <w:bottom w:val="none" w:sz="0" w:space="0" w:color="auto"/>
            <w:right w:val="none" w:sz="0" w:space="0" w:color="auto"/>
          </w:divBdr>
          <w:divsChild>
            <w:div w:id="26415091">
              <w:marLeft w:val="0"/>
              <w:marRight w:val="0"/>
              <w:marTop w:val="0"/>
              <w:marBottom w:val="0"/>
              <w:divBdr>
                <w:top w:val="none" w:sz="0" w:space="0" w:color="auto"/>
                <w:left w:val="none" w:sz="0" w:space="0" w:color="auto"/>
                <w:bottom w:val="none" w:sz="0" w:space="0" w:color="auto"/>
                <w:right w:val="none" w:sz="0" w:space="0" w:color="auto"/>
              </w:divBdr>
              <w:divsChild>
                <w:div w:id="1752390549">
                  <w:marLeft w:val="-720"/>
                  <w:marRight w:val="0"/>
                  <w:marTop w:val="0"/>
                  <w:marBottom w:val="0"/>
                  <w:divBdr>
                    <w:top w:val="none" w:sz="0" w:space="0" w:color="auto"/>
                    <w:left w:val="none" w:sz="0" w:space="0" w:color="auto"/>
                    <w:bottom w:val="none" w:sz="0" w:space="0" w:color="auto"/>
                    <w:right w:val="none" w:sz="0" w:space="0" w:color="auto"/>
                  </w:divBdr>
                </w:div>
              </w:divsChild>
            </w:div>
            <w:div w:id="1331330974">
              <w:marLeft w:val="0"/>
              <w:marRight w:val="0"/>
              <w:marTop w:val="0"/>
              <w:marBottom w:val="0"/>
              <w:divBdr>
                <w:top w:val="none" w:sz="0" w:space="0" w:color="auto"/>
                <w:left w:val="none" w:sz="0" w:space="0" w:color="auto"/>
                <w:bottom w:val="none" w:sz="0" w:space="0" w:color="auto"/>
                <w:right w:val="none" w:sz="0" w:space="0" w:color="auto"/>
              </w:divBdr>
              <w:divsChild>
                <w:div w:id="1598783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924529">
      <w:bodyDiv w:val="1"/>
      <w:marLeft w:val="0"/>
      <w:marRight w:val="0"/>
      <w:marTop w:val="0"/>
      <w:marBottom w:val="0"/>
      <w:divBdr>
        <w:top w:val="none" w:sz="0" w:space="0" w:color="auto"/>
        <w:left w:val="none" w:sz="0" w:space="0" w:color="auto"/>
        <w:bottom w:val="none" w:sz="0" w:space="0" w:color="auto"/>
        <w:right w:val="none" w:sz="0" w:space="0" w:color="auto"/>
      </w:divBdr>
    </w:div>
    <w:div w:id="551042965">
      <w:bodyDiv w:val="1"/>
      <w:marLeft w:val="0"/>
      <w:marRight w:val="0"/>
      <w:marTop w:val="0"/>
      <w:marBottom w:val="0"/>
      <w:divBdr>
        <w:top w:val="none" w:sz="0" w:space="0" w:color="auto"/>
        <w:left w:val="none" w:sz="0" w:space="0" w:color="auto"/>
        <w:bottom w:val="none" w:sz="0" w:space="0" w:color="auto"/>
        <w:right w:val="none" w:sz="0" w:space="0" w:color="auto"/>
      </w:divBdr>
    </w:div>
    <w:div w:id="976110603">
      <w:bodyDiv w:val="1"/>
      <w:marLeft w:val="0"/>
      <w:marRight w:val="0"/>
      <w:marTop w:val="0"/>
      <w:marBottom w:val="0"/>
      <w:divBdr>
        <w:top w:val="none" w:sz="0" w:space="0" w:color="auto"/>
        <w:left w:val="none" w:sz="0" w:space="0" w:color="auto"/>
        <w:bottom w:val="none" w:sz="0" w:space="0" w:color="auto"/>
        <w:right w:val="none" w:sz="0" w:space="0" w:color="auto"/>
      </w:divBdr>
      <w:divsChild>
        <w:div w:id="2012292794">
          <w:marLeft w:val="0"/>
          <w:marRight w:val="0"/>
          <w:marTop w:val="0"/>
          <w:marBottom w:val="0"/>
          <w:divBdr>
            <w:top w:val="none" w:sz="0" w:space="0" w:color="auto"/>
            <w:left w:val="none" w:sz="0" w:space="0" w:color="auto"/>
            <w:bottom w:val="none" w:sz="0" w:space="0" w:color="auto"/>
            <w:right w:val="none" w:sz="0" w:space="0" w:color="auto"/>
          </w:divBdr>
        </w:div>
      </w:divsChild>
    </w:div>
    <w:div w:id="1463115567">
      <w:bodyDiv w:val="1"/>
      <w:marLeft w:val="0"/>
      <w:marRight w:val="0"/>
      <w:marTop w:val="0"/>
      <w:marBottom w:val="0"/>
      <w:divBdr>
        <w:top w:val="none" w:sz="0" w:space="0" w:color="auto"/>
        <w:left w:val="none" w:sz="0" w:space="0" w:color="auto"/>
        <w:bottom w:val="none" w:sz="0" w:space="0" w:color="auto"/>
        <w:right w:val="none" w:sz="0" w:space="0" w:color="auto"/>
      </w:divBdr>
      <w:divsChild>
        <w:div w:id="821963634">
          <w:marLeft w:val="-720"/>
          <w:marRight w:val="0"/>
          <w:marTop w:val="0"/>
          <w:marBottom w:val="0"/>
          <w:divBdr>
            <w:top w:val="none" w:sz="0" w:space="0" w:color="auto"/>
            <w:left w:val="none" w:sz="0" w:space="0" w:color="auto"/>
            <w:bottom w:val="none" w:sz="0" w:space="0" w:color="auto"/>
            <w:right w:val="none" w:sz="0" w:space="0" w:color="auto"/>
          </w:divBdr>
          <w:divsChild>
            <w:div w:id="581523054">
              <w:marLeft w:val="0"/>
              <w:marRight w:val="0"/>
              <w:marTop w:val="0"/>
              <w:marBottom w:val="0"/>
              <w:divBdr>
                <w:top w:val="none" w:sz="0" w:space="0" w:color="auto"/>
                <w:left w:val="none" w:sz="0" w:space="0" w:color="auto"/>
                <w:bottom w:val="none" w:sz="0" w:space="0" w:color="auto"/>
                <w:right w:val="none" w:sz="0" w:space="0" w:color="auto"/>
              </w:divBdr>
              <w:divsChild>
                <w:div w:id="208371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547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f9e97ed915d74e622b8ec/Tackling_illicit_tobacco_-_From_leaf_to_light__2015_.pdf" TargetMode="External"/><Relationship Id="rId3" Type="http://schemas.openxmlformats.org/officeDocument/2006/relationships/webSettings" Target="webSettings.xml"/><Relationship Id="rId7" Type="http://schemas.openxmlformats.org/officeDocument/2006/relationships/hyperlink" Target="https://www.ons.gov.uk/peoplepopulationandcommunity/healthandsocialcare/healthandlifeexpectancies/bulletins/adultsmokinghabitsingreatbritain/" TargetMode="Externa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live-well/quit-smoking/nhs-stop-smoking-services-help-you-quit/"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who.int/teams/health-promotion/tobacco-control/global-tobacco-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1640</Words>
  <Characters>9350</Characters>
  <Application>Microsoft Office Word</Application>
  <DocSecurity>0</DocSecurity>
  <Lines>77</Lines>
  <Paragraphs>21</Paragraphs>
  <ScaleCrop>false</ScaleCrop>
  <Company/>
  <LinksUpToDate>false</LinksUpToDate>
  <CharactersWithSpaces>10969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Mesfin Kebede (2115101)</dc:creator>
  <cp:keywords/>
  <dc:description/>
  <cp:lastModifiedBy>Mesfin Kebede (2115101)</cp:lastModifiedBy>
  <cp:revision>2</cp:revision>
  <dcterms:created xsi:type="dcterms:W3CDTF">2024-03-06T11:14:00Z</dcterms:created>
  <dcterms:modified xsi:type="dcterms:W3CDTF">2024-03-06T11:14:00Z</dcterms:modified>
</cp:coreProperties>
</file>