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46475" w:rsidRDefault="001C38F1" w:rsidP="00AE352D">
      <w:pPr>
        <w:spacing w:after="0"/>
        <w:rPr>
          <w:b/>
          <w:sz w:val="24"/>
          <w:szCs w:val="24"/>
        </w:rPr>
      </w:pPr>
      <w:r>
        <w:rPr>
          <w:b/>
          <w:sz w:val="24"/>
          <w:szCs w:val="24"/>
        </w:rPr>
        <w:t>Dybbuk/Di</w:t>
      </w:r>
      <w:r w:rsidR="00846475" w:rsidRPr="004E41EE">
        <w:rPr>
          <w:b/>
          <w:sz w:val="24"/>
          <w:szCs w:val="24"/>
        </w:rPr>
        <w:t xml:space="preserve">bbuk – Proposed Entry for the </w:t>
      </w:r>
      <w:r w:rsidR="004E41EE" w:rsidRPr="004E41EE">
        <w:rPr>
          <w:b/>
          <w:sz w:val="24"/>
          <w:szCs w:val="24"/>
        </w:rPr>
        <w:t xml:space="preserve">Encyclopaedia of Occultism and Parapsychology </w:t>
      </w:r>
    </w:p>
    <w:p w:rsidR="00AE352D" w:rsidRPr="004E41EE" w:rsidRDefault="00AE352D" w:rsidP="00AE352D">
      <w:pPr>
        <w:spacing w:after="0"/>
        <w:rPr>
          <w:b/>
          <w:sz w:val="24"/>
          <w:szCs w:val="24"/>
        </w:rPr>
      </w:pPr>
    </w:p>
    <w:p w:rsidR="00846475" w:rsidRDefault="00846475" w:rsidP="00AE352D">
      <w:pPr>
        <w:spacing w:after="0"/>
        <w:rPr>
          <w:b/>
          <w:sz w:val="24"/>
          <w:szCs w:val="24"/>
        </w:rPr>
      </w:pPr>
      <w:r w:rsidRPr="004E41EE">
        <w:rPr>
          <w:b/>
          <w:sz w:val="24"/>
          <w:szCs w:val="24"/>
        </w:rPr>
        <w:t>Introduction/Summary</w:t>
      </w:r>
    </w:p>
    <w:p w:rsidR="00AC4C56" w:rsidRDefault="008267E9" w:rsidP="00AE352D">
      <w:pPr>
        <w:spacing w:after="0"/>
        <w:rPr>
          <w:sz w:val="24"/>
          <w:szCs w:val="24"/>
        </w:rPr>
      </w:pPr>
      <w:r>
        <w:rPr>
          <w:sz w:val="24"/>
          <w:szCs w:val="24"/>
        </w:rPr>
        <w:t>In the Jewish D</w:t>
      </w:r>
      <w:r w:rsidR="001C38F1">
        <w:rPr>
          <w:sz w:val="24"/>
          <w:szCs w:val="24"/>
        </w:rPr>
        <w:t>iaspora</w:t>
      </w:r>
      <w:r w:rsidR="00AB7858">
        <w:rPr>
          <w:sz w:val="24"/>
          <w:szCs w:val="24"/>
        </w:rPr>
        <w:t>,</w:t>
      </w:r>
      <w:r w:rsidR="001C38F1">
        <w:rPr>
          <w:sz w:val="24"/>
          <w:szCs w:val="24"/>
        </w:rPr>
        <w:t xml:space="preserve"> a </w:t>
      </w:r>
      <w:r w:rsidR="00F36C97">
        <w:rPr>
          <w:sz w:val="24"/>
          <w:szCs w:val="24"/>
        </w:rPr>
        <w:t>“d</w:t>
      </w:r>
      <w:r w:rsidR="005E6623">
        <w:rPr>
          <w:sz w:val="24"/>
          <w:szCs w:val="24"/>
        </w:rPr>
        <w:t>ybbuk/</w:t>
      </w:r>
      <w:r w:rsidR="00F36C97">
        <w:rPr>
          <w:sz w:val="24"/>
          <w:szCs w:val="24"/>
        </w:rPr>
        <w:t>d</w:t>
      </w:r>
      <w:r w:rsidR="001C38F1">
        <w:rPr>
          <w:sz w:val="24"/>
          <w:szCs w:val="24"/>
        </w:rPr>
        <w:t>ibbuk</w:t>
      </w:r>
      <w:r w:rsidR="00F36C97">
        <w:rPr>
          <w:sz w:val="24"/>
          <w:szCs w:val="24"/>
        </w:rPr>
        <w:t>” (plural “d</w:t>
      </w:r>
      <w:r w:rsidR="005E6623">
        <w:rPr>
          <w:sz w:val="24"/>
          <w:szCs w:val="24"/>
        </w:rPr>
        <w:t>ybbukim</w:t>
      </w:r>
      <w:r w:rsidR="00F36C97">
        <w:rPr>
          <w:sz w:val="24"/>
          <w:szCs w:val="24"/>
        </w:rPr>
        <w:t>”</w:t>
      </w:r>
      <w:r w:rsidR="005E6623">
        <w:rPr>
          <w:sz w:val="24"/>
          <w:szCs w:val="24"/>
        </w:rPr>
        <w:t>)</w:t>
      </w:r>
      <w:r w:rsidR="001C38F1">
        <w:rPr>
          <w:sz w:val="24"/>
          <w:szCs w:val="24"/>
        </w:rPr>
        <w:t xml:space="preserve"> is the soul of </w:t>
      </w:r>
      <w:r w:rsidR="00AB7858">
        <w:rPr>
          <w:sz w:val="24"/>
          <w:szCs w:val="24"/>
        </w:rPr>
        <w:t xml:space="preserve">the deceased </w:t>
      </w:r>
      <w:r w:rsidR="001C38F1">
        <w:rPr>
          <w:sz w:val="24"/>
          <w:szCs w:val="24"/>
        </w:rPr>
        <w:t xml:space="preserve">which attaches itself to </w:t>
      </w:r>
      <w:r w:rsidR="00AB7858">
        <w:rPr>
          <w:sz w:val="24"/>
          <w:szCs w:val="24"/>
        </w:rPr>
        <w:t xml:space="preserve">a living person. </w:t>
      </w:r>
      <w:r w:rsidR="005E6623">
        <w:rPr>
          <w:sz w:val="24"/>
          <w:szCs w:val="24"/>
        </w:rPr>
        <w:t xml:space="preserve">Dybbukim are a </w:t>
      </w:r>
      <w:r w:rsidR="00F36C97">
        <w:rPr>
          <w:sz w:val="24"/>
          <w:szCs w:val="24"/>
        </w:rPr>
        <w:t>manifestation of the global</w:t>
      </w:r>
      <w:r w:rsidR="005E6623">
        <w:rPr>
          <w:sz w:val="24"/>
          <w:szCs w:val="24"/>
        </w:rPr>
        <w:t xml:space="preserve"> phenomena of spirit possession found in most cultures and religions.</w:t>
      </w:r>
      <w:r w:rsidR="004013F5">
        <w:rPr>
          <w:sz w:val="24"/>
          <w:szCs w:val="24"/>
        </w:rPr>
        <w:t xml:space="preserve"> E</w:t>
      </w:r>
      <w:r w:rsidR="00F36C97">
        <w:rPr>
          <w:sz w:val="24"/>
          <w:szCs w:val="24"/>
        </w:rPr>
        <w:t>tymologies of d</w:t>
      </w:r>
      <w:r w:rsidR="00C5434E">
        <w:rPr>
          <w:sz w:val="24"/>
          <w:szCs w:val="24"/>
        </w:rPr>
        <w:t>ybbuk link</w:t>
      </w:r>
      <w:r w:rsidR="005E6623">
        <w:rPr>
          <w:sz w:val="24"/>
          <w:szCs w:val="24"/>
        </w:rPr>
        <w:t xml:space="preserve"> the phenomena to both traditional</w:t>
      </w:r>
      <w:r w:rsidR="00C5434E">
        <w:rPr>
          <w:sz w:val="24"/>
          <w:szCs w:val="24"/>
        </w:rPr>
        <w:t xml:space="preserve"> Judaism and, particularly, to European Jewish folklore from the 17</w:t>
      </w:r>
      <w:r w:rsidR="00C5434E" w:rsidRPr="00C5434E">
        <w:rPr>
          <w:sz w:val="24"/>
          <w:szCs w:val="24"/>
          <w:vertAlign w:val="superscript"/>
        </w:rPr>
        <w:t>th</w:t>
      </w:r>
      <w:r w:rsidR="00C5434E">
        <w:rPr>
          <w:sz w:val="24"/>
          <w:szCs w:val="24"/>
        </w:rPr>
        <w:t xml:space="preserve"> century. As with other forms of spiri</w:t>
      </w:r>
      <w:r w:rsidR="008A27C6">
        <w:rPr>
          <w:sz w:val="24"/>
          <w:szCs w:val="24"/>
        </w:rPr>
        <w:t>t possession,</w:t>
      </w:r>
      <w:r w:rsidR="00F36C97">
        <w:rPr>
          <w:sz w:val="24"/>
          <w:szCs w:val="24"/>
        </w:rPr>
        <w:t xml:space="preserve"> explanations of d</w:t>
      </w:r>
      <w:r w:rsidR="00C5434E">
        <w:rPr>
          <w:sz w:val="24"/>
          <w:szCs w:val="24"/>
        </w:rPr>
        <w:t>ybbukim</w:t>
      </w:r>
      <w:r w:rsidR="008A27C6">
        <w:rPr>
          <w:sz w:val="24"/>
          <w:szCs w:val="24"/>
        </w:rPr>
        <w:t xml:space="preserve"> based on psychology and the social sciences</w:t>
      </w:r>
      <w:r w:rsidR="00C5434E">
        <w:rPr>
          <w:sz w:val="24"/>
          <w:szCs w:val="24"/>
        </w:rPr>
        <w:t xml:space="preserve"> have been advanced.</w:t>
      </w:r>
      <w:r w:rsidR="004013F5">
        <w:rPr>
          <w:sz w:val="24"/>
          <w:szCs w:val="24"/>
        </w:rPr>
        <w:t xml:space="preserve"> The word</w:t>
      </w:r>
      <w:r w:rsidR="00C5434E">
        <w:rPr>
          <w:sz w:val="24"/>
          <w:szCs w:val="24"/>
        </w:rPr>
        <w:t xml:space="preserve"> entered the </w:t>
      </w:r>
      <w:r w:rsidR="004013F5">
        <w:rPr>
          <w:sz w:val="24"/>
          <w:szCs w:val="24"/>
        </w:rPr>
        <w:t xml:space="preserve">Western </w:t>
      </w:r>
      <w:r w:rsidR="00C5434E">
        <w:rPr>
          <w:sz w:val="24"/>
          <w:szCs w:val="24"/>
        </w:rPr>
        <w:t>cultural lexicon after it became the title of a widely translated and produced Yiddish play called “The Dybbuk</w:t>
      </w:r>
      <w:r w:rsidR="00AC4C56">
        <w:rPr>
          <w:sz w:val="24"/>
          <w:szCs w:val="24"/>
        </w:rPr>
        <w:t>”</w:t>
      </w:r>
      <w:r w:rsidR="0076005D">
        <w:rPr>
          <w:sz w:val="24"/>
          <w:szCs w:val="24"/>
        </w:rPr>
        <w:t xml:space="preserve"> in th</w:t>
      </w:r>
      <w:r w:rsidR="00F36C97">
        <w:rPr>
          <w:sz w:val="24"/>
          <w:szCs w:val="24"/>
        </w:rPr>
        <w:t xml:space="preserve">e 1920s, </w:t>
      </w:r>
      <w:r w:rsidR="0076005D">
        <w:rPr>
          <w:sz w:val="24"/>
          <w:szCs w:val="24"/>
        </w:rPr>
        <w:t xml:space="preserve">adapted in to a highly acclaimed </w:t>
      </w:r>
      <w:r w:rsidR="00AC4C56">
        <w:rPr>
          <w:sz w:val="24"/>
          <w:szCs w:val="24"/>
        </w:rPr>
        <w:t>film in 1937</w:t>
      </w:r>
      <w:r w:rsidR="0076005D">
        <w:rPr>
          <w:sz w:val="24"/>
          <w:szCs w:val="24"/>
        </w:rPr>
        <w:t>. Although there ha</w:t>
      </w:r>
      <w:r w:rsidR="00F36C97">
        <w:rPr>
          <w:sz w:val="24"/>
          <w:szCs w:val="24"/>
        </w:rPr>
        <w:t>ve been few accounts of actual d</w:t>
      </w:r>
      <w:r w:rsidR="0076005D">
        <w:rPr>
          <w:sz w:val="24"/>
          <w:szCs w:val="24"/>
        </w:rPr>
        <w:t xml:space="preserve">ybbuk possession in the modern period, </w:t>
      </w:r>
      <w:r w:rsidR="00F36C97">
        <w:rPr>
          <w:sz w:val="24"/>
          <w:szCs w:val="24"/>
        </w:rPr>
        <w:t>d</w:t>
      </w:r>
      <w:r w:rsidR="00AC4C56">
        <w:rPr>
          <w:sz w:val="24"/>
          <w:szCs w:val="24"/>
        </w:rPr>
        <w:t xml:space="preserve">ybbukim </w:t>
      </w:r>
      <w:r w:rsidR="0076005D">
        <w:rPr>
          <w:sz w:val="24"/>
          <w:szCs w:val="24"/>
        </w:rPr>
        <w:t xml:space="preserve">still </w:t>
      </w:r>
      <w:r w:rsidR="00AC4C56">
        <w:rPr>
          <w:sz w:val="24"/>
          <w:szCs w:val="24"/>
        </w:rPr>
        <w:t>possess the contemporary popular imagination</w:t>
      </w:r>
      <w:r w:rsidR="00366493">
        <w:rPr>
          <w:sz w:val="24"/>
          <w:szCs w:val="24"/>
        </w:rPr>
        <w:t>,</w:t>
      </w:r>
      <w:r w:rsidR="008A27C6">
        <w:rPr>
          <w:sz w:val="24"/>
          <w:szCs w:val="24"/>
        </w:rPr>
        <w:t xml:space="preserve"> and there have been </w:t>
      </w:r>
      <w:r w:rsidR="00F36C97">
        <w:rPr>
          <w:sz w:val="24"/>
          <w:szCs w:val="24"/>
        </w:rPr>
        <w:t xml:space="preserve">quite a </w:t>
      </w:r>
      <w:r w:rsidR="0076005D">
        <w:rPr>
          <w:sz w:val="24"/>
          <w:szCs w:val="24"/>
        </w:rPr>
        <w:t>number of recent academic studies.</w:t>
      </w:r>
    </w:p>
    <w:p w:rsidR="00AE352D" w:rsidRDefault="00AE352D" w:rsidP="00AE352D">
      <w:pPr>
        <w:spacing w:after="0"/>
        <w:rPr>
          <w:sz w:val="24"/>
          <w:szCs w:val="24"/>
        </w:rPr>
      </w:pPr>
    </w:p>
    <w:p w:rsidR="00846475" w:rsidRDefault="00F36C97" w:rsidP="00AE352D">
      <w:pPr>
        <w:spacing w:after="0"/>
        <w:rPr>
          <w:b/>
          <w:sz w:val="24"/>
          <w:szCs w:val="24"/>
        </w:rPr>
      </w:pPr>
      <w:r>
        <w:rPr>
          <w:b/>
          <w:sz w:val="24"/>
          <w:szCs w:val="24"/>
        </w:rPr>
        <w:t>Phenomenon</w:t>
      </w:r>
      <w:r w:rsidR="00846475" w:rsidRPr="004E41EE">
        <w:rPr>
          <w:b/>
          <w:sz w:val="24"/>
          <w:szCs w:val="24"/>
        </w:rPr>
        <w:t xml:space="preserve"> of Spirit Possession</w:t>
      </w:r>
    </w:p>
    <w:p w:rsidR="00264449" w:rsidRDefault="00320D80" w:rsidP="00AE352D">
      <w:pPr>
        <w:spacing w:after="0"/>
        <w:rPr>
          <w:sz w:val="24"/>
          <w:szCs w:val="24"/>
          <w:lang w:val="en"/>
        </w:rPr>
      </w:pPr>
      <w:r>
        <w:rPr>
          <w:sz w:val="24"/>
          <w:szCs w:val="24"/>
        </w:rPr>
        <w:t xml:space="preserve">The Encyclopaedia of Occultism and Parapsychology </w:t>
      </w:r>
      <w:r w:rsidR="00F65556">
        <w:rPr>
          <w:sz w:val="24"/>
          <w:szCs w:val="24"/>
        </w:rPr>
        <w:t xml:space="preserve">(2001) </w:t>
      </w:r>
      <w:r>
        <w:rPr>
          <w:sz w:val="24"/>
          <w:szCs w:val="24"/>
        </w:rPr>
        <w:t>defines possession as “an altered state of consciousness in which the conscious personality of the individual is replaced with that of another personality, commonly thought of a possessing sp</w:t>
      </w:r>
      <w:r w:rsidR="00F36C97">
        <w:rPr>
          <w:sz w:val="24"/>
          <w:szCs w:val="24"/>
        </w:rPr>
        <w:t>irit entity”. In the Abrahamic m</w:t>
      </w:r>
      <w:r>
        <w:rPr>
          <w:sz w:val="24"/>
          <w:szCs w:val="24"/>
        </w:rPr>
        <w:t>onotheistic religions</w:t>
      </w:r>
      <w:r w:rsidR="008A27C6">
        <w:rPr>
          <w:sz w:val="24"/>
          <w:szCs w:val="24"/>
        </w:rPr>
        <w:t xml:space="preserve"> of</w:t>
      </w:r>
      <w:r>
        <w:rPr>
          <w:sz w:val="24"/>
          <w:szCs w:val="24"/>
        </w:rPr>
        <w:t xml:space="preserve"> Judaism</w:t>
      </w:r>
      <w:r w:rsidR="008A27C6">
        <w:rPr>
          <w:sz w:val="24"/>
          <w:szCs w:val="24"/>
        </w:rPr>
        <w:t xml:space="preserve">, Christianity and Islam, </w:t>
      </w:r>
      <w:r>
        <w:rPr>
          <w:sz w:val="24"/>
          <w:szCs w:val="24"/>
        </w:rPr>
        <w:t>possession is generally regarded a</w:t>
      </w:r>
      <w:r w:rsidR="008A27C6">
        <w:rPr>
          <w:sz w:val="24"/>
          <w:szCs w:val="24"/>
        </w:rPr>
        <w:t>s a</w:t>
      </w:r>
      <w:r w:rsidR="003A7287">
        <w:rPr>
          <w:sz w:val="24"/>
          <w:szCs w:val="24"/>
        </w:rPr>
        <w:t xml:space="preserve"> negative phenomenon and is closely linked to the ritual of e</w:t>
      </w:r>
      <w:r w:rsidR="004013F5">
        <w:rPr>
          <w:sz w:val="24"/>
          <w:szCs w:val="24"/>
        </w:rPr>
        <w:t xml:space="preserve">xorcism: </w:t>
      </w:r>
      <w:r w:rsidR="003A7287" w:rsidRPr="003A7287">
        <w:rPr>
          <w:sz w:val="24"/>
          <w:szCs w:val="24"/>
          <w:lang w:val="en"/>
        </w:rPr>
        <w:t xml:space="preserve">the religious practice of evicting </w:t>
      </w:r>
      <w:hyperlink r:id="rId6" w:tooltip="Demon" w:history="1">
        <w:r w:rsidR="003A7287" w:rsidRPr="003A7287">
          <w:rPr>
            <w:rStyle w:val="Hyperlink"/>
            <w:color w:val="auto"/>
            <w:sz w:val="24"/>
            <w:szCs w:val="24"/>
            <w:u w:val="none"/>
            <w:lang w:val="en"/>
          </w:rPr>
          <w:t>demons</w:t>
        </w:r>
      </w:hyperlink>
      <w:r w:rsidR="003A7287" w:rsidRPr="003A7287">
        <w:rPr>
          <w:sz w:val="24"/>
          <w:szCs w:val="24"/>
          <w:lang w:val="en"/>
        </w:rPr>
        <w:t xml:space="preserve"> or other </w:t>
      </w:r>
      <w:hyperlink r:id="rId7" w:tooltip="Spiritual entities" w:history="1">
        <w:r w:rsidR="003A7287" w:rsidRPr="003A7287">
          <w:rPr>
            <w:rStyle w:val="Hyperlink"/>
            <w:color w:val="auto"/>
            <w:sz w:val="24"/>
            <w:szCs w:val="24"/>
            <w:u w:val="none"/>
            <w:lang w:val="en"/>
          </w:rPr>
          <w:t>spiritual entities</w:t>
        </w:r>
      </w:hyperlink>
      <w:r w:rsidR="00F36C97">
        <w:rPr>
          <w:sz w:val="24"/>
          <w:szCs w:val="24"/>
          <w:lang w:val="en"/>
        </w:rPr>
        <w:t>, such as a d</w:t>
      </w:r>
      <w:r w:rsidR="004013F5">
        <w:rPr>
          <w:sz w:val="24"/>
          <w:szCs w:val="24"/>
          <w:lang w:val="en"/>
        </w:rPr>
        <w:t>ybbuk, from the host person.</w:t>
      </w:r>
      <w:r w:rsidR="008A27C6">
        <w:rPr>
          <w:sz w:val="24"/>
          <w:szCs w:val="24"/>
          <w:lang w:val="en"/>
        </w:rPr>
        <w:t xml:space="preserve"> Spirit possession</w:t>
      </w:r>
      <w:r w:rsidR="00F36C97">
        <w:rPr>
          <w:sz w:val="24"/>
          <w:szCs w:val="24"/>
          <w:lang w:val="en"/>
        </w:rPr>
        <w:t xml:space="preserve"> is </w:t>
      </w:r>
      <w:r w:rsidR="00625C8A">
        <w:rPr>
          <w:sz w:val="24"/>
          <w:szCs w:val="24"/>
          <w:lang w:val="en"/>
        </w:rPr>
        <w:t xml:space="preserve">closely </w:t>
      </w:r>
      <w:r w:rsidR="008A27C6">
        <w:rPr>
          <w:sz w:val="24"/>
          <w:szCs w:val="24"/>
          <w:lang w:val="en"/>
        </w:rPr>
        <w:t xml:space="preserve">allied to </w:t>
      </w:r>
      <w:r w:rsidR="00F36C97">
        <w:rPr>
          <w:sz w:val="24"/>
          <w:szCs w:val="24"/>
          <w:lang w:val="en"/>
        </w:rPr>
        <w:t xml:space="preserve">beliefs about the afterlife, </w:t>
      </w:r>
      <w:r w:rsidR="00025E24">
        <w:rPr>
          <w:sz w:val="24"/>
          <w:szCs w:val="24"/>
          <w:lang w:val="en"/>
        </w:rPr>
        <w:t xml:space="preserve">and </w:t>
      </w:r>
      <w:r w:rsidR="008A27C6">
        <w:rPr>
          <w:sz w:val="24"/>
          <w:szCs w:val="24"/>
          <w:lang w:val="en"/>
        </w:rPr>
        <w:t>the conse</w:t>
      </w:r>
      <w:r w:rsidR="00F36C97">
        <w:rPr>
          <w:sz w:val="24"/>
          <w:szCs w:val="24"/>
          <w:lang w:val="en"/>
        </w:rPr>
        <w:t>quences of sins or evil deeds in a context of religious cosmology. Nevertheless, the phenomenon</w:t>
      </w:r>
      <w:r w:rsidR="00264449">
        <w:rPr>
          <w:sz w:val="24"/>
          <w:szCs w:val="24"/>
          <w:lang w:val="en"/>
        </w:rPr>
        <w:t xml:space="preserve"> has been increasingly cast as </w:t>
      </w:r>
      <w:r w:rsidR="00625C8A">
        <w:rPr>
          <w:sz w:val="24"/>
          <w:szCs w:val="24"/>
          <w:lang w:val="en"/>
        </w:rPr>
        <w:t>a social</w:t>
      </w:r>
      <w:r w:rsidR="00025E24">
        <w:rPr>
          <w:sz w:val="24"/>
          <w:szCs w:val="24"/>
          <w:lang w:val="en"/>
        </w:rPr>
        <w:t xml:space="preserve"> construct</w:t>
      </w:r>
      <w:r w:rsidR="00625C8A">
        <w:rPr>
          <w:sz w:val="24"/>
          <w:szCs w:val="24"/>
          <w:lang w:val="en"/>
        </w:rPr>
        <w:t xml:space="preserve">, with women </w:t>
      </w:r>
      <w:r w:rsidR="00F36C97">
        <w:rPr>
          <w:sz w:val="24"/>
          <w:szCs w:val="24"/>
          <w:lang w:val="en"/>
        </w:rPr>
        <w:t xml:space="preserve">and marginal groups </w:t>
      </w:r>
      <w:r w:rsidR="00625C8A">
        <w:rPr>
          <w:sz w:val="24"/>
          <w:szCs w:val="24"/>
          <w:lang w:val="en"/>
        </w:rPr>
        <w:t xml:space="preserve">most often the subject of possession, reflecting their status in traditional societies. </w:t>
      </w:r>
    </w:p>
    <w:p w:rsidR="00AE352D" w:rsidRDefault="00AE352D" w:rsidP="00AE352D">
      <w:pPr>
        <w:spacing w:after="0"/>
        <w:rPr>
          <w:b/>
          <w:sz w:val="24"/>
          <w:szCs w:val="24"/>
        </w:rPr>
      </w:pPr>
    </w:p>
    <w:p w:rsidR="00AE352D" w:rsidRDefault="00846475" w:rsidP="00AE352D">
      <w:pPr>
        <w:spacing w:after="0"/>
        <w:rPr>
          <w:b/>
          <w:sz w:val="24"/>
          <w:szCs w:val="24"/>
        </w:rPr>
      </w:pPr>
      <w:r w:rsidRPr="004E41EE">
        <w:rPr>
          <w:b/>
          <w:sz w:val="24"/>
          <w:szCs w:val="24"/>
        </w:rPr>
        <w:t>Etymologies and Meaning</w:t>
      </w:r>
      <w:r w:rsidR="00AD7974">
        <w:rPr>
          <w:b/>
          <w:sz w:val="24"/>
          <w:szCs w:val="24"/>
        </w:rPr>
        <w:t>s</w:t>
      </w:r>
      <w:bookmarkStart w:id="0" w:name="_GoBack"/>
      <w:bookmarkEnd w:id="0"/>
    </w:p>
    <w:p w:rsidR="004013F5" w:rsidRPr="004013F5" w:rsidRDefault="001E2694" w:rsidP="00AE352D">
      <w:pPr>
        <w:spacing w:after="0"/>
        <w:rPr>
          <w:sz w:val="24"/>
          <w:szCs w:val="24"/>
        </w:rPr>
      </w:pPr>
      <w:r>
        <w:rPr>
          <w:sz w:val="24"/>
          <w:szCs w:val="24"/>
        </w:rPr>
        <w:t xml:space="preserve">According to </w:t>
      </w:r>
      <w:r w:rsidR="00F36C97">
        <w:rPr>
          <w:sz w:val="24"/>
          <w:szCs w:val="24"/>
        </w:rPr>
        <w:t xml:space="preserve">Gershom Scholem in </w:t>
      </w:r>
      <w:r>
        <w:rPr>
          <w:sz w:val="24"/>
          <w:szCs w:val="24"/>
        </w:rPr>
        <w:t>the Encyclopaedia Judaica</w:t>
      </w:r>
      <w:r w:rsidR="00F36C97">
        <w:rPr>
          <w:sz w:val="24"/>
          <w:szCs w:val="24"/>
        </w:rPr>
        <w:t xml:space="preserve"> (2007)</w:t>
      </w:r>
      <w:r>
        <w:rPr>
          <w:sz w:val="24"/>
          <w:szCs w:val="24"/>
        </w:rPr>
        <w:t xml:space="preserve"> </w:t>
      </w:r>
      <w:r w:rsidR="00923077">
        <w:rPr>
          <w:sz w:val="24"/>
          <w:szCs w:val="24"/>
        </w:rPr>
        <w:t xml:space="preserve">the word </w:t>
      </w:r>
      <w:r w:rsidR="00F36C97">
        <w:rPr>
          <w:sz w:val="24"/>
          <w:szCs w:val="24"/>
        </w:rPr>
        <w:t>d</w:t>
      </w:r>
      <w:r>
        <w:rPr>
          <w:sz w:val="24"/>
          <w:szCs w:val="24"/>
        </w:rPr>
        <w:t>ybbuk was</w:t>
      </w:r>
      <w:r w:rsidR="004013F5">
        <w:rPr>
          <w:sz w:val="24"/>
          <w:szCs w:val="24"/>
        </w:rPr>
        <w:t xml:space="preserve"> first referenced in the 17</w:t>
      </w:r>
      <w:r w:rsidR="004013F5" w:rsidRPr="004013F5">
        <w:rPr>
          <w:sz w:val="24"/>
          <w:szCs w:val="24"/>
          <w:vertAlign w:val="superscript"/>
        </w:rPr>
        <w:t>th</w:t>
      </w:r>
      <w:r>
        <w:rPr>
          <w:sz w:val="24"/>
          <w:szCs w:val="24"/>
        </w:rPr>
        <w:t xml:space="preserve"> century and </w:t>
      </w:r>
      <w:r w:rsidR="004013F5">
        <w:rPr>
          <w:sz w:val="24"/>
          <w:szCs w:val="24"/>
        </w:rPr>
        <w:t>der</w:t>
      </w:r>
      <w:r>
        <w:rPr>
          <w:sz w:val="24"/>
          <w:szCs w:val="24"/>
        </w:rPr>
        <w:t>ived from the spoken language of German and Polish Jews</w:t>
      </w:r>
      <w:r w:rsidR="00923077">
        <w:rPr>
          <w:sz w:val="24"/>
          <w:szCs w:val="24"/>
        </w:rPr>
        <w:t xml:space="preserve">. The term </w:t>
      </w:r>
      <w:r>
        <w:rPr>
          <w:sz w:val="24"/>
          <w:szCs w:val="24"/>
        </w:rPr>
        <w:t xml:space="preserve">refers to the possession of a living person’s body by </w:t>
      </w:r>
      <w:r w:rsidR="00923077">
        <w:rPr>
          <w:sz w:val="24"/>
          <w:szCs w:val="24"/>
        </w:rPr>
        <w:t xml:space="preserve">the </w:t>
      </w:r>
      <w:r>
        <w:rPr>
          <w:sz w:val="24"/>
          <w:szCs w:val="24"/>
        </w:rPr>
        <w:t>soul of a deceased. The act of spirit attachment to the body</w:t>
      </w:r>
      <w:r w:rsidR="00923077">
        <w:rPr>
          <w:sz w:val="24"/>
          <w:szCs w:val="24"/>
        </w:rPr>
        <w:t xml:space="preserve"> </w:t>
      </w:r>
      <w:r>
        <w:rPr>
          <w:sz w:val="24"/>
          <w:szCs w:val="24"/>
        </w:rPr>
        <w:t xml:space="preserve">- “dibbuk me-ru’ah ra’ah” (“a cleavage </w:t>
      </w:r>
      <w:r w:rsidR="00625C8A">
        <w:rPr>
          <w:sz w:val="24"/>
          <w:szCs w:val="24"/>
        </w:rPr>
        <w:t xml:space="preserve">– or adherence - </w:t>
      </w:r>
      <w:r>
        <w:rPr>
          <w:sz w:val="24"/>
          <w:szCs w:val="24"/>
        </w:rPr>
        <w:t xml:space="preserve">of an evil spirit”) </w:t>
      </w:r>
      <w:r w:rsidR="00923077">
        <w:rPr>
          <w:sz w:val="24"/>
          <w:szCs w:val="24"/>
        </w:rPr>
        <w:t xml:space="preserve">or “dibbuk min ha-hizonim” (dibbuk from the outside”) - became the name of the spirit itself. Whilst </w:t>
      </w:r>
      <w:r w:rsidR="004470CD">
        <w:rPr>
          <w:sz w:val="24"/>
          <w:szCs w:val="24"/>
        </w:rPr>
        <w:t>“</w:t>
      </w:r>
      <w:r w:rsidR="00923077">
        <w:rPr>
          <w:sz w:val="24"/>
          <w:szCs w:val="24"/>
        </w:rPr>
        <w:t>dybbuk</w:t>
      </w:r>
      <w:r w:rsidR="004470CD">
        <w:rPr>
          <w:sz w:val="24"/>
          <w:szCs w:val="24"/>
        </w:rPr>
        <w:t>”</w:t>
      </w:r>
      <w:r w:rsidR="00923077">
        <w:rPr>
          <w:sz w:val="24"/>
          <w:szCs w:val="24"/>
        </w:rPr>
        <w:t xml:space="preserve"> does not appear in Talmudic </w:t>
      </w:r>
      <w:r w:rsidR="004470CD">
        <w:rPr>
          <w:sz w:val="24"/>
          <w:szCs w:val="24"/>
        </w:rPr>
        <w:t xml:space="preserve">or Kabbalistic </w:t>
      </w:r>
      <w:r w:rsidR="00923077">
        <w:rPr>
          <w:sz w:val="24"/>
          <w:szCs w:val="24"/>
        </w:rPr>
        <w:t xml:space="preserve">literature, the verb “davok” (“cleave”) is found widely in the </w:t>
      </w:r>
      <w:r w:rsidR="004470CD">
        <w:rPr>
          <w:sz w:val="24"/>
          <w:szCs w:val="24"/>
        </w:rPr>
        <w:t>Kabbala</w:t>
      </w:r>
      <w:r w:rsidR="00DD2237">
        <w:rPr>
          <w:sz w:val="24"/>
          <w:szCs w:val="24"/>
        </w:rPr>
        <w:t>h</w:t>
      </w:r>
      <w:r w:rsidR="004470CD">
        <w:rPr>
          <w:sz w:val="24"/>
          <w:szCs w:val="24"/>
        </w:rPr>
        <w:t xml:space="preserve"> </w:t>
      </w:r>
      <w:r w:rsidR="00923077">
        <w:rPr>
          <w:sz w:val="24"/>
          <w:szCs w:val="24"/>
        </w:rPr>
        <w:t xml:space="preserve">where it refers to the attachment of a generic evil spirit to a </w:t>
      </w:r>
      <w:r w:rsidR="004470CD">
        <w:rPr>
          <w:sz w:val="24"/>
          <w:szCs w:val="24"/>
        </w:rPr>
        <w:t xml:space="preserve">living body. </w:t>
      </w:r>
    </w:p>
    <w:p w:rsidR="00AE352D" w:rsidRDefault="00AE352D" w:rsidP="00AE352D">
      <w:pPr>
        <w:spacing w:after="0"/>
        <w:rPr>
          <w:b/>
          <w:sz w:val="24"/>
          <w:szCs w:val="24"/>
        </w:rPr>
      </w:pPr>
    </w:p>
    <w:p w:rsidR="00846475" w:rsidRDefault="00846475" w:rsidP="00AE352D">
      <w:pPr>
        <w:spacing w:after="0"/>
        <w:rPr>
          <w:b/>
          <w:sz w:val="24"/>
          <w:szCs w:val="24"/>
        </w:rPr>
      </w:pPr>
      <w:r w:rsidRPr="004E41EE">
        <w:rPr>
          <w:b/>
          <w:sz w:val="24"/>
          <w:szCs w:val="24"/>
        </w:rPr>
        <w:t>Jewish Religious Traditions</w:t>
      </w:r>
    </w:p>
    <w:p w:rsidR="00F11E97" w:rsidRPr="006C3B0E" w:rsidRDefault="00264449" w:rsidP="00AE352D">
      <w:pPr>
        <w:spacing w:after="0"/>
        <w:rPr>
          <w:sz w:val="24"/>
          <w:szCs w:val="24"/>
        </w:rPr>
      </w:pPr>
      <w:r>
        <w:rPr>
          <w:sz w:val="24"/>
          <w:szCs w:val="24"/>
        </w:rPr>
        <w:t xml:space="preserve">The Encyclopaedia of Religion </w:t>
      </w:r>
      <w:r w:rsidR="00F65556">
        <w:rPr>
          <w:sz w:val="24"/>
          <w:szCs w:val="24"/>
        </w:rPr>
        <w:t xml:space="preserve">(2005) </w:t>
      </w:r>
      <w:r>
        <w:rPr>
          <w:sz w:val="24"/>
          <w:szCs w:val="24"/>
        </w:rPr>
        <w:t>states that: “Whilst cases of spirit possession are found in Jewish sources dating back to antiquity, the scattered references in ancient rabbinic literature are followed by a millennium of silence”. However, articles collected by Goldish (2003) indicate that many scholars believe</w:t>
      </w:r>
      <w:r w:rsidR="00B305DC">
        <w:rPr>
          <w:sz w:val="24"/>
          <w:szCs w:val="24"/>
        </w:rPr>
        <w:t xml:space="preserve"> </w:t>
      </w:r>
      <w:r>
        <w:rPr>
          <w:sz w:val="24"/>
          <w:szCs w:val="24"/>
        </w:rPr>
        <w:t>the practice of exorcism</w:t>
      </w:r>
      <w:r w:rsidR="00B305DC">
        <w:rPr>
          <w:sz w:val="24"/>
          <w:szCs w:val="24"/>
        </w:rPr>
        <w:t xml:space="preserve"> exhibited considerable historical continuity</w:t>
      </w:r>
      <w:r>
        <w:rPr>
          <w:sz w:val="24"/>
          <w:szCs w:val="24"/>
        </w:rPr>
        <w:t>. What is agreed is that by the 16</w:t>
      </w:r>
      <w:r w:rsidRPr="00264449">
        <w:rPr>
          <w:sz w:val="24"/>
          <w:szCs w:val="24"/>
          <w:vertAlign w:val="superscript"/>
        </w:rPr>
        <w:t>th</w:t>
      </w:r>
      <w:r>
        <w:rPr>
          <w:sz w:val="24"/>
          <w:szCs w:val="24"/>
        </w:rPr>
        <w:t xml:space="preserve"> century, spirit possession underwent a significant resurgence and evolution in Jewish thought</w:t>
      </w:r>
      <w:r w:rsidR="00F65556">
        <w:rPr>
          <w:sz w:val="24"/>
          <w:szCs w:val="24"/>
        </w:rPr>
        <w:t>, especially</w:t>
      </w:r>
      <w:r>
        <w:rPr>
          <w:sz w:val="24"/>
          <w:szCs w:val="24"/>
        </w:rPr>
        <w:t xml:space="preserve"> associated with the </w:t>
      </w:r>
      <w:r w:rsidR="00324902">
        <w:rPr>
          <w:sz w:val="24"/>
          <w:szCs w:val="24"/>
        </w:rPr>
        <w:lastRenderedPageBreak/>
        <w:t xml:space="preserve">Safedian </w:t>
      </w:r>
      <w:r>
        <w:rPr>
          <w:sz w:val="24"/>
          <w:szCs w:val="24"/>
        </w:rPr>
        <w:t>Kabbalist Rabbi Isaac Luria (1534-1572)</w:t>
      </w:r>
      <w:r w:rsidR="00324902">
        <w:rPr>
          <w:sz w:val="24"/>
          <w:szCs w:val="24"/>
        </w:rPr>
        <w:t xml:space="preserve">. His work provides the first accounts of possession by the transmigratory souls of the dead and has been explored in depth by </w:t>
      </w:r>
      <w:r w:rsidR="00517919">
        <w:rPr>
          <w:sz w:val="24"/>
          <w:szCs w:val="24"/>
        </w:rPr>
        <w:t xml:space="preserve">Jeffrey H </w:t>
      </w:r>
      <w:r w:rsidR="002467BF">
        <w:rPr>
          <w:sz w:val="24"/>
          <w:szCs w:val="24"/>
        </w:rPr>
        <w:t>Chafes</w:t>
      </w:r>
      <w:r w:rsidR="00324902">
        <w:rPr>
          <w:sz w:val="24"/>
          <w:szCs w:val="24"/>
        </w:rPr>
        <w:t xml:space="preserve"> (2005). </w:t>
      </w:r>
      <w:r w:rsidR="00517919">
        <w:rPr>
          <w:sz w:val="24"/>
          <w:szCs w:val="24"/>
        </w:rPr>
        <w:t>According to Chafes: “Spirit possession, both benevolent and malevolent, emerge</w:t>
      </w:r>
      <w:r w:rsidR="00E216F8">
        <w:rPr>
          <w:sz w:val="24"/>
          <w:szCs w:val="24"/>
        </w:rPr>
        <w:t>s</w:t>
      </w:r>
      <w:r w:rsidR="00517919">
        <w:rPr>
          <w:sz w:val="24"/>
          <w:szCs w:val="24"/>
        </w:rPr>
        <w:t xml:space="preserve"> as perhaps the most characteristic form of religiosity in early modern Jewish society</w:t>
      </w:r>
      <w:r w:rsidR="00E216F8">
        <w:rPr>
          <w:sz w:val="24"/>
          <w:szCs w:val="24"/>
        </w:rPr>
        <w:t>.” Moreover, he goes on to suggest that “</w:t>
      </w:r>
      <w:r w:rsidR="00025E24">
        <w:rPr>
          <w:sz w:val="24"/>
          <w:szCs w:val="24"/>
        </w:rPr>
        <w:t>…</w:t>
      </w:r>
      <w:r w:rsidR="00E216F8">
        <w:rPr>
          <w:sz w:val="24"/>
          <w:szCs w:val="24"/>
        </w:rPr>
        <w:t xml:space="preserve">at least some of the women identified as spirit possessed </w:t>
      </w:r>
      <w:r w:rsidR="008267E9">
        <w:rPr>
          <w:sz w:val="24"/>
          <w:szCs w:val="24"/>
        </w:rPr>
        <w:t xml:space="preserve">may have been visionaries and clairvoyants venerated by segments of the community”. </w:t>
      </w:r>
      <w:r w:rsidR="00517919">
        <w:rPr>
          <w:sz w:val="24"/>
          <w:szCs w:val="24"/>
        </w:rPr>
        <w:t xml:space="preserve">By contrast, later </w:t>
      </w:r>
      <w:r w:rsidR="00324902">
        <w:rPr>
          <w:sz w:val="24"/>
          <w:szCs w:val="24"/>
        </w:rPr>
        <w:t xml:space="preserve">descriptions of possession </w:t>
      </w:r>
      <w:r w:rsidR="00517919">
        <w:rPr>
          <w:sz w:val="24"/>
          <w:szCs w:val="24"/>
        </w:rPr>
        <w:t xml:space="preserve">– notably amongst Hasidic Jews - </w:t>
      </w:r>
      <w:r w:rsidR="00324902">
        <w:rPr>
          <w:sz w:val="24"/>
          <w:szCs w:val="24"/>
        </w:rPr>
        <w:t>tend to focus less o</w:t>
      </w:r>
      <w:r w:rsidR="00B305DC">
        <w:rPr>
          <w:sz w:val="24"/>
          <w:szCs w:val="24"/>
        </w:rPr>
        <w:t xml:space="preserve">n the spirit or victim, and more </w:t>
      </w:r>
      <w:r w:rsidR="00517919">
        <w:rPr>
          <w:sz w:val="24"/>
          <w:szCs w:val="24"/>
        </w:rPr>
        <w:t xml:space="preserve">on </w:t>
      </w:r>
      <w:r w:rsidR="00B305DC">
        <w:rPr>
          <w:sz w:val="24"/>
          <w:szCs w:val="24"/>
        </w:rPr>
        <w:t xml:space="preserve">the exorcisms of famous rabbis. </w:t>
      </w:r>
      <w:r w:rsidR="00324902">
        <w:rPr>
          <w:sz w:val="24"/>
          <w:szCs w:val="24"/>
        </w:rPr>
        <w:t xml:space="preserve"> </w:t>
      </w:r>
    </w:p>
    <w:p w:rsidR="00AE352D" w:rsidRDefault="00AE352D" w:rsidP="00AE352D">
      <w:pPr>
        <w:spacing w:after="0"/>
        <w:rPr>
          <w:b/>
          <w:sz w:val="24"/>
          <w:szCs w:val="24"/>
        </w:rPr>
      </w:pPr>
    </w:p>
    <w:p w:rsidR="00846475" w:rsidRDefault="00517919" w:rsidP="00AE352D">
      <w:pPr>
        <w:spacing w:after="0"/>
        <w:rPr>
          <w:b/>
          <w:sz w:val="24"/>
          <w:szCs w:val="24"/>
        </w:rPr>
      </w:pPr>
      <w:r>
        <w:rPr>
          <w:b/>
          <w:sz w:val="24"/>
          <w:szCs w:val="24"/>
        </w:rPr>
        <w:t xml:space="preserve">Diaspora </w:t>
      </w:r>
      <w:r w:rsidR="00846475" w:rsidRPr="004E41EE">
        <w:rPr>
          <w:b/>
          <w:sz w:val="24"/>
          <w:szCs w:val="24"/>
        </w:rPr>
        <w:t>Cultural History</w:t>
      </w:r>
    </w:p>
    <w:p w:rsidR="00DD2237" w:rsidRDefault="00DD2237" w:rsidP="00AE352D">
      <w:pPr>
        <w:spacing w:after="0"/>
        <w:rPr>
          <w:sz w:val="24"/>
          <w:szCs w:val="24"/>
        </w:rPr>
      </w:pPr>
      <w:r>
        <w:rPr>
          <w:sz w:val="24"/>
          <w:szCs w:val="24"/>
        </w:rPr>
        <w:t>A combination of beliefs found outside Jewish communities, particularly in</w:t>
      </w:r>
      <w:r w:rsidR="00E216F8">
        <w:rPr>
          <w:sz w:val="24"/>
          <w:szCs w:val="24"/>
        </w:rPr>
        <w:t xml:space="preserve"> the shtetls of Eastern</w:t>
      </w:r>
      <w:r>
        <w:rPr>
          <w:sz w:val="24"/>
          <w:szCs w:val="24"/>
        </w:rPr>
        <w:t xml:space="preserve"> Europe, during the 16</w:t>
      </w:r>
      <w:r w:rsidRPr="00DD2237">
        <w:rPr>
          <w:sz w:val="24"/>
          <w:szCs w:val="24"/>
          <w:vertAlign w:val="superscript"/>
        </w:rPr>
        <w:t>th</w:t>
      </w:r>
      <w:r>
        <w:rPr>
          <w:sz w:val="24"/>
          <w:szCs w:val="24"/>
        </w:rPr>
        <w:t xml:space="preserve"> and 17</w:t>
      </w:r>
      <w:r w:rsidRPr="00DD2237">
        <w:rPr>
          <w:sz w:val="24"/>
          <w:szCs w:val="24"/>
          <w:vertAlign w:val="superscript"/>
        </w:rPr>
        <w:t>th</w:t>
      </w:r>
      <w:r>
        <w:rPr>
          <w:sz w:val="24"/>
          <w:szCs w:val="24"/>
        </w:rPr>
        <w:t xml:space="preserve"> centuries, together with popular Jewish folklore influenced by</w:t>
      </w:r>
      <w:r w:rsidR="00E216F8">
        <w:rPr>
          <w:sz w:val="24"/>
          <w:szCs w:val="24"/>
        </w:rPr>
        <w:t xml:space="preserve"> the Kabbalah gave rise to the dybbukin phenomena; which some </w:t>
      </w:r>
      <w:r w:rsidR="008267E9">
        <w:rPr>
          <w:sz w:val="24"/>
          <w:szCs w:val="24"/>
        </w:rPr>
        <w:t>have compared to the witch hunts</w:t>
      </w:r>
      <w:r w:rsidR="00E216F8">
        <w:rPr>
          <w:sz w:val="24"/>
          <w:szCs w:val="24"/>
        </w:rPr>
        <w:t xml:space="preserve"> of Christendom in the same period. T</w:t>
      </w:r>
      <w:r>
        <w:rPr>
          <w:sz w:val="24"/>
          <w:szCs w:val="24"/>
        </w:rPr>
        <w:t>he increasing trend to identify the soul of the dead as the source of spirit possession reflects the growing prominence the doctrine of re-incarnation in the Judaism of that period. Dybbukin become synonymous with the spirits of the deceased who are neither laid to rest, nor permitted to transmigrate, because of sins committed during their lifetimes</w:t>
      </w:r>
      <w:r w:rsidR="00366493">
        <w:rPr>
          <w:sz w:val="24"/>
          <w:szCs w:val="24"/>
        </w:rPr>
        <w:t>, and therefore seek refuge in living bodies.</w:t>
      </w:r>
      <w:r w:rsidR="006C3B0E">
        <w:rPr>
          <w:sz w:val="24"/>
          <w:szCs w:val="24"/>
        </w:rPr>
        <w:t xml:space="preserve"> In the social context, sins of belief – including folk-scepticism or unlearned disbelief in traditional doctrines and authority - seem to have been</w:t>
      </w:r>
      <w:r w:rsidR="00E216F8">
        <w:rPr>
          <w:sz w:val="24"/>
          <w:szCs w:val="24"/>
        </w:rPr>
        <w:t xml:space="preserve"> widely regarded as a cause of d</w:t>
      </w:r>
      <w:r w:rsidR="006C3B0E">
        <w:rPr>
          <w:sz w:val="24"/>
          <w:szCs w:val="24"/>
        </w:rPr>
        <w:t xml:space="preserve">ybbuk possession. </w:t>
      </w:r>
      <w:r w:rsidR="00E216F8">
        <w:rPr>
          <w:sz w:val="24"/>
          <w:szCs w:val="24"/>
        </w:rPr>
        <w:t>Approximately eighty accounts of dybbukim are recorded between the 17</w:t>
      </w:r>
      <w:r w:rsidR="00E216F8" w:rsidRPr="00B305DC">
        <w:rPr>
          <w:sz w:val="24"/>
          <w:szCs w:val="24"/>
          <w:vertAlign w:val="superscript"/>
        </w:rPr>
        <w:t>th</w:t>
      </w:r>
      <w:r w:rsidR="00E216F8">
        <w:rPr>
          <w:sz w:val="24"/>
          <w:szCs w:val="24"/>
        </w:rPr>
        <w:t xml:space="preserve"> and late 20</w:t>
      </w:r>
      <w:r w:rsidR="00E216F8" w:rsidRPr="00B305DC">
        <w:rPr>
          <w:sz w:val="24"/>
          <w:szCs w:val="24"/>
          <w:vertAlign w:val="superscript"/>
        </w:rPr>
        <w:t>th</w:t>
      </w:r>
      <w:r w:rsidR="00E216F8">
        <w:rPr>
          <w:sz w:val="24"/>
          <w:szCs w:val="24"/>
        </w:rPr>
        <w:t xml:space="preserve"> centuries.</w:t>
      </w:r>
    </w:p>
    <w:p w:rsidR="00AE352D" w:rsidRDefault="00AE352D" w:rsidP="00AE352D">
      <w:pPr>
        <w:spacing w:after="0"/>
        <w:rPr>
          <w:b/>
          <w:sz w:val="24"/>
          <w:szCs w:val="24"/>
        </w:rPr>
      </w:pPr>
    </w:p>
    <w:p w:rsidR="00846475" w:rsidRDefault="006C3B0E" w:rsidP="00AE352D">
      <w:pPr>
        <w:spacing w:after="0"/>
        <w:rPr>
          <w:b/>
          <w:sz w:val="24"/>
          <w:szCs w:val="24"/>
        </w:rPr>
      </w:pPr>
      <w:r>
        <w:rPr>
          <w:b/>
          <w:sz w:val="24"/>
          <w:szCs w:val="24"/>
        </w:rPr>
        <w:t>Psychology and Social Science</w:t>
      </w:r>
      <w:r w:rsidR="00AE352D">
        <w:rPr>
          <w:b/>
          <w:sz w:val="24"/>
          <w:szCs w:val="24"/>
        </w:rPr>
        <w:t>s</w:t>
      </w:r>
    </w:p>
    <w:p w:rsidR="006C3B0E" w:rsidRPr="006C3B0E" w:rsidRDefault="00B305DC" w:rsidP="00AE352D">
      <w:pPr>
        <w:spacing w:after="0"/>
        <w:rPr>
          <w:sz w:val="24"/>
          <w:szCs w:val="24"/>
        </w:rPr>
      </w:pPr>
      <w:r>
        <w:rPr>
          <w:sz w:val="24"/>
          <w:szCs w:val="24"/>
        </w:rPr>
        <w:t>With the development of psychology, anthropology and other social sciences</w:t>
      </w:r>
      <w:r w:rsidR="002467BF">
        <w:rPr>
          <w:sz w:val="24"/>
          <w:szCs w:val="24"/>
        </w:rPr>
        <w:t xml:space="preserve"> in the 19</w:t>
      </w:r>
      <w:r w:rsidR="002467BF" w:rsidRPr="002467BF">
        <w:rPr>
          <w:sz w:val="24"/>
          <w:szCs w:val="24"/>
          <w:vertAlign w:val="superscript"/>
        </w:rPr>
        <w:t>th</w:t>
      </w:r>
      <w:r w:rsidR="002467BF">
        <w:rPr>
          <w:sz w:val="24"/>
          <w:szCs w:val="24"/>
        </w:rPr>
        <w:t xml:space="preserve"> century</w:t>
      </w:r>
      <w:r w:rsidR="00404ACF">
        <w:rPr>
          <w:sz w:val="24"/>
          <w:szCs w:val="24"/>
        </w:rPr>
        <w:t>, the global</w:t>
      </w:r>
      <w:r>
        <w:rPr>
          <w:sz w:val="24"/>
          <w:szCs w:val="24"/>
        </w:rPr>
        <w:t xml:space="preserve"> phenomena of spirit possession was </w:t>
      </w:r>
      <w:r w:rsidR="007733F0">
        <w:rPr>
          <w:sz w:val="24"/>
          <w:szCs w:val="24"/>
        </w:rPr>
        <w:t>increasingly subject to reductionist</w:t>
      </w:r>
      <w:r>
        <w:rPr>
          <w:sz w:val="24"/>
          <w:szCs w:val="24"/>
        </w:rPr>
        <w:t xml:space="preserve"> scrutiny, and </w:t>
      </w:r>
      <w:r w:rsidR="002467BF">
        <w:rPr>
          <w:sz w:val="24"/>
          <w:szCs w:val="24"/>
        </w:rPr>
        <w:t>the b</w:t>
      </w:r>
      <w:r w:rsidR="00404ACF">
        <w:rPr>
          <w:sz w:val="24"/>
          <w:szCs w:val="24"/>
        </w:rPr>
        <w:t xml:space="preserve">ehaviours of the possessed more </w:t>
      </w:r>
      <w:r w:rsidR="002467BF">
        <w:rPr>
          <w:sz w:val="24"/>
          <w:szCs w:val="24"/>
        </w:rPr>
        <w:t>often ascribed to mental illness, includi</w:t>
      </w:r>
      <w:r w:rsidR="008267E9">
        <w:rPr>
          <w:sz w:val="24"/>
          <w:szCs w:val="24"/>
        </w:rPr>
        <w:t xml:space="preserve">ng hysteria and schizophrenia. Scientific methods also facilitated extensive </w:t>
      </w:r>
      <w:r w:rsidR="00404ACF">
        <w:rPr>
          <w:sz w:val="24"/>
          <w:szCs w:val="24"/>
        </w:rPr>
        <w:t xml:space="preserve">international </w:t>
      </w:r>
      <w:r w:rsidR="008267E9">
        <w:rPr>
          <w:sz w:val="24"/>
          <w:szCs w:val="24"/>
        </w:rPr>
        <w:t>case com</w:t>
      </w:r>
      <w:r w:rsidR="00404ACF">
        <w:rPr>
          <w:sz w:val="24"/>
          <w:szCs w:val="24"/>
        </w:rPr>
        <w:t>parison</w:t>
      </w:r>
      <w:r w:rsidR="007733F0">
        <w:rPr>
          <w:sz w:val="24"/>
          <w:szCs w:val="24"/>
        </w:rPr>
        <w:t>,</w:t>
      </w:r>
      <w:r w:rsidR="00404ACF">
        <w:rPr>
          <w:sz w:val="24"/>
          <w:szCs w:val="24"/>
        </w:rPr>
        <w:t xml:space="preserve"> and the physical symptoms of dybbuk possession were found to correlate closely with those of so-called spirit intrusions found in other cultures, including epileptic collapse, unnatural strength, and xenoglossia</w:t>
      </w:r>
      <w:r w:rsidR="007733F0">
        <w:rPr>
          <w:sz w:val="24"/>
          <w:szCs w:val="24"/>
        </w:rPr>
        <w:t>. Repressed or deviant sexuality, for instance in the adoption of a male persona, was frequently</w:t>
      </w:r>
      <w:r w:rsidR="00404ACF">
        <w:rPr>
          <w:sz w:val="24"/>
          <w:szCs w:val="24"/>
        </w:rPr>
        <w:t xml:space="preserve"> </w:t>
      </w:r>
      <w:r w:rsidR="007733F0">
        <w:rPr>
          <w:sz w:val="24"/>
          <w:szCs w:val="24"/>
        </w:rPr>
        <w:t>cited as a contributory factor in spirit possession.</w:t>
      </w:r>
    </w:p>
    <w:p w:rsidR="00AE352D" w:rsidRDefault="00AE352D" w:rsidP="00AE352D">
      <w:pPr>
        <w:spacing w:after="0"/>
        <w:rPr>
          <w:b/>
          <w:sz w:val="24"/>
          <w:szCs w:val="24"/>
        </w:rPr>
      </w:pPr>
    </w:p>
    <w:p w:rsidR="00846475" w:rsidRDefault="00846475" w:rsidP="00AE352D">
      <w:pPr>
        <w:spacing w:after="0"/>
        <w:rPr>
          <w:b/>
          <w:sz w:val="24"/>
          <w:szCs w:val="24"/>
        </w:rPr>
      </w:pPr>
      <w:r w:rsidRPr="004E41EE">
        <w:rPr>
          <w:b/>
          <w:sz w:val="24"/>
          <w:szCs w:val="24"/>
        </w:rPr>
        <w:t>Modern Literature and Film</w:t>
      </w:r>
    </w:p>
    <w:p w:rsidR="00C65623" w:rsidRDefault="005E6623" w:rsidP="00AE352D">
      <w:pPr>
        <w:spacing w:after="0"/>
        <w:rPr>
          <w:sz w:val="24"/>
          <w:szCs w:val="24"/>
          <w:lang w:val="en"/>
        </w:rPr>
      </w:pPr>
      <w:r w:rsidRPr="00A02DAC">
        <w:rPr>
          <w:sz w:val="24"/>
          <w:szCs w:val="24"/>
        </w:rPr>
        <w:t xml:space="preserve">The term </w:t>
      </w:r>
      <w:r w:rsidR="007733F0">
        <w:rPr>
          <w:sz w:val="24"/>
          <w:szCs w:val="24"/>
        </w:rPr>
        <w:t xml:space="preserve">dybbuk </w:t>
      </w:r>
      <w:r w:rsidRPr="00A02DAC">
        <w:rPr>
          <w:sz w:val="24"/>
          <w:szCs w:val="24"/>
        </w:rPr>
        <w:t>was made famous by the Jewish Belarusian ethnographer and author S Anksy (</w:t>
      </w:r>
      <w:r w:rsidRPr="00A02DAC">
        <w:rPr>
          <w:bCs/>
          <w:sz w:val="24"/>
          <w:szCs w:val="24"/>
          <w:lang w:val="en"/>
        </w:rPr>
        <w:t xml:space="preserve">Shloyme Zanvl Rappoport 1863-1920) in his play </w:t>
      </w:r>
      <w:r w:rsidR="00C77443" w:rsidRPr="00A02DAC">
        <w:rPr>
          <w:bCs/>
          <w:sz w:val="24"/>
          <w:szCs w:val="24"/>
          <w:lang w:val="en"/>
        </w:rPr>
        <w:t xml:space="preserve">“The Dybbuk”, or Between Two Worlds”, originally written in Russian </w:t>
      </w:r>
      <w:r w:rsidR="003D4866" w:rsidRPr="00A02DAC">
        <w:rPr>
          <w:bCs/>
          <w:sz w:val="24"/>
          <w:szCs w:val="24"/>
          <w:lang w:val="en"/>
        </w:rPr>
        <w:t xml:space="preserve">between 1913-16, </w:t>
      </w:r>
      <w:r w:rsidR="00C77443" w:rsidRPr="00A02DAC">
        <w:rPr>
          <w:bCs/>
          <w:sz w:val="24"/>
          <w:szCs w:val="24"/>
          <w:lang w:val="en"/>
        </w:rPr>
        <w:t>and later translated by Ansky in to Yiddish</w:t>
      </w:r>
      <w:r w:rsidR="003D4866" w:rsidRPr="00A02DAC">
        <w:rPr>
          <w:bCs/>
          <w:sz w:val="24"/>
          <w:szCs w:val="24"/>
          <w:lang w:val="en"/>
        </w:rPr>
        <w:t>.</w:t>
      </w:r>
      <w:r w:rsidR="003D4866" w:rsidRPr="00A02DAC">
        <w:rPr>
          <w:sz w:val="24"/>
          <w:szCs w:val="24"/>
          <w:lang w:val="en"/>
        </w:rPr>
        <w:t xml:space="preserve"> The play depicts the possession of a young woman by the malicious spirit of her dead lover following her marriage to anothe</w:t>
      </w:r>
      <w:r w:rsidR="001840C2">
        <w:rPr>
          <w:sz w:val="24"/>
          <w:szCs w:val="24"/>
          <w:lang w:val="en"/>
        </w:rPr>
        <w:t>r man, and the exorcism of the d</w:t>
      </w:r>
      <w:r w:rsidR="003D4866" w:rsidRPr="00A02DAC">
        <w:rPr>
          <w:sz w:val="24"/>
          <w:szCs w:val="24"/>
          <w:lang w:val="en"/>
        </w:rPr>
        <w:t xml:space="preserve">ybbuk by a rabbi. Ansky </w:t>
      </w:r>
      <w:r w:rsidR="00A02DAC">
        <w:rPr>
          <w:sz w:val="24"/>
          <w:szCs w:val="24"/>
          <w:lang w:val="en"/>
        </w:rPr>
        <w:t xml:space="preserve">had previously </w:t>
      </w:r>
      <w:r w:rsidR="003D4866" w:rsidRPr="00A02DAC">
        <w:rPr>
          <w:sz w:val="24"/>
          <w:szCs w:val="24"/>
          <w:lang w:val="en"/>
        </w:rPr>
        <w:t xml:space="preserve">led an ethnographic commission </w:t>
      </w:r>
      <w:r w:rsidR="00C65623">
        <w:rPr>
          <w:sz w:val="24"/>
          <w:szCs w:val="24"/>
          <w:lang w:val="en"/>
        </w:rPr>
        <w:t xml:space="preserve">to </w:t>
      </w:r>
      <w:r w:rsidR="003D4866" w:rsidRPr="00A02DAC">
        <w:rPr>
          <w:sz w:val="24"/>
          <w:szCs w:val="24"/>
          <w:lang w:val="en"/>
        </w:rPr>
        <w:t xml:space="preserve">a western region of </w:t>
      </w:r>
      <w:hyperlink r:id="rId8" w:tooltip="Russian Empire" w:history="1">
        <w:r w:rsidR="003D4866" w:rsidRPr="00A02DAC">
          <w:rPr>
            <w:sz w:val="24"/>
            <w:szCs w:val="24"/>
            <w:lang w:val="en"/>
          </w:rPr>
          <w:t>Imperial Russia</w:t>
        </w:r>
      </w:hyperlink>
      <w:r w:rsidR="00BD5D61">
        <w:rPr>
          <w:sz w:val="24"/>
          <w:szCs w:val="24"/>
          <w:lang w:val="en"/>
        </w:rPr>
        <w:t xml:space="preserve"> that was home to a large</w:t>
      </w:r>
      <w:r w:rsidR="00A02DAC">
        <w:rPr>
          <w:sz w:val="24"/>
          <w:szCs w:val="24"/>
          <w:lang w:val="en"/>
        </w:rPr>
        <w:t xml:space="preserve"> number of Jewish communities. </w:t>
      </w:r>
      <w:r w:rsidR="00B011AE" w:rsidRPr="00A02DAC">
        <w:rPr>
          <w:sz w:val="24"/>
          <w:szCs w:val="24"/>
          <w:lang w:val="en"/>
        </w:rPr>
        <w:t xml:space="preserve">He </w:t>
      </w:r>
      <w:r w:rsidR="00C65623">
        <w:rPr>
          <w:sz w:val="24"/>
          <w:szCs w:val="24"/>
          <w:lang w:val="en"/>
        </w:rPr>
        <w:t xml:space="preserve">was </w:t>
      </w:r>
      <w:r w:rsidR="00B84440">
        <w:rPr>
          <w:sz w:val="24"/>
          <w:szCs w:val="24"/>
          <w:lang w:val="en"/>
        </w:rPr>
        <w:t xml:space="preserve">impressed by </w:t>
      </w:r>
      <w:r w:rsidR="00B011AE" w:rsidRPr="00A02DAC">
        <w:rPr>
          <w:sz w:val="24"/>
          <w:szCs w:val="24"/>
          <w:lang w:val="en"/>
        </w:rPr>
        <w:t xml:space="preserve">stories he heard of a local sage, the Hasidic Rabbi Samuel of Kaminka-Miropol (1778 -1843), </w:t>
      </w:r>
      <w:r w:rsidR="00B011AE" w:rsidRPr="00A02DAC">
        <w:rPr>
          <w:sz w:val="24"/>
          <w:szCs w:val="24"/>
          <w:lang w:val="en"/>
        </w:rPr>
        <w:lastRenderedPageBreak/>
        <w:t xml:space="preserve">who was said to have been a master exorcist of </w:t>
      </w:r>
      <w:hyperlink r:id="rId9" w:tooltip="Dybbuk" w:history="1">
        <w:r w:rsidR="001840C2">
          <w:rPr>
            <w:iCs/>
            <w:sz w:val="24"/>
            <w:szCs w:val="24"/>
            <w:lang w:val="en"/>
          </w:rPr>
          <w:t>d</w:t>
        </w:r>
        <w:r w:rsidR="00B011AE" w:rsidRPr="00A02DAC">
          <w:rPr>
            <w:iCs/>
            <w:sz w:val="24"/>
            <w:szCs w:val="24"/>
            <w:lang w:val="en"/>
          </w:rPr>
          <w:t>ybbuk</w:t>
        </w:r>
      </w:hyperlink>
      <w:r w:rsidR="00B011AE" w:rsidRPr="00A02DAC">
        <w:rPr>
          <w:sz w:val="24"/>
          <w:szCs w:val="24"/>
          <w:lang w:val="en"/>
        </w:rPr>
        <w:t xml:space="preserve">im. “The Dybbuk” was not performed during Ansky’s lifetime, but became a </w:t>
      </w:r>
      <w:r w:rsidR="00C65623">
        <w:rPr>
          <w:sz w:val="24"/>
          <w:szCs w:val="24"/>
          <w:lang w:val="en"/>
        </w:rPr>
        <w:t xml:space="preserve">canonical work of </w:t>
      </w:r>
      <w:r w:rsidR="00B011AE" w:rsidRPr="00A02DAC">
        <w:rPr>
          <w:sz w:val="24"/>
          <w:szCs w:val="24"/>
          <w:lang w:val="en"/>
        </w:rPr>
        <w:t xml:space="preserve">Hebrew and </w:t>
      </w:r>
      <w:hyperlink r:id="rId10" w:tooltip="Yiddish theatre" w:history="1">
        <w:r w:rsidR="00B011AE" w:rsidRPr="00A02DAC">
          <w:rPr>
            <w:sz w:val="24"/>
            <w:szCs w:val="24"/>
            <w:lang w:val="en"/>
          </w:rPr>
          <w:t>Yiddish theatre</w:t>
        </w:r>
      </w:hyperlink>
      <w:r w:rsidR="00C65623">
        <w:rPr>
          <w:sz w:val="24"/>
          <w:szCs w:val="24"/>
          <w:lang w:val="en"/>
        </w:rPr>
        <w:t xml:space="preserve">. A 1937 adaptation </w:t>
      </w:r>
      <w:r w:rsidR="00B84440">
        <w:rPr>
          <w:sz w:val="24"/>
          <w:szCs w:val="24"/>
          <w:lang w:val="en"/>
        </w:rPr>
        <w:t>is generally</w:t>
      </w:r>
      <w:r w:rsidR="00BD5D61">
        <w:rPr>
          <w:sz w:val="24"/>
          <w:szCs w:val="24"/>
          <w:lang w:val="en"/>
        </w:rPr>
        <w:t xml:space="preserve"> </w:t>
      </w:r>
      <w:r w:rsidR="00AE352D">
        <w:rPr>
          <w:sz w:val="24"/>
          <w:szCs w:val="24"/>
          <w:lang w:val="en"/>
        </w:rPr>
        <w:t>regarded as</w:t>
      </w:r>
      <w:r w:rsidR="00C65623" w:rsidRPr="00C65623">
        <w:rPr>
          <w:sz w:val="24"/>
          <w:szCs w:val="24"/>
          <w:lang w:val="en"/>
        </w:rPr>
        <w:t xml:space="preserve"> one of the finest</w:t>
      </w:r>
      <w:r w:rsidR="00C65623">
        <w:rPr>
          <w:sz w:val="24"/>
          <w:szCs w:val="24"/>
          <w:lang w:val="en"/>
        </w:rPr>
        <w:t xml:space="preserve"> examples of Yiddish film.</w:t>
      </w:r>
    </w:p>
    <w:p w:rsidR="00AE352D" w:rsidRDefault="00AE352D" w:rsidP="00AE352D">
      <w:pPr>
        <w:spacing w:after="0"/>
        <w:rPr>
          <w:b/>
          <w:sz w:val="24"/>
          <w:szCs w:val="24"/>
        </w:rPr>
      </w:pPr>
    </w:p>
    <w:p w:rsidR="00846475" w:rsidRDefault="00846475" w:rsidP="00AE352D">
      <w:pPr>
        <w:spacing w:after="0"/>
        <w:rPr>
          <w:b/>
          <w:sz w:val="24"/>
          <w:szCs w:val="24"/>
        </w:rPr>
      </w:pPr>
      <w:r w:rsidRPr="004E41EE">
        <w:rPr>
          <w:b/>
          <w:sz w:val="24"/>
          <w:szCs w:val="24"/>
        </w:rPr>
        <w:t>Contemporary Popular Culture</w:t>
      </w:r>
    </w:p>
    <w:p w:rsidR="00E8528B" w:rsidRDefault="00B84440" w:rsidP="00AE352D">
      <w:pPr>
        <w:spacing w:after="0"/>
        <w:rPr>
          <w:sz w:val="24"/>
          <w:szCs w:val="24"/>
          <w:lang w:val="en"/>
        </w:rPr>
      </w:pPr>
      <w:r>
        <w:rPr>
          <w:sz w:val="24"/>
          <w:szCs w:val="24"/>
        </w:rPr>
        <w:t>Dybbukim have undergone a resurgence of interest in wider popular culture in the late 20</w:t>
      </w:r>
      <w:r w:rsidRPr="00B84440">
        <w:rPr>
          <w:sz w:val="24"/>
          <w:szCs w:val="24"/>
          <w:vertAlign w:val="superscript"/>
        </w:rPr>
        <w:t>th</w:t>
      </w:r>
      <w:r>
        <w:rPr>
          <w:sz w:val="24"/>
          <w:szCs w:val="24"/>
        </w:rPr>
        <w:t xml:space="preserve"> and early 20</w:t>
      </w:r>
      <w:r w:rsidRPr="00B84440">
        <w:rPr>
          <w:sz w:val="24"/>
          <w:szCs w:val="24"/>
          <w:vertAlign w:val="superscript"/>
        </w:rPr>
        <w:t>th</w:t>
      </w:r>
      <w:r>
        <w:rPr>
          <w:sz w:val="24"/>
          <w:szCs w:val="24"/>
        </w:rPr>
        <w:t xml:space="preserve"> centuries, most recently in “The Possession”</w:t>
      </w:r>
      <w:r w:rsidR="00E8528B">
        <w:rPr>
          <w:sz w:val="24"/>
          <w:szCs w:val="24"/>
        </w:rPr>
        <w:t>, an American supernatura</w:t>
      </w:r>
      <w:r w:rsidR="001840C2">
        <w:rPr>
          <w:sz w:val="24"/>
          <w:szCs w:val="24"/>
        </w:rPr>
        <w:t xml:space="preserve">l horror film released in 2012, whose </w:t>
      </w:r>
      <w:r w:rsidR="00E8528B">
        <w:rPr>
          <w:sz w:val="24"/>
          <w:szCs w:val="24"/>
          <w:lang w:val="en"/>
        </w:rPr>
        <w:t>story is based on the contemporary real life tale of a wine cabinet</w:t>
      </w:r>
      <w:r w:rsidR="00E8528B" w:rsidRPr="00E8528B">
        <w:rPr>
          <w:sz w:val="24"/>
          <w:szCs w:val="24"/>
          <w:lang w:val="en"/>
        </w:rPr>
        <w:t xml:space="preserve"> allegedly haunted </w:t>
      </w:r>
      <w:r w:rsidR="00E8528B">
        <w:rPr>
          <w:sz w:val="24"/>
          <w:szCs w:val="24"/>
          <w:lang w:val="en"/>
        </w:rPr>
        <w:t xml:space="preserve">by dybbuk.  The director also cited films such </w:t>
      </w:r>
      <w:r w:rsidR="00E8528B" w:rsidRPr="00E8528B">
        <w:rPr>
          <w:sz w:val="24"/>
          <w:szCs w:val="24"/>
          <w:lang w:val="en"/>
        </w:rPr>
        <w:t xml:space="preserve">as </w:t>
      </w:r>
      <w:r w:rsidR="00E8528B">
        <w:rPr>
          <w:sz w:val="24"/>
          <w:szCs w:val="24"/>
          <w:lang w:val="en"/>
        </w:rPr>
        <w:t>“</w:t>
      </w:r>
      <w:hyperlink r:id="rId11" w:tooltip="The Exorcist (film)" w:history="1">
        <w:r w:rsidR="00E8528B" w:rsidRPr="00E8528B">
          <w:rPr>
            <w:iCs/>
            <w:sz w:val="24"/>
            <w:szCs w:val="24"/>
            <w:lang w:val="en"/>
          </w:rPr>
          <w:t>The Exorcist</w:t>
        </w:r>
      </w:hyperlink>
      <w:r w:rsidR="00E8528B">
        <w:rPr>
          <w:iCs/>
          <w:sz w:val="24"/>
          <w:szCs w:val="24"/>
          <w:lang w:val="en"/>
        </w:rPr>
        <w:t>”</w:t>
      </w:r>
      <w:r w:rsidR="00E8528B">
        <w:rPr>
          <w:sz w:val="24"/>
          <w:szCs w:val="24"/>
          <w:lang w:val="en"/>
        </w:rPr>
        <w:t xml:space="preserve"> as an inspiration and his </w:t>
      </w:r>
      <w:r w:rsidR="002809AC">
        <w:rPr>
          <w:sz w:val="24"/>
          <w:szCs w:val="24"/>
          <w:lang w:val="en"/>
        </w:rPr>
        <w:t>work is also based on child possession</w:t>
      </w:r>
      <w:r w:rsidR="001840C2">
        <w:rPr>
          <w:sz w:val="24"/>
          <w:szCs w:val="24"/>
          <w:lang w:val="en"/>
        </w:rPr>
        <w:t>. However, recent interest in dybbukim has not been confined to fictional accounts. The ultra-</w:t>
      </w:r>
      <w:r w:rsidR="00982403">
        <w:rPr>
          <w:sz w:val="24"/>
          <w:szCs w:val="24"/>
          <w:lang w:val="en"/>
        </w:rPr>
        <w:t>Orthodox</w:t>
      </w:r>
      <w:r w:rsidR="001840C2">
        <w:rPr>
          <w:sz w:val="24"/>
          <w:szCs w:val="24"/>
          <w:lang w:val="en"/>
        </w:rPr>
        <w:t xml:space="preserve"> Israeli rabbi David Batzri has conducted several dybbuk exorcisms since the late 1990s, footage of which </w:t>
      </w:r>
      <w:r w:rsidR="008624E3">
        <w:rPr>
          <w:sz w:val="24"/>
          <w:szCs w:val="24"/>
          <w:lang w:val="en"/>
        </w:rPr>
        <w:t>has been posted on the Internet.</w:t>
      </w:r>
    </w:p>
    <w:p w:rsidR="00AE352D" w:rsidRDefault="00AE352D" w:rsidP="00AE352D">
      <w:pPr>
        <w:spacing w:after="0"/>
        <w:rPr>
          <w:sz w:val="24"/>
          <w:szCs w:val="24"/>
          <w:lang w:val="en"/>
        </w:rPr>
      </w:pPr>
    </w:p>
    <w:p w:rsidR="00C77443" w:rsidRDefault="00C77443" w:rsidP="00AE352D">
      <w:pPr>
        <w:spacing w:after="0"/>
        <w:rPr>
          <w:b/>
          <w:sz w:val="24"/>
          <w:szCs w:val="24"/>
        </w:rPr>
      </w:pPr>
      <w:r>
        <w:rPr>
          <w:b/>
          <w:sz w:val="24"/>
          <w:szCs w:val="24"/>
        </w:rPr>
        <w:t>Recent Academic Scholarship</w:t>
      </w:r>
    </w:p>
    <w:p w:rsidR="00AE352D" w:rsidRPr="00B000C2" w:rsidRDefault="008624E3" w:rsidP="00AE352D">
      <w:pPr>
        <w:spacing w:after="0"/>
        <w:rPr>
          <w:sz w:val="24"/>
          <w:szCs w:val="24"/>
        </w:rPr>
      </w:pPr>
      <w:r>
        <w:rPr>
          <w:sz w:val="24"/>
          <w:szCs w:val="24"/>
        </w:rPr>
        <w:t xml:space="preserve">In addition to regular </w:t>
      </w:r>
      <w:r w:rsidR="00B000C2">
        <w:rPr>
          <w:sz w:val="24"/>
          <w:szCs w:val="24"/>
        </w:rPr>
        <w:t xml:space="preserve">manifestations of </w:t>
      </w:r>
      <w:r>
        <w:rPr>
          <w:sz w:val="24"/>
          <w:szCs w:val="24"/>
        </w:rPr>
        <w:t>dybbukim in popular cult</w:t>
      </w:r>
      <w:r w:rsidR="00B000C2">
        <w:rPr>
          <w:sz w:val="24"/>
          <w:szCs w:val="24"/>
        </w:rPr>
        <w:t xml:space="preserve">ure, scholarly interest in the phenomenon </w:t>
      </w:r>
      <w:r>
        <w:rPr>
          <w:sz w:val="24"/>
          <w:szCs w:val="24"/>
        </w:rPr>
        <w:t xml:space="preserve">has also undergone something of a contemporary renaissance. As well as the historical anthropology of </w:t>
      </w:r>
      <w:r w:rsidR="00AE352D">
        <w:rPr>
          <w:sz w:val="24"/>
          <w:szCs w:val="24"/>
        </w:rPr>
        <w:t>Jeffrey H Chajes referred to above, the anthropologist</w:t>
      </w:r>
      <w:r w:rsidR="00982403">
        <w:rPr>
          <w:sz w:val="24"/>
          <w:szCs w:val="24"/>
        </w:rPr>
        <w:t xml:space="preserve"> Yoram Bilu has conducted extens</w:t>
      </w:r>
      <w:r w:rsidR="00AE352D">
        <w:rPr>
          <w:sz w:val="24"/>
          <w:szCs w:val="24"/>
        </w:rPr>
        <w:t xml:space="preserve">ive research in tracing </w:t>
      </w:r>
      <w:r w:rsidR="00982403">
        <w:rPr>
          <w:sz w:val="24"/>
          <w:szCs w:val="24"/>
        </w:rPr>
        <w:t>the history and psychology of dy</w:t>
      </w:r>
      <w:r w:rsidR="00AE352D">
        <w:rPr>
          <w:sz w:val="24"/>
          <w:szCs w:val="24"/>
        </w:rPr>
        <w:t xml:space="preserve">bbuk possession, </w:t>
      </w:r>
      <w:r w:rsidR="00B000C2">
        <w:rPr>
          <w:sz w:val="24"/>
          <w:szCs w:val="24"/>
        </w:rPr>
        <w:t xml:space="preserve">and </w:t>
      </w:r>
      <w:r w:rsidR="00C268E9">
        <w:rPr>
          <w:sz w:val="24"/>
          <w:szCs w:val="24"/>
        </w:rPr>
        <w:t>Agnies</w:t>
      </w:r>
      <w:r w:rsidR="00AE352D">
        <w:rPr>
          <w:sz w:val="24"/>
          <w:szCs w:val="24"/>
        </w:rPr>
        <w:t>z</w:t>
      </w:r>
      <w:r w:rsidR="00B000C2">
        <w:rPr>
          <w:sz w:val="24"/>
          <w:szCs w:val="24"/>
        </w:rPr>
        <w:t>ka Legutk</w:t>
      </w:r>
      <w:r w:rsidR="00982403">
        <w:rPr>
          <w:sz w:val="24"/>
          <w:szCs w:val="24"/>
        </w:rPr>
        <w:t>o has focussed on</w:t>
      </w:r>
      <w:r w:rsidR="00B000C2">
        <w:rPr>
          <w:sz w:val="24"/>
          <w:szCs w:val="24"/>
        </w:rPr>
        <w:t xml:space="preserve"> the literary representation of dybbukim. Legutko uses “</w:t>
      </w:r>
      <w:r w:rsidR="00B000C2" w:rsidRPr="00B000C2">
        <w:rPr>
          <w:sz w:val="24"/>
          <w:szCs w:val="24"/>
          <w:lang w:val="en"/>
        </w:rPr>
        <w:t>the metaphor of dybbuk possession as a key to modern Jewish identity, f</w:t>
      </w:r>
      <w:r w:rsidR="00982403">
        <w:rPr>
          <w:sz w:val="24"/>
          <w:szCs w:val="24"/>
          <w:lang w:val="en"/>
        </w:rPr>
        <w:t>ocusing on the evolution of the.…</w:t>
      </w:r>
      <w:r w:rsidR="00B000C2" w:rsidRPr="00B000C2">
        <w:rPr>
          <w:sz w:val="24"/>
          <w:szCs w:val="24"/>
          <w:lang w:val="en"/>
        </w:rPr>
        <w:t>trope in twentieth- and twenty-first century Yiddish, English, Hebrew, and Polish language Jewish literature and culture</w:t>
      </w:r>
      <w:r w:rsidR="00B000C2">
        <w:rPr>
          <w:sz w:val="24"/>
          <w:szCs w:val="24"/>
          <w:lang w:val="en"/>
        </w:rPr>
        <w:t>”.</w:t>
      </w:r>
      <w:r w:rsidR="00982403">
        <w:rPr>
          <w:sz w:val="24"/>
          <w:szCs w:val="24"/>
          <w:lang w:val="en"/>
        </w:rPr>
        <w:t xml:space="preserve"> F</w:t>
      </w:r>
      <w:r w:rsidR="00C268E9">
        <w:rPr>
          <w:sz w:val="24"/>
          <w:szCs w:val="24"/>
          <w:lang w:val="en"/>
        </w:rPr>
        <w:t>inally, Rachel Elior has returned to the original sources of</w:t>
      </w:r>
      <w:r w:rsidR="00BA7344">
        <w:rPr>
          <w:sz w:val="24"/>
          <w:szCs w:val="24"/>
          <w:lang w:val="en"/>
        </w:rPr>
        <w:t xml:space="preserve"> dybbukim: Kabbalistic metaphysics and their</w:t>
      </w:r>
      <w:r w:rsidR="00C268E9">
        <w:rPr>
          <w:sz w:val="24"/>
          <w:szCs w:val="24"/>
          <w:lang w:val="en"/>
        </w:rPr>
        <w:t xml:space="preserve"> manifestation in the folk culture of the 17</w:t>
      </w:r>
      <w:r w:rsidR="00C268E9" w:rsidRPr="00C268E9">
        <w:rPr>
          <w:sz w:val="24"/>
          <w:szCs w:val="24"/>
          <w:vertAlign w:val="superscript"/>
          <w:lang w:val="en"/>
        </w:rPr>
        <w:t>th</w:t>
      </w:r>
      <w:r w:rsidR="00C268E9">
        <w:rPr>
          <w:sz w:val="24"/>
          <w:szCs w:val="24"/>
          <w:lang w:val="en"/>
        </w:rPr>
        <w:t xml:space="preserve"> century Jewish Diaspora.</w:t>
      </w:r>
    </w:p>
    <w:p w:rsidR="00AE352D" w:rsidRPr="00B000C2" w:rsidRDefault="00AE352D" w:rsidP="00AE352D">
      <w:pPr>
        <w:spacing w:after="0"/>
        <w:rPr>
          <w:sz w:val="24"/>
          <w:szCs w:val="24"/>
        </w:rPr>
      </w:pPr>
    </w:p>
    <w:p w:rsidR="0064251A" w:rsidRPr="00BA7344" w:rsidRDefault="00846475" w:rsidP="00AE352D">
      <w:pPr>
        <w:spacing w:after="0"/>
        <w:rPr>
          <w:b/>
          <w:sz w:val="24"/>
          <w:szCs w:val="24"/>
        </w:rPr>
      </w:pPr>
      <w:r w:rsidRPr="00BA7344">
        <w:rPr>
          <w:b/>
          <w:sz w:val="24"/>
          <w:szCs w:val="24"/>
        </w:rPr>
        <w:t>References</w:t>
      </w:r>
      <w:r w:rsidR="003A7287" w:rsidRPr="00BA7344">
        <w:rPr>
          <w:b/>
          <w:sz w:val="24"/>
          <w:szCs w:val="24"/>
        </w:rPr>
        <w:t>/Further Reading</w:t>
      </w:r>
      <w:r w:rsidRPr="00BA7344">
        <w:rPr>
          <w:b/>
          <w:sz w:val="24"/>
          <w:szCs w:val="24"/>
        </w:rPr>
        <w:t xml:space="preserve"> </w:t>
      </w:r>
    </w:p>
    <w:p w:rsidR="00982403" w:rsidRPr="00BA7344" w:rsidRDefault="00982403" w:rsidP="00AE352D">
      <w:pPr>
        <w:spacing w:after="0"/>
        <w:rPr>
          <w:sz w:val="24"/>
          <w:szCs w:val="24"/>
        </w:rPr>
      </w:pPr>
      <w:r w:rsidRPr="00BA7344">
        <w:rPr>
          <w:sz w:val="24"/>
          <w:szCs w:val="24"/>
        </w:rPr>
        <w:t>Bilu, Yoram</w:t>
      </w:r>
      <w:r w:rsidR="00C268E9" w:rsidRPr="00BA7344">
        <w:rPr>
          <w:sz w:val="24"/>
          <w:szCs w:val="24"/>
        </w:rPr>
        <w:t xml:space="preserve">, </w:t>
      </w:r>
      <w:r w:rsidR="0043347A" w:rsidRPr="00BA7344">
        <w:rPr>
          <w:sz w:val="24"/>
          <w:szCs w:val="24"/>
        </w:rPr>
        <w:t>(</w:t>
      </w:r>
      <w:r w:rsidR="00C268E9" w:rsidRPr="00BA7344">
        <w:rPr>
          <w:sz w:val="24"/>
          <w:szCs w:val="24"/>
        </w:rPr>
        <w:t>2003</w:t>
      </w:r>
      <w:r w:rsidR="0043347A" w:rsidRPr="00BA7344">
        <w:rPr>
          <w:sz w:val="24"/>
          <w:szCs w:val="24"/>
        </w:rPr>
        <w:t>),</w:t>
      </w:r>
      <w:r w:rsidR="00C268E9" w:rsidRPr="00BA7344">
        <w:rPr>
          <w:sz w:val="24"/>
          <w:szCs w:val="24"/>
        </w:rPr>
        <w:t xml:space="preserve"> Taming the Deviants</w:t>
      </w:r>
    </w:p>
    <w:p w:rsidR="00324902" w:rsidRPr="00BA7344" w:rsidRDefault="002467BF" w:rsidP="00AE352D">
      <w:pPr>
        <w:spacing w:after="0"/>
        <w:rPr>
          <w:sz w:val="24"/>
          <w:szCs w:val="24"/>
        </w:rPr>
      </w:pPr>
      <w:r w:rsidRPr="00BA7344">
        <w:rPr>
          <w:sz w:val="24"/>
          <w:szCs w:val="24"/>
        </w:rPr>
        <w:t>Chafes</w:t>
      </w:r>
      <w:r w:rsidR="00324902" w:rsidRPr="00BA7344">
        <w:rPr>
          <w:sz w:val="24"/>
          <w:szCs w:val="24"/>
        </w:rPr>
        <w:t>, Jeffrey H</w:t>
      </w:r>
      <w:r w:rsidR="00982403" w:rsidRPr="00BA7344">
        <w:rPr>
          <w:sz w:val="24"/>
          <w:szCs w:val="24"/>
        </w:rPr>
        <w:t xml:space="preserve"> </w:t>
      </w:r>
      <w:r w:rsidR="0043347A" w:rsidRPr="00BA7344">
        <w:rPr>
          <w:sz w:val="24"/>
          <w:szCs w:val="24"/>
        </w:rPr>
        <w:t>(</w:t>
      </w:r>
      <w:r w:rsidR="00982403" w:rsidRPr="00BA7344">
        <w:rPr>
          <w:sz w:val="24"/>
          <w:szCs w:val="24"/>
        </w:rPr>
        <w:t>2011</w:t>
      </w:r>
      <w:r w:rsidR="0043347A" w:rsidRPr="00BA7344">
        <w:rPr>
          <w:sz w:val="24"/>
          <w:szCs w:val="24"/>
        </w:rPr>
        <w:t>)</w:t>
      </w:r>
      <w:r w:rsidR="00982403" w:rsidRPr="00BA7344">
        <w:rPr>
          <w:sz w:val="24"/>
          <w:szCs w:val="24"/>
        </w:rPr>
        <w:t>,</w:t>
      </w:r>
      <w:r w:rsidR="006C3B0E" w:rsidRPr="00BA7344">
        <w:rPr>
          <w:sz w:val="24"/>
          <w:szCs w:val="24"/>
        </w:rPr>
        <w:t xml:space="preserve"> Between Worlds</w:t>
      </w:r>
      <w:r w:rsidR="00982403" w:rsidRPr="00BA7344">
        <w:rPr>
          <w:sz w:val="24"/>
          <w:szCs w:val="24"/>
        </w:rPr>
        <w:t>: Dybbuks, Exorcists and Early Modern Judaism</w:t>
      </w:r>
    </w:p>
    <w:p w:rsidR="0043347A" w:rsidRPr="00BA7344" w:rsidRDefault="0043347A" w:rsidP="00AE352D">
      <w:pPr>
        <w:spacing w:after="0"/>
        <w:rPr>
          <w:sz w:val="24"/>
          <w:szCs w:val="24"/>
        </w:rPr>
      </w:pPr>
      <w:r w:rsidRPr="00BA7344">
        <w:rPr>
          <w:sz w:val="24"/>
          <w:szCs w:val="24"/>
        </w:rPr>
        <w:t>Elior, Rachel (2008), Dybbuks and Jewish Women in Social History, Mysticism and Folklore</w:t>
      </w:r>
    </w:p>
    <w:p w:rsidR="001E2694" w:rsidRPr="00BA7344" w:rsidRDefault="001E2694" w:rsidP="00AE352D">
      <w:pPr>
        <w:spacing w:after="0"/>
        <w:rPr>
          <w:sz w:val="24"/>
          <w:szCs w:val="24"/>
        </w:rPr>
      </w:pPr>
      <w:r w:rsidRPr="00BA7344">
        <w:rPr>
          <w:sz w:val="24"/>
          <w:szCs w:val="24"/>
        </w:rPr>
        <w:t xml:space="preserve">Encyclopaedia Judaica </w:t>
      </w:r>
      <w:r w:rsidR="008624E3" w:rsidRPr="00BA7344">
        <w:rPr>
          <w:sz w:val="24"/>
          <w:szCs w:val="24"/>
        </w:rPr>
        <w:t>(2007)</w:t>
      </w:r>
    </w:p>
    <w:p w:rsidR="00C77443" w:rsidRPr="00BA7344" w:rsidRDefault="004470CD" w:rsidP="00AE352D">
      <w:pPr>
        <w:spacing w:after="0"/>
        <w:rPr>
          <w:sz w:val="24"/>
          <w:szCs w:val="24"/>
        </w:rPr>
      </w:pPr>
      <w:r w:rsidRPr="00BA7344">
        <w:rPr>
          <w:sz w:val="24"/>
          <w:szCs w:val="24"/>
        </w:rPr>
        <w:t>Encyclopaedia of Occultism and Parapsychology</w:t>
      </w:r>
      <w:r w:rsidR="008624E3" w:rsidRPr="00BA7344">
        <w:rPr>
          <w:sz w:val="24"/>
          <w:szCs w:val="24"/>
        </w:rPr>
        <w:t xml:space="preserve"> (2001)</w:t>
      </w:r>
    </w:p>
    <w:p w:rsidR="004470CD" w:rsidRPr="00BA7344" w:rsidRDefault="00C77443" w:rsidP="00AE352D">
      <w:pPr>
        <w:spacing w:after="0"/>
        <w:rPr>
          <w:sz w:val="24"/>
          <w:szCs w:val="24"/>
        </w:rPr>
      </w:pPr>
      <w:r w:rsidRPr="00BA7344">
        <w:rPr>
          <w:sz w:val="24"/>
          <w:szCs w:val="24"/>
        </w:rPr>
        <w:t>Encyclopaedia of Religion</w:t>
      </w:r>
      <w:r w:rsidR="004470CD" w:rsidRPr="00BA7344">
        <w:rPr>
          <w:sz w:val="24"/>
          <w:szCs w:val="24"/>
        </w:rPr>
        <w:t xml:space="preserve"> </w:t>
      </w:r>
      <w:r w:rsidR="008624E3" w:rsidRPr="00BA7344">
        <w:rPr>
          <w:sz w:val="24"/>
          <w:szCs w:val="24"/>
        </w:rPr>
        <w:t xml:space="preserve">(2005) </w:t>
      </w:r>
    </w:p>
    <w:p w:rsidR="00C268E9" w:rsidRPr="00BA7344" w:rsidRDefault="003A7287" w:rsidP="00AE352D">
      <w:pPr>
        <w:spacing w:after="0"/>
        <w:rPr>
          <w:rStyle w:val="a-declarative"/>
          <w:sz w:val="24"/>
          <w:szCs w:val="24"/>
        </w:rPr>
      </w:pPr>
      <w:r w:rsidRPr="00BA7344">
        <w:rPr>
          <w:rStyle w:val="a-declarative"/>
          <w:sz w:val="24"/>
          <w:szCs w:val="24"/>
        </w:rPr>
        <w:t>Goldish, Matt</w:t>
      </w:r>
      <w:r w:rsidR="0043347A" w:rsidRPr="00BA7344">
        <w:rPr>
          <w:rStyle w:val="a-declarative"/>
          <w:sz w:val="24"/>
          <w:szCs w:val="24"/>
        </w:rPr>
        <w:t xml:space="preserve"> (2003),</w:t>
      </w:r>
      <w:r w:rsidRPr="00BA7344">
        <w:rPr>
          <w:rStyle w:val="a-declarative"/>
          <w:sz w:val="24"/>
          <w:szCs w:val="24"/>
        </w:rPr>
        <w:t xml:space="preserve"> Spirit Possession in Judaism</w:t>
      </w:r>
    </w:p>
    <w:p w:rsidR="00C268E9" w:rsidRPr="00BA7344" w:rsidRDefault="00AD7974" w:rsidP="00AE352D">
      <w:pPr>
        <w:spacing w:after="0"/>
        <w:rPr>
          <w:sz w:val="24"/>
          <w:szCs w:val="24"/>
          <w:lang w:val="en"/>
        </w:rPr>
      </w:pPr>
      <w:hyperlink r:id="rId12" w:history="1">
        <w:r w:rsidR="00982403" w:rsidRPr="00BA7344">
          <w:rPr>
            <w:sz w:val="24"/>
            <w:szCs w:val="24"/>
            <w:lang w:val="en"/>
          </w:rPr>
          <w:t>Legutko</w:t>
        </w:r>
      </w:hyperlink>
      <w:r w:rsidR="00982403" w:rsidRPr="00BA7344">
        <w:rPr>
          <w:sz w:val="24"/>
          <w:szCs w:val="24"/>
          <w:lang w:val="en"/>
        </w:rPr>
        <w:t xml:space="preserve">, </w:t>
      </w:r>
      <w:r w:rsidR="0043347A" w:rsidRPr="00BA7344">
        <w:rPr>
          <w:sz w:val="24"/>
          <w:szCs w:val="24"/>
          <w:lang w:val="en"/>
        </w:rPr>
        <w:t>Agnieszka, (</w:t>
      </w:r>
      <w:r w:rsidR="00982403" w:rsidRPr="00BA7344">
        <w:rPr>
          <w:sz w:val="24"/>
          <w:szCs w:val="24"/>
          <w:lang w:val="en"/>
        </w:rPr>
        <w:t>2012</w:t>
      </w:r>
      <w:r w:rsidR="0043347A" w:rsidRPr="00BA7344">
        <w:rPr>
          <w:sz w:val="24"/>
          <w:szCs w:val="24"/>
          <w:lang w:val="en"/>
        </w:rPr>
        <w:t>)</w:t>
      </w:r>
      <w:r w:rsidR="00982403" w:rsidRPr="00BA7344">
        <w:rPr>
          <w:sz w:val="24"/>
          <w:szCs w:val="24"/>
          <w:lang w:val="en"/>
        </w:rPr>
        <w:t>, Possessed by the Other: Dybbuk Possession and Modern Jewish Identity in Twentieth-Century Jewish Literature and Beyond</w:t>
      </w:r>
    </w:p>
    <w:p w:rsidR="0043347A" w:rsidRPr="00BA7344" w:rsidRDefault="00AD7974" w:rsidP="00AE352D">
      <w:pPr>
        <w:spacing w:after="0"/>
        <w:rPr>
          <w:sz w:val="24"/>
          <w:szCs w:val="24"/>
        </w:rPr>
      </w:pPr>
      <w:hyperlink r:id="rId13" w:history="1">
        <w:r w:rsidR="004E41EE" w:rsidRPr="00BA7344">
          <w:rPr>
            <w:rStyle w:val="Hyperlink"/>
            <w:color w:val="auto"/>
            <w:sz w:val="24"/>
            <w:szCs w:val="24"/>
            <w:u w:val="none"/>
          </w:rPr>
          <w:t>Neugroschel</w:t>
        </w:r>
      </w:hyperlink>
      <w:r w:rsidR="0043347A" w:rsidRPr="00BA7344">
        <w:rPr>
          <w:rStyle w:val="a-declarative"/>
          <w:sz w:val="24"/>
          <w:szCs w:val="24"/>
        </w:rPr>
        <w:t>, Joachim, (2000,</w:t>
      </w:r>
      <w:r w:rsidR="004E41EE" w:rsidRPr="00BA7344">
        <w:rPr>
          <w:rStyle w:val="a-declarative"/>
          <w:sz w:val="24"/>
          <w:szCs w:val="24"/>
        </w:rPr>
        <w:t xml:space="preserve"> </w:t>
      </w:r>
      <w:r w:rsidR="00846475" w:rsidRPr="00BA7344">
        <w:rPr>
          <w:rStyle w:val="a-size-large"/>
          <w:sz w:val="24"/>
          <w:szCs w:val="24"/>
        </w:rPr>
        <w:t>Dybbuk and the Yiddish Imagination: A Haunted Reader (Judaic Traditions in Literature, Music, and Art)</w:t>
      </w:r>
      <w:r w:rsidR="0043347A" w:rsidRPr="00BA7344">
        <w:rPr>
          <w:rStyle w:val="a-size-large"/>
          <w:sz w:val="24"/>
          <w:szCs w:val="24"/>
        </w:rPr>
        <w:t xml:space="preserve"> </w:t>
      </w:r>
      <w:r w:rsidR="004E41EE" w:rsidRPr="00BA7344">
        <w:rPr>
          <w:color w:val="333333"/>
          <w:sz w:val="24"/>
          <w:szCs w:val="24"/>
        </w:rPr>
        <w:t xml:space="preserve"> </w:t>
      </w:r>
    </w:p>
    <w:p w:rsidR="00C77443" w:rsidRPr="00BA7344" w:rsidRDefault="008624E3" w:rsidP="00AE352D">
      <w:pPr>
        <w:spacing w:after="0"/>
        <w:rPr>
          <w:rStyle w:val="a-declarative"/>
          <w:sz w:val="24"/>
          <w:szCs w:val="24"/>
        </w:rPr>
      </w:pPr>
      <w:r w:rsidRPr="00BA7344">
        <w:rPr>
          <w:rStyle w:val="a-declarative"/>
          <w:sz w:val="24"/>
          <w:szCs w:val="24"/>
        </w:rPr>
        <w:t xml:space="preserve">Wikipedia: </w:t>
      </w:r>
      <w:hyperlink r:id="rId14" w:history="1">
        <w:r w:rsidRPr="00BA7344">
          <w:rPr>
            <w:rStyle w:val="Hyperlink"/>
            <w:sz w:val="24"/>
            <w:szCs w:val="24"/>
          </w:rPr>
          <w:t>https://en.wikipedia.org/wiki/Dybbuk</w:t>
        </w:r>
      </w:hyperlink>
      <w:r w:rsidRPr="00BA7344">
        <w:rPr>
          <w:rStyle w:val="a-declarative"/>
          <w:sz w:val="24"/>
          <w:szCs w:val="24"/>
        </w:rPr>
        <w:t xml:space="preserve"> </w:t>
      </w:r>
      <w:hyperlink r:id="rId15" w:history="1">
        <w:r w:rsidRPr="00BA7344">
          <w:rPr>
            <w:rStyle w:val="Hyperlink"/>
            <w:sz w:val="24"/>
            <w:szCs w:val="24"/>
          </w:rPr>
          <w:t>https://en.wikipedia.org/wiki/The_Dybbuk</w:t>
        </w:r>
      </w:hyperlink>
      <w:r w:rsidRPr="00BA7344">
        <w:rPr>
          <w:rStyle w:val="a-declarative"/>
          <w:sz w:val="24"/>
          <w:szCs w:val="24"/>
        </w:rPr>
        <w:t xml:space="preserve"> </w:t>
      </w:r>
    </w:p>
    <w:p w:rsidR="00954C5B" w:rsidRDefault="00954C5B" w:rsidP="00AE352D">
      <w:pPr>
        <w:spacing w:after="0"/>
        <w:rPr>
          <w:sz w:val="24"/>
          <w:szCs w:val="24"/>
        </w:rPr>
      </w:pPr>
    </w:p>
    <w:p w:rsidR="00954C5B" w:rsidRPr="00954C5B" w:rsidRDefault="00954C5B" w:rsidP="00954C5B">
      <w:pPr>
        <w:tabs>
          <w:tab w:val="left" w:pos="7095"/>
        </w:tabs>
        <w:rPr>
          <w:sz w:val="24"/>
          <w:szCs w:val="24"/>
        </w:rPr>
      </w:pPr>
      <w:r>
        <w:rPr>
          <w:sz w:val="24"/>
          <w:szCs w:val="24"/>
        </w:rPr>
        <w:tab/>
        <w:t xml:space="preserve">Janet Mackinnon </w:t>
      </w:r>
    </w:p>
    <w:sectPr w:rsidR="00954C5B" w:rsidRPr="00954C5B">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328AF" w:rsidRDefault="004328AF" w:rsidP="004328AF">
      <w:pPr>
        <w:spacing w:after="0" w:line="240" w:lineRule="auto"/>
      </w:pPr>
      <w:r>
        <w:separator/>
      </w:r>
    </w:p>
  </w:endnote>
  <w:endnote w:type="continuationSeparator" w:id="0">
    <w:p w:rsidR="004328AF" w:rsidRDefault="004328AF" w:rsidP="004328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328AF" w:rsidRDefault="004328AF">
    <w:pPr>
      <w:pStyle w:val="Footer"/>
      <w:jc w:val="center"/>
      <w:rPr>
        <w:color w:val="5B9BD5" w:themeColor="accent1"/>
      </w:rPr>
    </w:pPr>
    <w:r>
      <w:rPr>
        <w:color w:val="5B9BD5" w:themeColor="accent1"/>
      </w:rPr>
      <w:t xml:space="preserve">Page </w:t>
    </w:r>
    <w:r>
      <w:rPr>
        <w:color w:val="5B9BD5" w:themeColor="accent1"/>
      </w:rPr>
      <w:fldChar w:fldCharType="begin"/>
    </w:r>
    <w:r>
      <w:rPr>
        <w:color w:val="5B9BD5" w:themeColor="accent1"/>
      </w:rPr>
      <w:instrText xml:space="preserve"> PAGE  \* Arabic  \* MERGEFORMAT </w:instrText>
    </w:r>
    <w:r>
      <w:rPr>
        <w:color w:val="5B9BD5" w:themeColor="accent1"/>
      </w:rPr>
      <w:fldChar w:fldCharType="separate"/>
    </w:r>
    <w:r w:rsidR="00AD7974">
      <w:rPr>
        <w:noProof/>
        <w:color w:val="5B9BD5" w:themeColor="accent1"/>
      </w:rPr>
      <w:t>3</w:t>
    </w:r>
    <w:r>
      <w:rPr>
        <w:color w:val="5B9BD5" w:themeColor="accent1"/>
      </w:rPr>
      <w:fldChar w:fldCharType="end"/>
    </w:r>
    <w:r>
      <w:rPr>
        <w:color w:val="5B9BD5" w:themeColor="accent1"/>
      </w:rPr>
      <w:t xml:space="preserve"> of </w:t>
    </w:r>
    <w:r>
      <w:rPr>
        <w:color w:val="5B9BD5" w:themeColor="accent1"/>
      </w:rPr>
      <w:fldChar w:fldCharType="begin"/>
    </w:r>
    <w:r>
      <w:rPr>
        <w:color w:val="5B9BD5" w:themeColor="accent1"/>
      </w:rPr>
      <w:instrText xml:space="preserve"> NUMPAGES  \* Arabic  \* MERGEFORMAT </w:instrText>
    </w:r>
    <w:r>
      <w:rPr>
        <w:color w:val="5B9BD5" w:themeColor="accent1"/>
      </w:rPr>
      <w:fldChar w:fldCharType="separate"/>
    </w:r>
    <w:r w:rsidR="00AD7974">
      <w:rPr>
        <w:noProof/>
        <w:color w:val="5B9BD5" w:themeColor="accent1"/>
      </w:rPr>
      <w:t>3</w:t>
    </w:r>
    <w:r>
      <w:rPr>
        <w:color w:val="5B9BD5" w:themeColor="accent1"/>
      </w:rPr>
      <w:fldChar w:fldCharType="end"/>
    </w:r>
  </w:p>
  <w:p w:rsidR="004328AF" w:rsidRDefault="004328A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328AF" w:rsidRDefault="004328AF" w:rsidP="004328AF">
      <w:pPr>
        <w:spacing w:after="0" w:line="240" w:lineRule="auto"/>
      </w:pPr>
      <w:r>
        <w:separator/>
      </w:r>
    </w:p>
  </w:footnote>
  <w:footnote w:type="continuationSeparator" w:id="0">
    <w:p w:rsidR="004328AF" w:rsidRDefault="004328AF" w:rsidP="004328A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6475"/>
    <w:rsid w:val="00025E24"/>
    <w:rsid w:val="001840C2"/>
    <w:rsid w:val="001C38F1"/>
    <w:rsid w:val="001D0A55"/>
    <w:rsid w:val="001E2694"/>
    <w:rsid w:val="002467BF"/>
    <w:rsid w:val="00264449"/>
    <w:rsid w:val="002809AC"/>
    <w:rsid w:val="00320D80"/>
    <w:rsid w:val="00324902"/>
    <w:rsid w:val="00366493"/>
    <w:rsid w:val="003A7287"/>
    <w:rsid w:val="003D4866"/>
    <w:rsid w:val="004013F5"/>
    <w:rsid w:val="00404ACF"/>
    <w:rsid w:val="004328AF"/>
    <w:rsid w:val="0043347A"/>
    <w:rsid w:val="004470CD"/>
    <w:rsid w:val="004E41EE"/>
    <w:rsid w:val="00517919"/>
    <w:rsid w:val="005E6623"/>
    <w:rsid w:val="00625C8A"/>
    <w:rsid w:val="0064251A"/>
    <w:rsid w:val="006C3B0E"/>
    <w:rsid w:val="0076005D"/>
    <w:rsid w:val="007733F0"/>
    <w:rsid w:val="008267E9"/>
    <w:rsid w:val="00846475"/>
    <w:rsid w:val="008624E3"/>
    <w:rsid w:val="008A27C6"/>
    <w:rsid w:val="00923077"/>
    <w:rsid w:val="00954C5B"/>
    <w:rsid w:val="00982403"/>
    <w:rsid w:val="00A02DAC"/>
    <w:rsid w:val="00AB7858"/>
    <w:rsid w:val="00AC4C56"/>
    <w:rsid w:val="00AD7974"/>
    <w:rsid w:val="00AE352D"/>
    <w:rsid w:val="00B000C2"/>
    <w:rsid w:val="00B011AE"/>
    <w:rsid w:val="00B305DC"/>
    <w:rsid w:val="00B84440"/>
    <w:rsid w:val="00BA7344"/>
    <w:rsid w:val="00BD5D61"/>
    <w:rsid w:val="00C268E9"/>
    <w:rsid w:val="00C5434E"/>
    <w:rsid w:val="00C65623"/>
    <w:rsid w:val="00C77443"/>
    <w:rsid w:val="00DD2237"/>
    <w:rsid w:val="00E216F8"/>
    <w:rsid w:val="00E8528B"/>
    <w:rsid w:val="00F11E97"/>
    <w:rsid w:val="00F36C97"/>
    <w:rsid w:val="00F655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4EB0444-C902-4564-A1B8-B352B0E73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size-large">
    <w:name w:val="a-size-large"/>
    <w:basedOn w:val="DefaultParagraphFont"/>
    <w:rsid w:val="00846475"/>
  </w:style>
  <w:style w:type="character" w:styleId="Hyperlink">
    <w:name w:val="Hyperlink"/>
    <w:basedOn w:val="DefaultParagraphFont"/>
    <w:uiPriority w:val="99"/>
    <w:unhideWhenUsed/>
    <w:rsid w:val="004E41EE"/>
    <w:rPr>
      <w:color w:val="0000FF"/>
      <w:u w:val="single"/>
    </w:rPr>
  </w:style>
  <w:style w:type="character" w:customStyle="1" w:styleId="a-declarative">
    <w:name w:val="a-declarative"/>
    <w:basedOn w:val="DefaultParagraphFont"/>
    <w:rsid w:val="004E41EE"/>
  </w:style>
  <w:style w:type="paragraph" w:styleId="Header">
    <w:name w:val="header"/>
    <w:basedOn w:val="Normal"/>
    <w:link w:val="HeaderChar"/>
    <w:uiPriority w:val="99"/>
    <w:unhideWhenUsed/>
    <w:rsid w:val="004328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28AF"/>
  </w:style>
  <w:style w:type="paragraph" w:styleId="Footer">
    <w:name w:val="footer"/>
    <w:basedOn w:val="Normal"/>
    <w:link w:val="FooterChar"/>
    <w:uiPriority w:val="99"/>
    <w:unhideWhenUsed/>
    <w:rsid w:val="004328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28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Russian_Empire" TargetMode="External"/><Relationship Id="rId13" Type="http://schemas.openxmlformats.org/officeDocument/2006/relationships/hyperlink" Target="https://www.amazon.com/Joachim-Neugroschel/e/B001IQZP9G/ref=dp_byline_cont_book_1"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en.wikipedia.org/wiki/Spiritual_entities" TargetMode="External"/><Relationship Id="rId12" Type="http://schemas.openxmlformats.org/officeDocument/2006/relationships/hyperlink" Target="https://academiccommons.columbia.edu/catalog?f%5bauthor_facet%5d%5b%5d=Legutko,%20Agnieszka"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en.wikipedia.org/wiki/Demon" TargetMode="External"/><Relationship Id="rId11" Type="http://schemas.openxmlformats.org/officeDocument/2006/relationships/hyperlink" Target="https://en.wikipedia.org/wiki/The_Exorcist_(film)" TargetMode="External"/><Relationship Id="rId5" Type="http://schemas.openxmlformats.org/officeDocument/2006/relationships/endnotes" Target="endnotes.xml"/><Relationship Id="rId15" Type="http://schemas.openxmlformats.org/officeDocument/2006/relationships/hyperlink" Target="https://en.wikipedia.org/wiki/The_Dybbuk" TargetMode="External"/><Relationship Id="rId10" Type="http://schemas.openxmlformats.org/officeDocument/2006/relationships/hyperlink" Target="https://en.wikipedia.org/wiki/Yiddish_theatre" TargetMode="External"/><Relationship Id="rId4" Type="http://schemas.openxmlformats.org/officeDocument/2006/relationships/footnotes" Target="footnotes.xml"/><Relationship Id="rId9" Type="http://schemas.openxmlformats.org/officeDocument/2006/relationships/hyperlink" Target="https://en.wikipedia.org/wiki/Dybbuk" TargetMode="External"/><Relationship Id="rId14" Type="http://schemas.openxmlformats.org/officeDocument/2006/relationships/hyperlink" Target="https://en.wikipedia.org/wiki/Dybb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410</TotalTime>
  <Pages>3</Pages>
  <Words>1488</Words>
  <Characters>8484</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Powys County Council</Company>
  <LinksUpToDate>false</LinksUpToDate>
  <CharactersWithSpaces>9953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P-library</dc:creator>
  <cp:keywords/>
  <dc:description/>
  <cp:lastModifiedBy>P-library</cp:lastModifiedBy>
  <cp:revision>19</cp:revision>
  <dcterms:created xsi:type="dcterms:W3CDTF">2018-02-20T12:36:00Z</dcterms:created>
  <dcterms:modified xsi:type="dcterms:W3CDTF">2018-03-05T15:25:00Z</dcterms:modified>
</cp:coreProperties>
</file>