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A058D" w14:textId="1E3BF440" w:rsidR="00603F00" w:rsidRDefault="00603F00" w:rsidP="00603F00">
      <w:pPr>
        <w:jc w:val="center"/>
        <w:rPr>
          <w:rFonts w:ascii="Arial" w:hAnsi="Arial" w:cs="Arial"/>
          <w:b/>
          <w:sz w:val="44"/>
          <w:szCs w:val="44"/>
        </w:rPr>
      </w:pPr>
      <w:bookmarkStart w:id="0" w:name="_Hlk128479125"/>
      <w:bookmarkEnd w:id="0"/>
    </w:p>
    <w:p w14:paraId="7D15FC6F" w14:textId="0E101D54" w:rsidR="00603F00" w:rsidRDefault="00603F00" w:rsidP="00603F00">
      <w:pPr>
        <w:rPr>
          <w:rFonts w:ascii="Arial" w:hAnsi="Arial" w:cs="Arial"/>
          <w:b/>
          <w:sz w:val="44"/>
          <w:szCs w:val="44"/>
        </w:rPr>
      </w:pPr>
    </w:p>
    <w:p w14:paraId="61C968F7" w14:textId="1B41D7DD" w:rsidR="00603F00" w:rsidRDefault="00603F00" w:rsidP="00603F00">
      <w:pPr>
        <w:jc w:val="center"/>
        <w:rPr>
          <w:rFonts w:ascii="Arial" w:hAnsi="Arial" w:cs="Arial"/>
          <w:b/>
          <w:sz w:val="44"/>
          <w:szCs w:val="44"/>
        </w:rPr>
      </w:pPr>
      <w:r w:rsidRPr="004C3A0B">
        <w:rPr>
          <w:noProof/>
          <w:lang w:eastAsia="en-GB"/>
        </w:rPr>
        <w:drawing>
          <wp:anchor distT="0" distB="0" distL="114300" distR="114300" simplePos="0" relativeHeight="251658240" behindDoc="0" locked="0" layoutInCell="1" allowOverlap="1" wp14:anchorId="1D9283C6" wp14:editId="10C3D9F1">
            <wp:simplePos x="0" y="0"/>
            <wp:positionH relativeFrom="margin">
              <wp:align>center</wp:align>
            </wp:positionH>
            <wp:positionV relativeFrom="page">
              <wp:posOffset>1557655</wp:posOffset>
            </wp:positionV>
            <wp:extent cx="1792605" cy="60071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06AC0B" w14:textId="7903087F" w:rsidR="00603F00" w:rsidRDefault="00603F00" w:rsidP="00603F00">
      <w:pPr>
        <w:jc w:val="center"/>
        <w:rPr>
          <w:rFonts w:ascii="Arial" w:hAnsi="Arial" w:cs="Arial"/>
          <w:b/>
          <w:sz w:val="44"/>
          <w:szCs w:val="44"/>
        </w:rPr>
      </w:pPr>
    </w:p>
    <w:p w14:paraId="4EC128EB" w14:textId="77777777" w:rsidR="00603F00" w:rsidRDefault="00603F00" w:rsidP="00603F00">
      <w:pPr>
        <w:rPr>
          <w:rFonts w:ascii="Arial" w:hAnsi="Arial" w:cs="Arial"/>
          <w:b/>
          <w:sz w:val="44"/>
          <w:szCs w:val="44"/>
        </w:rPr>
      </w:pPr>
    </w:p>
    <w:p w14:paraId="506800FA" w14:textId="77777777" w:rsidR="00603F00" w:rsidRDefault="00603F00" w:rsidP="00603F00">
      <w:pPr>
        <w:jc w:val="center"/>
        <w:rPr>
          <w:rFonts w:ascii="Arial" w:hAnsi="Arial" w:cs="Arial"/>
          <w:b/>
          <w:sz w:val="44"/>
          <w:szCs w:val="44"/>
        </w:rPr>
      </w:pPr>
    </w:p>
    <w:p w14:paraId="1943A4CD" w14:textId="77777777" w:rsidR="00603F00" w:rsidRPr="000E48C1" w:rsidRDefault="00603F00" w:rsidP="00603F00">
      <w:pPr>
        <w:jc w:val="center"/>
        <w:rPr>
          <w:rFonts w:ascii="Arial" w:hAnsi="Arial" w:cs="Arial"/>
          <w:b/>
          <w:sz w:val="44"/>
          <w:szCs w:val="44"/>
        </w:rPr>
      </w:pPr>
      <w:r w:rsidRPr="000E48C1">
        <w:rPr>
          <w:rFonts w:ascii="Arial" w:hAnsi="Arial" w:cs="Arial"/>
          <w:b/>
          <w:sz w:val="44"/>
          <w:szCs w:val="44"/>
        </w:rPr>
        <w:t>University of Wales, Trinity St David</w:t>
      </w:r>
    </w:p>
    <w:p w14:paraId="53161740" w14:textId="0B3A6A36" w:rsidR="00603F00" w:rsidRDefault="00603F00" w:rsidP="00603F00">
      <w:pPr>
        <w:jc w:val="center"/>
        <w:rPr>
          <w:rFonts w:ascii="Arial" w:hAnsi="Arial" w:cs="Arial"/>
          <w:b/>
          <w:sz w:val="44"/>
          <w:szCs w:val="44"/>
        </w:rPr>
      </w:pPr>
    </w:p>
    <w:p w14:paraId="5B095EED" w14:textId="77777777" w:rsidR="003103CB" w:rsidRPr="000E48C1" w:rsidRDefault="003103CB" w:rsidP="00603F00">
      <w:pPr>
        <w:jc w:val="center"/>
        <w:rPr>
          <w:rFonts w:ascii="Arial" w:hAnsi="Arial" w:cs="Arial"/>
          <w:b/>
          <w:sz w:val="44"/>
          <w:szCs w:val="44"/>
        </w:rPr>
      </w:pPr>
    </w:p>
    <w:p w14:paraId="1186D6BB" w14:textId="77777777" w:rsidR="00603F00" w:rsidRDefault="00603F00" w:rsidP="00603F00">
      <w:pPr>
        <w:jc w:val="center"/>
        <w:rPr>
          <w:rFonts w:ascii="Arial" w:hAnsi="Arial" w:cs="Arial"/>
          <w:b/>
          <w:sz w:val="44"/>
          <w:szCs w:val="44"/>
        </w:rPr>
      </w:pPr>
      <w:r>
        <w:rPr>
          <w:rFonts w:ascii="Arial" w:hAnsi="Arial" w:cs="Arial"/>
          <w:b/>
          <w:sz w:val="44"/>
          <w:szCs w:val="44"/>
        </w:rPr>
        <w:t xml:space="preserve">Course: </w:t>
      </w:r>
      <w:r w:rsidRPr="000E48C1">
        <w:rPr>
          <w:rFonts w:ascii="Arial" w:hAnsi="Arial" w:cs="Arial"/>
          <w:b/>
          <w:sz w:val="44"/>
          <w:szCs w:val="44"/>
        </w:rPr>
        <w:t>PGCE</w:t>
      </w:r>
    </w:p>
    <w:p w14:paraId="7CE88DA9" w14:textId="0D7CEC0B" w:rsidR="00603F00" w:rsidRDefault="00603F00" w:rsidP="00603F00">
      <w:pPr>
        <w:jc w:val="center"/>
        <w:rPr>
          <w:rFonts w:ascii="Arial" w:hAnsi="Arial" w:cs="Arial"/>
          <w:b/>
          <w:sz w:val="44"/>
          <w:szCs w:val="44"/>
        </w:rPr>
      </w:pPr>
    </w:p>
    <w:p w14:paraId="0C782656" w14:textId="77777777" w:rsidR="00603F00" w:rsidRPr="000E48C1" w:rsidRDefault="00603F00" w:rsidP="00603F00">
      <w:pPr>
        <w:jc w:val="center"/>
        <w:rPr>
          <w:rFonts w:ascii="Arial" w:hAnsi="Arial" w:cs="Arial"/>
          <w:b/>
          <w:sz w:val="44"/>
          <w:szCs w:val="44"/>
        </w:rPr>
      </w:pPr>
    </w:p>
    <w:p w14:paraId="008F8269" w14:textId="77777777" w:rsidR="00603F00" w:rsidRPr="000E48C1" w:rsidRDefault="00603F00" w:rsidP="00603F00">
      <w:pPr>
        <w:rPr>
          <w:rFonts w:ascii="Arial" w:hAnsi="Arial" w:cs="Arial"/>
          <w:sz w:val="32"/>
          <w:szCs w:val="32"/>
        </w:rPr>
      </w:pPr>
    </w:p>
    <w:p w14:paraId="1C8AACEB" w14:textId="77777777" w:rsidR="00603F00" w:rsidRPr="000E48C1" w:rsidRDefault="00603F00" w:rsidP="00603F00">
      <w:pPr>
        <w:pBdr>
          <w:top w:val="single" w:sz="4" w:space="1" w:color="auto"/>
          <w:left w:val="single" w:sz="4" w:space="4" w:color="auto"/>
          <w:bottom w:val="single" w:sz="4" w:space="1" w:color="auto"/>
          <w:right w:val="single" w:sz="4" w:space="4" w:color="auto"/>
        </w:pBdr>
        <w:rPr>
          <w:rFonts w:ascii="Arial" w:hAnsi="Arial" w:cs="Arial"/>
          <w:sz w:val="40"/>
          <w:szCs w:val="40"/>
        </w:rPr>
      </w:pPr>
      <w:r w:rsidRPr="000E48C1">
        <w:rPr>
          <w:rFonts w:ascii="Arial" w:hAnsi="Arial" w:cs="Arial"/>
          <w:sz w:val="40"/>
          <w:szCs w:val="40"/>
        </w:rPr>
        <w:t xml:space="preserve">Student Number: </w:t>
      </w:r>
      <w:r>
        <w:rPr>
          <w:rFonts w:ascii="Arial" w:hAnsi="Arial" w:cs="Arial"/>
          <w:sz w:val="40"/>
          <w:szCs w:val="40"/>
        </w:rPr>
        <w:tab/>
      </w:r>
      <w:r w:rsidRPr="000E48C1">
        <w:rPr>
          <w:rFonts w:ascii="Arial" w:hAnsi="Arial" w:cs="Arial"/>
          <w:sz w:val="40"/>
          <w:szCs w:val="40"/>
        </w:rPr>
        <w:t>2200597</w:t>
      </w:r>
    </w:p>
    <w:p w14:paraId="0F1884BF" w14:textId="77777777" w:rsidR="00603F00" w:rsidRPr="000E48C1" w:rsidRDefault="00603F00" w:rsidP="00603F00">
      <w:pPr>
        <w:pBdr>
          <w:top w:val="single" w:sz="4" w:space="1" w:color="auto"/>
          <w:left w:val="single" w:sz="4" w:space="4" w:color="auto"/>
          <w:bottom w:val="single" w:sz="4" w:space="1" w:color="auto"/>
          <w:right w:val="single" w:sz="4" w:space="4" w:color="auto"/>
        </w:pBdr>
        <w:rPr>
          <w:rFonts w:ascii="Arial" w:hAnsi="Arial" w:cs="Arial"/>
          <w:sz w:val="36"/>
          <w:szCs w:val="36"/>
        </w:rPr>
      </w:pPr>
    </w:p>
    <w:p w14:paraId="3AA95C68" w14:textId="77777777" w:rsidR="00603F00" w:rsidRDefault="00603F00" w:rsidP="00603F00">
      <w:pPr>
        <w:rPr>
          <w:rFonts w:ascii="Arial" w:hAnsi="Arial" w:cs="Arial"/>
          <w:sz w:val="36"/>
          <w:szCs w:val="36"/>
        </w:rPr>
      </w:pPr>
    </w:p>
    <w:p w14:paraId="0E4AC8C7" w14:textId="77777777" w:rsidR="00603F00" w:rsidRPr="000E48C1" w:rsidRDefault="00603F00" w:rsidP="00603F00">
      <w:pPr>
        <w:rPr>
          <w:rFonts w:ascii="Arial" w:hAnsi="Arial" w:cs="Arial"/>
          <w:sz w:val="36"/>
          <w:szCs w:val="36"/>
        </w:rPr>
      </w:pPr>
    </w:p>
    <w:p w14:paraId="660544EB" w14:textId="2EEA470C" w:rsidR="00603F00" w:rsidRPr="000E48C1" w:rsidRDefault="00603F00" w:rsidP="00603F00">
      <w:pPr>
        <w:pBdr>
          <w:top w:val="single" w:sz="4" w:space="1" w:color="auto"/>
          <w:left w:val="single" w:sz="4" w:space="4" w:color="auto"/>
          <w:bottom w:val="single" w:sz="4" w:space="1" w:color="auto"/>
          <w:right w:val="single" w:sz="4" w:space="4" w:color="auto"/>
        </w:pBdr>
        <w:rPr>
          <w:rFonts w:ascii="Arial" w:hAnsi="Arial" w:cs="Arial"/>
          <w:sz w:val="40"/>
          <w:szCs w:val="40"/>
        </w:rPr>
      </w:pPr>
      <w:r w:rsidRPr="000E48C1">
        <w:rPr>
          <w:rFonts w:ascii="Arial" w:hAnsi="Arial" w:cs="Arial"/>
          <w:sz w:val="40"/>
          <w:szCs w:val="40"/>
        </w:rPr>
        <w:t>Module Code:</w:t>
      </w:r>
      <w:r w:rsidRPr="000E48C1">
        <w:rPr>
          <w:rFonts w:ascii="Arial" w:hAnsi="Arial" w:cs="Arial"/>
          <w:sz w:val="40"/>
          <w:szCs w:val="40"/>
        </w:rPr>
        <w:tab/>
      </w:r>
      <w:r w:rsidRPr="000E48C1">
        <w:rPr>
          <w:rFonts w:ascii="Arial" w:hAnsi="Arial" w:cs="Arial"/>
          <w:sz w:val="40"/>
          <w:szCs w:val="40"/>
        </w:rPr>
        <w:tab/>
        <w:t xml:space="preserve">ECAD </w:t>
      </w:r>
      <w:r>
        <w:rPr>
          <w:rFonts w:ascii="Arial" w:hAnsi="Arial" w:cs="Arial"/>
          <w:sz w:val="40"/>
          <w:szCs w:val="40"/>
        </w:rPr>
        <w:t>700</w:t>
      </w:r>
      <w:r w:rsidR="002534BF">
        <w:rPr>
          <w:rFonts w:ascii="Arial" w:hAnsi="Arial" w:cs="Arial"/>
          <w:sz w:val="40"/>
          <w:szCs w:val="40"/>
        </w:rPr>
        <w:t>3</w:t>
      </w:r>
    </w:p>
    <w:p w14:paraId="7331E846" w14:textId="77777777" w:rsidR="00603F00" w:rsidRPr="000E48C1" w:rsidRDefault="00603F00" w:rsidP="00603F00">
      <w:pPr>
        <w:pBdr>
          <w:top w:val="single" w:sz="4" w:space="1" w:color="auto"/>
          <w:left w:val="single" w:sz="4" w:space="4" w:color="auto"/>
          <w:bottom w:val="single" w:sz="4" w:space="1" w:color="auto"/>
          <w:right w:val="single" w:sz="4" w:space="4" w:color="auto"/>
        </w:pBdr>
        <w:rPr>
          <w:rFonts w:ascii="Arial" w:hAnsi="Arial" w:cs="Arial"/>
          <w:sz w:val="36"/>
          <w:szCs w:val="36"/>
        </w:rPr>
      </w:pPr>
    </w:p>
    <w:p w14:paraId="5CA8BDC3" w14:textId="77777777" w:rsidR="00603F00" w:rsidRDefault="00603F00" w:rsidP="00603F00">
      <w:pPr>
        <w:rPr>
          <w:rFonts w:ascii="Arial" w:hAnsi="Arial" w:cs="Arial"/>
          <w:sz w:val="36"/>
          <w:szCs w:val="36"/>
        </w:rPr>
      </w:pPr>
    </w:p>
    <w:p w14:paraId="2C9787AA" w14:textId="77777777" w:rsidR="00603F00" w:rsidRPr="000E48C1" w:rsidRDefault="00603F00" w:rsidP="00603F00">
      <w:pPr>
        <w:rPr>
          <w:rFonts w:ascii="Arial" w:hAnsi="Arial" w:cs="Arial"/>
          <w:sz w:val="36"/>
          <w:szCs w:val="36"/>
        </w:rPr>
      </w:pPr>
    </w:p>
    <w:p w14:paraId="3CAB6898" w14:textId="1EC18B14" w:rsidR="00603F00" w:rsidRPr="00127E25" w:rsidRDefault="00603F00" w:rsidP="00603F00">
      <w:pPr>
        <w:pBdr>
          <w:top w:val="single" w:sz="4" w:space="1" w:color="auto"/>
          <w:left w:val="single" w:sz="4" w:space="4" w:color="auto"/>
          <w:bottom w:val="single" w:sz="4" w:space="1" w:color="auto"/>
          <w:right w:val="single" w:sz="4" w:space="4" w:color="auto"/>
        </w:pBdr>
        <w:ind w:left="2880" w:hanging="2880"/>
      </w:pPr>
      <w:r w:rsidRPr="000E48C1">
        <w:rPr>
          <w:rFonts w:ascii="Arial" w:hAnsi="Arial" w:cs="Arial"/>
          <w:sz w:val="40"/>
          <w:szCs w:val="40"/>
        </w:rPr>
        <w:t xml:space="preserve">Module Title:  </w:t>
      </w:r>
      <w:r>
        <w:rPr>
          <w:rFonts w:ascii="Arial" w:hAnsi="Arial" w:cs="Arial"/>
          <w:sz w:val="40"/>
          <w:szCs w:val="40"/>
        </w:rPr>
        <w:tab/>
      </w:r>
      <w:r w:rsidRPr="000E48C1">
        <w:rPr>
          <w:rFonts w:ascii="Arial" w:hAnsi="Arial" w:cs="Arial"/>
          <w:sz w:val="40"/>
          <w:szCs w:val="40"/>
        </w:rPr>
        <w:tab/>
      </w:r>
      <w:r w:rsidR="002534BF">
        <w:rPr>
          <w:rFonts w:ascii="Arial" w:hAnsi="Arial" w:cs="Arial"/>
          <w:sz w:val="40"/>
          <w:szCs w:val="40"/>
        </w:rPr>
        <w:t>Where am I teaching?</w:t>
      </w:r>
    </w:p>
    <w:p w14:paraId="16D87413" w14:textId="77777777" w:rsidR="00603F00" w:rsidRPr="000E48C1" w:rsidRDefault="00603F00" w:rsidP="00603F00">
      <w:pPr>
        <w:rPr>
          <w:rFonts w:ascii="Arial" w:hAnsi="Arial" w:cs="Arial"/>
          <w:sz w:val="32"/>
          <w:szCs w:val="32"/>
        </w:rPr>
      </w:pPr>
    </w:p>
    <w:p w14:paraId="08E9C31D" w14:textId="77777777" w:rsidR="00603F00" w:rsidRPr="000E48C1" w:rsidRDefault="00603F00" w:rsidP="00603F00">
      <w:pPr>
        <w:rPr>
          <w:rFonts w:ascii="Arial" w:hAnsi="Arial" w:cs="Arial"/>
          <w:sz w:val="36"/>
          <w:szCs w:val="36"/>
        </w:rPr>
      </w:pPr>
    </w:p>
    <w:p w14:paraId="0AAA0EB4" w14:textId="3F129F68" w:rsidR="00603F00" w:rsidRDefault="00603F00" w:rsidP="00D35C69">
      <w:pPr>
        <w:pBdr>
          <w:top w:val="single" w:sz="4" w:space="1" w:color="auto"/>
          <w:left w:val="single" w:sz="4" w:space="4" w:color="auto"/>
          <w:bottom w:val="single" w:sz="4" w:space="1" w:color="auto"/>
          <w:right w:val="single" w:sz="4" w:space="4" w:color="auto"/>
        </w:pBdr>
        <w:ind w:left="3600" w:hanging="3600"/>
        <w:rPr>
          <w:rFonts w:ascii="Arial" w:hAnsi="Arial" w:cs="Arial"/>
          <w:sz w:val="40"/>
          <w:szCs w:val="40"/>
        </w:rPr>
      </w:pPr>
      <w:r>
        <w:rPr>
          <w:rFonts w:ascii="Arial" w:hAnsi="Arial" w:cs="Arial"/>
          <w:sz w:val="40"/>
          <w:szCs w:val="40"/>
        </w:rPr>
        <w:t xml:space="preserve">Word Count: </w:t>
      </w:r>
      <w:r>
        <w:rPr>
          <w:rFonts w:ascii="Arial" w:hAnsi="Arial" w:cs="Arial"/>
          <w:sz w:val="40"/>
          <w:szCs w:val="40"/>
        </w:rPr>
        <w:tab/>
      </w:r>
      <w:r w:rsidR="002534BF">
        <w:rPr>
          <w:rFonts w:ascii="Arial" w:hAnsi="Arial" w:cs="Arial"/>
          <w:sz w:val="40"/>
          <w:szCs w:val="40"/>
        </w:rPr>
        <w:t>2</w:t>
      </w:r>
      <w:r w:rsidR="00916857">
        <w:rPr>
          <w:rFonts w:ascii="Arial" w:hAnsi="Arial" w:cs="Arial"/>
          <w:sz w:val="40"/>
          <w:szCs w:val="40"/>
        </w:rPr>
        <w:t>750</w:t>
      </w:r>
    </w:p>
    <w:p w14:paraId="11964134" w14:textId="77777777" w:rsidR="004711A8" w:rsidRPr="000E48C1" w:rsidRDefault="004711A8" w:rsidP="00603F00">
      <w:pPr>
        <w:pBdr>
          <w:top w:val="single" w:sz="4" w:space="1" w:color="auto"/>
          <w:left w:val="single" w:sz="4" w:space="4" w:color="auto"/>
          <w:bottom w:val="single" w:sz="4" w:space="1" w:color="auto"/>
          <w:right w:val="single" w:sz="4" w:space="4" w:color="auto"/>
        </w:pBdr>
        <w:ind w:left="2880" w:hanging="2880"/>
        <w:rPr>
          <w:rFonts w:ascii="Arial" w:hAnsi="Arial" w:cs="Arial"/>
          <w:b/>
          <w:sz w:val="40"/>
          <w:szCs w:val="40"/>
        </w:rPr>
      </w:pPr>
    </w:p>
    <w:p w14:paraId="3C0E4EEF" w14:textId="77777777" w:rsidR="00603F00" w:rsidRDefault="00603F00" w:rsidP="00603F00">
      <w:pPr>
        <w:tabs>
          <w:tab w:val="left" w:pos="5103"/>
        </w:tabs>
        <w:rPr>
          <w:rFonts w:ascii="Arial" w:hAnsi="Arial" w:cs="Arial"/>
          <w:b/>
          <w:bCs/>
          <w:sz w:val="24"/>
          <w:szCs w:val="24"/>
        </w:rPr>
      </w:pPr>
    </w:p>
    <w:p w14:paraId="1C68BC60" w14:textId="77777777" w:rsidR="00603F00" w:rsidRDefault="00603F00" w:rsidP="00A91894">
      <w:pPr>
        <w:tabs>
          <w:tab w:val="left" w:pos="5103"/>
        </w:tabs>
        <w:jc w:val="center"/>
        <w:rPr>
          <w:rFonts w:ascii="Arial" w:hAnsi="Arial" w:cs="Arial"/>
          <w:b/>
          <w:bCs/>
          <w:sz w:val="24"/>
          <w:szCs w:val="24"/>
        </w:rPr>
      </w:pPr>
    </w:p>
    <w:p w14:paraId="5E96045B" w14:textId="77777777" w:rsidR="00603F00" w:rsidRDefault="00603F00" w:rsidP="00A91894">
      <w:pPr>
        <w:tabs>
          <w:tab w:val="left" w:pos="5103"/>
        </w:tabs>
        <w:jc w:val="center"/>
        <w:rPr>
          <w:rFonts w:ascii="Arial" w:hAnsi="Arial" w:cs="Arial"/>
          <w:b/>
          <w:bCs/>
          <w:sz w:val="24"/>
          <w:szCs w:val="24"/>
        </w:rPr>
      </w:pPr>
    </w:p>
    <w:p w14:paraId="66BF0D83" w14:textId="77777777" w:rsidR="00603F00" w:rsidRDefault="00603F00" w:rsidP="00A91894">
      <w:pPr>
        <w:tabs>
          <w:tab w:val="left" w:pos="5103"/>
        </w:tabs>
        <w:jc w:val="center"/>
        <w:rPr>
          <w:rFonts w:ascii="Arial" w:hAnsi="Arial" w:cs="Arial"/>
          <w:b/>
          <w:bCs/>
          <w:sz w:val="24"/>
          <w:szCs w:val="24"/>
        </w:rPr>
      </w:pPr>
    </w:p>
    <w:p w14:paraId="3C65E78F" w14:textId="54C3FD84" w:rsidR="00603F00" w:rsidRDefault="00603F00" w:rsidP="00A91894">
      <w:pPr>
        <w:tabs>
          <w:tab w:val="left" w:pos="5103"/>
        </w:tabs>
        <w:jc w:val="center"/>
        <w:rPr>
          <w:rFonts w:ascii="Arial" w:hAnsi="Arial" w:cs="Arial"/>
          <w:b/>
          <w:bCs/>
          <w:sz w:val="24"/>
          <w:szCs w:val="24"/>
        </w:rPr>
      </w:pPr>
    </w:p>
    <w:p w14:paraId="4EB43048" w14:textId="74857A9B" w:rsidR="002534BF" w:rsidRPr="00FB08CB" w:rsidRDefault="002534BF" w:rsidP="002534BF">
      <w:pPr>
        <w:pStyle w:val="NormalWeb"/>
        <w:shd w:val="clear" w:color="auto" w:fill="FFFFFF"/>
        <w:spacing w:before="0" w:beforeAutospacing="0" w:after="0" w:afterAutospacing="0"/>
        <w:rPr>
          <w:rFonts w:ascii="Arial" w:hAnsi="Arial" w:cs="Arial"/>
          <w:sz w:val="22"/>
          <w:szCs w:val="22"/>
        </w:rPr>
      </w:pPr>
      <w:r w:rsidRPr="00FB08CB">
        <w:rPr>
          <w:rFonts w:ascii="Arial" w:hAnsi="Arial" w:cs="Arial"/>
          <w:b/>
          <w:bCs/>
          <w:sz w:val="22"/>
          <w:szCs w:val="22"/>
        </w:rPr>
        <w:lastRenderedPageBreak/>
        <w:t>Target 1:</w:t>
      </w:r>
      <w:r w:rsidRPr="00FB08CB">
        <w:rPr>
          <w:rFonts w:ascii="Arial" w:hAnsi="Arial" w:cs="Arial"/>
          <w:sz w:val="22"/>
          <w:szCs w:val="22"/>
        </w:rPr>
        <w:t xml:space="preserve"> Continue to develop your critical awareness to investigate contradictory or incomplete information and make strong, persuasive, arguments.</w:t>
      </w:r>
    </w:p>
    <w:p w14:paraId="71AD1FE8" w14:textId="77777777" w:rsidR="002534BF" w:rsidRPr="00FB08CB" w:rsidRDefault="002534BF" w:rsidP="002534BF">
      <w:pPr>
        <w:pStyle w:val="NormalWeb"/>
        <w:shd w:val="clear" w:color="auto" w:fill="FFFFFF"/>
        <w:spacing w:before="0" w:beforeAutospacing="0" w:after="0" w:afterAutospacing="0"/>
        <w:rPr>
          <w:rFonts w:ascii="Arial" w:hAnsi="Arial" w:cs="Arial"/>
          <w:sz w:val="22"/>
          <w:szCs w:val="22"/>
        </w:rPr>
      </w:pPr>
      <w:r w:rsidRPr="00FB08CB">
        <w:rPr>
          <w:rFonts w:ascii="Arial" w:hAnsi="Arial" w:cs="Arial"/>
          <w:b/>
          <w:bCs/>
          <w:sz w:val="22"/>
          <w:szCs w:val="22"/>
        </w:rPr>
        <w:t>Target 2:</w:t>
      </w:r>
      <w:r w:rsidRPr="00FB08CB">
        <w:rPr>
          <w:rFonts w:ascii="Arial" w:hAnsi="Arial" w:cs="Arial"/>
          <w:sz w:val="22"/>
          <w:szCs w:val="22"/>
        </w:rPr>
        <w:t xml:space="preserve"> Continue to demonstrate how your understanding of the concepts of the subject are well-informed by current research.</w:t>
      </w:r>
    </w:p>
    <w:p w14:paraId="427947C7" w14:textId="7A11864F" w:rsidR="002534BF" w:rsidRPr="00802943" w:rsidRDefault="002534BF" w:rsidP="00802943">
      <w:pPr>
        <w:pStyle w:val="NormalWeb"/>
        <w:shd w:val="clear" w:color="auto" w:fill="FFFFFF"/>
        <w:spacing w:before="0" w:beforeAutospacing="0" w:after="0" w:afterAutospacing="0"/>
        <w:rPr>
          <w:rFonts w:ascii="Arial" w:hAnsi="Arial" w:cs="Arial"/>
          <w:sz w:val="22"/>
          <w:szCs w:val="22"/>
        </w:rPr>
      </w:pPr>
      <w:r w:rsidRPr="00FB08CB">
        <w:rPr>
          <w:rFonts w:ascii="Arial" w:hAnsi="Arial" w:cs="Arial"/>
          <w:b/>
          <w:bCs/>
          <w:sz w:val="22"/>
          <w:szCs w:val="22"/>
        </w:rPr>
        <w:t>Target 3:</w:t>
      </w:r>
      <w:r w:rsidRPr="00FB08CB">
        <w:rPr>
          <w:rFonts w:ascii="Arial" w:hAnsi="Arial" w:cs="Arial"/>
          <w:sz w:val="22"/>
          <w:szCs w:val="22"/>
        </w:rPr>
        <w:t xml:space="preserve"> Where appropriate (and if requested to do so) use your knowledge and understanding to indicate how these will impact on your future practice, by making links to Professional Standards.</w:t>
      </w:r>
    </w:p>
    <w:p w14:paraId="35DDDA25" w14:textId="426F32A3" w:rsidR="003103CB" w:rsidRDefault="003103CB" w:rsidP="003103CB">
      <w:pPr>
        <w:jc w:val="center"/>
        <w:rPr>
          <w:rFonts w:ascii="Arial" w:hAnsi="Arial" w:cs="Arial"/>
          <w:b/>
          <w:bCs/>
          <w:sz w:val="36"/>
          <w:szCs w:val="36"/>
          <w:u w:val="single"/>
        </w:rPr>
      </w:pPr>
    </w:p>
    <w:p w14:paraId="3EF662BE" w14:textId="0D36F076" w:rsidR="00802943" w:rsidRDefault="00802943" w:rsidP="003103CB">
      <w:pPr>
        <w:jc w:val="center"/>
        <w:rPr>
          <w:rFonts w:ascii="Arial" w:hAnsi="Arial" w:cs="Arial"/>
          <w:b/>
          <w:bCs/>
          <w:sz w:val="36"/>
          <w:szCs w:val="36"/>
          <w:u w:val="single"/>
        </w:rPr>
      </w:pPr>
    </w:p>
    <w:p w14:paraId="0FB3A5C1" w14:textId="48F516E8" w:rsidR="00802943" w:rsidRDefault="00802943" w:rsidP="003103CB">
      <w:pPr>
        <w:jc w:val="center"/>
        <w:rPr>
          <w:rFonts w:ascii="Arial" w:hAnsi="Arial" w:cs="Arial"/>
          <w:b/>
          <w:bCs/>
          <w:sz w:val="36"/>
          <w:szCs w:val="36"/>
          <w:u w:val="single"/>
        </w:rPr>
      </w:pPr>
      <w:r>
        <w:rPr>
          <w:rFonts w:ascii="Arial" w:hAnsi="Arial" w:cs="Arial"/>
          <w:b/>
          <w:bCs/>
          <w:sz w:val="36"/>
          <w:szCs w:val="36"/>
          <w:u w:val="single"/>
        </w:rPr>
        <w:t xml:space="preserve">How a school develops one aspect of its SDP: a report that critically reflects on the actions, </w:t>
      </w:r>
      <w:proofErr w:type="gramStart"/>
      <w:r>
        <w:rPr>
          <w:rFonts w:ascii="Arial" w:hAnsi="Arial" w:cs="Arial"/>
          <w:b/>
          <w:bCs/>
          <w:sz w:val="36"/>
          <w:szCs w:val="36"/>
          <w:u w:val="single"/>
        </w:rPr>
        <w:t>impact</w:t>
      </w:r>
      <w:proofErr w:type="gramEnd"/>
      <w:r>
        <w:rPr>
          <w:rFonts w:ascii="Arial" w:hAnsi="Arial" w:cs="Arial"/>
          <w:b/>
          <w:bCs/>
          <w:sz w:val="36"/>
          <w:szCs w:val="36"/>
          <w:u w:val="single"/>
        </w:rPr>
        <w:t xml:space="preserve"> and evidence base.</w:t>
      </w:r>
    </w:p>
    <w:p w14:paraId="35C28DA6" w14:textId="77777777" w:rsidR="00802943" w:rsidRDefault="00802943" w:rsidP="003103CB">
      <w:pPr>
        <w:jc w:val="center"/>
        <w:rPr>
          <w:rFonts w:ascii="Arial" w:hAnsi="Arial" w:cs="Arial"/>
          <w:b/>
          <w:bCs/>
          <w:sz w:val="36"/>
          <w:szCs w:val="36"/>
          <w:u w:val="single"/>
        </w:rPr>
      </w:pPr>
    </w:p>
    <w:p w14:paraId="0DB7EB82" w14:textId="77777777" w:rsidR="00802943" w:rsidRDefault="00802943" w:rsidP="00D533B2">
      <w:pPr>
        <w:spacing w:line="360" w:lineRule="auto"/>
        <w:rPr>
          <w:rFonts w:ascii="Arial" w:hAnsi="Arial" w:cs="Arial"/>
          <w:b/>
          <w:bCs/>
          <w:sz w:val="28"/>
          <w:szCs w:val="28"/>
          <w:u w:val="single"/>
        </w:rPr>
      </w:pPr>
    </w:p>
    <w:p w14:paraId="4F2D520A" w14:textId="1B685CAC" w:rsidR="00802943" w:rsidRDefault="002534BF" w:rsidP="00D533B2">
      <w:pPr>
        <w:spacing w:line="360" w:lineRule="auto"/>
        <w:rPr>
          <w:rFonts w:ascii="Arial" w:hAnsi="Arial" w:cs="Arial"/>
          <w:b/>
          <w:bCs/>
          <w:sz w:val="28"/>
          <w:szCs w:val="28"/>
          <w:u w:val="single"/>
        </w:rPr>
      </w:pPr>
      <w:r>
        <w:rPr>
          <w:rFonts w:ascii="Arial" w:hAnsi="Arial" w:cs="Arial"/>
          <w:b/>
          <w:bCs/>
          <w:sz w:val="28"/>
          <w:szCs w:val="28"/>
          <w:u w:val="single"/>
        </w:rPr>
        <w:t>Introduction</w:t>
      </w:r>
    </w:p>
    <w:p w14:paraId="2F751446" w14:textId="7A6F376C" w:rsidR="002534BF" w:rsidRDefault="002534BF" w:rsidP="00D533B2">
      <w:pPr>
        <w:spacing w:line="360" w:lineRule="auto"/>
        <w:rPr>
          <w:rFonts w:ascii="Arial" w:hAnsi="Arial" w:cs="Arial"/>
          <w:sz w:val="28"/>
          <w:szCs w:val="28"/>
        </w:rPr>
      </w:pPr>
    </w:p>
    <w:p w14:paraId="17AE34C8" w14:textId="40BA90E5" w:rsidR="002534BF" w:rsidRDefault="00C765C1" w:rsidP="00D533B2">
      <w:pPr>
        <w:spacing w:line="360" w:lineRule="auto"/>
        <w:rPr>
          <w:rFonts w:ascii="Arial" w:hAnsi="Arial" w:cs="Arial"/>
          <w:sz w:val="22"/>
          <w:szCs w:val="22"/>
        </w:rPr>
      </w:pPr>
      <w:r>
        <w:rPr>
          <w:rFonts w:ascii="Arial" w:hAnsi="Arial" w:cs="Arial"/>
          <w:sz w:val="22"/>
          <w:szCs w:val="22"/>
        </w:rPr>
        <w:t>School Development Plan</w:t>
      </w:r>
      <w:r w:rsidR="002F3792">
        <w:rPr>
          <w:rFonts w:ascii="Arial" w:hAnsi="Arial" w:cs="Arial"/>
          <w:sz w:val="22"/>
          <w:szCs w:val="22"/>
        </w:rPr>
        <w:t>s</w:t>
      </w:r>
      <w:r>
        <w:rPr>
          <w:rFonts w:ascii="Arial" w:hAnsi="Arial" w:cs="Arial"/>
          <w:sz w:val="22"/>
          <w:szCs w:val="22"/>
        </w:rPr>
        <w:t xml:space="preserve"> (SDP</w:t>
      </w:r>
      <w:r w:rsidR="002F3792">
        <w:rPr>
          <w:rFonts w:ascii="Arial" w:hAnsi="Arial" w:cs="Arial"/>
          <w:sz w:val="22"/>
          <w:szCs w:val="22"/>
        </w:rPr>
        <w:t>s</w:t>
      </w:r>
      <w:r>
        <w:rPr>
          <w:rFonts w:ascii="Arial" w:hAnsi="Arial" w:cs="Arial"/>
          <w:sz w:val="22"/>
          <w:szCs w:val="22"/>
        </w:rPr>
        <w:t xml:space="preserve">) </w:t>
      </w:r>
      <w:r w:rsidR="002F3792">
        <w:rPr>
          <w:rFonts w:ascii="Arial" w:hAnsi="Arial" w:cs="Arial"/>
          <w:sz w:val="22"/>
          <w:szCs w:val="22"/>
        </w:rPr>
        <w:t>are</w:t>
      </w:r>
      <w:r>
        <w:rPr>
          <w:rFonts w:ascii="Arial" w:hAnsi="Arial" w:cs="Arial"/>
          <w:sz w:val="22"/>
          <w:szCs w:val="22"/>
        </w:rPr>
        <w:t xml:space="preserve"> intrinsic to informing a school’s</w:t>
      </w:r>
      <w:r w:rsidR="001A503E">
        <w:rPr>
          <w:rFonts w:ascii="Arial" w:hAnsi="Arial" w:cs="Arial"/>
          <w:sz w:val="22"/>
          <w:szCs w:val="22"/>
        </w:rPr>
        <w:t xml:space="preserve"> priorities in their</w:t>
      </w:r>
      <w:r>
        <w:rPr>
          <w:rFonts w:ascii="Arial" w:hAnsi="Arial" w:cs="Arial"/>
          <w:sz w:val="22"/>
          <w:szCs w:val="22"/>
        </w:rPr>
        <w:t xml:space="preserve"> evolution. </w:t>
      </w:r>
      <w:r w:rsidR="001A503E">
        <w:rPr>
          <w:rFonts w:ascii="Arial" w:hAnsi="Arial" w:cs="Arial"/>
          <w:sz w:val="22"/>
          <w:szCs w:val="22"/>
        </w:rPr>
        <w:t xml:space="preserve">It should be used to address the national priorities outlined by the Welsh Government (2014) in </w:t>
      </w:r>
      <w:r w:rsidR="002F3792">
        <w:rPr>
          <w:rFonts w:ascii="Arial" w:hAnsi="Arial" w:cs="Arial"/>
          <w:sz w:val="22"/>
          <w:szCs w:val="22"/>
        </w:rPr>
        <w:t>“</w:t>
      </w:r>
      <w:r w:rsidR="001A503E">
        <w:rPr>
          <w:rFonts w:ascii="Arial" w:hAnsi="Arial" w:cs="Arial"/>
          <w:sz w:val="22"/>
          <w:szCs w:val="22"/>
        </w:rPr>
        <w:t>raising the standards of education in relation to literacy [...] numeracy [and] reducing the impact of poverty on educational attainment</w:t>
      </w:r>
      <w:r w:rsidR="002F3792">
        <w:rPr>
          <w:rFonts w:ascii="Arial" w:hAnsi="Arial" w:cs="Arial"/>
          <w:sz w:val="22"/>
          <w:szCs w:val="22"/>
        </w:rPr>
        <w:t>”</w:t>
      </w:r>
      <w:r w:rsidR="001A503E">
        <w:rPr>
          <w:rFonts w:ascii="Arial" w:hAnsi="Arial" w:cs="Arial"/>
          <w:sz w:val="22"/>
          <w:szCs w:val="22"/>
        </w:rPr>
        <w:t>.</w:t>
      </w:r>
      <w:r w:rsidR="00257A8F">
        <w:rPr>
          <w:rFonts w:ascii="Arial" w:hAnsi="Arial" w:cs="Arial"/>
          <w:sz w:val="22"/>
          <w:szCs w:val="22"/>
        </w:rPr>
        <w:t xml:space="preserve"> </w:t>
      </w:r>
      <w:r w:rsidR="002F3792">
        <w:rPr>
          <w:rFonts w:ascii="Arial" w:hAnsi="Arial" w:cs="Arial"/>
          <w:sz w:val="22"/>
          <w:szCs w:val="22"/>
        </w:rPr>
        <w:t>A</w:t>
      </w:r>
      <w:r w:rsidR="00257A8F">
        <w:rPr>
          <w:rFonts w:ascii="Arial" w:hAnsi="Arial" w:cs="Arial"/>
          <w:sz w:val="22"/>
          <w:szCs w:val="22"/>
        </w:rPr>
        <w:t xml:space="preserve"> critical evaluation of </w:t>
      </w:r>
      <w:r w:rsidR="00916857">
        <w:rPr>
          <w:rFonts w:ascii="Arial" w:hAnsi="Arial" w:cs="Arial"/>
          <w:sz w:val="22"/>
          <w:szCs w:val="22"/>
        </w:rPr>
        <w:t>a local</w:t>
      </w:r>
      <w:r w:rsidR="00257A8F">
        <w:rPr>
          <w:rFonts w:ascii="Arial" w:hAnsi="Arial" w:cs="Arial"/>
          <w:sz w:val="22"/>
          <w:szCs w:val="22"/>
        </w:rPr>
        <w:t xml:space="preserve"> school’s SDP will be made in relation to how they aim to raise </w:t>
      </w:r>
      <w:r w:rsidR="002F3792">
        <w:rPr>
          <w:rFonts w:ascii="Arial" w:hAnsi="Arial" w:cs="Arial"/>
          <w:sz w:val="22"/>
          <w:szCs w:val="22"/>
        </w:rPr>
        <w:t>its</w:t>
      </w:r>
      <w:r w:rsidR="00257A8F">
        <w:rPr>
          <w:rFonts w:ascii="Arial" w:hAnsi="Arial" w:cs="Arial"/>
          <w:sz w:val="22"/>
          <w:szCs w:val="22"/>
        </w:rPr>
        <w:t xml:space="preserve"> literacy standards</w:t>
      </w:r>
      <w:r w:rsidR="00916857">
        <w:rPr>
          <w:rFonts w:ascii="Arial" w:hAnsi="Arial" w:cs="Arial"/>
          <w:sz w:val="22"/>
          <w:szCs w:val="22"/>
        </w:rPr>
        <w:t>,</w:t>
      </w:r>
      <w:r w:rsidR="00257A8F">
        <w:rPr>
          <w:rFonts w:ascii="Arial" w:hAnsi="Arial" w:cs="Arial"/>
          <w:sz w:val="22"/>
          <w:szCs w:val="22"/>
        </w:rPr>
        <w:t xml:space="preserve"> in order to close the attainment gap between </w:t>
      </w:r>
      <w:r w:rsidR="00CC12D8">
        <w:rPr>
          <w:rFonts w:ascii="Arial" w:hAnsi="Arial" w:cs="Arial"/>
          <w:sz w:val="22"/>
          <w:szCs w:val="22"/>
        </w:rPr>
        <w:t>learner</w:t>
      </w:r>
      <w:r w:rsidR="00257A8F">
        <w:rPr>
          <w:rFonts w:ascii="Arial" w:hAnsi="Arial" w:cs="Arial"/>
          <w:sz w:val="22"/>
          <w:szCs w:val="22"/>
        </w:rPr>
        <w:t xml:space="preserve">s </w:t>
      </w:r>
      <w:r w:rsidR="00916857">
        <w:rPr>
          <w:rFonts w:ascii="Arial" w:hAnsi="Arial" w:cs="Arial"/>
          <w:sz w:val="22"/>
          <w:szCs w:val="22"/>
        </w:rPr>
        <w:t xml:space="preserve">eligible for </w:t>
      </w:r>
      <w:r w:rsidR="00257A8F">
        <w:rPr>
          <w:rFonts w:ascii="Arial" w:hAnsi="Arial" w:cs="Arial"/>
          <w:sz w:val="22"/>
          <w:szCs w:val="22"/>
        </w:rPr>
        <w:t>free school meals (</w:t>
      </w:r>
      <w:proofErr w:type="spellStart"/>
      <w:r w:rsidR="00257A8F">
        <w:rPr>
          <w:rFonts w:ascii="Arial" w:hAnsi="Arial" w:cs="Arial"/>
          <w:sz w:val="22"/>
          <w:szCs w:val="22"/>
        </w:rPr>
        <w:t>eFSM</w:t>
      </w:r>
      <w:proofErr w:type="spellEnd"/>
      <w:r w:rsidR="00257A8F">
        <w:rPr>
          <w:rFonts w:ascii="Arial" w:hAnsi="Arial" w:cs="Arial"/>
          <w:sz w:val="22"/>
          <w:szCs w:val="22"/>
        </w:rPr>
        <w:t xml:space="preserve">) and non-free school meal </w:t>
      </w:r>
      <w:r w:rsidR="00CC12D8">
        <w:rPr>
          <w:rFonts w:ascii="Arial" w:hAnsi="Arial" w:cs="Arial"/>
          <w:sz w:val="22"/>
          <w:szCs w:val="22"/>
        </w:rPr>
        <w:t>learner</w:t>
      </w:r>
      <w:r w:rsidR="00257A8F">
        <w:rPr>
          <w:rFonts w:ascii="Arial" w:hAnsi="Arial" w:cs="Arial"/>
          <w:sz w:val="22"/>
          <w:szCs w:val="22"/>
        </w:rPr>
        <w:t>s.</w:t>
      </w:r>
    </w:p>
    <w:p w14:paraId="562B7C78" w14:textId="7426E4A5" w:rsidR="00257A8F" w:rsidRDefault="00257A8F" w:rsidP="00257A8F">
      <w:pPr>
        <w:spacing w:line="360" w:lineRule="auto"/>
        <w:rPr>
          <w:rFonts w:ascii="Arial" w:hAnsi="Arial" w:cs="Arial"/>
        </w:rPr>
      </w:pPr>
      <w:r>
        <w:rPr>
          <w:rFonts w:ascii="Arial" w:hAnsi="Arial" w:cs="Arial"/>
          <w:sz w:val="22"/>
          <w:szCs w:val="22"/>
        </w:rPr>
        <w:tab/>
        <w:t>School X – which has been named so in order to maintain its anonymity (BERA, 2018) – is an eleven to sixteen, mixed-gender, English medium secondary school in Swansea</w:t>
      </w:r>
      <w:r w:rsidR="001339FD">
        <w:rPr>
          <w:rFonts w:ascii="Arial" w:hAnsi="Arial" w:cs="Arial"/>
          <w:sz w:val="22"/>
          <w:szCs w:val="22"/>
        </w:rPr>
        <w:t xml:space="preserve"> (Welsh Government, 2022</w:t>
      </w:r>
      <w:r w:rsidR="00BB044A">
        <w:rPr>
          <w:rFonts w:ascii="Arial" w:hAnsi="Arial" w:cs="Arial"/>
          <w:sz w:val="22"/>
          <w:szCs w:val="22"/>
        </w:rPr>
        <w:t>a</w:t>
      </w:r>
      <w:r w:rsidR="001339FD">
        <w:rPr>
          <w:rFonts w:ascii="Arial" w:hAnsi="Arial" w:cs="Arial"/>
          <w:sz w:val="22"/>
          <w:szCs w:val="22"/>
        </w:rPr>
        <w:t xml:space="preserve">). </w:t>
      </w:r>
      <w:r w:rsidR="002168A0">
        <w:rPr>
          <w:rFonts w:ascii="Arial" w:hAnsi="Arial" w:cs="Arial"/>
          <w:sz w:val="22"/>
          <w:szCs w:val="22"/>
        </w:rPr>
        <w:t>T</w:t>
      </w:r>
      <w:r w:rsidR="00BB044A">
        <w:rPr>
          <w:rFonts w:ascii="Arial" w:hAnsi="Arial" w:cs="Arial"/>
          <w:sz w:val="22"/>
          <w:szCs w:val="22"/>
        </w:rPr>
        <w:t xml:space="preserve">hirty-three percent of </w:t>
      </w:r>
      <w:r w:rsidR="00CC12D8">
        <w:rPr>
          <w:rFonts w:ascii="Arial" w:hAnsi="Arial" w:cs="Arial"/>
          <w:sz w:val="22"/>
          <w:szCs w:val="22"/>
        </w:rPr>
        <w:t>learner</w:t>
      </w:r>
      <w:r w:rsidR="00BB044A">
        <w:rPr>
          <w:rFonts w:ascii="Arial" w:hAnsi="Arial" w:cs="Arial"/>
          <w:sz w:val="22"/>
          <w:szCs w:val="22"/>
        </w:rPr>
        <w:t xml:space="preserve">s attending School X are </w:t>
      </w:r>
      <w:proofErr w:type="spellStart"/>
      <w:r w:rsidR="00BB044A">
        <w:rPr>
          <w:rFonts w:ascii="Arial" w:hAnsi="Arial" w:cs="Arial"/>
          <w:sz w:val="22"/>
          <w:szCs w:val="22"/>
        </w:rPr>
        <w:t>eFSM</w:t>
      </w:r>
      <w:proofErr w:type="spellEnd"/>
      <w:r w:rsidR="00BB044A">
        <w:rPr>
          <w:rFonts w:ascii="Arial" w:hAnsi="Arial" w:cs="Arial"/>
          <w:sz w:val="22"/>
          <w:szCs w:val="22"/>
        </w:rPr>
        <w:t>, which is much higher than the national average (ibid, 2022a</w:t>
      </w:r>
      <w:r w:rsidR="004F0D42">
        <w:rPr>
          <w:rFonts w:ascii="Arial" w:hAnsi="Arial" w:cs="Arial"/>
          <w:sz w:val="22"/>
          <w:szCs w:val="22"/>
        </w:rPr>
        <w:t xml:space="preserve">, 2022b). Additionally, the average Capped 9 points score for </w:t>
      </w:r>
      <w:proofErr w:type="spellStart"/>
      <w:r w:rsidR="004F0D42">
        <w:rPr>
          <w:rFonts w:ascii="Arial" w:hAnsi="Arial" w:cs="Arial"/>
          <w:sz w:val="22"/>
          <w:szCs w:val="22"/>
        </w:rPr>
        <w:t>eFSM</w:t>
      </w:r>
      <w:proofErr w:type="spellEnd"/>
      <w:r w:rsidR="004F0D42">
        <w:rPr>
          <w:rFonts w:ascii="Arial" w:hAnsi="Arial" w:cs="Arial"/>
          <w:sz w:val="22"/>
          <w:szCs w:val="22"/>
        </w:rPr>
        <w:t xml:space="preserve"> </w:t>
      </w:r>
      <w:r w:rsidR="00CC12D8">
        <w:rPr>
          <w:rFonts w:ascii="Arial" w:hAnsi="Arial" w:cs="Arial"/>
          <w:sz w:val="22"/>
          <w:szCs w:val="22"/>
        </w:rPr>
        <w:t>learner</w:t>
      </w:r>
      <w:r w:rsidR="004F0D42">
        <w:rPr>
          <w:rFonts w:ascii="Arial" w:hAnsi="Arial" w:cs="Arial"/>
          <w:sz w:val="22"/>
          <w:szCs w:val="22"/>
        </w:rPr>
        <w:t xml:space="preserve">s at School X is 331.9, whereas non-FSM </w:t>
      </w:r>
      <w:r w:rsidR="00CC12D8">
        <w:rPr>
          <w:rFonts w:ascii="Arial" w:hAnsi="Arial" w:cs="Arial"/>
          <w:sz w:val="22"/>
          <w:szCs w:val="22"/>
        </w:rPr>
        <w:t>learner</w:t>
      </w:r>
      <w:r w:rsidR="004F0D42">
        <w:rPr>
          <w:rFonts w:ascii="Arial" w:hAnsi="Arial" w:cs="Arial"/>
          <w:sz w:val="22"/>
          <w:szCs w:val="22"/>
        </w:rPr>
        <w:t xml:space="preserve">s score an average of 373 points; when compared to the total national average of 354.4 points, the large attainment gap between these categories of </w:t>
      </w:r>
      <w:r w:rsidR="00CC12D8">
        <w:rPr>
          <w:rFonts w:ascii="Arial" w:hAnsi="Arial" w:cs="Arial"/>
          <w:sz w:val="22"/>
          <w:szCs w:val="22"/>
        </w:rPr>
        <w:t>learner</w:t>
      </w:r>
      <w:r w:rsidR="004F0D42">
        <w:rPr>
          <w:rFonts w:ascii="Arial" w:hAnsi="Arial" w:cs="Arial"/>
          <w:sz w:val="22"/>
          <w:szCs w:val="22"/>
        </w:rPr>
        <w:t xml:space="preserve">s at School X is clear (Welsh Government, 2019). </w:t>
      </w:r>
      <w:r w:rsidR="002168A0">
        <w:rPr>
          <w:rFonts w:ascii="Arial" w:hAnsi="Arial" w:cs="Arial"/>
          <w:sz w:val="22"/>
          <w:szCs w:val="22"/>
        </w:rPr>
        <w:t>T</w:t>
      </w:r>
      <w:r w:rsidR="004F0D42">
        <w:rPr>
          <w:rFonts w:ascii="Arial" w:hAnsi="Arial" w:cs="Arial"/>
          <w:sz w:val="22"/>
          <w:szCs w:val="22"/>
        </w:rPr>
        <w:t xml:space="preserve">his attainment gap pattern is mirrored when comparing literacy points scores, however non-FSM </w:t>
      </w:r>
      <w:r w:rsidR="00CC12D8">
        <w:rPr>
          <w:rFonts w:ascii="Arial" w:hAnsi="Arial" w:cs="Arial"/>
          <w:sz w:val="22"/>
          <w:szCs w:val="22"/>
        </w:rPr>
        <w:t>learner</w:t>
      </w:r>
      <w:r w:rsidR="004F0D42">
        <w:rPr>
          <w:rFonts w:ascii="Arial" w:hAnsi="Arial" w:cs="Arial"/>
          <w:sz w:val="22"/>
          <w:szCs w:val="22"/>
        </w:rPr>
        <w:t xml:space="preserve">s </w:t>
      </w:r>
      <w:r w:rsidR="002168A0">
        <w:rPr>
          <w:rFonts w:ascii="Arial" w:hAnsi="Arial" w:cs="Arial"/>
          <w:sz w:val="22"/>
          <w:szCs w:val="22"/>
        </w:rPr>
        <w:t>also underperform</w:t>
      </w:r>
      <w:r w:rsidR="007F1FC7">
        <w:rPr>
          <w:rFonts w:ascii="Arial" w:hAnsi="Arial" w:cs="Arial"/>
          <w:sz w:val="22"/>
          <w:szCs w:val="22"/>
        </w:rPr>
        <w:t xml:space="preserve">. It is possible that this is the reason School X has chosen to place an emphasis on raising literacy standards as part of the SDP, in order to work towards the national mission, as aforementioned. </w:t>
      </w:r>
    </w:p>
    <w:p w14:paraId="0811610D" w14:textId="7DBF4BB8" w:rsidR="00257A8F" w:rsidRDefault="00257A8F" w:rsidP="00D533B2">
      <w:pPr>
        <w:spacing w:line="360" w:lineRule="auto"/>
        <w:rPr>
          <w:rFonts w:ascii="Arial" w:hAnsi="Arial" w:cs="Arial"/>
          <w:sz w:val="22"/>
          <w:szCs w:val="22"/>
        </w:rPr>
      </w:pPr>
    </w:p>
    <w:p w14:paraId="159C3191" w14:textId="77777777" w:rsidR="002168A0" w:rsidRDefault="002168A0" w:rsidP="000268D3">
      <w:pPr>
        <w:spacing w:line="360" w:lineRule="auto"/>
        <w:rPr>
          <w:rFonts w:ascii="Arial" w:hAnsi="Arial" w:cs="Arial"/>
          <w:b/>
          <w:bCs/>
          <w:sz w:val="28"/>
          <w:szCs w:val="28"/>
          <w:u w:val="single"/>
        </w:rPr>
      </w:pPr>
    </w:p>
    <w:p w14:paraId="6A0B7516" w14:textId="77777777" w:rsidR="002168A0" w:rsidRDefault="002168A0" w:rsidP="000268D3">
      <w:pPr>
        <w:spacing w:line="360" w:lineRule="auto"/>
        <w:rPr>
          <w:rFonts w:ascii="Arial" w:hAnsi="Arial" w:cs="Arial"/>
          <w:b/>
          <w:bCs/>
          <w:sz w:val="28"/>
          <w:szCs w:val="28"/>
          <w:u w:val="single"/>
        </w:rPr>
      </w:pPr>
    </w:p>
    <w:p w14:paraId="6F6C1FE8" w14:textId="24263D54" w:rsidR="004943EE" w:rsidRDefault="00802943" w:rsidP="000268D3">
      <w:pPr>
        <w:spacing w:line="360" w:lineRule="auto"/>
        <w:rPr>
          <w:rFonts w:ascii="Arial" w:hAnsi="Arial" w:cs="Arial"/>
          <w:b/>
          <w:bCs/>
          <w:sz w:val="28"/>
          <w:szCs w:val="28"/>
          <w:u w:val="single"/>
        </w:rPr>
      </w:pPr>
      <w:r w:rsidRPr="00802943">
        <w:rPr>
          <w:rFonts w:ascii="Arial" w:hAnsi="Arial" w:cs="Arial"/>
          <w:b/>
          <w:bCs/>
          <w:sz w:val="28"/>
          <w:szCs w:val="28"/>
          <w:u w:val="single"/>
        </w:rPr>
        <w:t>Literature Review</w:t>
      </w:r>
    </w:p>
    <w:p w14:paraId="1ADEB76D" w14:textId="6D2F9FB8" w:rsidR="004943EE" w:rsidRPr="004943EE" w:rsidRDefault="004943EE" w:rsidP="000268D3">
      <w:pPr>
        <w:spacing w:line="360" w:lineRule="auto"/>
        <w:rPr>
          <w:rFonts w:ascii="Arial" w:hAnsi="Arial" w:cs="Arial"/>
          <w:b/>
          <w:bCs/>
          <w:sz w:val="22"/>
          <w:szCs w:val="22"/>
          <w:u w:val="single"/>
        </w:rPr>
      </w:pPr>
    </w:p>
    <w:p w14:paraId="570F4EDA" w14:textId="4EB019E0" w:rsidR="004943EE" w:rsidRDefault="004943EE" w:rsidP="000268D3">
      <w:pPr>
        <w:spacing w:line="360" w:lineRule="auto"/>
        <w:rPr>
          <w:rFonts w:ascii="Arial" w:hAnsi="Arial" w:cs="Arial"/>
          <w:sz w:val="22"/>
          <w:szCs w:val="22"/>
        </w:rPr>
      </w:pPr>
      <w:r>
        <w:rPr>
          <w:rFonts w:ascii="Arial" w:hAnsi="Arial" w:cs="Arial"/>
          <w:sz w:val="22"/>
          <w:szCs w:val="22"/>
        </w:rPr>
        <w:t>The school self-evaluation (SSE) process is outlined by the Welsh Government (2014, p. 7) as a</w:t>
      </w:r>
      <w:r w:rsidR="000B25A2">
        <w:rPr>
          <w:rFonts w:ascii="Arial" w:hAnsi="Arial" w:cs="Arial"/>
          <w:sz w:val="22"/>
          <w:szCs w:val="22"/>
        </w:rPr>
        <w:t xml:space="preserve"> </w:t>
      </w:r>
      <w:r>
        <w:rPr>
          <w:rFonts w:ascii="Arial" w:hAnsi="Arial" w:cs="Arial"/>
          <w:sz w:val="22"/>
          <w:szCs w:val="22"/>
        </w:rPr>
        <w:t xml:space="preserve">continuous cycle of planning, </w:t>
      </w:r>
      <w:proofErr w:type="gramStart"/>
      <w:r>
        <w:rPr>
          <w:rFonts w:ascii="Arial" w:hAnsi="Arial" w:cs="Arial"/>
          <w:sz w:val="22"/>
          <w:szCs w:val="22"/>
        </w:rPr>
        <w:t>developing</w:t>
      </w:r>
      <w:proofErr w:type="gramEnd"/>
      <w:r>
        <w:rPr>
          <w:rFonts w:ascii="Arial" w:hAnsi="Arial" w:cs="Arial"/>
          <w:sz w:val="22"/>
          <w:szCs w:val="22"/>
        </w:rPr>
        <w:t xml:space="preserve"> and revie</w:t>
      </w:r>
      <w:r w:rsidR="00BB3B56">
        <w:rPr>
          <w:rFonts w:ascii="Arial" w:hAnsi="Arial" w:cs="Arial"/>
          <w:sz w:val="22"/>
          <w:szCs w:val="22"/>
        </w:rPr>
        <w:t>w</w:t>
      </w:r>
      <w:r>
        <w:rPr>
          <w:rFonts w:ascii="Arial" w:hAnsi="Arial" w:cs="Arial"/>
          <w:sz w:val="22"/>
          <w:szCs w:val="22"/>
        </w:rPr>
        <w:t>ing in order to improve schools in an ever-changing world. Academics such as Goldstone (2022), argue that SSE should be “</w:t>
      </w:r>
      <w:r w:rsidRPr="004943EE">
        <w:rPr>
          <w:rFonts w:ascii="Arial" w:hAnsi="Arial" w:cs="Arial"/>
          <w:i/>
          <w:iCs/>
          <w:sz w:val="22"/>
          <w:szCs w:val="22"/>
        </w:rPr>
        <w:t>led by the school,</w:t>
      </w:r>
      <w:r>
        <w:rPr>
          <w:rFonts w:ascii="Arial" w:hAnsi="Arial" w:cs="Arial"/>
          <w:i/>
          <w:iCs/>
          <w:sz w:val="22"/>
          <w:szCs w:val="22"/>
        </w:rPr>
        <w:t xml:space="preserve"> </w:t>
      </w:r>
      <w:r>
        <w:rPr>
          <w:rFonts w:ascii="Arial" w:hAnsi="Arial" w:cs="Arial"/>
          <w:sz w:val="22"/>
          <w:szCs w:val="22"/>
        </w:rPr>
        <w:t>and</w:t>
      </w:r>
      <w:r w:rsidRPr="004943EE">
        <w:rPr>
          <w:rFonts w:ascii="Arial" w:hAnsi="Arial" w:cs="Arial"/>
          <w:i/>
          <w:iCs/>
          <w:sz w:val="22"/>
          <w:szCs w:val="22"/>
        </w:rPr>
        <w:t xml:space="preserve"> for the school</w:t>
      </w:r>
      <w:r>
        <w:rPr>
          <w:rFonts w:ascii="Arial" w:hAnsi="Arial" w:cs="Arial"/>
          <w:sz w:val="22"/>
          <w:szCs w:val="22"/>
        </w:rPr>
        <w:t>” a</w:t>
      </w:r>
      <w:r w:rsidR="000B25A2">
        <w:rPr>
          <w:rFonts w:ascii="Arial" w:hAnsi="Arial" w:cs="Arial"/>
          <w:sz w:val="22"/>
          <w:szCs w:val="22"/>
        </w:rPr>
        <w:t>s</w:t>
      </w:r>
      <w:r>
        <w:rPr>
          <w:rFonts w:ascii="Arial" w:hAnsi="Arial" w:cs="Arial"/>
          <w:sz w:val="22"/>
          <w:szCs w:val="22"/>
        </w:rPr>
        <w:t xml:space="preserve"> the process should be recognised as valuable to the school’s </w:t>
      </w:r>
      <w:proofErr w:type="gramStart"/>
      <w:r>
        <w:rPr>
          <w:rFonts w:ascii="Arial" w:hAnsi="Arial" w:cs="Arial"/>
          <w:sz w:val="22"/>
          <w:szCs w:val="22"/>
        </w:rPr>
        <w:t>evolution in its own right, and</w:t>
      </w:r>
      <w:proofErr w:type="gramEnd"/>
      <w:r>
        <w:rPr>
          <w:rFonts w:ascii="Arial" w:hAnsi="Arial" w:cs="Arial"/>
          <w:sz w:val="22"/>
          <w:szCs w:val="22"/>
        </w:rPr>
        <w:t xml:space="preserve"> not just as a precursor to inspection. Goldstone (2022) also </w:t>
      </w:r>
      <w:r w:rsidR="00BB3B56">
        <w:rPr>
          <w:rFonts w:ascii="Arial" w:hAnsi="Arial" w:cs="Arial"/>
          <w:sz w:val="22"/>
          <w:szCs w:val="22"/>
        </w:rPr>
        <w:t>implies</w:t>
      </w:r>
      <w:r>
        <w:rPr>
          <w:rFonts w:ascii="Arial" w:hAnsi="Arial" w:cs="Arial"/>
          <w:sz w:val="22"/>
          <w:szCs w:val="22"/>
        </w:rPr>
        <w:t xml:space="preserve"> that SDPs should be made accessible to all stakeholders of a particular school, and involve their participation in their creation, noting how the process embeds “collaborative reflective practice”. Essentially, SSE and SDPs should be decentralised and allow input from all members of the population that are linked to the school, whether that be from within or the wider community.</w:t>
      </w:r>
    </w:p>
    <w:p w14:paraId="47104A2C" w14:textId="32DC7303" w:rsidR="00CC12D8" w:rsidRDefault="00CC12D8" w:rsidP="000268D3">
      <w:pPr>
        <w:spacing w:line="360" w:lineRule="auto"/>
        <w:rPr>
          <w:rFonts w:ascii="Arial" w:hAnsi="Arial" w:cs="Arial"/>
          <w:sz w:val="22"/>
          <w:szCs w:val="22"/>
        </w:rPr>
      </w:pPr>
      <w:r>
        <w:rPr>
          <w:rFonts w:ascii="Arial" w:hAnsi="Arial" w:cs="Arial"/>
          <w:sz w:val="22"/>
          <w:szCs w:val="22"/>
        </w:rPr>
        <w:tab/>
        <w:t xml:space="preserve">Brighouse and Woods (2004, p. 133) also promote </w:t>
      </w:r>
      <w:r w:rsidR="000B25A2">
        <w:rPr>
          <w:rFonts w:ascii="Arial" w:hAnsi="Arial" w:cs="Arial"/>
          <w:sz w:val="22"/>
          <w:szCs w:val="22"/>
        </w:rPr>
        <w:t xml:space="preserve">collaboration within </w:t>
      </w:r>
      <w:r>
        <w:rPr>
          <w:rFonts w:ascii="Arial" w:hAnsi="Arial" w:cs="Arial"/>
          <w:sz w:val="22"/>
          <w:szCs w:val="22"/>
        </w:rPr>
        <w:t>SSE process</w:t>
      </w:r>
      <w:r w:rsidR="000B25A2">
        <w:rPr>
          <w:rFonts w:ascii="Arial" w:hAnsi="Arial" w:cs="Arial"/>
          <w:sz w:val="22"/>
          <w:szCs w:val="22"/>
        </w:rPr>
        <w:t>es</w:t>
      </w:r>
      <w:r>
        <w:rPr>
          <w:rFonts w:ascii="Arial" w:hAnsi="Arial" w:cs="Arial"/>
          <w:sz w:val="22"/>
          <w:szCs w:val="22"/>
        </w:rPr>
        <w:t xml:space="preserve">, noting that “families” of schools – schools which share similar statistics </w:t>
      </w:r>
      <w:r w:rsidR="000B25A2">
        <w:rPr>
          <w:rFonts w:ascii="Arial" w:hAnsi="Arial" w:cs="Arial"/>
          <w:sz w:val="22"/>
          <w:szCs w:val="22"/>
        </w:rPr>
        <w:t xml:space="preserve">including </w:t>
      </w:r>
      <w:r>
        <w:rPr>
          <w:rFonts w:ascii="Arial" w:hAnsi="Arial" w:cs="Arial"/>
          <w:sz w:val="22"/>
          <w:szCs w:val="22"/>
        </w:rPr>
        <w:t xml:space="preserve">prior attainment and the number of </w:t>
      </w:r>
      <w:proofErr w:type="spellStart"/>
      <w:r>
        <w:rPr>
          <w:rFonts w:ascii="Arial" w:hAnsi="Arial" w:cs="Arial"/>
          <w:sz w:val="22"/>
          <w:szCs w:val="22"/>
        </w:rPr>
        <w:t>eFSM</w:t>
      </w:r>
      <w:proofErr w:type="spellEnd"/>
      <w:r>
        <w:rPr>
          <w:rFonts w:ascii="Arial" w:hAnsi="Arial" w:cs="Arial"/>
          <w:sz w:val="22"/>
          <w:szCs w:val="22"/>
        </w:rPr>
        <w:t xml:space="preserve"> and English as an </w:t>
      </w:r>
      <w:proofErr w:type="gramStart"/>
      <w:r>
        <w:rPr>
          <w:rFonts w:ascii="Arial" w:hAnsi="Arial" w:cs="Arial"/>
          <w:sz w:val="22"/>
          <w:szCs w:val="22"/>
        </w:rPr>
        <w:t>additional language (EAL) learners</w:t>
      </w:r>
      <w:proofErr w:type="gramEnd"/>
      <w:r>
        <w:rPr>
          <w:rFonts w:ascii="Arial" w:hAnsi="Arial" w:cs="Arial"/>
          <w:sz w:val="22"/>
          <w:szCs w:val="22"/>
        </w:rPr>
        <w:t xml:space="preserve"> – </w:t>
      </w:r>
      <w:r w:rsidR="000B25A2">
        <w:rPr>
          <w:rFonts w:ascii="Arial" w:hAnsi="Arial" w:cs="Arial"/>
          <w:sz w:val="22"/>
          <w:szCs w:val="22"/>
        </w:rPr>
        <w:t>should</w:t>
      </w:r>
      <w:r>
        <w:rPr>
          <w:rFonts w:ascii="Arial" w:hAnsi="Arial" w:cs="Arial"/>
          <w:sz w:val="22"/>
          <w:szCs w:val="22"/>
        </w:rPr>
        <w:t xml:space="preserve"> share their successes in raising the attainment of disadvantaged learners. Brighouse and Woods (2004) believe that targeting attendance and behaviour patterns are significant influences on learner progress and individual target setting should be a priority in the “action” stage of the school development cycle (Welsh Government, 2014). Not only does this recognise learners as individuals within a school, but it also acknowledges the wider influences on a learner’s progress, as highlighted by </w:t>
      </w:r>
      <w:proofErr w:type="spellStart"/>
      <w:r>
        <w:rPr>
          <w:rFonts w:ascii="Arial" w:hAnsi="Arial" w:cs="Arial"/>
          <w:sz w:val="22"/>
          <w:szCs w:val="22"/>
        </w:rPr>
        <w:t>Brofenbrenner’s</w:t>
      </w:r>
      <w:proofErr w:type="spellEnd"/>
      <w:r>
        <w:rPr>
          <w:rFonts w:ascii="Arial" w:hAnsi="Arial" w:cs="Arial"/>
          <w:sz w:val="22"/>
          <w:szCs w:val="22"/>
        </w:rPr>
        <w:t xml:space="preserve"> (1</w:t>
      </w:r>
      <w:r w:rsidR="00414404">
        <w:rPr>
          <w:rFonts w:ascii="Arial" w:hAnsi="Arial" w:cs="Arial"/>
          <w:sz w:val="22"/>
          <w:szCs w:val="22"/>
        </w:rPr>
        <w:t>977</w:t>
      </w:r>
      <w:r>
        <w:rPr>
          <w:rFonts w:ascii="Arial" w:hAnsi="Arial" w:cs="Arial"/>
          <w:sz w:val="22"/>
          <w:szCs w:val="22"/>
        </w:rPr>
        <w:t xml:space="preserve">) </w:t>
      </w:r>
      <w:r w:rsidR="002F2DED">
        <w:rPr>
          <w:rFonts w:ascii="Arial" w:hAnsi="Arial" w:cs="Arial"/>
          <w:sz w:val="22"/>
          <w:szCs w:val="22"/>
        </w:rPr>
        <w:t>Ecological Systems theory</w:t>
      </w:r>
      <w:r w:rsidR="00414404">
        <w:rPr>
          <w:rFonts w:ascii="Arial" w:hAnsi="Arial" w:cs="Arial"/>
          <w:sz w:val="22"/>
          <w:szCs w:val="22"/>
        </w:rPr>
        <w:t>. I</w:t>
      </w:r>
      <w:r w:rsidR="00E5583D">
        <w:rPr>
          <w:rFonts w:ascii="Arial" w:hAnsi="Arial" w:cs="Arial"/>
          <w:sz w:val="22"/>
          <w:szCs w:val="22"/>
        </w:rPr>
        <w:t xml:space="preserve">t also places an emphasis on the need to establish small, </w:t>
      </w:r>
      <w:proofErr w:type="gramStart"/>
      <w:r w:rsidR="00E5583D">
        <w:rPr>
          <w:rFonts w:ascii="Arial" w:hAnsi="Arial" w:cs="Arial"/>
          <w:sz w:val="22"/>
          <w:szCs w:val="22"/>
        </w:rPr>
        <w:t>achievable</w:t>
      </w:r>
      <w:proofErr w:type="gramEnd"/>
      <w:r w:rsidR="00E5583D">
        <w:rPr>
          <w:rFonts w:ascii="Arial" w:hAnsi="Arial" w:cs="Arial"/>
          <w:sz w:val="22"/>
          <w:szCs w:val="22"/>
        </w:rPr>
        <w:t xml:space="preserve"> and tangible goals for learners to meet the expectations of them at their own pace</w:t>
      </w:r>
      <w:r w:rsidR="002F2DED">
        <w:rPr>
          <w:rFonts w:ascii="Arial" w:hAnsi="Arial" w:cs="Arial"/>
          <w:sz w:val="22"/>
          <w:szCs w:val="22"/>
        </w:rPr>
        <w:t xml:space="preserve">. Whilst Brighouse and Woods’ (2004) research is based on </w:t>
      </w:r>
      <w:r w:rsidR="00FA4B8D">
        <w:rPr>
          <w:rFonts w:ascii="Arial" w:hAnsi="Arial" w:cs="Arial"/>
          <w:sz w:val="22"/>
          <w:szCs w:val="22"/>
        </w:rPr>
        <w:t xml:space="preserve">outdated </w:t>
      </w:r>
      <w:r w:rsidR="00414404">
        <w:rPr>
          <w:rFonts w:ascii="Arial" w:hAnsi="Arial" w:cs="Arial"/>
          <w:sz w:val="22"/>
          <w:szCs w:val="22"/>
        </w:rPr>
        <w:t>notions</w:t>
      </w:r>
      <w:r w:rsidR="00FA4B8D">
        <w:rPr>
          <w:rFonts w:ascii="Arial" w:hAnsi="Arial" w:cs="Arial"/>
          <w:sz w:val="22"/>
          <w:szCs w:val="22"/>
        </w:rPr>
        <w:t xml:space="preserve"> and English education systems, the fact that it </w:t>
      </w:r>
      <w:r w:rsidR="00514168">
        <w:rPr>
          <w:rFonts w:ascii="Arial" w:hAnsi="Arial" w:cs="Arial"/>
          <w:sz w:val="22"/>
          <w:szCs w:val="22"/>
        </w:rPr>
        <w:t>was conducted</w:t>
      </w:r>
      <w:r w:rsidR="00FA4B8D">
        <w:rPr>
          <w:rFonts w:ascii="Arial" w:hAnsi="Arial" w:cs="Arial"/>
          <w:sz w:val="22"/>
          <w:szCs w:val="22"/>
        </w:rPr>
        <w:t xml:space="preserve"> in a school </w:t>
      </w:r>
      <w:r w:rsidR="00514168">
        <w:rPr>
          <w:rFonts w:ascii="Arial" w:hAnsi="Arial" w:cs="Arial"/>
          <w:sz w:val="22"/>
          <w:szCs w:val="22"/>
        </w:rPr>
        <w:t>in</w:t>
      </w:r>
      <w:r w:rsidR="00FA4B8D">
        <w:rPr>
          <w:rFonts w:ascii="Arial" w:hAnsi="Arial" w:cs="Arial"/>
          <w:sz w:val="22"/>
          <w:szCs w:val="22"/>
        </w:rPr>
        <w:t xml:space="preserve"> one of the most deprived areas of Birmingham means that these </w:t>
      </w:r>
      <w:r w:rsidR="00414404">
        <w:rPr>
          <w:rFonts w:ascii="Arial" w:hAnsi="Arial" w:cs="Arial"/>
          <w:sz w:val="22"/>
          <w:szCs w:val="22"/>
        </w:rPr>
        <w:t>ideas</w:t>
      </w:r>
      <w:r w:rsidR="00FA4B8D">
        <w:rPr>
          <w:rFonts w:ascii="Arial" w:hAnsi="Arial" w:cs="Arial"/>
          <w:sz w:val="22"/>
          <w:szCs w:val="22"/>
        </w:rPr>
        <w:t xml:space="preserve"> hold some relevance to School X</w:t>
      </w:r>
      <w:r w:rsidR="00514168">
        <w:rPr>
          <w:rFonts w:ascii="Arial" w:hAnsi="Arial" w:cs="Arial"/>
          <w:sz w:val="22"/>
          <w:szCs w:val="22"/>
        </w:rPr>
        <w:t xml:space="preserve">’s SPD, due to the similar </w:t>
      </w:r>
      <w:r w:rsidR="00E5583D">
        <w:rPr>
          <w:rFonts w:ascii="Arial" w:hAnsi="Arial" w:cs="Arial"/>
          <w:sz w:val="22"/>
          <w:szCs w:val="22"/>
        </w:rPr>
        <w:t>socioeconomic</w:t>
      </w:r>
      <w:r w:rsidR="00514168">
        <w:rPr>
          <w:rFonts w:ascii="Arial" w:hAnsi="Arial" w:cs="Arial"/>
          <w:sz w:val="22"/>
          <w:szCs w:val="22"/>
        </w:rPr>
        <w:t xml:space="preserve"> circumstances</w:t>
      </w:r>
      <w:r w:rsidR="00FA4B8D">
        <w:rPr>
          <w:rFonts w:ascii="Arial" w:hAnsi="Arial" w:cs="Arial"/>
          <w:sz w:val="22"/>
          <w:szCs w:val="22"/>
        </w:rPr>
        <w:t xml:space="preserve">. </w:t>
      </w:r>
      <w:r w:rsidR="00E87C24">
        <w:rPr>
          <w:rFonts w:ascii="Arial" w:hAnsi="Arial" w:cs="Arial"/>
          <w:sz w:val="22"/>
          <w:szCs w:val="22"/>
        </w:rPr>
        <w:t xml:space="preserve">However, Brighouse and Wood (2004, p. 133) argue that targets should be quantitative and outline “what is expected of each pupil, class or group”, so the implication here is that targets should, whilst individual, be generated as statistics, such as exam results, and learners should be grouped based upon these expectations. In subsequent discussion, it will be examined how School X employ these tactics as part of their SDP and how this contradicts up-to-date research. </w:t>
      </w:r>
    </w:p>
    <w:p w14:paraId="1532047A" w14:textId="16851D01" w:rsidR="00514168" w:rsidRDefault="00514168" w:rsidP="000268D3">
      <w:pPr>
        <w:spacing w:line="360" w:lineRule="auto"/>
        <w:rPr>
          <w:rFonts w:ascii="Arial" w:hAnsi="Arial" w:cs="Arial"/>
          <w:sz w:val="22"/>
          <w:szCs w:val="22"/>
        </w:rPr>
      </w:pPr>
      <w:r>
        <w:rPr>
          <w:rFonts w:ascii="Arial" w:hAnsi="Arial" w:cs="Arial"/>
          <w:sz w:val="22"/>
          <w:szCs w:val="22"/>
        </w:rPr>
        <w:tab/>
      </w:r>
      <w:r w:rsidR="00E87C24">
        <w:rPr>
          <w:rFonts w:ascii="Arial" w:hAnsi="Arial" w:cs="Arial"/>
          <w:sz w:val="22"/>
          <w:szCs w:val="22"/>
        </w:rPr>
        <w:t xml:space="preserve">Demetriou and </w:t>
      </w:r>
      <w:proofErr w:type="spellStart"/>
      <w:r w:rsidR="00E87C24">
        <w:rPr>
          <w:rFonts w:ascii="Arial" w:hAnsi="Arial" w:cs="Arial"/>
          <w:sz w:val="22"/>
          <w:szCs w:val="22"/>
        </w:rPr>
        <w:t>Kyriakides</w:t>
      </w:r>
      <w:proofErr w:type="spellEnd"/>
      <w:r w:rsidR="00E87C24">
        <w:rPr>
          <w:rFonts w:ascii="Arial" w:hAnsi="Arial" w:cs="Arial"/>
          <w:sz w:val="22"/>
          <w:szCs w:val="22"/>
        </w:rPr>
        <w:t xml:space="preserve"> (2012</w:t>
      </w:r>
      <w:r w:rsidR="00E5583D">
        <w:rPr>
          <w:rFonts w:ascii="Arial" w:hAnsi="Arial" w:cs="Arial"/>
          <w:sz w:val="22"/>
          <w:szCs w:val="22"/>
        </w:rPr>
        <w:t>, p. 151</w:t>
      </w:r>
      <w:r w:rsidR="00E87C24">
        <w:rPr>
          <w:rFonts w:ascii="Arial" w:hAnsi="Arial" w:cs="Arial"/>
          <w:sz w:val="22"/>
          <w:szCs w:val="22"/>
        </w:rPr>
        <w:t xml:space="preserve">) conducted a study to understand the impact of </w:t>
      </w:r>
      <w:r w:rsidR="00BF27A6">
        <w:rPr>
          <w:rFonts w:ascii="Arial" w:hAnsi="Arial" w:cs="Arial"/>
          <w:sz w:val="22"/>
          <w:szCs w:val="22"/>
        </w:rPr>
        <w:t>SSE</w:t>
      </w:r>
      <w:r w:rsidR="00E87C24">
        <w:rPr>
          <w:rFonts w:ascii="Arial" w:hAnsi="Arial" w:cs="Arial"/>
          <w:sz w:val="22"/>
          <w:szCs w:val="22"/>
        </w:rPr>
        <w:t xml:space="preserve"> on attainment. Whilst this research was conducted in Cyprus, which has a different curriculum to Wales, the </w:t>
      </w:r>
      <w:r w:rsidR="00E5583D">
        <w:rPr>
          <w:rFonts w:ascii="Arial" w:hAnsi="Arial" w:cs="Arial"/>
          <w:sz w:val="22"/>
          <w:szCs w:val="22"/>
        </w:rPr>
        <w:t>“</w:t>
      </w:r>
      <w:r w:rsidR="00E87C24">
        <w:rPr>
          <w:rFonts w:ascii="Arial" w:hAnsi="Arial" w:cs="Arial"/>
          <w:sz w:val="22"/>
          <w:szCs w:val="22"/>
        </w:rPr>
        <w:t>emphasis on</w:t>
      </w:r>
      <w:r w:rsidR="00E5583D">
        <w:rPr>
          <w:rFonts w:ascii="Arial" w:hAnsi="Arial" w:cs="Arial"/>
          <w:sz w:val="22"/>
          <w:szCs w:val="22"/>
        </w:rPr>
        <w:t xml:space="preserve"> the evidence stemming from theory and research”</w:t>
      </w:r>
      <w:r w:rsidR="00E87C24">
        <w:rPr>
          <w:rFonts w:ascii="Arial" w:hAnsi="Arial" w:cs="Arial"/>
          <w:sz w:val="22"/>
          <w:szCs w:val="22"/>
        </w:rPr>
        <w:t xml:space="preserve"> concluded from this </w:t>
      </w:r>
      <w:r w:rsidR="00E5583D">
        <w:rPr>
          <w:rFonts w:ascii="Arial" w:hAnsi="Arial" w:cs="Arial"/>
          <w:sz w:val="22"/>
          <w:szCs w:val="22"/>
        </w:rPr>
        <w:t>study</w:t>
      </w:r>
      <w:r w:rsidR="00E87C24">
        <w:rPr>
          <w:rFonts w:ascii="Arial" w:hAnsi="Arial" w:cs="Arial"/>
          <w:sz w:val="22"/>
          <w:szCs w:val="22"/>
        </w:rPr>
        <w:t xml:space="preserve"> </w:t>
      </w:r>
      <w:r w:rsidR="00E5583D">
        <w:rPr>
          <w:rFonts w:ascii="Arial" w:hAnsi="Arial" w:cs="Arial"/>
          <w:sz w:val="22"/>
          <w:szCs w:val="22"/>
        </w:rPr>
        <w:t xml:space="preserve">is in-line with the role of teaching in Wales as it </w:t>
      </w:r>
      <w:r w:rsidR="00BF27A6">
        <w:rPr>
          <w:rFonts w:ascii="Arial" w:hAnsi="Arial" w:cs="Arial"/>
          <w:sz w:val="22"/>
          <w:szCs w:val="22"/>
        </w:rPr>
        <w:t>transforms into</w:t>
      </w:r>
      <w:r w:rsidR="00E5583D">
        <w:rPr>
          <w:rFonts w:ascii="Arial" w:hAnsi="Arial" w:cs="Arial"/>
          <w:sz w:val="22"/>
          <w:szCs w:val="22"/>
        </w:rPr>
        <w:t xml:space="preserve"> a</w:t>
      </w:r>
      <w:r w:rsidR="00BF27A6">
        <w:rPr>
          <w:rFonts w:ascii="Arial" w:hAnsi="Arial" w:cs="Arial"/>
          <w:sz w:val="22"/>
          <w:szCs w:val="22"/>
        </w:rPr>
        <w:t xml:space="preserve">n inquiring </w:t>
      </w:r>
      <w:r w:rsidR="00E5583D">
        <w:rPr>
          <w:rFonts w:ascii="Arial" w:hAnsi="Arial" w:cs="Arial"/>
          <w:sz w:val="22"/>
          <w:szCs w:val="22"/>
        </w:rPr>
        <w:t xml:space="preserve">profession. Demetriou and </w:t>
      </w:r>
      <w:proofErr w:type="spellStart"/>
      <w:r w:rsidR="00E5583D">
        <w:rPr>
          <w:rFonts w:ascii="Arial" w:hAnsi="Arial" w:cs="Arial"/>
          <w:sz w:val="22"/>
          <w:szCs w:val="22"/>
        </w:rPr>
        <w:t>Kyriakides</w:t>
      </w:r>
      <w:proofErr w:type="spellEnd"/>
      <w:r w:rsidR="00E5583D">
        <w:rPr>
          <w:rFonts w:ascii="Arial" w:hAnsi="Arial" w:cs="Arial"/>
          <w:sz w:val="22"/>
          <w:szCs w:val="22"/>
        </w:rPr>
        <w:t xml:space="preserve">’ (2012) findings were that SSE in any form is more beneficial to learner achievement than a lack of self-evaluation, and that the use of research </w:t>
      </w:r>
      <w:r w:rsidR="00BF27A6">
        <w:rPr>
          <w:rFonts w:ascii="Arial" w:hAnsi="Arial" w:cs="Arial"/>
          <w:sz w:val="22"/>
          <w:szCs w:val="22"/>
        </w:rPr>
        <w:t>in</w:t>
      </w:r>
      <w:r w:rsidR="00E5583D">
        <w:rPr>
          <w:rFonts w:ascii="Arial" w:hAnsi="Arial" w:cs="Arial"/>
          <w:sz w:val="22"/>
          <w:szCs w:val="22"/>
        </w:rPr>
        <w:t xml:space="preserve"> improvement was the most effective method. From this, it can be interpreted that not only is self-evaluation an incredibly positive process for the academic prospects of learners within a school, but the necessity of research-based decision</w:t>
      </w:r>
      <w:r w:rsidR="00BF27A6">
        <w:rPr>
          <w:rFonts w:ascii="Arial" w:hAnsi="Arial" w:cs="Arial"/>
          <w:sz w:val="22"/>
          <w:szCs w:val="22"/>
        </w:rPr>
        <w:t>-</w:t>
      </w:r>
      <w:r w:rsidR="00E5583D">
        <w:rPr>
          <w:rFonts w:ascii="Arial" w:hAnsi="Arial" w:cs="Arial"/>
          <w:sz w:val="22"/>
          <w:szCs w:val="22"/>
        </w:rPr>
        <w:t>making is equally important.</w:t>
      </w:r>
    </w:p>
    <w:p w14:paraId="0D095070" w14:textId="395FA231" w:rsidR="00E5583D" w:rsidRDefault="00E5583D" w:rsidP="000268D3">
      <w:pPr>
        <w:spacing w:line="360" w:lineRule="auto"/>
        <w:rPr>
          <w:rFonts w:ascii="Arial" w:hAnsi="Arial" w:cs="Arial"/>
          <w:sz w:val="22"/>
          <w:szCs w:val="22"/>
        </w:rPr>
      </w:pPr>
    </w:p>
    <w:p w14:paraId="3172535C" w14:textId="0CA1AB12" w:rsidR="00652F66" w:rsidRDefault="00E5583D" w:rsidP="000268D3">
      <w:pPr>
        <w:spacing w:line="360" w:lineRule="auto"/>
        <w:rPr>
          <w:rFonts w:ascii="Arial" w:hAnsi="Arial" w:cs="Arial"/>
          <w:sz w:val="22"/>
          <w:szCs w:val="22"/>
        </w:rPr>
      </w:pPr>
      <w:r>
        <w:rPr>
          <w:rFonts w:ascii="Arial" w:hAnsi="Arial" w:cs="Arial"/>
          <w:sz w:val="22"/>
          <w:szCs w:val="22"/>
        </w:rPr>
        <w:tab/>
        <w:t xml:space="preserve">Closing the attainment gap between </w:t>
      </w:r>
      <w:proofErr w:type="spellStart"/>
      <w:r>
        <w:rPr>
          <w:rFonts w:ascii="Arial" w:hAnsi="Arial" w:cs="Arial"/>
          <w:sz w:val="22"/>
          <w:szCs w:val="22"/>
        </w:rPr>
        <w:t>eFSM</w:t>
      </w:r>
      <w:proofErr w:type="spellEnd"/>
      <w:r>
        <w:rPr>
          <w:rFonts w:ascii="Arial" w:hAnsi="Arial" w:cs="Arial"/>
          <w:sz w:val="22"/>
          <w:szCs w:val="22"/>
        </w:rPr>
        <w:t xml:space="preserve"> and non-FSM pupils is of priority for School X. </w:t>
      </w:r>
      <w:r w:rsidR="00AE3FDB">
        <w:rPr>
          <w:rFonts w:ascii="Arial" w:hAnsi="Arial" w:cs="Arial"/>
          <w:sz w:val="22"/>
          <w:szCs w:val="22"/>
        </w:rPr>
        <w:t xml:space="preserve">Whilst many researchers argue that there are problems with using </w:t>
      </w:r>
      <w:proofErr w:type="spellStart"/>
      <w:r w:rsidR="00AE3FDB">
        <w:rPr>
          <w:rFonts w:ascii="Arial" w:hAnsi="Arial" w:cs="Arial"/>
          <w:sz w:val="22"/>
          <w:szCs w:val="22"/>
        </w:rPr>
        <w:t>eFSM</w:t>
      </w:r>
      <w:proofErr w:type="spellEnd"/>
      <w:r w:rsidR="00AE3FDB">
        <w:rPr>
          <w:rFonts w:ascii="Arial" w:hAnsi="Arial" w:cs="Arial"/>
          <w:sz w:val="22"/>
          <w:szCs w:val="22"/>
        </w:rPr>
        <w:t xml:space="preserve"> statistics as an indicator for socioeconomic inequality, there is a</w:t>
      </w:r>
      <w:r w:rsidR="00BF27A6">
        <w:rPr>
          <w:rFonts w:ascii="Arial" w:hAnsi="Arial" w:cs="Arial"/>
          <w:sz w:val="22"/>
          <w:szCs w:val="22"/>
        </w:rPr>
        <w:t xml:space="preserve">n </w:t>
      </w:r>
      <w:r w:rsidR="00AE3FDB">
        <w:rPr>
          <w:rFonts w:ascii="Arial" w:hAnsi="Arial" w:cs="Arial"/>
          <w:sz w:val="22"/>
          <w:szCs w:val="22"/>
        </w:rPr>
        <w:t>understanding that the Covid-19 pandemic has exacerbated an issue that was already a disadvantage to many families (</w:t>
      </w:r>
      <w:proofErr w:type="spellStart"/>
      <w:r w:rsidR="00AE3FDB">
        <w:rPr>
          <w:rFonts w:ascii="Arial" w:hAnsi="Arial" w:cs="Arial"/>
          <w:sz w:val="22"/>
          <w:szCs w:val="22"/>
        </w:rPr>
        <w:t>Choudry</w:t>
      </w:r>
      <w:proofErr w:type="spellEnd"/>
      <w:r w:rsidR="00AE3FDB">
        <w:rPr>
          <w:rFonts w:ascii="Arial" w:hAnsi="Arial" w:cs="Arial"/>
          <w:sz w:val="22"/>
          <w:szCs w:val="22"/>
        </w:rPr>
        <w:t xml:space="preserve">, 2021). </w:t>
      </w:r>
      <w:r w:rsidR="00BF27A6">
        <w:rPr>
          <w:rFonts w:ascii="Arial" w:hAnsi="Arial" w:cs="Arial"/>
          <w:sz w:val="22"/>
          <w:szCs w:val="22"/>
        </w:rPr>
        <w:t>We</w:t>
      </w:r>
      <w:r w:rsidR="00AE3FDB">
        <w:rPr>
          <w:rFonts w:ascii="Arial" w:hAnsi="Arial" w:cs="Arial"/>
          <w:sz w:val="22"/>
          <w:szCs w:val="22"/>
        </w:rPr>
        <w:t xml:space="preserve"> will only now begin to understand the true impact of the pandemic on learners as we await the outcomes </w:t>
      </w:r>
      <w:r w:rsidR="00BF27A6">
        <w:rPr>
          <w:rFonts w:ascii="Arial" w:hAnsi="Arial" w:cs="Arial"/>
          <w:sz w:val="22"/>
          <w:szCs w:val="22"/>
        </w:rPr>
        <w:t xml:space="preserve">of the 2023 </w:t>
      </w:r>
      <w:r w:rsidR="00AE3FDB">
        <w:rPr>
          <w:rFonts w:ascii="Arial" w:hAnsi="Arial" w:cs="Arial"/>
          <w:sz w:val="22"/>
          <w:szCs w:val="22"/>
        </w:rPr>
        <w:t xml:space="preserve">GCSEs and A levels after a return to ‘traditional’ exam conditions. </w:t>
      </w:r>
      <w:r w:rsidR="008D0DC3">
        <w:rPr>
          <w:rFonts w:ascii="Arial" w:hAnsi="Arial" w:cs="Arial"/>
          <w:sz w:val="22"/>
          <w:szCs w:val="22"/>
        </w:rPr>
        <w:t xml:space="preserve">However, </w:t>
      </w:r>
      <w:r w:rsidR="00652F66">
        <w:rPr>
          <w:rFonts w:ascii="Arial" w:hAnsi="Arial" w:cs="Arial"/>
          <w:sz w:val="22"/>
          <w:szCs w:val="22"/>
        </w:rPr>
        <w:t xml:space="preserve">Smith (2018) believes that </w:t>
      </w:r>
      <w:r w:rsidR="008D0DC3">
        <w:rPr>
          <w:rFonts w:ascii="Arial" w:hAnsi="Arial" w:cs="Arial"/>
          <w:sz w:val="22"/>
          <w:szCs w:val="22"/>
        </w:rPr>
        <w:t>un</w:t>
      </w:r>
      <w:r w:rsidR="008D0DC3">
        <w:rPr>
          <w:rFonts w:ascii="Arial" w:hAnsi="Arial" w:cs="Arial"/>
          <w:sz w:val="22"/>
          <w:szCs w:val="22"/>
        </w:rPr>
        <w:t>derachievement based on results alone is an unjust means of measuring ability</w:t>
      </w:r>
      <w:r w:rsidR="008D0DC3">
        <w:rPr>
          <w:rFonts w:ascii="Arial" w:hAnsi="Arial" w:cs="Arial"/>
          <w:sz w:val="22"/>
          <w:szCs w:val="22"/>
        </w:rPr>
        <w:t xml:space="preserve">; instead, </w:t>
      </w:r>
      <w:r w:rsidR="00652F66">
        <w:rPr>
          <w:rFonts w:ascii="Arial" w:hAnsi="Arial" w:cs="Arial"/>
          <w:sz w:val="22"/>
          <w:szCs w:val="22"/>
        </w:rPr>
        <w:t xml:space="preserve">changing the attitudes to learning of </w:t>
      </w:r>
      <w:r w:rsidR="00BF27A6">
        <w:rPr>
          <w:rFonts w:ascii="Arial" w:hAnsi="Arial" w:cs="Arial"/>
          <w:sz w:val="22"/>
          <w:szCs w:val="22"/>
        </w:rPr>
        <w:t>underprivileged</w:t>
      </w:r>
      <w:r w:rsidR="00652F66">
        <w:rPr>
          <w:rFonts w:ascii="Arial" w:hAnsi="Arial" w:cs="Arial"/>
          <w:sz w:val="22"/>
          <w:szCs w:val="22"/>
        </w:rPr>
        <w:t xml:space="preserve"> learners is paramount. She argues that learners from poorer socioeconomic backgrounds are likely to have been influenced by their caregivers’ outlook on education, and if this does not align with the school’s beliefs, then these learners are immediately disadvantaged.</w:t>
      </w:r>
      <w:r w:rsidR="008D0DC3">
        <w:rPr>
          <w:rFonts w:ascii="Arial" w:hAnsi="Arial" w:cs="Arial"/>
          <w:sz w:val="22"/>
          <w:szCs w:val="22"/>
        </w:rPr>
        <w:t xml:space="preserve"> Despite this, </w:t>
      </w:r>
      <w:r w:rsidR="00815FE8">
        <w:rPr>
          <w:rFonts w:ascii="Arial" w:hAnsi="Arial" w:cs="Arial"/>
          <w:sz w:val="22"/>
          <w:szCs w:val="22"/>
        </w:rPr>
        <w:t xml:space="preserve">numerous schools are believed to be driven by outcomes of Estyn inspections, so this will often dictate how a school will form their SDP. </w:t>
      </w:r>
      <w:r w:rsidR="008D0DC3">
        <w:rPr>
          <w:rFonts w:ascii="Arial" w:hAnsi="Arial" w:cs="Arial"/>
          <w:sz w:val="22"/>
          <w:szCs w:val="22"/>
        </w:rPr>
        <w:t>On the other hand</w:t>
      </w:r>
      <w:r w:rsidR="00815FE8">
        <w:rPr>
          <w:rFonts w:ascii="Arial" w:hAnsi="Arial" w:cs="Arial"/>
          <w:sz w:val="22"/>
          <w:szCs w:val="22"/>
        </w:rPr>
        <w:t xml:space="preserve">, the introduction of new inspection areas, </w:t>
      </w:r>
      <w:r w:rsidR="008D0DC3">
        <w:rPr>
          <w:rFonts w:ascii="Arial" w:hAnsi="Arial" w:cs="Arial"/>
          <w:sz w:val="22"/>
          <w:szCs w:val="22"/>
        </w:rPr>
        <w:t xml:space="preserve">is highlighting </w:t>
      </w:r>
      <w:r w:rsidR="00815FE8">
        <w:rPr>
          <w:rFonts w:ascii="Arial" w:hAnsi="Arial" w:cs="Arial"/>
          <w:sz w:val="22"/>
          <w:szCs w:val="22"/>
        </w:rPr>
        <w:t xml:space="preserve">the holistic nature of </w:t>
      </w:r>
      <w:r w:rsidR="008D0DC3">
        <w:rPr>
          <w:rFonts w:ascii="Arial" w:hAnsi="Arial" w:cs="Arial"/>
          <w:sz w:val="22"/>
          <w:szCs w:val="22"/>
        </w:rPr>
        <w:t>education</w:t>
      </w:r>
      <w:r w:rsidR="00815FE8">
        <w:rPr>
          <w:rFonts w:ascii="Arial" w:hAnsi="Arial" w:cs="Arial"/>
          <w:sz w:val="22"/>
          <w:szCs w:val="22"/>
        </w:rPr>
        <w:t xml:space="preserve">, so examining attitudes to learning has become a significant focus for many schools. </w:t>
      </w:r>
      <w:r w:rsidR="008D0DC3">
        <w:rPr>
          <w:rFonts w:ascii="Arial" w:hAnsi="Arial" w:cs="Arial"/>
          <w:sz w:val="22"/>
          <w:szCs w:val="22"/>
        </w:rPr>
        <w:t>Therefore, m</w:t>
      </w:r>
      <w:r w:rsidR="00815FE8">
        <w:rPr>
          <w:rFonts w:ascii="Arial" w:hAnsi="Arial" w:cs="Arial"/>
          <w:sz w:val="22"/>
          <w:szCs w:val="22"/>
        </w:rPr>
        <w:t xml:space="preserve">any schools are </w:t>
      </w:r>
      <w:r w:rsidR="00BF27A6">
        <w:rPr>
          <w:rFonts w:ascii="Arial" w:hAnsi="Arial" w:cs="Arial"/>
          <w:sz w:val="22"/>
          <w:szCs w:val="22"/>
        </w:rPr>
        <w:t>placing</w:t>
      </w:r>
      <w:r w:rsidR="00815FE8">
        <w:rPr>
          <w:rFonts w:ascii="Arial" w:hAnsi="Arial" w:cs="Arial"/>
          <w:sz w:val="22"/>
          <w:szCs w:val="22"/>
        </w:rPr>
        <w:t xml:space="preserve"> high expectations </w:t>
      </w:r>
      <w:r w:rsidR="00BF27A6">
        <w:rPr>
          <w:rFonts w:ascii="Arial" w:hAnsi="Arial" w:cs="Arial"/>
          <w:sz w:val="22"/>
          <w:szCs w:val="22"/>
        </w:rPr>
        <w:t>on</w:t>
      </w:r>
      <w:r w:rsidR="00815FE8">
        <w:rPr>
          <w:rFonts w:ascii="Arial" w:hAnsi="Arial" w:cs="Arial"/>
          <w:sz w:val="22"/>
          <w:szCs w:val="22"/>
        </w:rPr>
        <w:t xml:space="preserve"> </w:t>
      </w:r>
      <w:proofErr w:type="spellStart"/>
      <w:r w:rsidR="00815FE8">
        <w:rPr>
          <w:rFonts w:ascii="Arial" w:hAnsi="Arial" w:cs="Arial"/>
          <w:sz w:val="22"/>
          <w:szCs w:val="22"/>
        </w:rPr>
        <w:t>eFSM</w:t>
      </w:r>
      <w:proofErr w:type="spellEnd"/>
      <w:r w:rsidR="00815FE8">
        <w:rPr>
          <w:rFonts w:ascii="Arial" w:hAnsi="Arial" w:cs="Arial"/>
          <w:sz w:val="22"/>
          <w:szCs w:val="22"/>
        </w:rPr>
        <w:t xml:space="preserve"> learners</w:t>
      </w:r>
      <w:r w:rsidR="00BF27A6">
        <w:rPr>
          <w:rFonts w:ascii="Arial" w:hAnsi="Arial" w:cs="Arial"/>
          <w:sz w:val="22"/>
          <w:szCs w:val="22"/>
        </w:rPr>
        <w:t>,</w:t>
      </w:r>
      <w:r w:rsidR="00815FE8">
        <w:rPr>
          <w:rFonts w:ascii="Arial" w:hAnsi="Arial" w:cs="Arial"/>
          <w:sz w:val="22"/>
          <w:szCs w:val="22"/>
        </w:rPr>
        <w:t xml:space="preserve"> in accordance with ‘raising the attainment of disadvantaged youngsters’ (RADY), to close the attainment gap between </w:t>
      </w:r>
      <w:proofErr w:type="spellStart"/>
      <w:r w:rsidR="00815FE8">
        <w:rPr>
          <w:rFonts w:ascii="Arial" w:hAnsi="Arial" w:cs="Arial"/>
          <w:sz w:val="22"/>
          <w:szCs w:val="22"/>
        </w:rPr>
        <w:t>eFSM</w:t>
      </w:r>
      <w:proofErr w:type="spellEnd"/>
      <w:r w:rsidR="00815FE8">
        <w:rPr>
          <w:rFonts w:ascii="Arial" w:hAnsi="Arial" w:cs="Arial"/>
          <w:sz w:val="22"/>
          <w:szCs w:val="22"/>
        </w:rPr>
        <w:t xml:space="preserve"> and non-FSM learners (Challenging Education, 2023). The principles of RADY highlight that </w:t>
      </w:r>
      <w:r w:rsidR="00F2118C">
        <w:rPr>
          <w:rFonts w:ascii="Arial" w:hAnsi="Arial" w:cs="Arial"/>
          <w:sz w:val="22"/>
          <w:szCs w:val="22"/>
        </w:rPr>
        <w:t xml:space="preserve">learners need to be set the same expectations no matter their socioeconomic background, and then be provided extra support to meet these expectations. This form of educational social justice </w:t>
      </w:r>
      <w:r w:rsidR="008C1431">
        <w:rPr>
          <w:rFonts w:ascii="Arial" w:hAnsi="Arial" w:cs="Arial"/>
          <w:sz w:val="22"/>
          <w:szCs w:val="22"/>
        </w:rPr>
        <w:t>aims to provide equitable learning experiences and removes the presumption that learners should be set low standards because one may hold preconceived low expectations.</w:t>
      </w:r>
    </w:p>
    <w:p w14:paraId="3C3EF53B" w14:textId="3BFB8B35" w:rsidR="008C1431" w:rsidRDefault="008C1431" w:rsidP="000268D3">
      <w:pPr>
        <w:spacing w:line="360" w:lineRule="auto"/>
        <w:rPr>
          <w:rFonts w:ascii="Arial" w:hAnsi="Arial" w:cs="Arial"/>
          <w:sz w:val="22"/>
          <w:szCs w:val="22"/>
        </w:rPr>
      </w:pPr>
      <w:r>
        <w:rPr>
          <w:rFonts w:ascii="Arial" w:hAnsi="Arial" w:cs="Arial"/>
          <w:sz w:val="22"/>
          <w:szCs w:val="22"/>
        </w:rPr>
        <w:tab/>
      </w:r>
    </w:p>
    <w:p w14:paraId="3C184B24" w14:textId="7BB2B830" w:rsidR="008C1431" w:rsidRPr="004943EE" w:rsidRDefault="008C1431" w:rsidP="000268D3">
      <w:pPr>
        <w:spacing w:line="360" w:lineRule="auto"/>
        <w:rPr>
          <w:rFonts w:ascii="Arial" w:hAnsi="Arial" w:cs="Arial"/>
          <w:sz w:val="22"/>
          <w:szCs w:val="22"/>
        </w:rPr>
      </w:pPr>
      <w:r>
        <w:rPr>
          <w:rFonts w:ascii="Arial" w:hAnsi="Arial" w:cs="Arial"/>
          <w:sz w:val="22"/>
          <w:szCs w:val="22"/>
        </w:rPr>
        <w:tab/>
      </w:r>
      <w:r w:rsidR="008D0DC3">
        <w:rPr>
          <w:rFonts w:ascii="Arial" w:hAnsi="Arial" w:cs="Arial"/>
          <w:sz w:val="22"/>
          <w:szCs w:val="22"/>
        </w:rPr>
        <w:t>Many researchers</w:t>
      </w:r>
      <w:r>
        <w:rPr>
          <w:rFonts w:ascii="Arial" w:hAnsi="Arial" w:cs="Arial"/>
          <w:sz w:val="22"/>
          <w:szCs w:val="22"/>
        </w:rPr>
        <w:t xml:space="preserve"> believe that improving literacy skills in learners will contribute to the closing of this attainment gap.</w:t>
      </w:r>
      <w:r w:rsidR="00E74291">
        <w:rPr>
          <w:rFonts w:ascii="Arial" w:hAnsi="Arial" w:cs="Arial"/>
          <w:sz w:val="22"/>
          <w:szCs w:val="22"/>
        </w:rPr>
        <w:t xml:space="preserve"> Kennedy’s (2009, p. 1 and p. 7) research found that “levels of motivation, engagement and sense of self-efficacy” have a powerful influence over learners’ academic achievement and developing literacy skills can improve their “independence, resilience and persistence at academic tasks”. This study also </w:t>
      </w:r>
      <w:r w:rsidR="008D0DC3">
        <w:rPr>
          <w:rFonts w:ascii="Arial" w:hAnsi="Arial" w:cs="Arial"/>
          <w:sz w:val="22"/>
          <w:szCs w:val="22"/>
        </w:rPr>
        <w:t>discovered</w:t>
      </w:r>
      <w:r w:rsidR="00E74291">
        <w:rPr>
          <w:rFonts w:ascii="Arial" w:hAnsi="Arial" w:cs="Arial"/>
          <w:sz w:val="22"/>
          <w:szCs w:val="22"/>
        </w:rPr>
        <w:t xml:space="preserve"> that </w:t>
      </w:r>
      <w:r w:rsidR="00594B26">
        <w:rPr>
          <w:rFonts w:ascii="Arial" w:hAnsi="Arial" w:cs="Arial"/>
          <w:sz w:val="22"/>
          <w:szCs w:val="22"/>
        </w:rPr>
        <w:t xml:space="preserve">when books for casual reading were made available to learners on topics or stories they were interested in, learners became more motivated to learn. Therefore, the implications are that teaching literacy through </w:t>
      </w:r>
      <w:proofErr w:type="gramStart"/>
      <w:r w:rsidR="00594B26">
        <w:rPr>
          <w:rFonts w:ascii="Arial" w:hAnsi="Arial" w:cs="Arial"/>
          <w:sz w:val="22"/>
          <w:szCs w:val="22"/>
        </w:rPr>
        <w:t>subjects</w:t>
      </w:r>
      <w:proofErr w:type="gramEnd"/>
      <w:r w:rsidR="00594B26">
        <w:rPr>
          <w:rFonts w:ascii="Arial" w:hAnsi="Arial" w:cs="Arial"/>
          <w:sz w:val="22"/>
          <w:szCs w:val="22"/>
        </w:rPr>
        <w:t xml:space="preserve"> learners enjoy will improve those skills, which will thus have an impact on their comprehension of texts to improve attainment across the curriculum. Hemphill and Tivnan (2008</w:t>
      </w:r>
      <w:r w:rsidR="00D22D16">
        <w:rPr>
          <w:rFonts w:ascii="Arial" w:hAnsi="Arial" w:cs="Arial"/>
          <w:sz w:val="22"/>
          <w:szCs w:val="22"/>
        </w:rPr>
        <w:t>, p. 444</w:t>
      </w:r>
      <w:r w:rsidR="00594B26">
        <w:rPr>
          <w:rFonts w:ascii="Arial" w:hAnsi="Arial" w:cs="Arial"/>
          <w:sz w:val="22"/>
          <w:szCs w:val="22"/>
        </w:rPr>
        <w:t>) contend that the foundations for improving literacy skills through reading lay in the extent of a learner’s vocabulary, stating that this can be a “predictor of reading comprehension”</w:t>
      </w:r>
      <w:r w:rsidR="00D22D16">
        <w:rPr>
          <w:rFonts w:ascii="Arial" w:hAnsi="Arial" w:cs="Arial"/>
          <w:sz w:val="22"/>
          <w:szCs w:val="22"/>
        </w:rPr>
        <w:t xml:space="preserve">. Whilst this research is based in an American equivalent of primary school-aged learners, the urban community school with a high percentage of its learners that are </w:t>
      </w:r>
      <w:proofErr w:type="spellStart"/>
      <w:r w:rsidR="00D22D16">
        <w:rPr>
          <w:rFonts w:ascii="Arial" w:hAnsi="Arial" w:cs="Arial"/>
          <w:sz w:val="22"/>
          <w:szCs w:val="22"/>
        </w:rPr>
        <w:t>eFSM</w:t>
      </w:r>
      <w:proofErr w:type="spellEnd"/>
      <w:r w:rsidR="00D22D16">
        <w:rPr>
          <w:rFonts w:ascii="Arial" w:hAnsi="Arial" w:cs="Arial"/>
          <w:sz w:val="22"/>
          <w:szCs w:val="22"/>
        </w:rPr>
        <w:t xml:space="preserve"> where this study took place makes the context of this research similar to School X, and highlights that improving vocabulary can lay the foundations for further development, so links between secondary schools and their cluster primary schools should be of great concern.</w:t>
      </w:r>
    </w:p>
    <w:p w14:paraId="1487D3D7" w14:textId="5DFED7F5" w:rsidR="00B914B1" w:rsidRDefault="00B914B1" w:rsidP="000268D3">
      <w:pPr>
        <w:spacing w:line="360" w:lineRule="auto"/>
        <w:rPr>
          <w:rFonts w:ascii="Arial" w:hAnsi="Arial" w:cs="Arial"/>
          <w:b/>
          <w:bCs/>
          <w:sz w:val="28"/>
          <w:szCs w:val="28"/>
          <w:u w:val="single"/>
        </w:rPr>
      </w:pPr>
    </w:p>
    <w:p w14:paraId="483BA452" w14:textId="0ABA485E" w:rsidR="002534BF" w:rsidRDefault="00802943" w:rsidP="000268D3">
      <w:pPr>
        <w:spacing w:line="360" w:lineRule="auto"/>
        <w:rPr>
          <w:rFonts w:ascii="Arial" w:hAnsi="Arial" w:cs="Arial"/>
          <w:b/>
          <w:bCs/>
          <w:sz w:val="28"/>
          <w:szCs w:val="28"/>
          <w:u w:val="single"/>
        </w:rPr>
      </w:pPr>
      <w:r>
        <w:rPr>
          <w:rFonts w:ascii="Arial" w:hAnsi="Arial" w:cs="Arial"/>
          <w:b/>
          <w:bCs/>
          <w:sz w:val="28"/>
          <w:szCs w:val="28"/>
          <w:u w:val="single"/>
        </w:rPr>
        <w:t>Developing an Action Point</w:t>
      </w:r>
    </w:p>
    <w:p w14:paraId="2776E63D" w14:textId="2AF33F1A" w:rsidR="00802943" w:rsidRDefault="00802943" w:rsidP="000268D3">
      <w:pPr>
        <w:spacing w:line="360" w:lineRule="auto"/>
        <w:rPr>
          <w:rFonts w:ascii="Arial" w:hAnsi="Arial" w:cs="Arial"/>
          <w:sz w:val="22"/>
          <w:szCs w:val="22"/>
        </w:rPr>
      </w:pPr>
    </w:p>
    <w:p w14:paraId="50C88A75" w14:textId="60AD49C7" w:rsidR="0035620B" w:rsidRDefault="0035620B" w:rsidP="000268D3">
      <w:pPr>
        <w:spacing w:line="360" w:lineRule="auto"/>
        <w:rPr>
          <w:rFonts w:ascii="Arial" w:hAnsi="Arial" w:cs="Arial"/>
          <w:sz w:val="22"/>
          <w:szCs w:val="22"/>
        </w:rPr>
      </w:pPr>
      <w:r>
        <w:rPr>
          <w:rFonts w:ascii="Arial" w:hAnsi="Arial" w:cs="Arial"/>
          <w:sz w:val="22"/>
          <w:szCs w:val="22"/>
        </w:rPr>
        <w:t xml:space="preserve">One of School X’s visions, as previously mentioned, is to close the attainment gap between their </w:t>
      </w:r>
      <w:proofErr w:type="spellStart"/>
      <w:r>
        <w:rPr>
          <w:rFonts w:ascii="Arial" w:hAnsi="Arial" w:cs="Arial"/>
          <w:sz w:val="22"/>
          <w:szCs w:val="22"/>
        </w:rPr>
        <w:t>eFSM</w:t>
      </w:r>
      <w:proofErr w:type="spellEnd"/>
      <w:r>
        <w:rPr>
          <w:rFonts w:ascii="Arial" w:hAnsi="Arial" w:cs="Arial"/>
          <w:sz w:val="22"/>
          <w:szCs w:val="22"/>
        </w:rPr>
        <w:t xml:space="preserve"> and non-FSM learners. </w:t>
      </w:r>
      <w:proofErr w:type="gramStart"/>
      <w:r>
        <w:rPr>
          <w:rFonts w:ascii="Arial" w:hAnsi="Arial" w:cs="Arial"/>
          <w:sz w:val="22"/>
          <w:szCs w:val="22"/>
        </w:rPr>
        <w:t>Aforementioned statistics</w:t>
      </w:r>
      <w:proofErr w:type="gramEnd"/>
      <w:r>
        <w:rPr>
          <w:rFonts w:ascii="Arial" w:hAnsi="Arial" w:cs="Arial"/>
          <w:sz w:val="22"/>
          <w:szCs w:val="22"/>
        </w:rPr>
        <w:t xml:space="preserve"> indicate the high percentage of </w:t>
      </w:r>
      <w:proofErr w:type="spellStart"/>
      <w:r>
        <w:rPr>
          <w:rFonts w:ascii="Arial" w:hAnsi="Arial" w:cs="Arial"/>
          <w:sz w:val="22"/>
          <w:szCs w:val="22"/>
        </w:rPr>
        <w:t>eFSM</w:t>
      </w:r>
      <w:proofErr w:type="spellEnd"/>
      <w:r>
        <w:rPr>
          <w:rFonts w:ascii="Arial" w:hAnsi="Arial" w:cs="Arial"/>
          <w:sz w:val="22"/>
          <w:szCs w:val="22"/>
        </w:rPr>
        <w:t xml:space="preserve"> learners within the school and how the large attainment gap between the two categories of learners is a trend across all aspects of the curriculum, whether that be through literacy scores or GCSE results (Welsh Government, 2019). Additionally, School X’s most recent Estyn </w:t>
      </w:r>
      <w:r w:rsidR="004B7B16">
        <w:rPr>
          <w:rFonts w:ascii="Arial" w:hAnsi="Arial" w:cs="Arial"/>
          <w:sz w:val="22"/>
          <w:szCs w:val="22"/>
        </w:rPr>
        <w:t xml:space="preserve">(2015) </w:t>
      </w:r>
      <w:r>
        <w:rPr>
          <w:rFonts w:ascii="Arial" w:hAnsi="Arial" w:cs="Arial"/>
          <w:sz w:val="22"/>
          <w:szCs w:val="22"/>
        </w:rPr>
        <w:t>report offered their insight into what the inspectorate believe should be addressed in their SDP; two of the three recommendations made by Estyn address the literacy ability, particularly writing skills, and the performance of learners at KS4. It is for this reason that School X placed a heavy emphasis on evaluating their standards and practice of teaching as part of their three-year SDP, from 2020 to 2023.</w:t>
      </w:r>
    </w:p>
    <w:p w14:paraId="0A2BCE68" w14:textId="4D9A25A0" w:rsidR="00473274" w:rsidRDefault="00473274" w:rsidP="000268D3">
      <w:pPr>
        <w:spacing w:line="360" w:lineRule="auto"/>
        <w:rPr>
          <w:rFonts w:ascii="Arial" w:hAnsi="Arial" w:cs="Arial"/>
          <w:sz w:val="22"/>
          <w:szCs w:val="22"/>
        </w:rPr>
      </w:pPr>
    </w:p>
    <w:p w14:paraId="3AE95627" w14:textId="77777777" w:rsidR="0076387E" w:rsidRDefault="00473274" w:rsidP="000268D3">
      <w:pPr>
        <w:spacing w:line="360" w:lineRule="auto"/>
        <w:rPr>
          <w:rFonts w:ascii="Arial" w:hAnsi="Arial" w:cs="Arial"/>
          <w:sz w:val="22"/>
          <w:szCs w:val="22"/>
        </w:rPr>
      </w:pPr>
      <w:r>
        <w:rPr>
          <w:rFonts w:ascii="Arial" w:hAnsi="Arial" w:cs="Arial"/>
          <w:sz w:val="22"/>
          <w:szCs w:val="22"/>
        </w:rPr>
        <w:tab/>
        <w:t xml:space="preserve">As part of their strategic planning, School X divided their SDP into </w:t>
      </w:r>
      <w:r w:rsidR="00C90F1F">
        <w:rPr>
          <w:rFonts w:ascii="Arial" w:hAnsi="Arial" w:cs="Arial"/>
          <w:sz w:val="22"/>
          <w:szCs w:val="22"/>
        </w:rPr>
        <w:t xml:space="preserve">inspection areas before breaking these down into subsections. Whilst speculative, it could be inferred that the motivation behind this decision is because School X’s catchment area overlaps with two other local schools; by basing their development around the Estyn inspection areas, School X are actively opposing recommendations by Goldstone (2022) by using their SDP as a precursor for inspection, possibly to improve their inspection outcomes to compete with other schools in the area to gain higher enrolment numbers and thus, more government funding. Nevertheless, School X relied heavily on data analysis to establish their areas for development. Teacher Z highlighted that the school frequently use </w:t>
      </w:r>
      <w:proofErr w:type="spellStart"/>
      <w:r w:rsidR="00C90F1F">
        <w:rPr>
          <w:rFonts w:ascii="Arial" w:hAnsi="Arial" w:cs="Arial"/>
          <w:sz w:val="22"/>
          <w:szCs w:val="22"/>
        </w:rPr>
        <w:t>MidYIS</w:t>
      </w:r>
      <w:proofErr w:type="spellEnd"/>
      <w:r w:rsidR="00C90F1F">
        <w:rPr>
          <w:rFonts w:ascii="Arial" w:hAnsi="Arial" w:cs="Arial"/>
          <w:sz w:val="22"/>
          <w:szCs w:val="22"/>
        </w:rPr>
        <w:t xml:space="preserve"> testing to calculate learners’ Global Grades from Year 7, so that pupils can work towards the top grades at GCSE at their own pace.</w:t>
      </w:r>
      <w:r w:rsidR="00956E8A">
        <w:rPr>
          <w:rFonts w:ascii="Arial" w:hAnsi="Arial" w:cs="Arial"/>
          <w:sz w:val="22"/>
          <w:szCs w:val="22"/>
        </w:rPr>
        <w:t xml:space="preserve"> This is in-line with suggestions from Brighouse and Wood (2004), </w:t>
      </w:r>
      <w:proofErr w:type="gramStart"/>
      <w:r w:rsidR="00956E8A">
        <w:rPr>
          <w:rFonts w:ascii="Arial" w:hAnsi="Arial" w:cs="Arial"/>
          <w:sz w:val="22"/>
          <w:szCs w:val="22"/>
        </w:rPr>
        <w:t>and also</w:t>
      </w:r>
      <w:proofErr w:type="gramEnd"/>
      <w:r w:rsidR="00956E8A">
        <w:rPr>
          <w:rFonts w:ascii="Arial" w:hAnsi="Arial" w:cs="Arial"/>
          <w:sz w:val="22"/>
          <w:szCs w:val="22"/>
        </w:rPr>
        <w:t xml:space="preserve"> Donaldson’s (2015) second pedagogical principle that good teaching sets high but achievable standards for learners. </w:t>
      </w:r>
    </w:p>
    <w:p w14:paraId="0011A386" w14:textId="1A69A386" w:rsidR="00D86489" w:rsidRPr="00387146" w:rsidRDefault="00D86489" w:rsidP="00916857">
      <w:pPr>
        <w:spacing w:line="360" w:lineRule="auto"/>
        <w:ind w:firstLine="720"/>
        <w:rPr>
          <w:rFonts w:ascii="Arial" w:hAnsi="Arial" w:cs="Arial"/>
          <w:sz w:val="22"/>
          <w:szCs w:val="22"/>
        </w:rPr>
      </w:pPr>
      <w:r>
        <w:rPr>
          <w:rFonts w:ascii="Arial" w:hAnsi="Arial" w:cs="Arial"/>
          <w:sz w:val="22"/>
          <w:szCs w:val="22"/>
        </w:rPr>
        <w:t>However, School X also use these results to place learners into teaching groups based on their attainment</w:t>
      </w:r>
      <w:r w:rsidR="00916857">
        <w:rPr>
          <w:rFonts w:ascii="Arial" w:hAnsi="Arial" w:cs="Arial"/>
          <w:sz w:val="22"/>
          <w:szCs w:val="22"/>
        </w:rPr>
        <w:t>, which are made flexible in order to motivate learners to maintain high standards as they can move both up and down sets</w:t>
      </w:r>
      <w:r>
        <w:rPr>
          <w:rFonts w:ascii="Arial" w:hAnsi="Arial" w:cs="Arial"/>
          <w:sz w:val="22"/>
          <w:szCs w:val="22"/>
        </w:rPr>
        <w:t xml:space="preserve">. Research on attainment grouping is controversial and remains poorly understood. The most recent study on this matter by </w:t>
      </w:r>
      <w:proofErr w:type="spellStart"/>
      <w:r>
        <w:rPr>
          <w:rFonts w:ascii="Arial" w:hAnsi="Arial" w:cs="Arial"/>
          <w:sz w:val="22"/>
          <w:szCs w:val="22"/>
        </w:rPr>
        <w:t>Hodgen</w:t>
      </w:r>
      <w:proofErr w:type="spellEnd"/>
      <w:r>
        <w:rPr>
          <w:rFonts w:ascii="Arial" w:hAnsi="Arial" w:cs="Arial"/>
          <w:sz w:val="22"/>
          <w:szCs w:val="22"/>
        </w:rPr>
        <w:t xml:space="preserve"> </w:t>
      </w:r>
      <w:r>
        <w:rPr>
          <w:rFonts w:ascii="Arial" w:hAnsi="Arial" w:cs="Arial"/>
          <w:i/>
          <w:iCs/>
          <w:sz w:val="22"/>
          <w:szCs w:val="22"/>
        </w:rPr>
        <w:t>et al.</w:t>
      </w:r>
      <w:r>
        <w:rPr>
          <w:rFonts w:ascii="Arial" w:hAnsi="Arial" w:cs="Arial"/>
          <w:sz w:val="22"/>
          <w:szCs w:val="22"/>
        </w:rPr>
        <w:t xml:space="preserve"> (202</w:t>
      </w:r>
      <w:r w:rsidR="00BB256C">
        <w:rPr>
          <w:rFonts w:ascii="Arial" w:hAnsi="Arial" w:cs="Arial"/>
          <w:sz w:val="22"/>
          <w:szCs w:val="22"/>
        </w:rPr>
        <w:t>3</w:t>
      </w:r>
      <w:r>
        <w:rPr>
          <w:rFonts w:ascii="Arial" w:hAnsi="Arial" w:cs="Arial"/>
          <w:sz w:val="22"/>
          <w:szCs w:val="22"/>
        </w:rPr>
        <w:t>)</w:t>
      </w:r>
      <w:r w:rsidR="00CC66D6">
        <w:rPr>
          <w:rFonts w:ascii="Arial" w:hAnsi="Arial" w:cs="Arial"/>
          <w:sz w:val="22"/>
          <w:szCs w:val="22"/>
        </w:rPr>
        <w:t xml:space="preserve"> found substantial evidence that setting learners in this way is widening the attainment gap, particularly in English and, whilst having a significantly positive impact on those in higher sets, those placed in lower sets were largely disadvantaged, and their attainment barely improved across the duration of the study. There are two factors that could have caused these results: firstly, the Pygmalion Effect can have a large impact on learners </w:t>
      </w:r>
      <w:r w:rsidR="00387146">
        <w:rPr>
          <w:rFonts w:ascii="Arial" w:hAnsi="Arial" w:cs="Arial"/>
          <w:sz w:val="22"/>
          <w:szCs w:val="22"/>
        </w:rPr>
        <w:t>for whom, teachers</w:t>
      </w:r>
      <w:r w:rsidR="00CC66D6">
        <w:rPr>
          <w:rFonts w:ascii="Arial" w:hAnsi="Arial" w:cs="Arial"/>
          <w:sz w:val="22"/>
          <w:szCs w:val="22"/>
        </w:rPr>
        <w:t xml:space="preserve"> have</w:t>
      </w:r>
      <w:r w:rsidR="00387146">
        <w:rPr>
          <w:rFonts w:ascii="Arial" w:hAnsi="Arial" w:cs="Arial"/>
          <w:sz w:val="22"/>
          <w:szCs w:val="22"/>
        </w:rPr>
        <w:t xml:space="preserve"> preconceived</w:t>
      </w:r>
      <w:r w:rsidR="00CC66D6">
        <w:rPr>
          <w:rFonts w:ascii="Arial" w:hAnsi="Arial" w:cs="Arial"/>
          <w:sz w:val="22"/>
          <w:szCs w:val="22"/>
        </w:rPr>
        <w:t xml:space="preserve"> low expectations</w:t>
      </w:r>
      <w:r w:rsidR="00387146">
        <w:rPr>
          <w:rFonts w:ascii="Arial" w:hAnsi="Arial" w:cs="Arial"/>
          <w:sz w:val="22"/>
          <w:szCs w:val="22"/>
        </w:rPr>
        <w:t xml:space="preserve"> of learners based on their prior attainment or socioeconomic status, consequently setting them low standards and limiting their attainment capability (Rosenthal and Jacobson, 1968). Additionally, learners could develop a lack of self-worth and may hold a more negative attitude to learning, thus losing motivation to meet the expectations set for them (Francis </w:t>
      </w:r>
      <w:r w:rsidR="00387146">
        <w:rPr>
          <w:rFonts w:ascii="Arial" w:hAnsi="Arial" w:cs="Arial"/>
          <w:i/>
          <w:iCs/>
          <w:sz w:val="22"/>
          <w:szCs w:val="22"/>
        </w:rPr>
        <w:t>et al</w:t>
      </w:r>
      <w:r w:rsidR="00387146">
        <w:rPr>
          <w:rFonts w:ascii="Arial" w:hAnsi="Arial" w:cs="Arial"/>
          <w:sz w:val="22"/>
          <w:szCs w:val="22"/>
        </w:rPr>
        <w:t xml:space="preserve">., 2017). Whilst </w:t>
      </w:r>
      <w:proofErr w:type="spellStart"/>
      <w:r w:rsidR="00387146">
        <w:rPr>
          <w:rFonts w:ascii="Arial" w:hAnsi="Arial" w:cs="Arial"/>
          <w:sz w:val="22"/>
          <w:szCs w:val="22"/>
        </w:rPr>
        <w:t>Hodgen</w:t>
      </w:r>
      <w:proofErr w:type="spellEnd"/>
      <w:r w:rsidR="00387146">
        <w:rPr>
          <w:rFonts w:ascii="Arial" w:hAnsi="Arial" w:cs="Arial"/>
          <w:sz w:val="22"/>
          <w:szCs w:val="22"/>
        </w:rPr>
        <w:t xml:space="preserve"> </w:t>
      </w:r>
      <w:r w:rsidR="00387146">
        <w:rPr>
          <w:rFonts w:ascii="Arial" w:hAnsi="Arial" w:cs="Arial"/>
          <w:i/>
          <w:iCs/>
          <w:sz w:val="22"/>
          <w:szCs w:val="22"/>
        </w:rPr>
        <w:t>et al</w:t>
      </w:r>
      <w:r w:rsidR="00387146">
        <w:rPr>
          <w:rFonts w:ascii="Arial" w:hAnsi="Arial" w:cs="Arial"/>
          <w:sz w:val="22"/>
          <w:szCs w:val="22"/>
        </w:rPr>
        <w:t xml:space="preserve">.’s </w:t>
      </w:r>
      <w:r w:rsidR="00BB256C">
        <w:rPr>
          <w:rFonts w:ascii="Arial" w:hAnsi="Arial" w:cs="Arial"/>
          <w:sz w:val="22"/>
          <w:szCs w:val="22"/>
        </w:rPr>
        <w:t xml:space="preserve">(2023) </w:t>
      </w:r>
      <w:r w:rsidR="00387146">
        <w:rPr>
          <w:rFonts w:ascii="Arial" w:hAnsi="Arial" w:cs="Arial"/>
          <w:sz w:val="22"/>
          <w:szCs w:val="22"/>
        </w:rPr>
        <w:t xml:space="preserve">study is well </w:t>
      </w:r>
      <w:proofErr w:type="gramStart"/>
      <w:r w:rsidR="00387146">
        <w:rPr>
          <w:rFonts w:ascii="Arial" w:hAnsi="Arial" w:cs="Arial"/>
          <w:sz w:val="22"/>
          <w:szCs w:val="22"/>
        </w:rPr>
        <w:t>researched,</w:t>
      </w:r>
      <w:proofErr w:type="gramEnd"/>
      <w:r w:rsidR="00387146">
        <w:rPr>
          <w:rFonts w:ascii="Arial" w:hAnsi="Arial" w:cs="Arial"/>
          <w:sz w:val="22"/>
          <w:szCs w:val="22"/>
        </w:rPr>
        <w:t xml:space="preserve"> results do not show whether higher-set learners would have achieved so well if they were placed in mixed-ability learning groups as there is a lack of a control sample. Also, the study only took place over the first two years of the participants’ secondary education, so it would be interesting to see if School X’s approach could be transformed into a longitudinal study into the impact of attainment grouping into KS4 and beyond.</w:t>
      </w:r>
    </w:p>
    <w:p w14:paraId="01CD6AE0" w14:textId="77777777" w:rsidR="00D86489" w:rsidRDefault="00D86489" w:rsidP="000268D3">
      <w:pPr>
        <w:spacing w:line="360" w:lineRule="auto"/>
        <w:rPr>
          <w:rFonts w:ascii="Arial" w:hAnsi="Arial" w:cs="Arial"/>
          <w:sz w:val="22"/>
          <w:szCs w:val="22"/>
        </w:rPr>
      </w:pPr>
    </w:p>
    <w:p w14:paraId="692B53F5" w14:textId="69563E00" w:rsidR="0035620B" w:rsidRDefault="00956E8A" w:rsidP="00D86489">
      <w:pPr>
        <w:spacing w:line="360" w:lineRule="auto"/>
        <w:ind w:firstLine="720"/>
        <w:rPr>
          <w:rFonts w:ascii="Arial" w:hAnsi="Arial" w:cs="Arial"/>
          <w:sz w:val="22"/>
          <w:szCs w:val="22"/>
        </w:rPr>
      </w:pPr>
      <w:r>
        <w:rPr>
          <w:rFonts w:ascii="Arial" w:hAnsi="Arial" w:cs="Arial"/>
          <w:sz w:val="22"/>
          <w:szCs w:val="22"/>
        </w:rPr>
        <w:t>School X also respected learners’ contributions in the creation of their SDP, with an entire section dedicated to suggestions from their pupil voice</w:t>
      </w:r>
      <w:r w:rsidR="00D86489">
        <w:rPr>
          <w:rFonts w:ascii="Arial" w:hAnsi="Arial" w:cs="Arial"/>
          <w:sz w:val="22"/>
          <w:szCs w:val="22"/>
        </w:rPr>
        <w:t xml:space="preserve">. Whilst their proposal for a new library space – as the school does not currently have one – has not come into fruition, School X is currently undergoing a rebuild, so this may yet be seen in future action. Despite this, there is action being taken to close the attainment gap between </w:t>
      </w:r>
      <w:proofErr w:type="spellStart"/>
      <w:r w:rsidR="00D86489">
        <w:rPr>
          <w:rFonts w:ascii="Arial" w:hAnsi="Arial" w:cs="Arial"/>
          <w:sz w:val="22"/>
          <w:szCs w:val="22"/>
        </w:rPr>
        <w:t>eFSM</w:t>
      </w:r>
      <w:proofErr w:type="spellEnd"/>
      <w:r w:rsidR="00D86489">
        <w:rPr>
          <w:rFonts w:ascii="Arial" w:hAnsi="Arial" w:cs="Arial"/>
          <w:sz w:val="22"/>
          <w:szCs w:val="22"/>
        </w:rPr>
        <w:t xml:space="preserve"> and non-FSM learners through improving their literacy skills, as advised by researchers such as Kennedy (2009). Through working closely with School X’s English department, it is clear that the responsibility of developing learners’ literacy skills falls heavily on these teachers, with </w:t>
      </w:r>
      <w:r w:rsidR="00387146">
        <w:rPr>
          <w:rFonts w:ascii="Arial" w:hAnsi="Arial" w:cs="Arial"/>
          <w:sz w:val="22"/>
          <w:szCs w:val="22"/>
        </w:rPr>
        <w:t>the English teachers conducting one literacy lesson with their classes every week, no matter the attainment or year group, and skills practice is based around issues that arise from book scrutiny.</w:t>
      </w:r>
      <w:r w:rsidR="00AD6BF4">
        <w:rPr>
          <w:rFonts w:ascii="Arial" w:hAnsi="Arial" w:cs="Arial"/>
          <w:sz w:val="22"/>
          <w:szCs w:val="22"/>
        </w:rPr>
        <w:t xml:space="preserve"> On the other hand, literacy strategies – such as building vocabulary and lessons being taught through reading strategies, as suggested by both Kennedy (2009) and Hemphill and Tivnan (2008) – are integrated throughout the school’s curriculum and seems to be the subtle responsibility of all teachers, as recommended by the Welsh Government (2017). Moreover, Hemphill and Tivnan’s (2008) conclusion to improve vocabulary at a young age has been taken on by the school, with inset days organised with their cluster of primary schools organised to plan a progression path for learners before they enrol at the school.</w:t>
      </w:r>
    </w:p>
    <w:p w14:paraId="2C9585E7" w14:textId="7F3ECB14" w:rsidR="00AD6BF4" w:rsidRDefault="00AD6BF4" w:rsidP="00D86489">
      <w:pPr>
        <w:spacing w:line="360" w:lineRule="auto"/>
        <w:ind w:firstLine="720"/>
        <w:rPr>
          <w:rFonts w:ascii="Arial" w:hAnsi="Arial" w:cs="Arial"/>
          <w:sz w:val="22"/>
          <w:szCs w:val="22"/>
        </w:rPr>
      </w:pPr>
    </w:p>
    <w:p w14:paraId="60B574CB" w14:textId="04BF1692" w:rsidR="00175D86" w:rsidRDefault="00AD6BF4" w:rsidP="00175D86">
      <w:pPr>
        <w:spacing w:line="360" w:lineRule="auto"/>
        <w:ind w:firstLine="720"/>
        <w:rPr>
          <w:rFonts w:ascii="Arial" w:hAnsi="Arial" w:cs="Arial"/>
          <w:sz w:val="22"/>
          <w:szCs w:val="22"/>
        </w:rPr>
      </w:pPr>
      <w:r>
        <w:rPr>
          <w:rFonts w:ascii="Arial" w:hAnsi="Arial" w:cs="Arial"/>
          <w:sz w:val="22"/>
          <w:szCs w:val="22"/>
        </w:rPr>
        <w:t xml:space="preserve">All-in-all, with the exception of their attainment grouping strategy, School X’s action plan to close the attainment gap between </w:t>
      </w:r>
      <w:proofErr w:type="spellStart"/>
      <w:r>
        <w:rPr>
          <w:rFonts w:ascii="Arial" w:hAnsi="Arial" w:cs="Arial"/>
          <w:sz w:val="22"/>
          <w:szCs w:val="22"/>
        </w:rPr>
        <w:t>eFSM</w:t>
      </w:r>
      <w:proofErr w:type="spellEnd"/>
      <w:r>
        <w:rPr>
          <w:rFonts w:ascii="Arial" w:hAnsi="Arial" w:cs="Arial"/>
          <w:sz w:val="22"/>
          <w:szCs w:val="22"/>
        </w:rPr>
        <w:t xml:space="preserve"> and non-FSM learners seems to be research-backed. Whilst the extent of their improvement-in-action </w:t>
      </w:r>
      <w:r w:rsidR="00175D86">
        <w:rPr>
          <w:rFonts w:ascii="Arial" w:hAnsi="Arial" w:cs="Arial"/>
          <w:sz w:val="22"/>
          <w:szCs w:val="22"/>
        </w:rPr>
        <w:t xml:space="preserve">is yet unknown due to the interruption of the Covid-19 pandemic, the end of their three-year cycle is upcoming, so the full impact will soon by known. However, this strategy could also be criticised, as this apparent ‘teaching for testing’ by waiting for GCSE results to be published to measure the impact does not reflect suggestions by Bevan (2021) that schools should also use qualitative data to monitor the progress of </w:t>
      </w:r>
      <w:proofErr w:type="spellStart"/>
      <w:r w:rsidR="00175D86">
        <w:rPr>
          <w:rFonts w:ascii="Arial" w:hAnsi="Arial" w:cs="Arial"/>
          <w:sz w:val="22"/>
          <w:szCs w:val="22"/>
        </w:rPr>
        <w:t>eFSM</w:t>
      </w:r>
      <w:proofErr w:type="spellEnd"/>
      <w:r w:rsidR="00175D86">
        <w:rPr>
          <w:rFonts w:ascii="Arial" w:hAnsi="Arial" w:cs="Arial"/>
          <w:sz w:val="22"/>
          <w:szCs w:val="22"/>
        </w:rPr>
        <w:t xml:space="preserve"> learners. Nevertheless, time will tell whether School X’s strategies produce the desired outcomes, or whether their action plan will need to be further developed or entirely revised in the coming months.</w:t>
      </w:r>
    </w:p>
    <w:p w14:paraId="2701A824" w14:textId="2C4E6910" w:rsidR="00AD6BF4" w:rsidRDefault="00AD6BF4" w:rsidP="00D86489">
      <w:pPr>
        <w:spacing w:line="360" w:lineRule="auto"/>
        <w:ind w:firstLine="720"/>
        <w:rPr>
          <w:rFonts w:ascii="Arial" w:hAnsi="Arial" w:cs="Arial"/>
          <w:sz w:val="22"/>
          <w:szCs w:val="22"/>
        </w:rPr>
      </w:pPr>
    </w:p>
    <w:p w14:paraId="54A9D178" w14:textId="77777777" w:rsidR="00D86489" w:rsidRPr="0035620B" w:rsidRDefault="00D86489" w:rsidP="00D86489">
      <w:pPr>
        <w:spacing w:line="360" w:lineRule="auto"/>
        <w:ind w:firstLine="720"/>
        <w:rPr>
          <w:rFonts w:ascii="Arial" w:hAnsi="Arial" w:cs="Arial"/>
          <w:sz w:val="22"/>
          <w:szCs w:val="22"/>
        </w:rPr>
      </w:pPr>
    </w:p>
    <w:p w14:paraId="0F2C841F" w14:textId="2A701A75" w:rsidR="00802943" w:rsidRDefault="00802943" w:rsidP="000268D3">
      <w:pPr>
        <w:spacing w:line="360" w:lineRule="auto"/>
        <w:rPr>
          <w:rFonts w:ascii="Arial" w:hAnsi="Arial" w:cs="Arial"/>
          <w:b/>
          <w:bCs/>
          <w:sz w:val="28"/>
          <w:szCs w:val="28"/>
          <w:u w:val="single"/>
        </w:rPr>
      </w:pPr>
      <w:r>
        <w:rPr>
          <w:rFonts w:ascii="Arial" w:hAnsi="Arial" w:cs="Arial"/>
          <w:b/>
          <w:bCs/>
          <w:sz w:val="28"/>
          <w:szCs w:val="28"/>
          <w:u w:val="single"/>
        </w:rPr>
        <w:t>Reflection and Evaluation</w:t>
      </w:r>
    </w:p>
    <w:p w14:paraId="29B3C463" w14:textId="52B69E25" w:rsidR="00802943" w:rsidRDefault="00802943" w:rsidP="000268D3">
      <w:pPr>
        <w:spacing w:line="360" w:lineRule="auto"/>
        <w:rPr>
          <w:rFonts w:ascii="Arial" w:hAnsi="Arial" w:cs="Arial"/>
          <w:sz w:val="22"/>
          <w:szCs w:val="22"/>
        </w:rPr>
      </w:pPr>
    </w:p>
    <w:p w14:paraId="42DDE162" w14:textId="5B0B0128" w:rsidR="0076387E" w:rsidRDefault="00C54A92" w:rsidP="000268D3">
      <w:pPr>
        <w:spacing w:line="360" w:lineRule="auto"/>
        <w:rPr>
          <w:rFonts w:ascii="Arial" w:hAnsi="Arial" w:cs="Arial"/>
          <w:sz w:val="22"/>
          <w:szCs w:val="22"/>
        </w:rPr>
      </w:pPr>
      <w:r>
        <w:rPr>
          <w:rFonts w:ascii="Arial" w:hAnsi="Arial" w:cs="Arial"/>
          <w:sz w:val="22"/>
          <w:szCs w:val="22"/>
        </w:rPr>
        <w:t>As aforementioned, it would be intriguing for a longitudinal study to be conducted into the impact of School X’s flexible attainment grouping, where learners move up or down sets based on both their attainment and attitude to learning. Only when we understanding the impact of this strategy into key moments in a learner’s education – such as their GCSEs – could we begin to understand if there is a benefit to attainment grouping in the long term. However, more significantly, research seems to show that learners have lower self-confidence and motivation, so if one of the main purposes of education in Wales is to produce “healthy, confident individuals</w:t>
      </w:r>
      <w:proofErr w:type="gramStart"/>
      <w:r>
        <w:rPr>
          <w:rFonts w:ascii="Arial" w:hAnsi="Arial" w:cs="Arial"/>
          <w:sz w:val="22"/>
          <w:szCs w:val="22"/>
        </w:rPr>
        <w:t>”,</w:t>
      </w:r>
      <w:proofErr w:type="gramEnd"/>
      <w:r>
        <w:rPr>
          <w:rFonts w:ascii="Arial" w:hAnsi="Arial" w:cs="Arial"/>
          <w:sz w:val="22"/>
          <w:szCs w:val="22"/>
        </w:rPr>
        <w:t xml:space="preserve"> then the question arises as to whether this is the correct way to move forward, simply for the purposes of research (Donaldson, 2015, p. 30). Whilst I have not yet had sufficient time to understand the implications of their school-wide approach to integrating literacy strategies within every subject on their curriculum, School X demonstrates their understanding that literacy is “a cross-curriculum responsibility for all teachers” (Welsh Government, 2017). The research basis of building vocabulary and reading skills is evident in this element of the school’s action plan, and in time, the impact of this may be clear through the quantitative data they use to monitor learner progress.</w:t>
      </w:r>
      <w:r w:rsidR="00D04C15">
        <w:rPr>
          <w:rFonts w:ascii="Arial" w:hAnsi="Arial" w:cs="Arial"/>
          <w:sz w:val="22"/>
          <w:szCs w:val="22"/>
        </w:rPr>
        <w:t xml:space="preserve"> However, the idea of monitoring progress through examination results alone should also be revised, as it</w:t>
      </w:r>
      <w:r w:rsidR="00D04C15" w:rsidRPr="00175D86">
        <w:rPr>
          <w:rFonts w:ascii="Arial" w:hAnsi="Arial" w:cs="Arial"/>
          <w:sz w:val="22"/>
          <w:szCs w:val="22"/>
        </w:rPr>
        <w:t xml:space="preserve"> opposes recommendations for the creation of the new Curriculum for Wales which says that reports should offer an assessment of a learner’s holistic development not necessarily acquired from the classroom</w:t>
      </w:r>
      <w:r w:rsidR="00D04C15">
        <w:rPr>
          <w:rFonts w:ascii="Arial" w:hAnsi="Arial" w:cs="Arial"/>
          <w:sz w:val="22"/>
          <w:szCs w:val="22"/>
        </w:rPr>
        <w:t xml:space="preserve"> (Donaldson, 2015).</w:t>
      </w:r>
    </w:p>
    <w:p w14:paraId="15AE13A7" w14:textId="5234A663" w:rsidR="00C54A92" w:rsidRDefault="00C54A92" w:rsidP="000268D3">
      <w:pPr>
        <w:spacing w:line="360" w:lineRule="auto"/>
        <w:rPr>
          <w:rFonts w:ascii="Arial" w:hAnsi="Arial" w:cs="Arial"/>
          <w:sz w:val="22"/>
          <w:szCs w:val="22"/>
        </w:rPr>
      </w:pPr>
    </w:p>
    <w:p w14:paraId="48E0110F" w14:textId="2E6B9140" w:rsidR="00C54A92" w:rsidRPr="00820386" w:rsidRDefault="00C54A92" w:rsidP="000268D3">
      <w:pPr>
        <w:spacing w:line="360" w:lineRule="auto"/>
        <w:rPr>
          <w:rFonts w:ascii="Arial" w:hAnsi="Arial" w:cs="Arial"/>
          <w:sz w:val="22"/>
          <w:szCs w:val="22"/>
        </w:rPr>
      </w:pPr>
      <w:r>
        <w:rPr>
          <w:rFonts w:ascii="Arial" w:hAnsi="Arial" w:cs="Arial"/>
          <w:sz w:val="22"/>
          <w:szCs w:val="22"/>
        </w:rPr>
        <w:tab/>
        <w:t xml:space="preserve">On reflection, School X should review its attainment grouping strategy, especially in English lessons, as the negative impact on both attainment and well-being is made profoundly clear in the studies conducted by </w:t>
      </w:r>
      <w:r w:rsidR="00820386">
        <w:rPr>
          <w:rFonts w:ascii="Arial" w:hAnsi="Arial" w:cs="Arial"/>
          <w:sz w:val="22"/>
          <w:szCs w:val="22"/>
        </w:rPr>
        <w:t xml:space="preserve">Francis </w:t>
      </w:r>
      <w:r w:rsidR="00820386">
        <w:rPr>
          <w:rFonts w:ascii="Arial" w:hAnsi="Arial" w:cs="Arial"/>
          <w:i/>
          <w:iCs/>
          <w:sz w:val="22"/>
          <w:szCs w:val="22"/>
        </w:rPr>
        <w:t>et al.</w:t>
      </w:r>
      <w:r w:rsidR="00820386">
        <w:rPr>
          <w:rFonts w:ascii="Arial" w:hAnsi="Arial" w:cs="Arial"/>
          <w:sz w:val="22"/>
          <w:szCs w:val="22"/>
        </w:rPr>
        <w:t xml:space="preserve"> (2017) and </w:t>
      </w:r>
      <w:proofErr w:type="spellStart"/>
      <w:r w:rsidR="00820386">
        <w:rPr>
          <w:rFonts w:ascii="Arial" w:hAnsi="Arial" w:cs="Arial"/>
          <w:sz w:val="22"/>
          <w:szCs w:val="22"/>
        </w:rPr>
        <w:t>Hodgen</w:t>
      </w:r>
      <w:proofErr w:type="spellEnd"/>
      <w:r w:rsidR="00820386">
        <w:rPr>
          <w:rFonts w:ascii="Arial" w:hAnsi="Arial" w:cs="Arial"/>
          <w:sz w:val="22"/>
          <w:szCs w:val="22"/>
        </w:rPr>
        <w:t xml:space="preserve"> </w:t>
      </w:r>
      <w:r w:rsidR="00820386">
        <w:rPr>
          <w:rFonts w:ascii="Arial" w:hAnsi="Arial" w:cs="Arial"/>
          <w:i/>
          <w:iCs/>
          <w:sz w:val="22"/>
          <w:szCs w:val="22"/>
        </w:rPr>
        <w:t>et al.</w:t>
      </w:r>
      <w:r w:rsidR="00820386">
        <w:rPr>
          <w:rFonts w:ascii="Arial" w:hAnsi="Arial" w:cs="Arial"/>
          <w:sz w:val="22"/>
          <w:szCs w:val="22"/>
        </w:rPr>
        <w:t xml:space="preserve"> (202</w:t>
      </w:r>
      <w:r w:rsidR="00BB256C">
        <w:rPr>
          <w:rFonts w:ascii="Arial" w:hAnsi="Arial" w:cs="Arial"/>
          <w:sz w:val="22"/>
          <w:szCs w:val="22"/>
        </w:rPr>
        <w:t>3</w:t>
      </w:r>
      <w:r w:rsidR="00820386">
        <w:rPr>
          <w:rFonts w:ascii="Arial" w:hAnsi="Arial" w:cs="Arial"/>
          <w:sz w:val="22"/>
          <w:szCs w:val="22"/>
        </w:rPr>
        <w:t>), and the recency of these findings is an indication of the urgency for this action to take place, due to the relevance of modern contexts highlighted by the publication dates of both papers. By doing this, it is possible that the attitude to learning of all learners may improve, and thus their motivation to contribute towards the setting and achieving of the high standards held of them will be more fluent. Finally, in relation to School X’s SDP document itself, a ‘how’ section could be included to convey what action will be taken to bridge the gap between their vision and current state. This way, the document can be easily comprehended by the school’s other stakeholders, and if produced in an accessible language, it could encourage further collaboration between the school and its community, as highlighted by Goldstone (2022).</w:t>
      </w:r>
    </w:p>
    <w:p w14:paraId="242B053E" w14:textId="77777777" w:rsidR="0076387E" w:rsidRDefault="0076387E" w:rsidP="000268D3">
      <w:pPr>
        <w:spacing w:line="360" w:lineRule="auto"/>
        <w:rPr>
          <w:rFonts w:ascii="Arial" w:hAnsi="Arial" w:cs="Arial"/>
          <w:b/>
          <w:bCs/>
          <w:sz w:val="28"/>
          <w:szCs w:val="28"/>
          <w:u w:val="single"/>
        </w:rPr>
      </w:pPr>
    </w:p>
    <w:p w14:paraId="3CDD2342" w14:textId="5F4F1532" w:rsidR="00802943" w:rsidRDefault="00802943" w:rsidP="000268D3">
      <w:pPr>
        <w:spacing w:line="360" w:lineRule="auto"/>
        <w:rPr>
          <w:rFonts w:ascii="Arial" w:hAnsi="Arial" w:cs="Arial"/>
          <w:b/>
          <w:bCs/>
          <w:sz w:val="28"/>
          <w:szCs w:val="28"/>
          <w:u w:val="single"/>
        </w:rPr>
      </w:pPr>
      <w:r>
        <w:rPr>
          <w:rFonts w:ascii="Arial" w:hAnsi="Arial" w:cs="Arial"/>
          <w:b/>
          <w:bCs/>
          <w:sz w:val="28"/>
          <w:szCs w:val="28"/>
          <w:u w:val="single"/>
        </w:rPr>
        <w:t>Conclusion</w:t>
      </w:r>
    </w:p>
    <w:p w14:paraId="496ECC83" w14:textId="06611801" w:rsidR="002534BF" w:rsidRDefault="002534BF" w:rsidP="000268D3">
      <w:pPr>
        <w:spacing w:line="360" w:lineRule="auto"/>
        <w:rPr>
          <w:rFonts w:ascii="Arial" w:hAnsi="Arial" w:cs="Arial"/>
          <w:b/>
          <w:bCs/>
          <w:sz w:val="22"/>
          <w:szCs w:val="22"/>
          <w:u w:val="single"/>
        </w:rPr>
      </w:pPr>
    </w:p>
    <w:p w14:paraId="497D778B" w14:textId="583ED55A" w:rsidR="004B7B16" w:rsidRPr="0069090A" w:rsidRDefault="004B7B16" w:rsidP="0069090A">
      <w:pPr>
        <w:spacing w:line="360" w:lineRule="auto"/>
        <w:rPr>
          <w:rFonts w:ascii="Arial" w:hAnsi="Arial" w:cs="Arial"/>
          <w:sz w:val="22"/>
          <w:szCs w:val="22"/>
        </w:rPr>
      </w:pPr>
      <w:r>
        <w:rPr>
          <w:rFonts w:ascii="Arial" w:hAnsi="Arial" w:cs="Arial"/>
          <w:sz w:val="22"/>
          <w:szCs w:val="22"/>
        </w:rPr>
        <w:t>This research has proven the importance of community-wide collaboration and research-based decision</w:t>
      </w:r>
      <w:r w:rsidR="00BF27A6">
        <w:rPr>
          <w:rFonts w:ascii="Arial" w:hAnsi="Arial" w:cs="Arial"/>
          <w:sz w:val="22"/>
          <w:szCs w:val="22"/>
        </w:rPr>
        <w:t>-</w:t>
      </w:r>
      <w:r>
        <w:rPr>
          <w:rFonts w:ascii="Arial" w:hAnsi="Arial" w:cs="Arial"/>
          <w:sz w:val="22"/>
          <w:szCs w:val="22"/>
        </w:rPr>
        <w:t xml:space="preserve">making </w:t>
      </w:r>
      <w:r w:rsidR="007477FD">
        <w:rPr>
          <w:rFonts w:ascii="Arial" w:hAnsi="Arial" w:cs="Arial"/>
          <w:sz w:val="22"/>
          <w:szCs w:val="22"/>
        </w:rPr>
        <w:t>in</w:t>
      </w:r>
      <w:r w:rsidR="00757D60">
        <w:rPr>
          <w:rFonts w:ascii="Arial" w:hAnsi="Arial" w:cs="Arial"/>
          <w:sz w:val="22"/>
          <w:szCs w:val="22"/>
        </w:rPr>
        <w:t xml:space="preserve"> professional </w:t>
      </w:r>
      <w:r w:rsidR="008B53BD">
        <w:rPr>
          <w:rFonts w:ascii="Arial" w:hAnsi="Arial" w:cs="Arial"/>
          <w:sz w:val="22"/>
          <w:szCs w:val="22"/>
        </w:rPr>
        <w:t xml:space="preserve">teaching </w:t>
      </w:r>
      <w:r w:rsidR="00757D60">
        <w:rPr>
          <w:rFonts w:ascii="Arial" w:hAnsi="Arial" w:cs="Arial"/>
          <w:sz w:val="22"/>
          <w:szCs w:val="22"/>
        </w:rPr>
        <w:t>practice</w:t>
      </w:r>
      <w:r w:rsidR="007477FD">
        <w:rPr>
          <w:rFonts w:ascii="Arial" w:hAnsi="Arial" w:cs="Arial"/>
          <w:sz w:val="22"/>
          <w:szCs w:val="22"/>
        </w:rPr>
        <w:t>.</w:t>
      </w:r>
      <w:r w:rsidR="00757D60">
        <w:rPr>
          <w:rFonts w:ascii="Arial" w:hAnsi="Arial" w:cs="Arial"/>
          <w:sz w:val="22"/>
          <w:szCs w:val="22"/>
        </w:rPr>
        <w:t xml:space="preserve"> I intend to play an active role in improving learners’ </w:t>
      </w:r>
      <w:r w:rsidR="007477FD">
        <w:rPr>
          <w:rFonts w:ascii="Arial" w:hAnsi="Arial" w:cs="Arial"/>
          <w:sz w:val="22"/>
          <w:szCs w:val="22"/>
        </w:rPr>
        <w:t xml:space="preserve">attainment and </w:t>
      </w:r>
      <w:r w:rsidR="00757D60">
        <w:rPr>
          <w:rFonts w:ascii="Arial" w:hAnsi="Arial" w:cs="Arial"/>
          <w:sz w:val="22"/>
          <w:szCs w:val="22"/>
        </w:rPr>
        <w:t xml:space="preserve">confidence to </w:t>
      </w:r>
      <w:r w:rsidR="007477FD">
        <w:rPr>
          <w:rFonts w:ascii="Arial" w:hAnsi="Arial" w:cs="Arial"/>
          <w:sz w:val="22"/>
          <w:szCs w:val="22"/>
        </w:rPr>
        <w:t>achieve, no matter their socioeconomic backgrounds by setting high standards for all learners and providing equitable support throughout their education to ensure they achieve these high expectations. Developing literacy skills will form the foundations of supporting learners in maintaining high attainment and this research has proven how, if all teachers take on the responsibility of cross-curriculum frameworks, school-wide collaboration can ensure these high expectations for learners are reflected across the curricu</w:t>
      </w:r>
      <w:r w:rsidR="00970D1E">
        <w:rPr>
          <w:rFonts w:ascii="Arial" w:hAnsi="Arial" w:cs="Arial"/>
          <w:sz w:val="22"/>
          <w:szCs w:val="22"/>
        </w:rPr>
        <w:t>lum.</w:t>
      </w:r>
      <w:r w:rsidR="007477FD">
        <w:rPr>
          <w:rFonts w:ascii="Arial" w:hAnsi="Arial" w:cs="Arial"/>
          <w:sz w:val="22"/>
          <w:szCs w:val="22"/>
        </w:rPr>
        <w:t xml:space="preserve"> The role of reflective practice will be fundamental to how I monitor the progress of learners through their time in school, using both quantitative and qualitative data to assess their achievement, but also their attitudes to learning and general wellbeing. </w:t>
      </w:r>
      <w:r w:rsidR="00757D60">
        <w:rPr>
          <w:rFonts w:ascii="Arial" w:hAnsi="Arial" w:cs="Arial"/>
          <w:sz w:val="22"/>
          <w:szCs w:val="22"/>
        </w:rPr>
        <w:t xml:space="preserve">Ultimately, the way in which </w:t>
      </w:r>
      <w:r w:rsidR="007477FD">
        <w:rPr>
          <w:rFonts w:ascii="Arial" w:hAnsi="Arial" w:cs="Arial"/>
          <w:sz w:val="22"/>
          <w:szCs w:val="22"/>
        </w:rPr>
        <w:t>this research</w:t>
      </w:r>
      <w:r w:rsidR="00757D60">
        <w:rPr>
          <w:rFonts w:ascii="Arial" w:hAnsi="Arial" w:cs="Arial"/>
          <w:sz w:val="22"/>
          <w:szCs w:val="22"/>
        </w:rPr>
        <w:t xml:space="preserve"> has informed how</w:t>
      </w:r>
      <w:r w:rsidR="007477FD">
        <w:rPr>
          <w:rFonts w:ascii="Arial" w:hAnsi="Arial" w:cs="Arial"/>
          <w:sz w:val="22"/>
          <w:szCs w:val="22"/>
        </w:rPr>
        <w:t xml:space="preserve"> schools currently conduct themselves, as well as how</w:t>
      </w:r>
      <w:r w:rsidR="00757D60">
        <w:rPr>
          <w:rFonts w:ascii="Arial" w:hAnsi="Arial" w:cs="Arial"/>
          <w:sz w:val="22"/>
          <w:szCs w:val="22"/>
        </w:rPr>
        <w:t xml:space="preserve"> I will conduct my future practice</w:t>
      </w:r>
      <w:r w:rsidR="007477FD">
        <w:rPr>
          <w:rFonts w:ascii="Arial" w:hAnsi="Arial" w:cs="Arial"/>
          <w:sz w:val="22"/>
          <w:szCs w:val="22"/>
        </w:rPr>
        <w:t>,</w:t>
      </w:r>
      <w:r w:rsidR="00757D60">
        <w:rPr>
          <w:rFonts w:ascii="Arial" w:hAnsi="Arial" w:cs="Arial"/>
          <w:sz w:val="22"/>
          <w:szCs w:val="22"/>
        </w:rPr>
        <w:t xml:space="preserve"> is centred around the </w:t>
      </w:r>
      <w:r w:rsidR="007477FD">
        <w:rPr>
          <w:rFonts w:ascii="Arial" w:hAnsi="Arial" w:cs="Arial"/>
          <w:sz w:val="22"/>
          <w:szCs w:val="22"/>
        </w:rPr>
        <w:t>r</w:t>
      </w:r>
      <w:r w:rsidR="00757D60">
        <w:rPr>
          <w:rFonts w:ascii="Arial" w:hAnsi="Arial" w:cs="Arial"/>
          <w:sz w:val="22"/>
          <w:szCs w:val="22"/>
        </w:rPr>
        <w:t xml:space="preserve">ole of the </w:t>
      </w:r>
      <w:r w:rsidR="007477FD">
        <w:rPr>
          <w:rFonts w:ascii="Arial" w:hAnsi="Arial" w:cs="Arial"/>
          <w:sz w:val="22"/>
          <w:szCs w:val="22"/>
        </w:rPr>
        <w:t>school and its community</w:t>
      </w:r>
      <w:r w:rsidR="00757D60">
        <w:rPr>
          <w:rFonts w:ascii="Arial" w:hAnsi="Arial" w:cs="Arial"/>
          <w:sz w:val="22"/>
          <w:szCs w:val="22"/>
        </w:rPr>
        <w:t xml:space="preserve"> in </w:t>
      </w:r>
      <w:r w:rsidR="007477FD">
        <w:rPr>
          <w:rFonts w:ascii="Arial" w:hAnsi="Arial" w:cs="Arial"/>
          <w:sz w:val="22"/>
          <w:szCs w:val="22"/>
        </w:rPr>
        <w:t>benefitting their</w:t>
      </w:r>
      <w:r w:rsidR="00757D60">
        <w:rPr>
          <w:rFonts w:ascii="Arial" w:hAnsi="Arial" w:cs="Arial"/>
          <w:sz w:val="22"/>
          <w:szCs w:val="22"/>
        </w:rPr>
        <w:t xml:space="preserve"> learners so that they can be successful </w:t>
      </w:r>
      <w:r w:rsidR="007477FD">
        <w:rPr>
          <w:rFonts w:ascii="Arial" w:hAnsi="Arial" w:cs="Arial"/>
          <w:sz w:val="22"/>
          <w:szCs w:val="22"/>
        </w:rPr>
        <w:t>in the future, no matter what disadvantages they have faced early in their lives</w:t>
      </w:r>
      <w:r w:rsidR="00757D60">
        <w:rPr>
          <w:rFonts w:ascii="Arial" w:hAnsi="Arial" w:cs="Arial"/>
          <w:sz w:val="22"/>
          <w:szCs w:val="22"/>
        </w:rPr>
        <w:t>.</w:t>
      </w:r>
      <w:r>
        <w:rPr>
          <w:rFonts w:ascii="Arial" w:hAnsi="Arial" w:cs="Arial"/>
          <w:b/>
          <w:bCs/>
          <w:sz w:val="28"/>
          <w:szCs w:val="28"/>
          <w:u w:val="single"/>
        </w:rPr>
        <w:br w:type="page"/>
      </w:r>
    </w:p>
    <w:p w14:paraId="6D8A69A5" w14:textId="68CE32BD" w:rsidR="00CD0FDC" w:rsidRPr="001919F5" w:rsidRDefault="000268D3" w:rsidP="000268D3">
      <w:pPr>
        <w:spacing w:line="360" w:lineRule="auto"/>
        <w:rPr>
          <w:rFonts w:ascii="Arial" w:hAnsi="Arial" w:cs="Arial"/>
          <w:b/>
          <w:bCs/>
          <w:sz w:val="28"/>
          <w:szCs w:val="28"/>
          <w:u w:val="single"/>
        </w:rPr>
      </w:pPr>
      <w:r w:rsidRPr="001919F5">
        <w:rPr>
          <w:rFonts w:ascii="Arial" w:hAnsi="Arial" w:cs="Arial"/>
          <w:b/>
          <w:bCs/>
          <w:sz w:val="28"/>
          <w:szCs w:val="28"/>
          <w:u w:val="single"/>
        </w:rPr>
        <w:t>Reference List</w:t>
      </w:r>
    </w:p>
    <w:p w14:paraId="639EB3C0" w14:textId="5A62CB27" w:rsidR="00C92ED8" w:rsidRDefault="00C92ED8" w:rsidP="000268D3">
      <w:pPr>
        <w:spacing w:line="360" w:lineRule="auto"/>
        <w:rPr>
          <w:rFonts w:ascii="Arial" w:hAnsi="Arial" w:cs="Arial"/>
          <w:b/>
          <w:bCs/>
          <w:sz w:val="28"/>
          <w:szCs w:val="28"/>
          <w:u w:val="single"/>
        </w:rPr>
      </w:pPr>
    </w:p>
    <w:p w14:paraId="171306F9" w14:textId="1827DD5F" w:rsidR="00B80A95" w:rsidRPr="00B80A95" w:rsidRDefault="00B80A95" w:rsidP="000268D3">
      <w:pPr>
        <w:spacing w:line="360" w:lineRule="auto"/>
        <w:rPr>
          <w:rFonts w:ascii="Arial" w:hAnsi="Arial" w:cs="Arial"/>
          <w:sz w:val="22"/>
          <w:szCs w:val="22"/>
        </w:rPr>
      </w:pPr>
      <w:r>
        <w:rPr>
          <w:rFonts w:ascii="Arial" w:hAnsi="Arial" w:cs="Arial"/>
          <w:sz w:val="22"/>
          <w:szCs w:val="22"/>
        </w:rPr>
        <w:t xml:space="preserve">Bevan, K. (2021) </w:t>
      </w:r>
      <w:r>
        <w:rPr>
          <w:rFonts w:ascii="Arial" w:hAnsi="Arial" w:cs="Arial"/>
          <w:i/>
          <w:iCs/>
          <w:sz w:val="22"/>
          <w:szCs w:val="22"/>
        </w:rPr>
        <w:t>Equity, Health and Wellbeing Strategy 2021-23</w:t>
      </w:r>
      <w:r>
        <w:rPr>
          <w:rFonts w:ascii="Arial" w:hAnsi="Arial" w:cs="Arial"/>
          <w:sz w:val="22"/>
          <w:szCs w:val="22"/>
        </w:rPr>
        <w:t xml:space="preserve">, South East Wales: Education Achievement Service. Available at: </w:t>
      </w:r>
      <w:hyperlink r:id="rId12" w:history="1">
        <w:r w:rsidRPr="001F3945">
          <w:rPr>
            <w:rStyle w:val="Hyperlink"/>
            <w:rFonts w:ascii="Arial" w:hAnsi="Arial" w:cs="Arial"/>
            <w:sz w:val="22"/>
            <w:szCs w:val="22"/>
          </w:rPr>
          <w:t>https://sewaleseas.org.uk/wp-content/uploads/2021/05/Wellbeing-and-Equity-Strategy-2021-2023.pdf</w:t>
        </w:r>
      </w:hyperlink>
      <w:r>
        <w:rPr>
          <w:rFonts w:ascii="Arial" w:hAnsi="Arial" w:cs="Arial"/>
          <w:sz w:val="22"/>
          <w:szCs w:val="22"/>
        </w:rPr>
        <w:t xml:space="preserve"> (Accessed 04 April).</w:t>
      </w:r>
    </w:p>
    <w:p w14:paraId="0B1A5BC9" w14:textId="77777777" w:rsidR="00B80A95" w:rsidRDefault="00B80A95" w:rsidP="000268D3">
      <w:pPr>
        <w:spacing w:line="360" w:lineRule="auto"/>
        <w:rPr>
          <w:rFonts w:ascii="Arial" w:hAnsi="Arial" w:cs="Arial"/>
          <w:sz w:val="22"/>
          <w:szCs w:val="22"/>
        </w:rPr>
      </w:pPr>
    </w:p>
    <w:p w14:paraId="726FAD0E" w14:textId="4FFF2AD0" w:rsidR="00D22683" w:rsidRDefault="00D22683" w:rsidP="000268D3">
      <w:pPr>
        <w:spacing w:line="360" w:lineRule="auto"/>
        <w:rPr>
          <w:rFonts w:ascii="Arial" w:hAnsi="Arial" w:cs="Arial"/>
          <w:sz w:val="22"/>
          <w:szCs w:val="22"/>
        </w:rPr>
      </w:pPr>
      <w:r>
        <w:rPr>
          <w:rFonts w:ascii="Arial" w:hAnsi="Arial" w:cs="Arial"/>
          <w:sz w:val="22"/>
          <w:szCs w:val="22"/>
        </w:rPr>
        <w:t xml:space="preserve">Brighouse, T. and Woods, D. (2004) </w:t>
      </w:r>
      <w:r>
        <w:rPr>
          <w:rFonts w:ascii="Arial" w:hAnsi="Arial" w:cs="Arial"/>
          <w:i/>
          <w:iCs/>
          <w:sz w:val="22"/>
          <w:szCs w:val="22"/>
        </w:rPr>
        <w:t>How to improve your school</w:t>
      </w:r>
      <w:r>
        <w:rPr>
          <w:rFonts w:ascii="Arial" w:hAnsi="Arial" w:cs="Arial"/>
          <w:sz w:val="22"/>
          <w:szCs w:val="22"/>
        </w:rPr>
        <w:t xml:space="preserve">, London: </w:t>
      </w:r>
      <w:proofErr w:type="spellStart"/>
      <w:r>
        <w:rPr>
          <w:rFonts w:ascii="Arial" w:hAnsi="Arial" w:cs="Arial"/>
          <w:sz w:val="22"/>
          <w:szCs w:val="22"/>
        </w:rPr>
        <w:t>RoutledgeFalmer</w:t>
      </w:r>
      <w:proofErr w:type="spellEnd"/>
      <w:r>
        <w:rPr>
          <w:rFonts w:ascii="Arial" w:hAnsi="Arial" w:cs="Arial"/>
          <w:sz w:val="22"/>
          <w:szCs w:val="22"/>
        </w:rPr>
        <w:t>.</w:t>
      </w:r>
    </w:p>
    <w:p w14:paraId="35D089BD" w14:textId="77777777" w:rsidR="00414404" w:rsidRDefault="00414404" w:rsidP="000268D3">
      <w:pPr>
        <w:spacing w:line="360" w:lineRule="auto"/>
        <w:rPr>
          <w:rFonts w:ascii="Arial" w:hAnsi="Arial" w:cs="Arial"/>
          <w:sz w:val="22"/>
          <w:szCs w:val="22"/>
        </w:rPr>
      </w:pPr>
    </w:p>
    <w:p w14:paraId="03B3FF35" w14:textId="6D6FBD26" w:rsidR="00414404" w:rsidRPr="00D22683" w:rsidRDefault="00414404" w:rsidP="000268D3">
      <w:pPr>
        <w:spacing w:line="360" w:lineRule="auto"/>
        <w:rPr>
          <w:rFonts w:ascii="Arial" w:hAnsi="Arial" w:cs="Arial"/>
          <w:sz w:val="22"/>
          <w:szCs w:val="22"/>
        </w:rPr>
      </w:pPr>
      <w:r w:rsidRPr="00414404">
        <w:rPr>
          <w:rFonts w:ascii="Arial" w:hAnsi="Arial" w:cs="Arial"/>
          <w:sz w:val="22"/>
          <w:szCs w:val="22"/>
        </w:rPr>
        <w:t xml:space="preserve">Bronfenbrenner, U. (1977) ‘Toward an experimental ecology of Human Development’, </w:t>
      </w:r>
      <w:r w:rsidRPr="00414404">
        <w:rPr>
          <w:rFonts w:ascii="Arial" w:hAnsi="Arial" w:cs="Arial"/>
          <w:i/>
          <w:iCs/>
          <w:sz w:val="22"/>
          <w:szCs w:val="22"/>
        </w:rPr>
        <w:t>American Psychologist</w:t>
      </w:r>
      <w:r w:rsidRPr="00414404">
        <w:rPr>
          <w:rFonts w:ascii="Arial" w:hAnsi="Arial" w:cs="Arial"/>
          <w:sz w:val="22"/>
          <w:szCs w:val="22"/>
        </w:rPr>
        <w:t xml:space="preserve">, 32(7), pp. 513-531. Available at: </w:t>
      </w:r>
      <w:hyperlink r:id="rId13" w:history="1">
        <w:r w:rsidRPr="00414404">
          <w:rPr>
            <w:rStyle w:val="Hyperlink"/>
            <w:rFonts w:ascii="Arial" w:hAnsi="Arial" w:cs="Arial"/>
            <w:sz w:val="22"/>
            <w:szCs w:val="22"/>
          </w:rPr>
          <w:t>https://web-s-ebscohost-com.ezproxy.uwtsd.ac.uk/ehost/pdfviewer/pdfviewer?vid=0&amp;sid=325a0de4-5aee-4209-ad32-8a58cd5b8386%40redis</w:t>
        </w:r>
      </w:hyperlink>
      <w:r>
        <w:rPr>
          <w:rFonts w:ascii="Arial" w:hAnsi="Arial" w:cs="Arial"/>
          <w:sz w:val="22"/>
          <w:szCs w:val="22"/>
        </w:rPr>
        <w:t xml:space="preserve"> (Accessed: 03 April 2023).</w:t>
      </w:r>
    </w:p>
    <w:p w14:paraId="0C2AB8A3" w14:textId="77777777" w:rsidR="00D22683" w:rsidRDefault="00D22683" w:rsidP="000268D3">
      <w:pPr>
        <w:spacing w:line="360" w:lineRule="auto"/>
        <w:rPr>
          <w:rFonts w:ascii="Arial" w:hAnsi="Arial" w:cs="Arial"/>
          <w:sz w:val="22"/>
          <w:szCs w:val="22"/>
        </w:rPr>
      </w:pPr>
    </w:p>
    <w:p w14:paraId="0C75076B" w14:textId="77777777" w:rsidR="008960CE" w:rsidRDefault="00C92ED8" w:rsidP="008960CE">
      <w:pPr>
        <w:spacing w:line="360" w:lineRule="auto"/>
        <w:rPr>
          <w:rFonts w:ascii="Arial" w:hAnsi="Arial" w:cs="Arial"/>
          <w:sz w:val="22"/>
          <w:szCs w:val="22"/>
        </w:rPr>
      </w:pPr>
      <w:r w:rsidRPr="00C92ED8">
        <w:rPr>
          <w:rFonts w:ascii="Arial" w:hAnsi="Arial" w:cs="Arial"/>
          <w:sz w:val="22"/>
          <w:szCs w:val="22"/>
        </w:rPr>
        <w:t xml:space="preserve">British Educational Research Association [BERA] (2018) </w:t>
      </w:r>
      <w:r w:rsidRPr="00C92ED8">
        <w:rPr>
          <w:rFonts w:ascii="Arial" w:hAnsi="Arial" w:cs="Arial"/>
          <w:i/>
          <w:iCs/>
          <w:sz w:val="22"/>
          <w:szCs w:val="22"/>
        </w:rPr>
        <w:t>Ethical Guidelines for Educational Research</w:t>
      </w:r>
      <w:r w:rsidRPr="00C92ED8">
        <w:rPr>
          <w:rFonts w:ascii="Arial" w:hAnsi="Arial" w:cs="Arial"/>
          <w:sz w:val="22"/>
          <w:szCs w:val="22"/>
        </w:rPr>
        <w:t>,</w:t>
      </w:r>
      <w:r w:rsidRPr="00C92ED8">
        <w:rPr>
          <w:rFonts w:ascii="Arial" w:hAnsi="Arial" w:cs="Arial"/>
          <w:i/>
          <w:iCs/>
          <w:sz w:val="22"/>
          <w:szCs w:val="22"/>
        </w:rPr>
        <w:t xml:space="preserve"> </w:t>
      </w:r>
      <w:r w:rsidRPr="00C92ED8">
        <w:rPr>
          <w:rFonts w:ascii="Arial" w:hAnsi="Arial" w:cs="Arial"/>
          <w:sz w:val="22"/>
          <w:szCs w:val="22"/>
        </w:rPr>
        <w:t>London: BERA.</w:t>
      </w:r>
    </w:p>
    <w:p w14:paraId="16382BD0" w14:textId="77777777" w:rsidR="00B80A95" w:rsidRDefault="00B80A95" w:rsidP="008960CE">
      <w:pPr>
        <w:spacing w:line="360" w:lineRule="auto"/>
        <w:rPr>
          <w:rFonts w:ascii="Arial" w:hAnsi="Arial" w:cs="Arial"/>
          <w:sz w:val="22"/>
          <w:szCs w:val="22"/>
        </w:rPr>
      </w:pPr>
    </w:p>
    <w:p w14:paraId="7AF5929E" w14:textId="34DAFD0E" w:rsidR="00B80A95" w:rsidRDefault="00B80A95" w:rsidP="008960CE">
      <w:pPr>
        <w:spacing w:line="360" w:lineRule="auto"/>
        <w:rPr>
          <w:rFonts w:ascii="Arial" w:hAnsi="Arial" w:cs="Arial"/>
          <w:sz w:val="22"/>
          <w:szCs w:val="22"/>
        </w:rPr>
      </w:pPr>
      <w:r>
        <w:rPr>
          <w:rFonts w:ascii="Arial" w:hAnsi="Arial" w:cs="Arial"/>
          <w:sz w:val="22"/>
          <w:szCs w:val="22"/>
        </w:rPr>
        <w:t xml:space="preserve">Challenging Education (2023) </w:t>
      </w:r>
      <w:r>
        <w:rPr>
          <w:rFonts w:ascii="Arial" w:hAnsi="Arial" w:cs="Arial"/>
          <w:i/>
          <w:iCs/>
          <w:sz w:val="22"/>
          <w:szCs w:val="22"/>
        </w:rPr>
        <w:t>Raising the Attainment of Disadvantaged Youngsters</w:t>
      </w:r>
      <w:r>
        <w:rPr>
          <w:rFonts w:ascii="Arial" w:hAnsi="Arial" w:cs="Arial"/>
          <w:sz w:val="22"/>
          <w:szCs w:val="22"/>
        </w:rPr>
        <w:t xml:space="preserve">. Available at: </w:t>
      </w:r>
      <w:hyperlink r:id="rId14" w:history="1">
        <w:r w:rsidRPr="001F3945">
          <w:rPr>
            <w:rStyle w:val="Hyperlink"/>
            <w:rFonts w:ascii="Arial" w:hAnsi="Arial" w:cs="Arial"/>
            <w:sz w:val="22"/>
            <w:szCs w:val="22"/>
          </w:rPr>
          <w:t>https://challengingeducation.co.uk/rady/</w:t>
        </w:r>
      </w:hyperlink>
      <w:r>
        <w:rPr>
          <w:rFonts w:ascii="Arial" w:hAnsi="Arial" w:cs="Arial"/>
          <w:sz w:val="22"/>
          <w:szCs w:val="22"/>
        </w:rPr>
        <w:t xml:space="preserve"> (Accessed 02 April 2023).</w:t>
      </w:r>
    </w:p>
    <w:p w14:paraId="3C836CBA" w14:textId="77777777" w:rsidR="00B80A95" w:rsidRDefault="00B80A95" w:rsidP="008960CE">
      <w:pPr>
        <w:spacing w:line="360" w:lineRule="auto"/>
        <w:rPr>
          <w:rFonts w:ascii="Arial" w:hAnsi="Arial" w:cs="Arial"/>
          <w:sz w:val="22"/>
          <w:szCs w:val="22"/>
        </w:rPr>
      </w:pPr>
    </w:p>
    <w:p w14:paraId="23FB9B4A" w14:textId="78729D10" w:rsidR="00B80A95" w:rsidRPr="00B80A95" w:rsidRDefault="00B80A95" w:rsidP="008960CE">
      <w:pPr>
        <w:spacing w:line="360" w:lineRule="auto"/>
        <w:rPr>
          <w:rFonts w:ascii="Arial" w:hAnsi="Arial" w:cs="Arial"/>
          <w:sz w:val="22"/>
          <w:szCs w:val="22"/>
        </w:rPr>
      </w:pPr>
      <w:proofErr w:type="spellStart"/>
      <w:r>
        <w:rPr>
          <w:rFonts w:ascii="Arial" w:hAnsi="Arial" w:cs="Arial"/>
          <w:sz w:val="22"/>
          <w:szCs w:val="22"/>
        </w:rPr>
        <w:t>Choudry</w:t>
      </w:r>
      <w:proofErr w:type="spellEnd"/>
      <w:r>
        <w:rPr>
          <w:rFonts w:ascii="Arial" w:hAnsi="Arial" w:cs="Arial"/>
          <w:sz w:val="22"/>
          <w:szCs w:val="22"/>
        </w:rPr>
        <w:t xml:space="preserve">, S. (2021) </w:t>
      </w:r>
      <w:r>
        <w:rPr>
          <w:rFonts w:ascii="Arial" w:hAnsi="Arial" w:cs="Arial"/>
          <w:i/>
          <w:iCs/>
          <w:sz w:val="22"/>
          <w:szCs w:val="22"/>
        </w:rPr>
        <w:t>Equitable Education: What Everyone Working in Education Should Know About Closing the Attainment Gap for All Pupils</w:t>
      </w:r>
      <w:r>
        <w:rPr>
          <w:rFonts w:ascii="Arial" w:hAnsi="Arial" w:cs="Arial"/>
          <w:sz w:val="22"/>
          <w:szCs w:val="22"/>
        </w:rPr>
        <w:t>, St Albans: Critical Publishing.</w:t>
      </w:r>
    </w:p>
    <w:p w14:paraId="22C74D3E" w14:textId="77777777" w:rsidR="008960CE" w:rsidRDefault="008960CE" w:rsidP="008960CE">
      <w:pPr>
        <w:spacing w:line="360" w:lineRule="auto"/>
        <w:rPr>
          <w:rFonts w:ascii="Arial" w:hAnsi="Arial" w:cs="Arial"/>
          <w:sz w:val="22"/>
          <w:szCs w:val="22"/>
        </w:rPr>
      </w:pPr>
    </w:p>
    <w:p w14:paraId="6E240370" w14:textId="016EED40" w:rsidR="008960CE" w:rsidRPr="00B80A95" w:rsidRDefault="008960CE" w:rsidP="000268D3">
      <w:pPr>
        <w:spacing w:line="360" w:lineRule="auto"/>
        <w:rPr>
          <w:rFonts w:ascii="Arial" w:hAnsi="Arial" w:cs="Arial"/>
          <w:sz w:val="24"/>
          <w:szCs w:val="24"/>
        </w:rPr>
      </w:pPr>
      <w:r>
        <w:rPr>
          <w:rFonts w:ascii="Arial" w:hAnsi="Arial" w:cs="Arial"/>
          <w:sz w:val="22"/>
          <w:szCs w:val="22"/>
        </w:rPr>
        <w:t xml:space="preserve">Demetriou, D. and </w:t>
      </w:r>
      <w:proofErr w:type="spellStart"/>
      <w:r>
        <w:rPr>
          <w:rFonts w:ascii="Arial" w:hAnsi="Arial" w:cs="Arial"/>
          <w:sz w:val="22"/>
          <w:szCs w:val="22"/>
        </w:rPr>
        <w:t>Kyriakides</w:t>
      </w:r>
      <w:proofErr w:type="spellEnd"/>
      <w:r>
        <w:rPr>
          <w:rFonts w:ascii="Arial" w:hAnsi="Arial" w:cs="Arial"/>
          <w:sz w:val="22"/>
          <w:szCs w:val="22"/>
        </w:rPr>
        <w:t xml:space="preserve">, L. (2012) ‘The impact of school self-evaluation upon student achievement: a group randomisation study’, </w:t>
      </w:r>
      <w:r>
        <w:rPr>
          <w:rFonts w:ascii="Arial" w:hAnsi="Arial" w:cs="Arial"/>
          <w:i/>
          <w:iCs/>
          <w:sz w:val="22"/>
          <w:szCs w:val="22"/>
        </w:rPr>
        <w:t>Oxford Review of Education</w:t>
      </w:r>
      <w:r>
        <w:rPr>
          <w:rFonts w:ascii="Arial" w:hAnsi="Arial" w:cs="Arial"/>
          <w:sz w:val="22"/>
          <w:szCs w:val="22"/>
        </w:rPr>
        <w:t xml:space="preserve">, 38(2), pp. 149-170. Available at: </w:t>
      </w:r>
      <w:hyperlink r:id="rId15" w:history="1">
        <w:r w:rsidRPr="001F3945">
          <w:rPr>
            <w:rStyle w:val="Hyperlink"/>
            <w:rFonts w:ascii="Arial" w:hAnsi="Arial" w:cs="Arial"/>
            <w:sz w:val="22"/>
            <w:szCs w:val="22"/>
          </w:rPr>
          <w:t>https://doi.org/10/1080/03054985.2012.666032</w:t>
        </w:r>
      </w:hyperlink>
      <w:r>
        <w:rPr>
          <w:rFonts w:ascii="Arial" w:hAnsi="Arial" w:cs="Arial"/>
          <w:sz w:val="22"/>
          <w:szCs w:val="22"/>
        </w:rPr>
        <w:t xml:space="preserve"> (Accessed 03 April 2023).</w:t>
      </w:r>
    </w:p>
    <w:p w14:paraId="2C6A8D8A" w14:textId="77777777" w:rsidR="000268D3" w:rsidRPr="00BA28CB" w:rsidRDefault="000268D3" w:rsidP="000268D3">
      <w:pPr>
        <w:spacing w:line="360" w:lineRule="auto"/>
        <w:rPr>
          <w:rFonts w:ascii="Arial" w:hAnsi="Arial" w:cs="Arial"/>
          <w:sz w:val="22"/>
          <w:szCs w:val="22"/>
        </w:rPr>
      </w:pPr>
    </w:p>
    <w:p w14:paraId="736E46A8" w14:textId="303457DC" w:rsidR="000268D3" w:rsidRDefault="000268D3" w:rsidP="000268D3">
      <w:pPr>
        <w:spacing w:line="360" w:lineRule="auto"/>
        <w:rPr>
          <w:rFonts w:ascii="Arial" w:hAnsi="Arial" w:cs="Arial"/>
          <w:sz w:val="22"/>
          <w:szCs w:val="22"/>
        </w:rPr>
      </w:pPr>
      <w:r w:rsidRPr="00BA28CB">
        <w:rPr>
          <w:rFonts w:ascii="Arial" w:hAnsi="Arial" w:cs="Arial"/>
          <w:sz w:val="22"/>
          <w:szCs w:val="22"/>
        </w:rPr>
        <w:t xml:space="preserve">Donaldson, G. (2015) </w:t>
      </w:r>
      <w:r w:rsidRPr="00BA28CB">
        <w:rPr>
          <w:rFonts w:ascii="Arial" w:hAnsi="Arial" w:cs="Arial"/>
          <w:i/>
          <w:iCs/>
          <w:sz w:val="22"/>
          <w:szCs w:val="22"/>
        </w:rPr>
        <w:t>Successful Futures</w:t>
      </w:r>
      <w:r w:rsidRPr="00BA28CB">
        <w:rPr>
          <w:rFonts w:ascii="Arial" w:hAnsi="Arial" w:cs="Arial"/>
          <w:sz w:val="22"/>
          <w:szCs w:val="22"/>
        </w:rPr>
        <w:t>, Cardiff: Welsh Government.</w:t>
      </w:r>
    </w:p>
    <w:p w14:paraId="2B8081F9" w14:textId="3D453A9A" w:rsidR="004B7B16" w:rsidRDefault="004B7B16" w:rsidP="000268D3">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2EC5BD0D" wp14:editId="6F8A1674">
                <wp:simplePos x="0" y="0"/>
                <wp:positionH relativeFrom="column">
                  <wp:posOffset>1570008</wp:posOffset>
                </wp:positionH>
                <wp:positionV relativeFrom="paragraph">
                  <wp:posOffset>209250</wp:posOffset>
                </wp:positionV>
                <wp:extent cx="2113016" cy="215661"/>
                <wp:effectExtent l="0" t="0" r="20955" b="13335"/>
                <wp:wrapNone/>
                <wp:docPr id="1108382526" name="Rectangle 2"/>
                <wp:cNvGraphicFramePr/>
                <a:graphic xmlns:a="http://schemas.openxmlformats.org/drawingml/2006/main">
                  <a:graphicData uri="http://schemas.microsoft.com/office/word/2010/wordprocessingShape">
                    <wps:wsp>
                      <wps:cNvSpPr/>
                      <wps:spPr>
                        <a:xfrm>
                          <a:off x="0" y="0"/>
                          <a:ext cx="2113016" cy="215661"/>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2C767F" id="Rectangle 2" o:spid="_x0000_s1026" style="position:absolute;margin-left:123.6pt;margin-top:16.5pt;width:166.4pt;height:1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9z7WQIAAAcFAAAOAAAAZHJzL2Uyb0RvYy54bWysVMFu2zAMvQ/YPwi6r7azJtuCOkXQosOA&#10;oC2WDj0rslQbk0WNUuJkXz9Kdpyu6y7DclAokXyknh59cblvDdsp9A3YkhdnOWfKSqga+1Tybw83&#10;7z5y5oOwlTBgVckPyvPLxds3F52bqwnUYCqFjECsn3eu5HUIbp5lXtaqFf4MnLLk1ICtCLTFp6xC&#10;0RF6a7JJns+yDrByCFJ5T6fXvZMvEr7WSoY7rb0KzJScegtpxbRu4potLsT8CYWrGzm0If6hi1Y0&#10;loqOUNciCLbF5g+otpEIHnQ4k9BmoHUjVboD3abIX9xmXQun0l2IHO9Gmvz/g5W3u7W7R6Khc37u&#10;yYy32Gts4z/1x/aJrMNIltoHJulwUhTv82LGmSTfpJjOZkVkMztlO/Ths4KWRaPkSI+ROBK7lQ99&#10;6DGE8k71kxUORsUWjP2qNGuqWDFlJ2moK4NsJ+hRq+9Ff1yLSvVH05x+Qy9jdOosgUVU3Rgz4g4A&#10;UXK/4/Y9DrExTSVFjYn53xrqE8foVBFsGBPbxgK+lmzCkUTdxx+J6emIzGygOtwjQ+i17J28aYjf&#10;lfDhXiCJl2ROAxnuaNEGupLDYHFWA/587TzGk6bIy1lHw1By/2MrUHFmvlhS26fi/DxOT9qcTz9M&#10;aIPPPZvnHrttr4CepqDRdzKZMT6Yo6kR2kea22WsSi5hJdUuuQx43FyFfkhp8qVaLlMYTYwTYWXX&#10;TkbwyGrUz8P+UaAbRBZInrdwHBwxf6G1PjZmWlhuA+gmCfHE68A3TVsSzPBliOP8fJ+iTt+vxS8A&#10;AAD//wMAUEsDBBQABgAIAAAAIQDGa9TN4AAAAAkBAAAPAAAAZHJzL2Rvd25yZXYueG1sTI/BTsMw&#10;DIbvSLxDZCRuLKEb3dY1nRASiBPSxnbgljVeW2icrsm68vaYE9xs+dPv78/Xo2vFgH1oPGm4nygQ&#10;SKW3DVUadu/PdwsQIRqypvWEGr4xwLq4vspNZv2FNjhsYyU4hEJmNNQxdpmUoazRmTDxHRLfjr53&#10;JvLaV9L25sLhrpWJUql0piH+UJsOn2osv7Znp2H5SccPtX85JTs3zLrXk3nbN6nWtzfj4wpExDH+&#10;wfCrz+pQsNPBn8kG0WpIZvOEUQ3TKXdi4GGheDhoSOcKZJHL/w2KHwAAAP//AwBQSwECLQAUAAYA&#10;CAAAACEAtoM4kv4AAADhAQAAEwAAAAAAAAAAAAAAAAAAAAAAW0NvbnRlbnRfVHlwZXNdLnhtbFBL&#10;AQItABQABgAIAAAAIQA4/SH/1gAAAJQBAAALAAAAAAAAAAAAAAAAAC8BAABfcmVscy8ucmVsc1BL&#10;AQItABQABgAIAAAAIQChL9z7WQIAAAcFAAAOAAAAAAAAAAAAAAAAAC4CAABkcnMvZTJvRG9jLnht&#10;bFBLAQItABQABgAIAAAAIQDGa9TN4AAAAAkBAAAPAAAAAAAAAAAAAAAAALMEAABkcnMvZG93bnJl&#10;di54bWxQSwUGAAAAAAQABADzAAAAwAUAAAAA&#10;" fillcolor="black [3200]" strokecolor="black [1600]" strokeweight="2pt"/>
            </w:pict>
          </mc:Fallback>
        </mc:AlternateContent>
      </w:r>
    </w:p>
    <w:p w14:paraId="305A3234" w14:textId="167BBE81" w:rsidR="004B7B16" w:rsidRPr="004B7B16" w:rsidRDefault="004B7B16" w:rsidP="000268D3">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6EFB926F" wp14:editId="10B6ED53">
                <wp:simplePos x="0" y="0"/>
                <wp:positionH relativeFrom="column">
                  <wp:posOffset>198408</wp:posOffset>
                </wp:positionH>
                <wp:positionV relativeFrom="paragraph">
                  <wp:posOffset>442403</wp:posOffset>
                </wp:positionV>
                <wp:extent cx="3286664" cy="215661"/>
                <wp:effectExtent l="0" t="0" r="28575" b="13335"/>
                <wp:wrapNone/>
                <wp:docPr id="354840203" name="Rectangle 2"/>
                <wp:cNvGraphicFramePr/>
                <a:graphic xmlns:a="http://schemas.openxmlformats.org/drawingml/2006/main">
                  <a:graphicData uri="http://schemas.microsoft.com/office/word/2010/wordprocessingShape">
                    <wps:wsp>
                      <wps:cNvSpPr/>
                      <wps:spPr>
                        <a:xfrm>
                          <a:off x="0" y="0"/>
                          <a:ext cx="3286664" cy="215661"/>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85162C" id="Rectangle 2" o:spid="_x0000_s1026" style="position:absolute;margin-left:15.6pt;margin-top:34.85pt;width:258.8pt;height:1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qQIWgIAAAcFAAAOAAAAZHJzL2Uyb0RvYy54bWysVMFu2zAMvQ/YPwi6L46zJOuCOEXQosOA&#10;oC3aDj2rslQbk0WNUuJkXz9Kdpyu6y7DclAokXyknh69PN83hu0U+hpswfPRmDNlJZS1fS74t4er&#10;D2ec+SBsKQxYVfCD8vx89f7dsnULNYEKTKmQEYj1i9YVvArBLbLMy0o1wo/AKUtODdiIQFt8zkoU&#10;LaE3JpuMx/OsBSwdglTe0+ll5+SrhK+1kuFGa68CMwWn3kJaMa1Pcc1WS7F4RuGqWvZtiH/oohG1&#10;paID1KUIgm2x/gOqqSWCBx1GEpoMtK6lSneg2+TjV7e5r4RT6S5EjncDTf7/wcrr3b27RaKhdX7h&#10;yYy32Gts4j/1x/aJrMNAltoHJunw4+RsPp9POZPkm+Sz+TyPbGanbIc+fFHQsGgUHOkxEkdit/Gh&#10;Cz2GUN6pfrLCwajYgrF3SrO6pIqTlJ2koS4Msp2gRy2/591xJUrVHc3G9Ot7GaJTZwksouramAG3&#10;B4iS+x2367GPjWkqKWpIHP+toS5xiE4VwYYhsakt4FvJJhxJ1F38kZiOjsjME5SHW2QInZa9k1c1&#10;8bsRPtwKJPGSzGkgww0t2kBbcOgtzirAn2+dx3jSFHk5a2kYCu5/bAUqzsxXS2r7nE+ncXrSZjr7&#10;NKENvvQ8vfTYbXMB9DQ5jb6TyYzxwRxNjdA80tyuY1VyCSupdsFlwOPmInRDSpMv1XqdwmhinAgb&#10;e+9kBI+sRv087B8Ful5kgeR5DcfBEYtXWutiY6aF9TaArpMQT7z2fNO0JcH0X4Y4zi/3Ker0/Vr9&#10;AgAA//8DAFBLAwQUAAYACAAAACEA888DsuAAAAAJAQAADwAAAGRycy9kb3ducmV2LnhtbEyPwU7D&#10;MBBE70j8g7VI3KjdtKRtiFMhJBAnpJb2wM2Nt0kgXqexm4a/ZznBcTVPs2/y9ehaMWAfGk8aphMF&#10;Aqn0tqFKw+79+W4JIkRD1rSeUMM3BlgX11e5yay/0AaHbawEl1DIjIY6xi6TMpQ1OhMmvkPi7Oh7&#10;ZyKffSVtby5c7lqZKJVKZxriD7Xp8KnG8mt7dhpWn3T8UPuXU7Jzw7x7PZm3fZNqfXszPj6AiDjG&#10;Pxh+9VkdCnY6+DPZIFoNs2nCpIZ0tQDB+f18yVMODKrZAmSRy/8Lih8AAAD//wMAUEsBAi0AFAAG&#10;AAgAAAAhALaDOJL+AAAA4QEAABMAAAAAAAAAAAAAAAAAAAAAAFtDb250ZW50X1R5cGVzXS54bWxQ&#10;SwECLQAUAAYACAAAACEAOP0h/9YAAACUAQAACwAAAAAAAAAAAAAAAAAvAQAAX3JlbHMvLnJlbHNQ&#10;SwECLQAUAAYACAAAACEAkq6kCFoCAAAHBQAADgAAAAAAAAAAAAAAAAAuAgAAZHJzL2Uyb0RvYy54&#10;bWxQSwECLQAUAAYACAAAACEA888DsuAAAAAJAQAADwAAAAAAAAAAAAAAAAC0BAAAZHJzL2Rvd25y&#10;ZXYueG1sUEsFBgAAAAAEAAQA8wAAAMEFAAAAAA==&#10;" fillcolor="black [3200]" strokecolor="black [1600]" strokeweight="2pt"/>
            </w:pict>
          </mc:Fallback>
        </mc:AlternateContent>
      </w:r>
      <w:r w:rsidRPr="004B7B16">
        <w:rPr>
          <w:rFonts w:ascii="Arial" w:hAnsi="Arial" w:cs="Arial"/>
          <w:sz w:val="22"/>
          <w:szCs w:val="22"/>
        </w:rPr>
        <w:t>Estyn (201</w:t>
      </w:r>
      <w:r>
        <w:rPr>
          <w:rFonts w:ascii="Arial" w:hAnsi="Arial" w:cs="Arial"/>
          <w:sz w:val="22"/>
          <w:szCs w:val="22"/>
        </w:rPr>
        <w:t>5</w:t>
      </w:r>
      <w:r w:rsidRPr="004B7B16">
        <w:rPr>
          <w:rFonts w:ascii="Arial" w:hAnsi="Arial" w:cs="Arial"/>
          <w:sz w:val="22"/>
          <w:szCs w:val="22"/>
        </w:rPr>
        <w:t xml:space="preserve">) </w:t>
      </w:r>
      <w:r w:rsidRPr="004B7B16">
        <w:rPr>
          <w:rFonts w:ascii="Arial" w:hAnsi="Arial" w:cs="Arial"/>
          <w:i/>
          <w:iCs/>
          <w:sz w:val="22"/>
          <w:szCs w:val="22"/>
        </w:rPr>
        <w:t xml:space="preserve">A report on </w:t>
      </w:r>
      <w:proofErr w:type="spellStart"/>
      <w:r>
        <w:rPr>
          <w:rFonts w:ascii="Arial" w:hAnsi="Arial" w:cs="Arial"/>
          <w:i/>
          <w:iCs/>
          <w:sz w:val="22"/>
          <w:szCs w:val="22"/>
        </w:rPr>
        <w:t>Cefn</w:t>
      </w:r>
      <w:proofErr w:type="spellEnd"/>
      <w:r>
        <w:rPr>
          <w:rFonts w:ascii="Arial" w:hAnsi="Arial" w:cs="Arial"/>
          <w:i/>
          <w:iCs/>
          <w:sz w:val="22"/>
          <w:szCs w:val="22"/>
        </w:rPr>
        <w:t xml:space="preserve"> </w:t>
      </w:r>
      <w:proofErr w:type="spellStart"/>
      <w:r>
        <w:rPr>
          <w:rFonts w:ascii="Arial" w:hAnsi="Arial" w:cs="Arial"/>
          <w:i/>
          <w:iCs/>
          <w:sz w:val="22"/>
          <w:szCs w:val="22"/>
        </w:rPr>
        <w:t>Hengoed</w:t>
      </w:r>
      <w:proofErr w:type="spellEnd"/>
      <w:r>
        <w:rPr>
          <w:rFonts w:ascii="Arial" w:hAnsi="Arial" w:cs="Arial"/>
          <w:i/>
          <w:iCs/>
          <w:sz w:val="22"/>
          <w:szCs w:val="22"/>
        </w:rPr>
        <w:t xml:space="preserve"> Community School</w:t>
      </w:r>
      <w:r w:rsidRPr="004B7B16">
        <w:rPr>
          <w:rFonts w:ascii="Arial" w:hAnsi="Arial" w:cs="Arial"/>
          <w:sz w:val="22"/>
          <w:szCs w:val="22"/>
        </w:rPr>
        <w:t xml:space="preserve">. Available at: </w:t>
      </w:r>
      <w:hyperlink r:id="rId16" w:history="1">
        <w:r w:rsidRPr="001F3945">
          <w:rPr>
            <w:rStyle w:val="Hyperlink"/>
            <w:rFonts w:ascii="Arial" w:hAnsi="Arial" w:cs="Arial"/>
            <w:sz w:val="22"/>
            <w:szCs w:val="22"/>
          </w:rPr>
          <w:t>https://www.estyn.gov.wales/system/files/2020-08/Cefn%2520Hengoed%2520Community%2520School.pdf</w:t>
        </w:r>
      </w:hyperlink>
      <w:r>
        <w:rPr>
          <w:rFonts w:ascii="Arial" w:hAnsi="Arial" w:cs="Arial"/>
          <w:sz w:val="22"/>
          <w:szCs w:val="22"/>
        </w:rPr>
        <w:t xml:space="preserve"> </w:t>
      </w:r>
      <w:hyperlink r:id="rId17" w:history="1"/>
      <w:r w:rsidRPr="004B7B16">
        <w:rPr>
          <w:rFonts w:ascii="Arial" w:hAnsi="Arial" w:cs="Arial"/>
          <w:sz w:val="22"/>
          <w:szCs w:val="22"/>
        </w:rPr>
        <w:t>(Accessed 0</w:t>
      </w:r>
      <w:r>
        <w:rPr>
          <w:rFonts w:ascii="Arial" w:hAnsi="Arial" w:cs="Arial"/>
          <w:sz w:val="22"/>
          <w:szCs w:val="22"/>
        </w:rPr>
        <w:t>1</w:t>
      </w:r>
      <w:r w:rsidRPr="004B7B16">
        <w:rPr>
          <w:rFonts w:ascii="Arial" w:hAnsi="Arial" w:cs="Arial"/>
          <w:sz w:val="22"/>
          <w:szCs w:val="22"/>
        </w:rPr>
        <w:t xml:space="preserve"> </w:t>
      </w:r>
      <w:r>
        <w:rPr>
          <w:rFonts w:ascii="Arial" w:hAnsi="Arial" w:cs="Arial"/>
          <w:sz w:val="22"/>
          <w:szCs w:val="22"/>
        </w:rPr>
        <w:t>April</w:t>
      </w:r>
      <w:r w:rsidRPr="004B7B16">
        <w:rPr>
          <w:rFonts w:ascii="Arial" w:hAnsi="Arial" w:cs="Arial"/>
          <w:sz w:val="22"/>
          <w:szCs w:val="22"/>
        </w:rPr>
        <w:t xml:space="preserve"> 202</w:t>
      </w:r>
      <w:r>
        <w:rPr>
          <w:rFonts w:ascii="Arial" w:hAnsi="Arial" w:cs="Arial"/>
          <w:sz w:val="22"/>
          <w:szCs w:val="22"/>
        </w:rPr>
        <w:t>3</w:t>
      </w:r>
      <w:r w:rsidRPr="004B7B16">
        <w:rPr>
          <w:rFonts w:ascii="Arial" w:hAnsi="Arial" w:cs="Arial"/>
          <w:sz w:val="22"/>
          <w:szCs w:val="22"/>
        </w:rPr>
        <w:t>).</w:t>
      </w:r>
    </w:p>
    <w:p w14:paraId="089941B1" w14:textId="32237CE9" w:rsidR="00B80A95" w:rsidRDefault="00B80A95" w:rsidP="000268D3">
      <w:pPr>
        <w:spacing w:line="360" w:lineRule="auto"/>
        <w:rPr>
          <w:rFonts w:ascii="Arial" w:hAnsi="Arial" w:cs="Arial"/>
          <w:sz w:val="22"/>
          <w:szCs w:val="22"/>
        </w:rPr>
      </w:pPr>
    </w:p>
    <w:p w14:paraId="323C5EEB" w14:textId="0288AA62" w:rsidR="00B80A95" w:rsidRPr="00BB256C" w:rsidRDefault="00B80A95" w:rsidP="000268D3">
      <w:pPr>
        <w:spacing w:line="360" w:lineRule="auto"/>
      </w:pPr>
      <w:r>
        <w:rPr>
          <w:rFonts w:ascii="Arial" w:hAnsi="Arial" w:cs="Arial"/>
          <w:sz w:val="22"/>
          <w:szCs w:val="22"/>
        </w:rPr>
        <w:t>Fran</w:t>
      </w:r>
      <w:r w:rsidR="00BB256C">
        <w:rPr>
          <w:rFonts w:ascii="Arial" w:hAnsi="Arial" w:cs="Arial"/>
          <w:sz w:val="22"/>
          <w:szCs w:val="22"/>
        </w:rPr>
        <w:t>cis</w:t>
      </w:r>
      <w:r>
        <w:rPr>
          <w:rFonts w:ascii="Arial" w:hAnsi="Arial" w:cs="Arial"/>
          <w:sz w:val="22"/>
          <w:szCs w:val="22"/>
        </w:rPr>
        <w:t xml:space="preserve">, B. </w:t>
      </w:r>
      <w:r>
        <w:rPr>
          <w:rFonts w:ascii="Arial" w:hAnsi="Arial" w:cs="Arial"/>
          <w:i/>
          <w:iCs/>
          <w:sz w:val="22"/>
          <w:szCs w:val="22"/>
        </w:rPr>
        <w:t>et al.</w:t>
      </w:r>
      <w:r>
        <w:rPr>
          <w:rFonts w:ascii="Arial" w:hAnsi="Arial" w:cs="Arial"/>
          <w:sz w:val="22"/>
          <w:szCs w:val="22"/>
        </w:rPr>
        <w:t xml:space="preserve"> (2017) ‘Attainment Grouping as a self-fulfilling prophesy? A mixed methods exploration of </w:t>
      </w:r>
      <w:proofErr w:type="spellStart"/>
      <w:r>
        <w:rPr>
          <w:rFonts w:ascii="Arial" w:hAnsi="Arial" w:cs="Arial"/>
          <w:sz w:val="22"/>
          <w:szCs w:val="22"/>
        </w:rPr>
        <w:t>self confidence</w:t>
      </w:r>
      <w:proofErr w:type="spellEnd"/>
      <w:r>
        <w:rPr>
          <w:rFonts w:ascii="Arial" w:hAnsi="Arial" w:cs="Arial"/>
          <w:sz w:val="22"/>
          <w:szCs w:val="22"/>
        </w:rPr>
        <w:t xml:space="preserve"> and set level among Year 7 students’, </w:t>
      </w:r>
      <w:r>
        <w:rPr>
          <w:rFonts w:ascii="Arial" w:hAnsi="Arial" w:cs="Arial"/>
          <w:i/>
          <w:iCs/>
          <w:sz w:val="22"/>
          <w:szCs w:val="22"/>
        </w:rPr>
        <w:t>International Journal of Educational Researc</w:t>
      </w:r>
      <w:r w:rsidR="00BB256C">
        <w:rPr>
          <w:rFonts w:ascii="Arial" w:hAnsi="Arial" w:cs="Arial"/>
          <w:i/>
          <w:iCs/>
          <w:sz w:val="22"/>
          <w:szCs w:val="22"/>
        </w:rPr>
        <w:t>h</w:t>
      </w:r>
      <w:r w:rsidR="00BB256C">
        <w:rPr>
          <w:rFonts w:ascii="Arial" w:hAnsi="Arial" w:cs="Arial"/>
          <w:sz w:val="22"/>
          <w:szCs w:val="22"/>
        </w:rPr>
        <w:t xml:space="preserve">, 86(1), pp. 96-108. Available at: </w:t>
      </w:r>
      <w:hyperlink r:id="rId18" w:history="1">
        <w:r w:rsidR="00BB256C" w:rsidRPr="001F3945">
          <w:rPr>
            <w:rStyle w:val="Hyperlink"/>
            <w:rFonts w:ascii="Arial" w:hAnsi="Arial" w:cs="Arial"/>
            <w:sz w:val="22"/>
            <w:szCs w:val="22"/>
          </w:rPr>
          <w:t>https://doi.org.10.1016/j.ijer.2017.09.001</w:t>
        </w:r>
      </w:hyperlink>
      <w:r w:rsidR="00BB256C">
        <w:rPr>
          <w:rFonts w:ascii="Arial" w:hAnsi="Arial" w:cs="Arial"/>
          <w:sz w:val="22"/>
          <w:szCs w:val="22"/>
        </w:rPr>
        <w:t xml:space="preserve"> (Accessed: 05 April 2023).</w:t>
      </w:r>
    </w:p>
    <w:p w14:paraId="63FD4F7A" w14:textId="77777777" w:rsidR="008960CE" w:rsidRDefault="008960CE" w:rsidP="000268D3">
      <w:pPr>
        <w:spacing w:line="360" w:lineRule="auto"/>
        <w:rPr>
          <w:rFonts w:ascii="Arial" w:hAnsi="Arial" w:cs="Arial"/>
          <w:sz w:val="22"/>
          <w:szCs w:val="22"/>
        </w:rPr>
      </w:pPr>
    </w:p>
    <w:p w14:paraId="0CD4DE5A" w14:textId="0D9D99F4" w:rsidR="008960CE" w:rsidRDefault="008960CE" w:rsidP="000268D3">
      <w:pPr>
        <w:spacing w:line="360" w:lineRule="auto"/>
        <w:rPr>
          <w:rFonts w:ascii="Arial" w:hAnsi="Arial" w:cs="Arial"/>
          <w:sz w:val="22"/>
          <w:szCs w:val="22"/>
        </w:rPr>
      </w:pPr>
      <w:r>
        <w:rPr>
          <w:rFonts w:ascii="Arial" w:hAnsi="Arial" w:cs="Arial"/>
          <w:sz w:val="22"/>
          <w:szCs w:val="22"/>
        </w:rPr>
        <w:t>Goldstone, R. (2022) ‘</w:t>
      </w:r>
      <w:r w:rsidRPr="008960CE">
        <w:rPr>
          <w:rFonts w:ascii="Arial" w:hAnsi="Arial" w:cs="Arial"/>
          <w:sz w:val="22"/>
          <w:szCs w:val="22"/>
        </w:rPr>
        <w:t>School self-evaluation for school improvement: Principles of effective practice</w:t>
      </w:r>
      <w:r>
        <w:rPr>
          <w:rFonts w:ascii="Arial" w:hAnsi="Arial" w:cs="Arial"/>
          <w:sz w:val="22"/>
          <w:szCs w:val="22"/>
        </w:rPr>
        <w:t xml:space="preserve">’, </w:t>
      </w:r>
      <w:r>
        <w:rPr>
          <w:rFonts w:ascii="Arial" w:hAnsi="Arial" w:cs="Arial"/>
          <w:i/>
          <w:iCs/>
          <w:sz w:val="22"/>
          <w:szCs w:val="22"/>
        </w:rPr>
        <w:t>BERA</w:t>
      </w:r>
      <w:r>
        <w:rPr>
          <w:rFonts w:ascii="Arial" w:hAnsi="Arial" w:cs="Arial"/>
          <w:sz w:val="22"/>
          <w:szCs w:val="22"/>
        </w:rPr>
        <w:t xml:space="preserve"> [blog]. 27 January</w:t>
      </w:r>
      <w:r>
        <w:rPr>
          <w:rFonts w:ascii="Arial" w:hAnsi="Arial" w:cs="Arial"/>
          <w:i/>
          <w:iCs/>
          <w:sz w:val="22"/>
          <w:szCs w:val="22"/>
        </w:rPr>
        <w:t xml:space="preserve">. </w:t>
      </w:r>
      <w:r>
        <w:rPr>
          <w:rFonts w:ascii="Arial" w:hAnsi="Arial" w:cs="Arial"/>
          <w:sz w:val="22"/>
          <w:szCs w:val="22"/>
        </w:rPr>
        <w:t xml:space="preserve">Available at: </w:t>
      </w:r>
      <w:hyperlink r:id="rId19" w:history="1">
        <w:r w:rsidRPr="001F3945">
          <w:rPr>
            <w:rStyle w:val="Hyperlink"/>
            <w:rFonts w:ascii="Arial" w:hAnsi="Arial" w:cs="Arial"/>
            <w:sz w:val="22"/>
            <w:szCs w:val="22"/>
          </w:rPr>
          <w:t>https://www.bera.ac.uk/blog/school-self-evaluation-for-school-improvement-principles-of-effective-practice</w:t>
        </w:r>
      </w:hyperlink>
      <w:r>
        <w:rPr>
          <w:rFonts w:ascii="Arial" w:hAnsi="Arial" w:cs="Arial"/>
          <w:sz w:val="22"/>
          <w:szCs w:val="22"/>
        </w:rPr>
        <w:t xml:space="preserve"> (Accessed 03 April).</w:t>
      </w:r>
    </w:p>
    <w:p w14:paraId="029DDD63" w14:textId="77777777" w:rsidR="005D3ACA" w:rsidRDefault="005D3ACA" w:rsidP="000268D3">
      <w:pPr>
        <w:spacing w:line="360" w:lineRule="auto"/>
        <w:rPr>
          <w:rFonts w:ascii="Arial" w:hAnsi="Arial" w:cs="Arial"/>
          <w:sz w:val="22"/>
          <w:szCs w:val="22"/>
        </w:rPr>
      </w:pPr>
    </w:p>
    <w:p w14:paraId="3E9ADF47" w14:textId="77777777" w:rsidR="004B7B16" w:rsidRDefault="005D3ACA" w:rsidP="004B7B16">
      <w:pPr>
        <w:spacing w:line="360" w:lineRule="auto"/>
        <w:rPr>
          <w:rFonts w:ascii="Arial" w:hAnsi="Arial" w:cs="Arial"/>
          <w:sz w:val="22"/>
          <w:szCs w:val="22"/>
        </w:rPr>
      </w:pPr>
      <w:r>
        <w:rPr>
          <w:rFonts w:ascii="Arial" w:hAnsi="Arial" w:cs="Arial"/>
          <w:sz w:val="22"/>
          <w:szCs w:val="22"/>
        </w:rPr>
        <w:t xml:space="preserve">Hemphill, L. and Tivnan, T. (2008) ‘The Importance of Early Vocabulary for Literacy Achievement in High-Poverty Schools’, </w:t>
      </w:r>
      <w:r>
        <w:rPr>
          <w:rFonts w:ascii="Arial" w:hAnsi="Arial" w:cs="Arial"/>
          <w:i/>
          <w:iCs/>
          <w:sz w:val="22"/>
          <w:szCs w:val="22"/>
        </w:rPr>
        <w:t>Journal of Education for Students Placed at Risk</w:t>
      </w:r>
      <w:r>
        <w:rPr>
          <w:rFonts w:ascii="Arial" w:hAnsi="Arial" w:cs="Arial"/>
          <w:sz w:val="22"/>
          <w:szCs w:val="22"/>
        </w:rPr>
        <w:t xml:space="preserve">, 13(4), pp. 436-451. Available at: </w:t>
      </w:r>
      <w:hyperlink r:id="rId20" w:history="1">
        <w:r w:rsidRPr="001F3945">
          <w:rPr>
            <w:rStyle w:val="Hyperlink"/>
            <w:rFonts w:ascii="Arial" w:hAnsi="Arial" w:cs="Arial"/>
            <w:sz w:val="22"/>
            <w:szCs w:val="22"/>
          </w:rPr>
          <w:t>https://doi.org.10.1080/1082466080247710</w:t>
        </w:r>
      </w:hyperlink>
      <w:r>
        <w:rPr>
          <w:rFonts w:ascii="Arial" w:hAnsi="Arial" w:cs="Arial"/>
          <w:sz w:val="22"/>
          <w:szCs w:val="22"/>
        </w:rPr>
        <w:t xml:space="preserve"> (Accessed 06 April 2023).</w:t>
      </w:r>
    </w:p>
    <w:p w14:paraId="690D9C1B" w14:textId="77777777" w:rsidR="004B7B16" w:rsidRDefault="004B7B16" w:rsidP="004B7B16">
      <w:pPr>
        <w:spacing w:line="360" w:lineRule="auto"/>
        <w:rPr>
          <w:rFonts w:ascii="Arial" w:hAnsi="Arial" w:cs="Arial"/>
          <w:sz w:val="22"/>
          <w:szCs w:val="22"/>
        </w:rPr>
      </w:pPr>
    </w:p>
    <w:p w14:paraId="2AB8BD16" w14:textId="56746E59" w:rsidR="00BB256C" w:rsidRPr="004B7B16" w:rsidRDefault="00BB256C" w:rsidP="004B7B16">
      <w:pPr>
        <w:spacing w:line="360" w:lineRule="auto"/>
        <w:rPr>
          <w:rFonts w:ascii="Arial" w:hAnsi="Arial" w:cs="Arial"/>
          <w:sz w:val="22"/>
          <w:szCs w:val="22"/>
        </w:rPr>
      </w:pPr>
      <w:proofErr w:type="spellStart"/>
      <w:r>
        <w:rPr>
          <w:rFonts w:ascii="Arial" w:hAnsi="Arial" w:cs="Arial"/>
          <w:sz w:val="22"/>
          <w:szCs w:val="22"/>
        </w:rPr>
        <w:t>Hodgen</w:t>
      </w:r>
      <w:proofErr w:type="spellEnd"/>
      <w:r>
        <w:rPr>
          <w:rFonts w:ascii="Arial" w:hAnsi="Arial" w:cs="Arial"/>
          <w:sz w:val="22"/>
          <w:szCs w:val="22"/>
        </w:rPr>
        <w:t xml:space="preserve">, J. </w:t>
      </w:r>
      <w:r>
        <w:rPr>
          <w:rFonts w:ascii="Arial" w:hAnsi="Arial" w:cs="Arial"/>
          <w:i/>
          <w:iCs/>
          <w:sz w:val="22"/>
          <w:szCs w:val="22"/>
        </w:rPr>
        <w:t>et al.</w:t>
      </w:r>
      <w:r>
        <w:rPr>
          <w:rFonts w:ascii="Arial" w:hAnsi="Arial" w:cs="Arial"/>
          <w:sz w:val="22"/>
          <w:szCs w:val="22"/>
        </w:rPr>
        <w:t xml:space="preserve"> (2023) ‘The achievement gap: The impact of between-class attainment grouping on pupil attainment and educational equity over time’, </w:t>
      </w:r>
      <w:r>
        <w:rPr>
          <w:rFonts w:ascii="Arial" w:hAnsi="Arial" w:cs="Arial"/>
          <w:i/>
          <w:iCs/>
          <w:sz w:val="22"/>
          <w:szCs w:val="22"/>
        </w:rPr>
        <w:t>British Educational Research Journal</w:t>
      </w:r>
      <w:r>
        <w:rPr>
          <w:rFonts w:ascii="Arial" w:hAnsi="Arial" w:cs="Arial"/>
          <w:sz w:val="22"/>
          <w:szCs w:val="22"/>
        </w:rPr>
        <w:t xml:space="preserve">, 49(2), pp. 209-230. Available at: </w:t>
      </w:r>
      <w:hyperlink r:id="rId21" w:history="1">
        <w:r w:rsidRPr="001F3945">
          <w:rPr>
            <w:rStyle w:val="Hyperlink"/>
            <w:rFonts w:ascii="Arial" w:hAnsi="Arial" w:cs="Arial"/>
            <w:sz w:val="22"/>
            <w:szCs w:val="22"/>
          </w:rPr>
          <w:t>https://doi-org.ezproxy.uwtsd.ac.uk/10.1002.berj.3838</w:t>
        </w:r>
      </w:hyperlink>
      <w:r>
        <w:rPr>
          <w:rFonts w:ascii="Arial" w:hAnsi="Arial" w:cs="Arial"/>
          <w:sz w:val="22"/>
          <w:szCs w:val="22"/>
        </w:rPr>
        <w:t xml:space="preserve"> (Accessed 08 April 2023).</w:t>
      </w:r>
    </w:p>
    <w:p w14:paraId="00470E61" w14:textId="77777777" w:rsidR="00D22683" w:rsidRDefault="00D22683" w:rsidP="000268D3">
      <w:pPr>
        <w:spacing w:line="360" w:lineRule="auto"/>
        <w:rPr>
          <w:rFonts w:ascii="Arial" w:hAnsi="Arial" w:cs="Arial"/>
          <w:sz w:val="22"/>
          <w:szCs w:val="22"/>
        </w:rPr>
      </w:pPr>
    </w:p>
    <w:p w14:paraId="1EA7A18F" w14:textId="6FC32D1F" w:rsidR="00D22683" w:rsidRDefault="00D22683" w:rsidP="000268D3">
      <w:pPr>
        <w:spacing w:line="360" w:lineRule="auto"/>
        <w:rPr>
          <w:rFonts w:ascii="Arial" w:hAnsi="Arial" w:cs="Arial"/>
          <w:sz w:val="22"/>
          <w:szCs w:val="22"/>
        </w:rPr>
      </w:pPr>
      <w:r>
        <w:rPr>
          <w:rFonts w:ascii="Arial" w:hAnsi="Arial" w:cs="Arial"/>
          <w:sz w:val="22"/>
          <w:szCs w:val="22"/>
        </w:rPr>
        <w:t xml:space="preserve">Kennedy, E. (2009) ‘Narrowing the Attainment Gap: Motivation, Engagement, and Self-Efficacy Matter’, </w:t>
      </w:r>
      <w:r>
        <w:rPr>
          <w:rFonts w:ascii="Arial" w:hAnsi="Arial" w:cs="Arial"/>
          <w:i/>
          <w:iCs/>
          <w:sz w:val="22"/>
          <w:szCs w:val="22"/>
        </w:rPr>
        <w:t>Journal of Education</w:t>
      </w:r>
      <w:r>
        <w:rPr>
          <w:rFonts w:ascii="Arial" w:hAnsi="Arial" w:cs="Arial"/>
          <w:sz w:val="22"/>
          <w:szCs w:val="22"/>
        </w:rPr>
        <w:t>, 190(3), pp. 1-11. Available at:</w:t>
      </w:r>
      <w:r w:rsidRPr="008960CE">
        <w:rPr>
          <w:rFonts w:ascii="Arial" w:hAnsi="Arial" w:cs="Arial"/>
          <w:sz w:val="22"/>
          <w:szCs w:val="22"/>
        </w:rPr>
        <w:t xml:space="preserve"> </w:t>
      </w:r>
      <w:hyperlink r:id="rId22" w:history="1">
        <w:r w:rsidR="008960CE" w:rsidRPr="001F3945">
          <w:rPr>
            <w:rStyle w:val="Hyperlink"/>
            <w:rFonts w:ascii="Arial" w:hAnsi="Arial" w:cs="Arial"/>
            <w:sz w:val="22"/>
            <w:szCs w:val="22"/>
            <w:shd w:val="clear" w:color="auto" w:fill="FFFFFF"/>
          </w:rPr>
          <w:t>https://doi-org.ezproxy.uwtsd.ac.uk/10.1177/002205741019000302</w:t>
        </w:r>
      </w:hyperlink>
      <w:r w:rsidR="008960CE">
        <w:rPr>
          <w:rFonts w:ascii="Arial" w:hAnsi="Arial" w:cs="Arial"/>
          <w:sz w:val="22"/>
          <w:szCs w:val="22"/>
        </w:rPr>
        <w:t xml:space="preserve"> (Accessed: 04 April 2023).</w:t>
      </w:r>
    </w:p>
    <w:p w14:paraId="0BE6B18A" w14:textId="77777777" w:rsidR="005D3ACA" w:rsidRDefault="005D3ACA" w:rsidP="000268D3">
      <w:pPr>
        <w:spacing w:line="360" w:lineRule="auto"/>
        <w:rPr>
          <w:rFonts w:ascii="Arial" w:hAnsi="Arial" w:cs="Arial"/>
          <w:sz w:val="22"/>
          <w:szCs w:val="22"/>
        </w:rPr>
      </w:pPr>
    </w:p>
    <w:p w14:paraId="2292472F" w14:textId="71F8182B" w:rsidR="005D3ACA" w:rsidRPr="004B7B16" w:rsidRDefault="005D3ACA" w:rsidP="000268D3">
      <w:pPr>
        <w:spacing w:line="360" w:lineRule="auto"/>
        <w:rPr>
          <w:rFonts w:ascii="Arial" w:hAnsi="Arial" w:cs="Arial"/>
          <w:sz w:val="22"/>
          <w:szCs w:val="22"/>
        </w:rPr>
      </w:pPr>
      <w:r>
        <w:rPr>
          <w:rFonts w:ascii="Arial" w:hAnsi="Arial" w:cs="Arial"/>
          <w:sz w:val="22"/>
          <w:szCs w:val="22"/>
        </w:rPr>
        <w:t>Rosenthal, R. and Jacobson, L.</w:t>
      </w:r>
      <w:r w:rsidR="004B7B16">
        <w:rPr>
          <w:rFonts w:ascii="Arial" w:hAnsi="Arial" w:cs="Arial"/>
          <w:sz w:val="22"/>
          <w:szCs w:val="22"/>
        </w:rPr>
        <w:t xml:space="preserve"> (1968) ‘Pygmalion in the classroom’, </w:t>
      </w:r>
      <w:r w:rsidR="004B7B16">
        <w:rPr>
          <w:rFonts w:ascii="Arial" w:hAnsi="Arial" w:cs="Arial"/>
          <w:i/>
          <w:iCs/>
          <w:sz w:val="22"/>
          <w:szCs w:val="22"/>
        </w:rPr>
        <w:t>The Urban Review</w:t>
      </w:r>
      <w:r w:rsidR="004B7B16">
        <w:rPr>
          <w:rFonts w:ascii="Arial" w:hAnsi="Arial" w:cs="Arial"/>
          <w:sz w:val="22"/>
          <w:szCs w:val="22"/>
        </w:rPr>
        <w:t xml:space="preserve">, 3(1), pp. 16-20. Available at: </w:t>
      </w:r>
      <w:hyperlink r:id="rId23" w:history="1">
        <w:r w:rsidR="004B7B16" w:rsidRPr="001F3945">
          <w:rPr>
            <w:rStyle w:val="Hyperlink"/>
            <w:rFonts w:ascii="Arial" w:hAnsi="Arial" w:cs="Arial"/>
            <w:sz w:val="22"/>
            <w:szCs w:val="22"/>
          </w:rPr>
          <w:t>https://doi.org.10.1007.BF02322211</w:t>
        </w:r>
      </w:hyperlink>
      <w:r w:rsidR="004B7B16">
        <w:rPr>
          <w:rFonts w:ascii="Arial" w:hAnsi="Arial" w:cs="Arial"/>
          <w:sz w:val="22"/>
          <w:szCs w:val="22"/>
        </w:rPr>
        <w:t xml:space="preserve"> (Accessed 09 April 2023).</w:t>
      </w:r>
    </w:p>
    <w:p w14:paraId="11B2C790" w14:textId="6ACA347C" w:rsidR="005D3ACA" w:rsidRDefault="005D3ACA" w:rsidP="000268D3">
      <w:pPr>
        <w:spacing w:line="360" w:lineRule="auto"/>
        <w:rPr>
          <w:rFonts w:ascii="Arial" w:hAnsi="Arial" w:cs="Arial"/>
          <w:sz w:val="22"/>
          <w:szCs w:val="22"/>
        </w:rPr>
      </w:pPr>
    </w:p>
    <w:p w14:paraId="6844231F" w14:textId="65EBE82A" w:rsidR="005D3ACA" w:rsidRPr="005D3ACA" w:rsidRDefault="005D3ACA" w:rsidP="000268D3">
      <w:pPr>
        <w:spacing w:line="360" w:lineRule="auto"/>
        <w:rPr>
          <w:rFonts w:ascii="Arial" w:hAnsi="Arial" w:cs="Arial"/>
          <w:sz w:val="22"/>
          <w:szCs w:val="22"/>
        </w:rPr>
      </w:pPr>
      <w:r>
        <w:rPr>
          <w:rFonts w:ascii="Arial" w:hAnsi="Arial" w:cs="Arial"/>
          <w:sz w:val="22"/>
          <w:szCs w:val="22"/>
        </w:rPr>
        <w:t xml:space="preserve">[School X] (2020) </w:t>
      </w:r>
      <w:r>
        <w:rPr>
          <w:rFonts w:ascii="Arial" w:hAnsi="Arial" w:cs="Arial"/>
          <w:i/>
          <w:iCs/>
          <w:sz w:val="22"/>
          <w:szCs w:val="22"/>
        </w:rPr>
        <w:t>[School X] School Development Plan 2020-2023</w:t>
      </w:r>
      <w:r>
        <w:rPr>
          <w:rFonts w:ascii="Arial" w:hAnsi="Arial" w:cs="Arial"/>
          <w:sz w:val="22"/>
          <w:szCs w:val="22"/>
        </w:rPr>
        <w:t>. Swansea: [School X].</w:t>
      </w:r>
    </w:p>
    <w:p w14:paraId="4F1388C3" w14:textId="77777777" w:rsidR="00D22683" w:rsidRDefault="00D22683" w:rsidP="000268D3">
      <w:pPr>
        <w:spacing w:line="360" w:lineRule="auto"/>
        <w:rPr>
          <w:rFonts w:ascii="Arial" w:hAnsi="Arial" w:cs="Arial"/>
          <w:sz w:val="22"/>
          <w:szCs w:val="22"/>
        </w:rPr>
      </w:pPr>
    </w:p>
    <w:p w14:paraId="3399A2B6" w14:textId="37B1AC2E" w:rsidR="00D22683" w:rsidRPr="00D22683" w:rsidRDefault="00D22683" w:rsidP="000268D3">
      <w:pPr>
        <w:spacing w:line="360" w:lineRule="auto"/>
        <w:rPr>
          <w:rFonts w:ascii="Arial" w:hAnsi="Arial" w:cs="Arial"/>
          <w:sz w:val="22"/>
          <w:szCs w:val="22"/>
        </w:rPr>
      </w:pPr>
      <w:r>
        <w:rPr>
          <w:rFonts w:ascii="Arial" w:hAnsi="Arial" w:cs="Arial"/>
          <w:sz w:val="22"/>
          <w:szCs w:val="22"/>
        </w:rPr>
        <w:t xml:space="preserve">Smith, E. (2018) </w:t>
      </w:r>
      <w:r>
        <w:rPr>
          <w:rFonts w:ascii="Arial" w:hAnsi="Arial" w:cs="Arial"/>
          <w:i/>
          <w:iCs/>
          <w:sz w:val="22"/>
          <w:szCs w:val="22"/>
        </w:rPr>
        <w:t>Key Issues in Education and Social Justice</w:t>
      </w:r>
      <w:r>
        <w:rPr>
          <w:rFonts w:ascii="Arial" w:hAnsi="Arial" w:cs="Arial"/>
          <w:sz w:val="22"/>
          <w:szCs w:val="22"/>
        </w:rPr>
        <w:t>, London: SAGE.</w:t>
      </w:r>
    </w:p>
    <w:p w14:paraId="0BC82A9C" w14:textId="1917552D" w:rsidR="001A503E" w:rsidRDefault="001A503E" w:rsidP="000268D3">
      <w:pPr>
        <w:spacing w:line="360" w:lineRule="auto"/>
        <w:rPr>
          <w:rFonts w:ascii="Arial" w:hAnsi="Arial" w:cs="Arial"/>
          <w:sz w:val="22"/>
          <w:szCs w:val="22"/>
        </w:rPr>
      </w:pPr>
    </w:p>
    <w:p w14:paraId="0B4AB4D9" w14:textId="747C18E9" w:rsidR="0003567D" w:rsidRDefault="001A503E" w:rsidP="000268D3">
      <w:pPr>
        <w:spacing w:line="360" w:lineRule="auto"/>
        <w:rPr>
          <w:rFonts w:ascii="Arial" w:hAnsi="Arial" w:cs="Arial"/>
          <w:sz w:val="22"/>
          <w:szCs w:val="22"/>
        </w:rPr>
      </w:pPr>
      <w:r>
        <w:rPr>
          <w:rFonts w:ascii="Arial" w:hAnsi="Arial" w:cs="Arial"/>
          <w:sz w:val="22"/>
          <w:szCs w:val="22"/>
        </w:rPr>
        <w:t xml:space="preserve">Welsh Government (2014) </w:t>
      </w:r>
      <w:r>
        <w:rPr>
          <w:rFonts w:ascii="Arial" w:hAnsi="Arial" w:cs="Arial"/>
          <w:i/>
          <w:iCs/>
          <w:sz w:val="22"/>
          <w:szCs w:val="22"/>
        </w:rPr>
        <w:t>School development plans</w:t>
      </w:r>
      <w:r>
        <w:rPr>
          <w:rFonts w:ascii="Arial" w:hAnsi="Arial" w:cs="Arial"/>
          <w:sz w:val="22"/>
          <w:szCs w:val="22"/>
        </w:rPr>
        <w:t xml:space="preserve">. Available at: </w:t>
      </w:r>
      <w:hyperlink r:id="rId24" w:anchor=":~:text=The%20Welsh%20Ministers%20have%20made%20the%20Education%20%28School,SDP%2C%20and%20the%20arrangements%20for%20publishing%20the%20SDP" w:history="1">
        <w:r w:rsidRPr="00D31D03">
          <w:rPr>
            <w:rStyle w:val="Hyperlink"/>
            <w:rFonts w:ascii="Arial" w:hAnsi="Arial" w:cs="Arial"/>
            <w:sz w:val="22"/>
            <w:szCs w:val="22"/>
          </w:rPr>
          <w:t>https://www.gov.wales/sites/default/files/publications/2018-03/school-development-plans.pdf#:~:text=The%20Welsh%20Ministers%20have%20made%20the%20Education%20%28School,SDP%2C%20and%20the%20arrangements%20for%20publishing%20the%20SDP</w:t>
        </w:r>
      </w:hyperlink>
      <w:r>
        <w:rPr>
          <w:rFonts w:ascii="Arial" w:hAnsi="Arial" w:cs="Arial"/>
          <w:sz w:val="22"/>
          <w:szCs w:val="22"/>
        </w:rPr>
        <w:t xml:space="preserve"> (Accessed: 04 April 2023).</w:t>
      </w:r>
    </w:p>
    <w:p w14:paraId="2AEB7265" w14:textId="77777777" w:rsidR="004B7B16" w:rsidRDefault="004B7B16" w:rsidP="000268D3">
      <w:pPr>
        <w:spacing w:line="360" w:lineRule="auto"/>
        <w:rPr>
          <w:rFonts w:ascii="Arial" w:hAnsi="Arial" w:cs="Arial"/>
          <w:sz w:val="22"/>
          <w:szCs w:val="22"/>
        </w:rPr>
      </w:pPr>
    </w:p>
    <w:p w14:paraId="2CD1C293" w14:textId="140A438D" w:rsidR="004B7B16" w:rsidRPr="004B7B16" w:rsidRDefault="004B7B16" w:rsidP="000268D3">
      <w:pPr>
        <w:spacing w:line="360" w:lineRule="auto"/>
        <w:rPr>
          <w:rFonts w:ascii="Arial" w:hAnsi="Arial" w:cs="Arial"/>
          <w:sz w:val="22"/>
          <w:szCs w:val="22"/>
        </w:rPr>
      </w:pPr>
      <w:r>
        <w:rPr>
          <w:rFonts w:ascii="Arial" w:hAnsi="Arial" w:cs="Arial"/>
          <w:sz w:val="22"/>
          <w:szCs w:val="22"/>
        </w:rPr>
        <w:t xml:space="preserve">Welsh Government (2015) </w:t>
      </w:r>
      <w:r>
        <w:rPr>
          <w:rFonts w:ascii="Arial" w:hAnsi="Arial" w:cs="Arial"/>
          <w:i/>
          <w:iCs/>
          <w:sz w:val="22"/>
          <w:szCs w:val="22"/>
        </w:rPr>
        <w:t>Pupil Deprivation Grant</w:t>
      </w:r>
      <w:r>
        <w:rPr>
          <w:rFonts w:ascii="Arial" w:hAnsi="Arial" w:cs="Arial"/>
          <w:sz w:val="22"/>
          <w:szCs w:val="22"/>
        </w:rPr>
        <w:t xml:space="preserve">. Available at: </w:t>
      </w:r>
      <w:hyperlink r:id="rId25" w:history="1">
        <w:r w:rsidRPr="001F3945">
          <w:rPr>
            <w:rStyle w:val="Hyperlink"/>
            <w:rFonts w:ascii="Arial" w:hAnsi="Arial" w:cs="Arial"/>
            <w:sz w:val="22"/>
            <w:szCs w:val="22"/>
          </w:rPr>
          <w:t>https://www.gov.wales/sites/default/files/publications/2018-03/pupil-deprivation-grant-essential-guidance.pdf</w:t>
        </w:r>
      </w:hyperlink>
      <w:r>
        <w:rPr>
          <w:rFonts w:ascii="Arial" w:hAnsi="Arial" w:cs="Arial"/>
          <w:sz w:val="22"/>
          <w:szCs w:val="22"/>
        </w:rPr>
        <w:t xml:space="preserve"> (Accessed 07 April 2023).</w:t>
      </w:r>
    </w:p>
    <w:p w14:paraId="57D4889F" w14:textId="0F8A1DD9" w:rsidR="00AD6BF4" w:rsidRDefault="00AD6BF4" w:rsidP="000268D3">
      <w:pPr>
        <w:spacing w:line="360" w:lineRule="auto"/>
        <w:rPr>
          <w:rFonts w:ascii="Arial" w:hAnsi="Arial" w:cs="Arial"/>
          <w:sz w:val="22"/>
          <w:szCs w:val="22"/>
        </w:rPr>
      </w:pPr>
    </w:p>
    <w:p w14:paraId="40A7B864" w14:textId="17376C3E" w:rsidR="00AD6BF4" w:rsidRPr="00AD6BF4" w:rsidRDefault="00AD6BF4" w:rsidP="000268D3">
      <w:pPr>
        <w:spacing w:line="360" w:lineRule="auto"/>
        <w:rPr>
          <w:rFonts w:ascii="Arial" w:hAnsi="Arial" w:cs="Arial"/>
          <w:sz w:val="22"/>
          <w:szCs w:val="22"/>
        </w:rPr>
      </w:pPr>
      <w:r>
        <w:rPr>
          <w:rFonts w:ascii="Arial" w:hAnsi="Arial" w:cs="Arial"/>
          <w:sz w:val="22"/>
          <w:szCs w:val="22"/>
        </w:rPr>
        <w:t xml:space="preserve">Welsh Government (2017) </w:t>
      </w:r>
      <w:r>
        <w:rPr>
          <w:rFonts w:ascii="Arial" w:hAnsi="Arial" w:cs="Arial"/>
          <w:i/>
          <w:iCs/>
          <w:sz w:val="22"/>
          <w:szCs w:val="22"/>
        </w:rPr>
        <w:t>Literacy and numeracy: Your questions answered</w:t>
      </w:r>
      <w:r>
        <w:rPr>
          <w:rFonts w:ascii="Arial" w:hAnsi="Arial" w:cs="Arial"/>
          <w:sz w:val="22"/>
          <w:szCs w:val="22"/>
        </w:rPr>
        <w:t xml:space="preserve">. Available at: </w:t>
      </w:r>
      <w:hyperlink r:id="rId26" w:anchor=":~:text=The%20National%20Literacy%20and%20Numeracy%20Programme%20%E2%80%93%20a,and%20numeracy%20skills%20across%20a%20range%20of%20contexts" w:history="1">
        <w:r w:rsidRPr="00BF5DC7">
          <w:rPr>
            <w:rStyle w:val="Hyperlink"/>
            <w:rFonts w:ascii="Arial" w:hAnsi="Arial" w:cs="Arial"/>
            <w:sz w:val="22"/>
            <w:szCs w:val="22"/>
          </w:rPr>
          <w:t>https://hwb.gov.wales/api/storage/a625428e-9359-4981-a5a0-5accbc506b9d/literacy-and-numeracy-your-questions-answered.pdf#:~:text=The%20National%20Literacy%20and%20Numeracy%20Programme%20%E2%80%93%20a,and%20numeracy%20skills%20across%20a%20range%20of%20contexts</w:t>
        </w:r>
      </w:hyperlink>
      <w:r>
        <w:rPr>
          <w:rFonts w:ascii="Arial" w:hAnsi="Arial" w:cs="Arial"/>
          <w:sz w:val="22"/>
          <w:szCs w:val="22"/>
        </w:rPr>
        <w:t xml:space="preserve"> (Accessed: 15 April 2023).</w:t>
      </w:r>
    </w:p>
    <w:p w14:paraId="13682B05" w14:textId="73588E37" w:rsidR="00A60D6E" w:rsidRDefault="00A60D6E" w:rsidP="000268D3">
      <w:pPr>
        <w:spacing w:line="360" w:lineRule="auto"/>
        <w:rPr>
          <w:rFonts w:ascii="Arial" w:hAnsi="Arial" w:cs="Arial"/>
          <w:sz w:val="24"/>
          <w:szCs w:val="24"/>
        </w:rPr>
      </w:pPr>
    </w:p>
    <w:p w14:paraId="767B0F05" w14:textId="2754D05D" w:rsidR="001339FD" w:rsidRPr="001339FD" w:rsidRDefault="004B7B16" w:rsidP="000268D3">
      <w:pPr>
        <w:spacing w:line="360" w:lineRule="auto"/>
        <w:rPr>
          <w:rFonts w:ascii="Arial" w:hAnsi="Arial" w:cs="Arial"/>
          <w:sz w:val="22"/>
          <w:szCs w:val="22"/>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4030203D" wp14:editId="2163495E">
                <wp:simplePos x="0" y="0"/>
                <wp:positionH relativeFrom="column">
                  <wp:posOffset>3181614</wp:posOffset>
                </wp:positionH>
                <wp:positionV relativeFrom="paragraph">
                  <wp:posOffset>-1905</wp:posOffset>
                </wp:positionV>
                <wp:extent cx="2122098" cy="172528"/>
                <wp:effectExtent l="0" t="0" r="12065" b="18415"/>
                <wp:wrapNone/>
                <wp:docPr id="404474464" name="Rectangle 1"/>
                <wp:cNvGraphicFramePr/>
                <a:graphic xmlns:a="http://schemas.openxmlformats.org/drawingml/2006/main">
                  <a:graphicData uri="http://schemas.microsoft.com/office/word/2010/wordprocessingShape">
                    <wps:wsp>
                      <wps:cNvSpPr/>
                      <wps:spPr>
                        <a:xfrm>
                          <a:off x="0" y="0"/>
                          <a:ext cx="2122098" cy="172528"/>
                        </a:xfrm>
                        <a:prstGeom prst="rect">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B005F1" id="Rectangle 1" o:spid="_x0000_s1026" style="position:absolute;margin-left:250.5pt;margin-top:-.15pt;width:167.1pt;height:1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q5pXQIAAA4FAAAOAAAAZHJzL2Uyb0RvYy54bWysVE1P3DAQvVfqf7B8L/nQUmBFFq0WUVVC&#10;gICKs3FsEtXxuGPvZre/vmMnm6WUXqrm4Iw9M8/j5zc+v9h2hm0U+hZsxYujnDNlJdStfan4t8er&#10;T6ec+SBsLQxYVfGd8vxi8fHDee/mqoQGTK2QEYj1895VvAnBzbPMy0Z1wh+BU5acGrATgab4ktUo&#10;ekLvTFbm+eesB6wdglTe0+rl4OSLhK+1kuFWa68CMxWn2kIaMY3PccwW52L+gsI1rRzLEP9QRSda&#10;S5tOUJciCLbG9g+orpUIHnQ4ktBloHUrVToDnabI35zmoRFOpbMQOd5NNPn/BytvNg/uDomG3vm5&#10;JzOeYquxi3+qj20TWbuJLLUNTNJiWZRlfkbXK8lXnJTH5WlkMztkO/Thi4KORaPiSJeROBKbax+G&#10;0H1I3MzYuHYoI1lhZ9TgvFeatXXcOIEkhaiVQbYRdLf192JYbkSthqXjnL6xpCk6FWgsgUVU3Roz&#10;4Y4AUXm/4w6ljrExTSVhTYn53woaEqfotCPYMCV2rQV8L9mEYixcD/F7YgY6IjPPUO/ukCEMkvZO&#10;XrVE87Xw4U4gaZjUTn0ZbmnQBvqKw2hx1gD+fG89xpO0yMtZTz1Rcf9jLVBxZr5aEt1ZMZvFJkqT&#10;2fFJSRN87Xl+7bHrbgV0NQW9AE4mM8YHszc1QvdE7buMu5JLWEl7V1wG3E9WYehVegCkWi5TGDWO&#10;E+HaPjgZwSOrUUaP2yeBbtRaIJXewL5/xPyN5IbYmGlhuQ6g26THA68j39R0STDjAxG7+vU8RR2e&#10;scUvAAAA//8DAFBLAwQUAAYACAAAACEABO7qEt8AAAAIAQAADwAAAGRycy9kb3ducmV2LnhtbEyP&#10;QU/CQBSE7yb+h80z8Qa7FGmgdEuMicaTiQgHb4/uoy1235buUuq/dz3pcTKTmW/yzWhbMVDvG8ca&#10;ZlMFgrh0puFKw+7jebIE4QOywdYxafgmD5vi9ibHzLgrv9OwDZWIJewz1FCH0GVS+rImi37qOuLo&#10;HV1vMUTZV9L0eI3ltpWJUqm02HBcqLGjp5rKr+3Falid+Pip9i/nZGeHh+71jG/7JtX6/m58XIMI&#10;NIa/MPziR3QoItPBXdh40WpYqFn8EjRM5iCiv5wvEhAHDUm6Alnk8v+B4gcAAP//AwBQSwECLQAU&#10;AAYACAAAACEAtoM4kv4AAADhAQAAEwAAAAAAAAAAAAAAAAAAAAAAW0NvbnRlbnRfVHlwZXNdLnht&#10;bFBLAQItABQABgAIAAAAIQA4/SH/1gAAAJQBAAALAAAAAAAAAAAAAAAAAC8BAABfcmVscy8ucmVs&#10;c1BLAQItABQABgAIAAAAIQCsaq5pXQIAAA4FAAAOAAAAAAAAAAAAAAAAAC4CAABkcnMvZTJvRG9j&#10;LnhtbFBLAQItABQABgAIAAAAIQAE7uoS3wAAAAgBAAAPAAAAAAAAAAAAAAAAALcEAABkcnMvZG93&#10;bnJldi54bWxQSwUGAAAAAAQABADzAAAAwwUAAAAA&#10;" fillcolor="black [3200]" strokecolor="black [1600]" strokeweight="2pt"/>
            </w:pict>
          </mc:Fallback>
        </mc:AlternateContent>
      </w:r>
      <w:r w:rsidR="001339FD">
        <w:rPr>
          <w:rFonts w:ascii="Arial" w:hAnsi="Arial" w:cs="Arial"/>
          <w:sz w:val="22"/>
          <w:szCs w:val="22"/>
        </w:rPr>
        <w:t>Welsh Government (2019/2022</w:t>
      </w:r>
      <w:r w:rsidR="00BB044A">
        <w:rPr>
          <w:rFonts w:ascii="Arial" w:hAnsi="Arial" w:cs="Arial"/>
          <w:sz w:val="22"/>
          <w:szCs w:val="22"/>
        </w:rPr>
        <w:t>a</w:t>
      </w:r>
      <w:r w:rsidR="001339FD">
        <w:rPr>
          <w:rFonts w:ascii="Arial" w:hAnsi="Arial" w:cs="Arial"/>
          <w:sz w:val="22"/>
          <w:szCs w:val="22"/>
        </w:rPr>
        <w:t xml:space="preserve">) </w:t>
      </w:r>
      <w:r w:rsidR="001339FD">
        <w:rPr>
          <w:rFonts w:ascii="Arial" w:hAnsi="Arial" w:cs="Arial"/>
          <w:i/>
          <w:iCs/>
          <w:sz w:val="22"/>
          <w:szCs w:val="22"/>
        </w:rPr>
        <w:t xml:space="preserve">My Local School: </w:t>
      </w:r>
      <w:proofErr w:type="spellStart"/>
      <w:r w:rsidR="001339FD">
        <w:rPr>
          <w:rFonts w:ascii="Arial" w:hAnsi="Arial" w:cs="Arial"/>
          <w:i/>
          <w:iCs/>
          <w:sz w:val="22"/>
          <w:szCs w:val="22"/>
        </w:rPr>
        <w:t>Cefn</w:t>
      </w:r>
      <w:proofErr w:type="spellEnd"/>
      <w:r w:rsidR="001339FD">
        <w:rPr>
          <w:rFonts w:ascii="Arial" w:hAnsi="Arial" w:cs="Arial"/>
          <w:i/>
          <w:iCs/>
          <w:sz w:val="22"/>
          <w:szCs w:val="22"/>
        </w:rPr>
        <w:t xml:space="preserve"> </w:t>
      </w:r>
      <w:proofErr w:type="spellStart"/>
      <w:r w:rsidR="001339FD">
        <w:rPr>
          <w:rFonts w:ascii="Arial" w:hAnsi="Arial" w:cs="Arial"/>
          <w:i/>
          <w:iCs/>
          <w:sz w:val="22"/>
          <w:szCs w:val="22"/>
        </w:rPr>
        <w:t>Hengoed</w:t>
      </w:r>
      <w:proofErr w:type="spellEnd"/>
      <w:r w:rsidR="001339FD">
        <w:rPr>
          <w:rFonts w:ascii="Arial" w:hAnsi="Arial" w:cs="Arial"/>
          <w:i/>
          <w:iCs/>
          <w:sz w:val="22"/>
          <w:szCs w:val="22"/>
        </w:rPr>
        <w:t xml:space="preserve"> Community School</w:t>
      </w:r>
      <w:r w:rsidR="001339FD">
        <w:rPr>
          <w:rFonts w:ascii="Arial" w:hAnsi="Arial" w:cs="Arial"/>
          <w:sz w:val="22"/>
          <w:szCs w:val="22"/>
        </w:rPr>
        <w:t xml:space="preserve">. Available at: </w:t>
      </w:r>
      <w:hyperlink r:id="rId27" w:anchor="0" w:history="1">
        <w:r w:rsidR="001339FD" w:rsidRPr="00D31D03">
          <w:rPr>
            <w:rStyle w:val="Hyperlink"/>
            <w:rFonts w:ascii="Arial" w:hAnsi="Arial" w:cs="Arial"/>
            <w:sz w:val="22"/>
            <w:szCs w:val="22"/>
          </w:rPr>
          <w:t>https://mylocalschool.gov.wales/School/6704031?lang=en#0</w:t>
        </w:r>
      </w:hyperlink>
      <w:r w:rsidR="001339FD">
        <w:rPr>
          <w:rFonts w:ascii="Arial" w:hAnsi="Arial" w:cs="Arial"/>
          <w:sz w:val="22"/>
          <w:szCs w:val="22"/>
        </w:rPr>
        <w:t xml:space="preserve"> (Accessed 04 April 2023).</w:t>
      </w:r>
    </w:p>
    <w:p w14:paraId="0994ABB5" w14:textId="77777777" w:rsidR="001339FD" w:rsidRPr="001A503E" w:rsidRDefault="001339FD" w:rsidP="000268D3">
      <w:pPr>
        <w:spacing w:line="360" w:lineRule="auto"/>
        <w:rPr>
          <w:rFonts w:ascii="Arial" w:hAnsi="Arial" w:cs="Arial"/>
          <w:sz w:val="24"/>
          <w:szCs w:val="24"/>
        </w:rPr>
      </w:pPr>
    </w:p>
    <w:p w14:paraId="28A98C81" w14:textId="7AAB85A0" w:rsidR="00A60D6E" w:rsidRDefault="00A60D6E" w:rsidP="000268D3">
      <w:pPr>
        <w:spacing w:line="360" w:lineRule="auto"/>
        <w:rPr>
          <w:rFonts w:ascii="Arial" w:hAnsi="Arial" w:cs="Arial"/>
          <w:sz w:val="22"/>
          <w:szCs w:val="22"/>
        </w:rPr>
      </w:pPr>
      <w:r>
        <w:rPr>
          <w:rFonts w:ascii="Arial" w:hAnsi="Arial" w:cs="Arial"/>
          <w:sz w:val="22"/>
          <w:szCs w:val="22"/>
        </w:rPr>
        <w:t xml:space="preserve">Welsh Government (2020) </w:t>
      </w:r>
      <w:r>
        <w:rPr>
          <w:rFonts w:ascii="Arial" w:hAnsi="Arial" w:cs="Arial"/>
          <w:i/>
          <w:iCs/>
          <w:sz w:val="22"/>
          <w:szCs w:val="22"/>
        </w:rPr>
        <w:t>Professional standards for teaching and leadership</w:t>
      </w:r>
      <w:r>
        <w:rPr>
          <w:rFonts w:ascii="Arial" w:hAnsi="Arial" w:cs="Arial"/>
          <w:sz w:val="22"/>
          <w:szCs w:val="22"/>
        </w:rPr>
        <w:t xml:space="preserve">. Available at: </w:t>
      </w:r>
      <w:hyperlink r:id="rId28" w:history="1">
        <w:r w:rsidR="00FA4C69" w:rsidRPr="007F3C99">
          <w:rPr>
            <w:rStyle w:val="Hyperlink"/>
            <w:rFonts w:ascii="Arial" w:hAnsi="Arial" w:cs="Arial"/>
            <w:sz w:val="22"/>
            <w:szCs w:val="22"/>
          </w:rPr>
          <w:t>https://hwb.gov.wales/api/storage/19bc948b-8a3f-41e0-944a-7bf2cadf7d18/professional-standards-for-teaching-and-leadership-interactive-pdf-for-pc.pdf</w:t>
        </w:r>
      </w:hyperlink>
      <w:r w:rsidR="00FA4C69">
        <w:rPr>
          <w:rFonts w:ascii="Arial" w:hAnsi="Arial" w:cs="Arial"/>
          <w:sz w:val="22"/>
          <w:szCs w:val="22"/>
        </w:rPr>
        <w:t xml:space="preserve"> (Accessed: 06 February 2023).</w:t>
      </w:r>
    </w:p>
    <w:p w14:paraId="45B42AF2" w14:textId="5099C64B" w:rsidR="00077287" w:rsidRDefault="00077287" w:rsidP="000268D3">
      <w:pPr>
        <w:spacing w:line="360" w:lineRule="auto"/>
        <w:rPr>
          <w:rFonts w:ascii="Arial" w:hAnsi="Arial" w:cs="Arial"/>
          <w:sz w:val="24"/>
          <w:szCs w:val="24"/>
        </w:rPr>
      </w:pPr>
    </w:p>
    <w:p w14:paraId="6C9445DA" w14:textId="5683EF9B" w:rsidR="00077287" w:rsidRPr="00A60D6E" w:rsidRDefault="007C1104" w:rsidP="000268D3">
      <w:pPr>
        <w:spacing w:line="360" w:lineRule="auto"/>
        <w:rPr>
          <w:rFonts w:ascii="Arial" w:hAnsi="Arial" w:cs="Arial"/>
          <w:sz w:val="22"/>
          <w:szCs w:val="22"/>
        </w:rPr>
      </w:pPr>
      <w:r>
        <w:rPr>
          <w:rFonts w:ascii="Arial" w:hAnsi="Arial" w:cs="Arial"/>
          <w:sz w:val="22"/>
          <w:szCs w:val="22"/>
        </w:rPr>
        <w:t xml:space="preserve">Welsh Government (2022b) </w:t>
      </w:r>
      <w:r>
        <w:rPr>
          <w:rFonts w:ascii="Arial" w:hAnsi="Arial" w:cs="Arial"/>
          <w:i/>
          <w:iCs/>
          <w:sz w:val="22"/>
          <w:szCs w:val="22"/>
        </w:rPr>
        <w:t xml:space="preserve">School census results: February 2022 </w:t>
      </w:r>
      <w:r>
        <w:rPr>
          <w:rFonts w:ascii="Arial" w:hAnsi="Arial" w:cs="Arial"/>
          <w:sz w:val="22"/>
          <w:szCs w:val="22"/>
        </w:rPr>
        <w:t xml:space="preserve">Available at: </w:t>
      </w:r>
      <w:hyperlink r:id="rId29" w:history="1">
        <w:r w:rsidRPr="00D31D03">
          <w:rPr>
            <w:rStyle w:val="Hyperlink"/>
            <w:rFonts w:ascii="Arial" w:hAnsi="Arial" w:cs="Arial"/>
            <w:sz w:val="22"/>
            <w:szCs w:val="22"/>
          </w:rPr>
          <w:t>https://www.gov.wales/schools-census-results-february-2022-html</w:t>
        </w:r>
      </w:hyperlink>
      <w:r>
        <w:rPr>
          <w:rFonts w:ascii="Arial" w:hAnsi="Arial" w:cs="Arial"/>
          <w:sz w:val="22"/>
          <w:szCs w:val="22"/>
        </w:rPr>
        <w:t xml:space="preserve"> (Accessed: 04 April 2023).</w:t>
      </w:r>
    </w:p>
    <w:sectPr w:rsidR="00077287" w:rsidRPr="00A60D6E" w:rsidSect="00C406A6">
      <w:headerReference w:type="default" r:id="rId30"/>
      <w:headerReference w:type="first" r:id="rId31"/>
      <w:pgSz w:w="11906" w:h="16838" w:code="9"/>
      <w:pgMar w:top="1440" w:right="1440" w:bottom="1440" w:left="144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BDD5B" w14:textId="77777777" w:rsidR="00583218" w:rsidRDefault="00583218" w:rsidP="00390251">
      <w:r>
        <w:separator/>
      </w:r>
    </w:p>
    <w:p w14:paraId="0F37AD06" w14:textId="77777777" w:rsidR="00583218" w:rsidRDefault="00583218"/>
  </w:endnote>
  <w:endnote w:type="continuationSeparator" w:id="0">
    <w:p w14:paraId="170268C3" w14:textId="77777777" w:rsidR="00583218" w:rsidRDefault="00583218" w:rsidP="00390251">
      <w:r>
        <w:continuationSeparator/>
      </w:r>
    </w:p>
    <w:p w14:paraId="5279C5C6" w14:textId="77777777" w:rsidR="00583218" w:rsidRDefault="005832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7F282" w14:textId="77777777" w:rsidR="00583218" w:rsidRDefault="00583218" w:rsidP="00390251">
      <w:r>
        <w:separator/>
      </w:r>
    </w:p>
    <w:p w14:paraId="178F0466" w14:textId="77777777" w:rsidR="00583218" w:rsidRDefault="00583218"/>
  </w:footnote>
  <w:footnote w:type="continuationSeparator" w:id="0">
    <w:p w14:paraId="302DCC33" w14:textId="77777777" w:rsidR="00583218" w:rsidRDefault="00583218" w:rsidP="00390251">
      <w:r>
        <w:continuationSeparator/>
      </w:r>
    </w:p>
    <w:p w14:paraId="67FF9F62" w14:textId="77777777" w:rsidR="00583218" w:rsidRDefault="005832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9EA18" w14:textId="3A4578AB" w:rsidR="00603F00" w:rsidRPr="00A33E9F" w:rsidRDefault="00603F00" w:rsidP="00603F00">
    <w:pPr>
      <w:pStyle w:val="Header"/>
      <w:jc w:val="center"/>
      <w:rPr>
        <w:rFonts w:ascii="Arial" w:hAnsi="Arial" w:cs="Arial"/>
      </w:rPr>
    </w:pPr>
    <w:r w:rsidRPr="00A33E9F">
      <w:rPr>
        <w:rFonts w:ascii="Arial" w:hAnsi="Arial" w:cs="Arial"/>
      </w:rPr>
      <w:t xml:space="preserve">ECAD </w:t>
    </w:r>
    <w:r>
      <w:rPr>
        <w:rFonts w:ascii="Arial" w:hAnsi="Arial" w:cs="Arial"/>
      </w:rPr>
      <w:t>700</w:t>
    </w:r>
    <w:r w:rsidR="008D1563">
      <w:rPr>
        <w:rFonts w:ascii="Arial" w:hAnsi="Arial" w:cs="Arial"/>
      </w:rPr>
      <w:t>3</w:t>
    </w:r>
    <w:r>
      <w:rPr>
        <w:rFonts w:ascii="Arial" w:hAnsi="Arial" w:cs="Arial"/>
      </w:rPr>
      <w:tab/>
      <w:t>Student Number: 2200597</w:t>
    </w:r>
    <w:r w:rsidRPr="00A33E9F">
      <w:rPr>
        <w:rFonts w:ascii="Arial" w:hAnsi="Arial" w:cs="Arial"/>
      </w:rPr>
      <w:tab/>
    </w:r>
    <w:sdt>
      <w:sdtPr>
        <w:rPr>
          <w:rFonts w:ascii="Arial" w:hAnsi="Arial" w:cs="Arial"/>
        </w:rPr>
        <w:id w:val="799424418"/>
        <w:docPartObj>
          <w:docPartGallery w:val="Page Numbers (Top of Page)"/>
          <w:docPartUnique/>
        </w:docPartObj>
      </w:sdtPr>
      <w:sdtEndPr>
        <w:rPr>
          <w:noProof/>
        </w:rPr>
      </w:sdtEndPr>
      <w:sdtContent>
        <w:r w:rsidRPr="00A33E9F">
          <w:rPr>
            <w:rFonts w:ascii="Arial" w:hAnsi="Arial" w:cs="Arial"/>
          </w:rPr>
          <w:fldChar w:fldCharType="begin"/>
        </w:r>
        <w:r w:rsidRPr="00A33E9F">
          <w:rPr>
            <w:rFonts w:ascii="Arial" w:hAnsi="Arial" w:cs="Arial"/>
          </w:rPr>
          <w:instrText xml:space="preserve"> PAGE   \* MERGEFORMAT </w:instrText>
        </w:r>
        <w:r w:rsidRPr="00A33E9F">
          <w:rPr>
            <w:rFonts w:ascii="Arial" w:hAnsi="Arial" w:cs="Arial"/>
          </w:rPr>
          <w:fldChar w:fldCharType="separate"/>
        </w:r>
        <w:r>
          <w:rPr>
            <w:rFonts w:ascii="Arial" w:hAnsi="Arial" w:cs="Arial"/>
          </w:rPr>
          <w:t>1</w:t>
        </w:r>
        <w:r w:rsidRPr="00A33E9F">
          <w:rPr>
            <w:rFonts w:ascii="Arial" w:hAnsi="Arial" w:cs="Arial"/>
            <w:noProof/>
          </w:rPr>
          <w:fldChar w:fldCharType="end"/>
        </w:r>
      </w:sdtContent>
    </w:sdt>
  </w:p>
  <w:p w14:paraId="22F2D430" w14:textId="77777777" w:rsidR="00603F00" w:rsidRDefault="00603F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A708D" w14:textId="77777777" w:rsidR="00603F00" w:rsidRPr="00A33E9F" w:rsidRDefault="00603F00" w:rsidP="00603F00">
    <w:pPr>
      <w:pStyle w:val="Header"/>
      <w:jc w:val="center"/>
      <w:rPr>
        <w:rFonts w:ascii="Arial" w:hAnsi="Arial" w:cs="Arial"/>
      </w:rPr>
    </w:pPr>
    <w:r w:rsidRPr="00A33E9F">
      <w:rPr>
        <w:rFonts w:ascii="Arial" w:hAnsi="Arial" w:cs="Arial"/>
      </w:rPr>
      <w:t>ECAD 600</w:t>
    </w:r>
    <w:r>
      <w:rPr>
        <w:rFonts w:ascii="Arial" w:hAnsi="Arial" w:cs="Arial"/>
      </w:rPr>
      <w:t>8</w:t>
    </w:r>
    <w:r>
      <w:rPr>
        <w:rFonts w:ascii="Arial" w:hAnsi="Arial" w:cs="Arial"/>
      </w:rPr>
      <w:tab/>
      <w:t>Student Number: 2200597</w:t>
    </w:r>
    <w:r w:rsidRPr="00A33E9F">
      <w:rPr>
        <w:rFonts w:ascii="Arial" w:hAnsi="Arial" w:cs="Arial"/>
      </w:rPr>
      <w:tab/>
    </w:r>
    <w:sdt>
      <w:sdtPr>
        <w:rPr>
          <w:rFonts w:ascii="Arial" w:hAnsi="Arial" w:cs="Arial"/>
        </w:rPr>
        <w:id w:val="349075156"/>
        <w:docPartObj>
          <w:docPartGallery w:val="Page Numbers (Top of Page)"/>
          <w:docPartUnique/>
        </w:docPartObj>
      </w:sdtPr>
      <w:sdtEndPr>
        <w:rPr>
          <w:noProof/>
        </w:rPr>
      </w:sdtEndPr>
      <w:sdtContent>
        <w:r w:rsidRPr="00A33E9F">
          <w:rPr>
            <w:rFonts w:ascii="Arial" w:hAnsi="Arial" w:cs="Arial"/>
          </w:rPr>
          <w:fldChar w:fldCharType="begin"/>
        </w:r>
        <w:r w:rsidRPr="00A33E9F">
          <w:rPr>
            <w:rFonts w:ascii="Arial" w:hAnsi="Arial" w:cs="Arial"/>
          </w:rPr>
          <w:instrText xml:space="preserve"> PAGE   \* MERGEFORMAT </w:instrText>
        </w:r>
        <w:r w:rsidRPr="00A33E9F">
          <w:rPr>
            <w:rFonts w:ascii="Arial" w:hAnsi="Arial" w:cs="Arial"/>
          </w:rPr>
          <w:fldChar w:fldCharType="separate"/>
        </w:r>
        <w:r>
          <w:rPr>
            <w:rFonts w:ascii="Arial" w:hAnsi="Arial" w:cs="Arial"/>
          </w:rPr>
          <w:t>1</w:t>
        </w:r>
        <w:r w:rsidRPr="00A33E9F">
          <w:rPr>
            <w:rFonts w:ascii="Arial" w:hAnsi="Arial" w:cs="Arial"/>
            <w:noProof/>
          </w:rPr>
          <w:fldChar w:fldCharType="end"/>
        </w:r>
      </w:sdtContent>
    </w:sdt>
  </w:p>
  <w:p w14:paraId="2B036A53" w14:textId="77777777" w:rsidR="00603F00" w:rsidRDefault="00603F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008DD"/>
    <w:multiLevelType w:val="hybridMultilevel"/>
    <w:tmpl w:val="78ACCB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830760"/>
    <w:multiLevelType w:val="hybridMultilevel"/>
    <w:tmpl w:val="238AC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A82311"/>
    <w:multiLevelType w:val="hybridMultilevel"/>
    <w:tmpl w:val="1C568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22996"/>
    <w:multiLevelType w:val="hybridMultilevel"/>
    <w:tmpl w:val="43348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647144"/>
    <w:multiLevelType w:val="hybridMultilevel"/>
    <w:tmpl w:val="F7A4F2DA"/>
    <w:lvl w:ilvl="0" w:tplc="2B26D162">
      <w:start w:val="1"/>
      <w:numFmt w:val="bullet"/>
      <w:lvlText w:val="u"/>
      <w:lvlJc w:val="left"/>
      <w:pPr>
        <w:tabs>
          <w:tab w:val="num" w:pos="720"/>
        </w:tabs>
        <w:ind w:left="720" w:hanging="360"/>
      </w:pPr>
      <w:rPr>
        <w:rFonts w:ascii="Wingdings 3" w:hAnsi="Wingdings 3" w:hint="default"/>
      </w:rPr>
    </w:lvl>
    <w:lvl w:ilvl="1" w:tplc="553442F2" w:tentative="1">
      <w:start w:val="1"/>
      <w:numFmt w:val="bullet"/>
      <w:lvlText w:val="u"/>
      <w:lvlJc w:val="left"/>
      <w:pPr>
        <w:tabs>
          <w:tab w:val="num" w:pos="1440"/>
        </w:tabs>
        <w:ind w:left="1440" w:hanging="360"/>
      </w:pPr>
      <w:rPr>
        <w:rFonts w:ascii="Wingdings 3" w:hAnsi="Wingdings 3" w:hint="default"/>
      </w:rPr>
    </w:lvl>
    <w:lvl w:ilvl="2" w:tplc="9CC00F00" w:tentative="1">
      <w:start w:val="1"/>
      <w:numFmt w:val="bullet"/>
      <w:lvlText w:val="u"/>
      <w:lvlJc w:val="left"/>
      <w:pPr>
        <w:tabs>
          <w:tab w:val="num" w:pos="2160"/>
        </w:tabs>
        <w:ind w:left="2160" w:hanging="360"/>
      </w:pPr>
      <w:rPr>
        <w:rFonts w:ascii="Wingdings 3" w:hAnsi="Wingdings 3" w:hint="default"/>
      </w:rPr>
    </w:lvl>
    <w:lvl w:ilvl="3" w:tplc="E89A215C" w:tentative="1">
      <w:start w:val="1"/>
      <w:numFmt w:val="bullet"/>
      <w:lvlText w:val="u"/>
      <w:lvlJc w:val="left"/>
      <w:pPr>
        <w:tabs>
          <w:tab w:val="num" w:pos="2880"/>
        </w:tabs>
        <w:ind w:left="2880" w:hanging="360"/>
      </w:pPr>
      <w:rPr>
        <w:rFonts w:ascii="Wingdings 3" w:hAnsi="Wingdings 3" w:hint="default"/>
      </w:rPr>
    </w:lvl>
    <w:lvl w:ilvl="4" w:tplc="52C00090" w:tentative="1">
      <w:start w:val="1"/>
      <w:numFmt w:val="bullet"/>
      <w:lvlText w:val="u"/>
      <w:lvlJc w:val="left"/>
      <w:pPr>
        <w:tabs>
          <w:tab w:val="num" w:pos="3600"/>
        </w:tabs>
        <w:ind w:left="3600" w:hanging="360"/>
      </w:pPr>
      <w:rPr>
        <w:rFonts w:ascii="Wingdings 3" w:hAnsi="Wingdings 3" w:hint="default"/>
      </w:rPr>
    </w:lvl>
    <w:lvl w:ilvl="5" w:tplc="028E5414" w:tentative="1">
      <w:start w:val="1"/>
      <w:numFmt w:val="bullet"/>
      <w:lvlText w:val="u"/>
      <w:lvlJc w:val="left"/>
      <w:pPr>
        <w:tabs>
          <w:tab w:val="num" w:pos="4320"/>
        </w:tabs>
        <w:ind w:left="4320" w:hanging="360"/>
      </w:pPr>
      <w:rPr>
        <w:rFonts w:ascii="Wingdings 3" w:hAnsi="Wingdings 3" w:hint="default"/>
      </w:rPr>
    </w:lvl>
    <w:lvl w:ilvl="6" w:tplc="03ECC5AC" w:tentative="1">
      <w:start w:val="1"/>
      <w:numFmt w:val="bullet"/>
      <w:lvlText w:val="u"/>
      <w:lvlJc w:val="left"/>
      <w:pPr>
        <w:tabs>
          <w:tab w:val="num" w:pos="5040"/>
        </w:tabs>
        <w:ind w:left="5040" w:hanging="360"/>
      </w:pPr>
      <w:rPr>
        <w:rFonts w:ascii="Wingdings 3" w:hAnsi="Wingdings 3" w:hint="default"/>
      </w:rPr>
    </w:lvl>
    <w:lvl w:ilvl="7" w:tplc="E154EE1E" w:tentative="1">
      <w:start w:val="1"/>
      <w:numFmt w:val="bullet"/>
      <w:lvlText w:val="u"/>
      <w:lvlJc w:val="left"/>
      <w:pPr>
        <w:tabs>
          <w:tab w:val="num" w:pos="5760"/>
        </w:tabs>
        <w:ind w:left="5760" w:hanging="360"/>
      </w:pPr>
      <w:rPr>
        <w:rFonts w:ascii="Wingdings 3" w:hAnsi="Wingdings 3" w:hint="default"/>
      </w:rPr>
    </w:lvl>
    <w:lvl w:ilvl="8" w:tplc="779073A8" w:tentative="1">
      <w:start w:val="1"/>
      <w:numFmt w:val="bullet"/>
      <w:lvlText w:val="u"/>
      <w:lvlJc w:val="left"/>
      <w:pPr>
        <w:tabs>
          <w:tab w:val="num" w:pos="6480"/>
        </w:tabs>
        <w:ind w:left="6480" w:hanging="360"/>
      </w:pPr>
      <w:rPr>
        <w:rFonts w:ascii="Wingdings 3" w:hAnsi="Wingdings 3" w:hint="default"/>
      </w:rPr>
    </w:lvl>
  </w:abstractNum>
  <w:abstractNum w:abstractNumId="7" w15:restartNumberingAfterBreak="0">
    <w:nsid w:val="1C48391B"/>
    <w:multiLevelType w:val="hybridMultilevel"/>
    <w:tmpl w:val="0786DF7A"/>
    <w:lvl w:ilvl="0" w:tplc="D6004A68">
      <w:start w:val="1"/>
      <w:numFmt w:val="bullet"/>
      <w:lvlText w:val="u"/>
      <w:lvlJc w:val="left"/>
      <w:pPr>
        <w:tabs>
          <w:tab w:val="num" w:pos="720"/>
        </w:tabs>
        <w:ind w:left="720" w:hanging="360"/>
      </w:pPr>
      <w:rPr>
        <w:rFonts w:ascii="Wingdings 3" w:hAnsi="Wingdings 3" w:hint="default"/>
      </w:rPr>
    </w:lvl>
    <w:lvl w:ilvl="1" w:tplc="D7CA113E" w:tentative="1">
      <w:start w:val="1"/>
      <w:numFmt w:val="bullet"/>
      <w:lvlText w:val="u"/>
      <w:lvlJc w:val="left"/>
      <w:pPr>
        <w:tabs>
          <w:tab w:val="num" w:pos="1440"/>
        </w:tabs>
        <w:ind w:left="1440" w:hanging="360"/>
      </w:pPr>
      <w:rPr>
        <w:rFonts w:ascii="Wingdings 3" w:hAnsi="Wingdings 3" w:hint="default"/>
      </w:rPr>
    </w:lvl>
    <w:lvl w:ilvl="2" w:tplc="B6403688" w:tentative="1">
      <w:start w:val="1"/>
      <w:numFmt w:val="bullet"/>
      <w:lvlText w:val="u"/>
      <w:lvlJc w:val="left"/>
      <w:pPr>
        <w:tabs>
          <w:tab w:val="num" w:pos="2160"/>
        </w:tabs>
        <w:ind w:left="2160" w:hanging="360"/>
      </w:pPr>
      <w:rPr>
        <w:rFonts w:ascii="Wingdings 3" w:hAnsi="Wingdings 3" w:hint="default"/>
      </w:rPr>
    </w:lvl>
    <w:lvl w:ilvl="3" w:tplc="55F06E98" w:tentative="1">
      <w:start w:val="1"/>
      <w:numFmt w:val="bullet"/>
      <w:lvlText w:val="u"/>
      <w:lvlJc w:val="left"/>
      <w:pPr>
        <w:tabs>
          <w:tab w:val="num" w:pos="2880"/>
        </w:tabs>
        <w:ind w:left="2880" w:hanging="360"/>
      </w:pPr>
      <w:rPr>
        <w:rFonts w:ascii="Wingdings 3" w:hAnsi="Wingdings 3" w:hint="default"/>
      </w:rPr>
    </w:lvl>
    <w:lvl w:ilvl="4" w:tplc="2092E722" w:tentative="1">
      <w:start w:val="1"/>
      <w:numFmt w:val="bullet"/>
      <w:lvlText w:val="u"/>
      <w:lvlJc w:val="left"/>
      <w:pPr>
        <w:tabs>
          <w:tab w:val="num" w:pos="3600"/>
        </w:tabs>
        <w:ind w:left="3600" w:hanging="360"/>
      </w:pPr>
      <w:rPr>
        <w:rFonts w:ascii="Wingdings 3" w:hAnsi="Wingdings 3" w:hint="default"/>
      </w:rPr>
    </w:lvl>
    <w:lvl w:ilvl="5" w:tplc="8B689FA6" w:tentative="1">
      <w:start w:val="1"/>
      <w:numFmt w:val="bullet"/>
      <w:lvlText w:val="u"/>
      <w:lvlJc w:val="left"/>
      <w:pPr>
        <w:tabs>
          <w:tab w:val="num" w:pos="4320"/>
        </w:tabs>
        <w:ind w:left="4320" w:hanging="360"/>
      </w:pPr>
      <w:rPr>
        <w:rFonts w:ascii="Wingdings 3" w:hAnsi="Wingdings 3" w:hint="default"/>
      </w:rPr>
    </w:lvl>
    <w:lvl w:ilvl="6" w:tplc="3A7AE71A" w:tentative="1">
      <w:start w:val="1"/>
      <w:numFmt w:val="bullet"/>
      <w:lvlText w:val="u"/>
      <w:lvlJc w:val="left"/>
      <w:pPr>
        <w:tabs>
          <w:tab w:val="num" w:pos="5040"/>
        </w:tabs>
        <w:ind w:left="5040" w:hanging="360"/>
      </w:pPr>
      <w:rPr>
        <w:rFonts w:ascii="Wingdings 3" w:hAnsi="Wingdings 3" w:hint="default"/>
      </w:rPr>
    </w:lvl>
    <w:lvl w:ilvl="7" w:tplc="7D28C606" w:tentative="1">
      <w:start w:val="1"/>
      <w:numFmt w:val="bullet"/>
      <w:lvlText w:val="u"/>
      <w:lvlJc w:val="left"/>
      <w:pPr>
        <w:tabs>
          <w:tab w:val="num" w:pos="5760"/>
        </w:tabs>
        <w:ind w:left="5760" w:hanging="360"/>
      </w:pPr>
      <w:rPr>
        <w:rFonts w:ascii="Wingdings 3" w:hAnsi="Wingdings 3" w:hint="default"/>
      </w:rPr>
    </w:lvl>
    <w:lvl w:ilvl="8" w:tplc="91FAB340" w:tentative="1">
      <w:start w:val="1"/>
      <w:numFmt w:val="bullet"/>
      <w:lvlText w:val="u"/>
      <w:lvlJc w:val="left"/>
      <w:pPr>
        <w:tabs>
          <w:tab w:val="num" w:pos="6480"/>
        </w:tabs>
        <w:ind w:left="6480" w:hanging="360"/>
      </w:pPr>
      <w:rPr>
        <w:rFonts w:ascii="Wingdings 3" w:hAnsi="Wingdings 3" w:hint="default"/>
      </w:rPr>
    </w:lvl>
  </w:abstractNum>
  <w:abstractNum w:abstractNumId="8" w15:restartNumberingAfterBreak="0">
    <w:nsid w:val="1D487CD8"/>
    <w:multiLevelType w:val="hybridMultilevel"/>
    <w:tmpl w:val="849843B4"/>
    <w:lvl w:ilvl="0" w:tplc="FFFFFFFF">
      <w:start w:val="1"/>
      <w:numFmt w:val="decimal"/>
      <w:lvlText w:val="%1."/>
      <w:lvlJc w:val="left"/>
      <w:pPr>
        <w:ind w:left="142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A341EAE"/>
    <w:multiLevelType w:val="hybridMultilevel"/>
    <w:tmpl w:val="A2E475A6"/>
    <w:lvl w:ilvl="0" w:tplc="332C679A">
      <w:start w:val="1"/>
      <w:numFmt w:val="decimal"/>
      <w:lvlText w:val="%1."/>
      <w:lvlJc w:val="left"/>
      <w:pPr>
        <w:ind w:left="142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FC51D4"/>
    <w:multiLevelType w:val="hybridMultilevel"/>
    <w:tmpl w:val="019610B2"/>
    <w:lvl w:ilvl="0" w:tplc="FFFFFFFF">
      <w:start w:val="1"/>
      <w:numFmt w:val="decimal"/>
      <w:lvlText w:val="%1."/>
      <w:lvlJc w:val="left"/>
      <w:pPr>
        <w:ind w:left="142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730A02"/>
    <w:multiLevelType w:val="hybridMultilevel"/>
    <w:tmpl w:val="3B101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26128F9"/>
    <w:multiLevelType w:val="multilevel"/>
    <w:tmpl w:val="3E6E5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A06EC1"/>
    <w:multiLevelType w:val="hybridMultilevel"/>
    <w:tmpl w:val="019610B2"/>
    <w:lvl w:ilvl="0" w:tplc="FFFFFFFF">
      <w:start w:val="1"/>
      <w:numFmt w:val="decimal"/>
      <w:lvlText w:val="%1."/>
      <w:lvlJc w:val="left"/>
      <w:pPr>
        <w:ind w:left="142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A7651C"/>
    <w:multiLevelType w:val="hybridMultilevel"/>
    <w:tmpl w:val="C9B6EEE0"/>
    <w:lvl w:ilvl="0" w:tplc="7E029E72">
      <w:start w:val="1"/>
      <w:numFmt w:val="bullet"/>
      <w:lvlText w:val="u"/>
      <w:lvlJc w:val="left"/>
      <w:pPr>
        <w:tabs>
          <w:tab w:val="num" w:pos="1069"/>
        </w:tabs>
        <w:ind w:left="1069" w:hanging="360"/>
      </w:pPr>
      <w:rPr>
        <w:rFonts w:ascii="Wingdings 3" w:hAnsi="Wingdings 3" w:hint="default"/>
      </w:rPr>
    </w:lvl>
    <w:lvl w:ilvl="1" w:tplc="87229D64">
      <w:numFmt w:val="bullet"/>
      <w:lvlText w:val="-"/>
      <w:lvlJc w:val="left"/>
      <w:pPr>
        <w:ind w:left="1440" w:hanging="360"/>
      </w:pPr>
      <w:rPr>
        <w:rFonts w:ascii="Times New Roman" w:eastAsia="Arial" w:hAnsi="Times New Roman" w:cs="Times New Roman" w:hint="default"/>
      </w:rPr>
    </w:lvl>
    <w:lvl w:ilvl="2" w:tplc="5C7EB0EA" w:tentative="1">
      <w:start w:val="1"/>
      <w:numFmt w:val="bullet"/>
      <w:lvlText w:val="u"/>
      <w:lvlJc w:val="left"/>
      <w:pPr>
        <w:tabs>
          <w:tab w:val="num" w:pos="2160"/>
        </w:tabs>
        <w:ind w:left="2160" w:hanging="360"/>
      </w:pPr>
      <w:rPr>
        <w:rFonts w:ascii="Wingdings 3" w:hAnsi="Wingdings 3" w:hint="default"/>
      </w:rPr>
    </w:lvl>
    <w:lvl w:ilvl="3" w:tplc="7C7655D4" w:tentative="1">
      <w:start w:val="1"/>
      <w:numFmt w:val="bullet"/>
      <w:lvlText w:val="u"/>
      <w:lvlJc w:val="left"/>
      <w:pPr>
        <w:tabs>
          <w:tab w:val="num" w:pos="2880"/>
        </w:tabs>
        <w:ind w:left="2880" w:hanging="360"/>
      </w:pPr>
      <w:rPr>
        <w:rFonts w:ascii="Wingdings 3" w:hAnsi="Wingdings 3" w:hint="default"/>
      </w:rPr>
    </w:lvl>
    <w:lvl w:ilvl="4" w:tplc="FD5EB314" w:tentative="1">
      <w:start w:val="1"/>
      <w:numFmt w:val="bullet"/>
      <w:lvlText w:val="u"/>
      <w:lvlJc w:val="left"/>
      <w:pPr>
        <w:tabs>
          <w:tab w:val="num" w:pos="3600"/>
        </w:tabs>
        <w:ind w:left="3600" w:hanging="360"/>
      </w:pPr>
      <w:rPr>
        <w:rFonts w:ascii="Wingdings 3" w:hAnsi="Wingdings 3" w:hint="default"/>
      </w:rPr>
    </w:lvl>
    <w:lvl w:ilvl="5" w:tplc="AB4E6DF0" w:tentative="1">
      <w:start w:val="1"/>
      <w:numFmt w:val="bullet"/>
      <w:lvlText w:val="u"/>
      <w:lvlJc w:val="left"/>
      <w:pPr>
        <w:tabs>
          <w:tab w:val="num" w:pos="4320"/>
        </w:tabs>
        <w:ind w:left="4320" w:hanging="360"/>
      </w:pPr>
      <w:rPr>
        <w:rFonts w:ascii="Wingdings 3" w:hAnsi="Wingdings 3" w:hint="default"/>
      </w:rPr>
    </w:lvl>
    <w:lvl w:ilvl="6" w:tplc="1CDEC3A8" w:tentative="1">
      <w:start w:val="1"/>
      <w:numFmt w:val="bullet"/>
      <w:lvlText w:val="u"/>
      <w:lvlJc w:val="left"/>
      <w:pPr>
        <w:tabs>
          <w:tab w:val="num" w:pos="5040"/>
        </w:tabs>
        <w:ind w:left="5040" w:hanging="360"/>
      </w:pPr>
      <w:rPr>
        <w:rFonts w:ascii="Wingdings 3" w:hAnsi="Wingdings 3" w:hint="default"/>
      </w:rPr>
    </w:lvl>
    <w:lvl w:ilvl="7" w:tplc="98AEB558" w:tentative="1">
      <w:start w:val="1"/>
      <w:numFmt w:val="bullet"/>
      <w:lvlText w:val="u"/>
      <w:lvlJc w:val="left"/>
      <w:pPr>
        <w:tabs>
          <w:tab w:val="num" w:pos="5760"/>
        </w:tabs>
        <w:ind w:left="5760" w:hanging="360"/>
      </w:pPr>
      <w:rPr>
        <w:rFonts w:ascii="Wingdings 3" w:hAnsi="Wingdings 3" w:hint="default"/>
      </w:rPr>
    </w:lvl>
    <w:lvl w:ilvl="8" w:tplc="6FB866B8" w:tentative="1">
      <w:start w:val="1"/>
      <w:numFmt w:val="bullet"/>
      <w:lvlText w:val="u"/>
      <w:lvlJc w:val="left"/>
      <w:pPr>
        <w:tabs>
          <w:tab w:val="num" w:pos="6480"/>
        </w:tabs>
        <w:ind w:left="6480" w:hanging="360"/>
      </w:pPr>
      <w:rPr>
        <w:rFonts w:ascii="Wingdings 3" w:hAnsi="Wingdings 3" w:hint="default"/>
      </w:r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69B6647"/>
    <w:multiLevelType w:val="hybridMultilevel"/>
    <w:tmpl w:val="176CF0E4"/>
    <w:lvl w:ilvl="0" w:tplc="767006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BF1BC4"/>
    <w:multiLevelType w:val="hybridMultilevel"/>
    <w:tmpl w:val="C2DC1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F70D16"/>
    <w:multiLevelType w:val="hybridMultilevel"/>
    <w:tmpl w:val="11A0AD7E"/>
    <w:lvl w:ilvl="0" w:tplc="332C679A">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16cid:durableId="850493201">
    <w:abstractNumId w:val="17"/>
  </w:num>
  <w:num w:numId="2" w16cid:durableId="1418014885">
    <w:abstractNumId w:val="30"/>
  </w:num>
  <w:num w:numId="3" w16cid:durableId="1351489909">
    <w:abstractNumId w:val="9"/>
  </w:num>
  <w:num w:numId="4" w16cid:durableId="996802858">
    <w:abstractNumId w:val="37"/>
  </w:num>
  <w:num w:numId="5"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10"/>
  </w:num>
  <w:num w:numId="9" w16cid:durableId="465201546">
    <w:abstractNumId w:val="14"/>
  </w:num>
  <w:num w:numId="10" w16cid:durableId="801313199">
    <w:abstractNumId w:val="15"/>
  </w:num>
  <w:num w:numId="11" w16cid:durableId="1932622472">
    <w:abstractNumId w:val="34"/>
  </w:num>
  <w:num w:numId="12" w16cid:durableId="803698313">
    <w:abstractNumId w:val="31"/>
  </w:num>
  <w:num w:numId="13" w16cid:durableId="1870216879">
    <w:abstractNumId w:val="33"/>
  </w:num>
  <w:num w:numId="14" w16cid:durableId="100340676">
    <w:abstractNumId w:val="2"/>
  </w:num>
  <w:num w:numId="15" w16cid:durableId="1557625305">
    <w:abstractNumId w:val="12"/>
  </w:num>
  <w:num w:numId="16" w16cid:durableId="1281380168">
    <w:abstractNumId w:val="13"/>
  </w:num>
  <w:num w:numId="17" w16cid:durableId="1244143853">
    <w:abstractNumId w:val="19"/>
  </w:num>
  <w:num w:numId="18" w16cid:durableId="131824218">
    <w:abstractNumId w:val="22"/>
  </w:num>
  <w:num w:numId="19" w16cid:durableId="395248324">
    <w:abstractNumId w:val="35"/>
  </w:num>
  <w:num w:numId="20" w16cid:durableId="267927197">
    <w:abstractNumId w:val="11"/>
  </w:num>
  <w:num w:numId="21" w16cid:durableId="48654765">
    <w:abstractNumId w:val="24"/>
  </w:num>
  <w:num w:numId="22" w16cid:durableId="1337196786">
    <w:abstractNumId w:val="29"/>
  </w:num>
  <w:num w:numId="23" w16cid:durableId="1755130753">
    <w:abstractNumId w:val="4"/>
  </w:num>
  <w:num w:numId="24" w16cid:durableId="726926220">
    <w:abstractNumId w:val="16"/>
  </w:num>
  <w:num w:numId="25" w16cid:durableId="2083483834">
    <w:abstractNumId w:val="21"/>
  </w:num>
  <w:num w:numId="26" w16cid:durableId="2097245557">
    <w:abstractNumId w:val="39"/>
  </w:num>
  <w:num w:numId="27" w16cid:durableId="475149258">
    <w:abstractNumId w:val="28"/>
  </w:num>
  <w:num w:numId="28" w16cid:durableId="1350986769">
    <w:abstractNumId w:val="3"/>
  </w:num>
  <w:num w:numId="29" w16cid:durableId="710038834">
    <w:abstractNumId w:val="5"/>
  </w:num>
  <w:num w:numId="30" w16cid:durableId="1384670494">
    <w:abstractNumId w:val="0"/>
  </w:num>
  <w:num w:numId="31" w16cid:durableId="1419905903">
    <w:abstractNumId w:val="36"/>
  </w:num>
  <w:num w:numId="32" w16cid:durableId="740637119">
    <w:abstractNumId w:val="40"/>
  </w:num>
  <w:num w:numId="33" w16cid:durableId="1457026797">
    <w:abstractNumId w:val="18"/>
  </w:num>
  <w:num w:numId="34" w16cid:durableId="153497062">
    <w:abstractNumId w:val="20"/>
  </w:num>
  <w:num w:numId="35" w16cid:durableId="146635288">
    <w:abstractNumId w:val="7"/>
  </w:num>
  <w:num w:numId="36" w16cid:durableId="1204712827">
    <w:abstractNumId w:val="6"/>
  </w:num>
  <w:num w:numId="37" w16cid:durableId="858473729">
    <w:abstractNumId w:val="32"/>
  </w:num>
  <w:num w:numId="38" w16cid:durableId="932277455">
    <w:abstractNumId w:val="8"/>
  </w:num>
  <w:num w:numId="39" w16cid:durableId="1961449077">
    <w:abstractNumId w:val="1"/>
  </w:num>
  <w:num w:numId="40" w16cid:durableId="695428364">
    <w:abstractNumId w:val="23"/>
  </w:num>
  <w:num w:numId="41" w16cid:durableId="1746141944">
    <w:abstractNumId w:val="38"/>
  </w:num>
  <w:num w:numId="42" w16cid:durableId="15489487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B76"/>
    <w:rsid w:val="00003E64"/>
    <w:rsid w:val="00004CF7"/>
    <w:rsid w:val="0000610E"/>
    <w:rsid w:val="000142F0"/>
    <w:rsid w:val="00021B2B"/>
    <w:rsid w:val="00025AC4"/>
    <w:rsid w:val="00025D7B"/>
    <w:rsid w:val="00025F69"/>
    <w:rsid w:val="00026523"/>
    <w:rsid w:val="000268D3"/>
    <w:rsid w:val="00030BE1"/>
    <w:rsid w:val="00030F51"/>
    <w:rsid w:val="000314CE"/>
    <w:rsid w:val="0003212E"/>
    <w:rsid w:val="0003546A"/>
    <w:rsid w:val="0003567D"/>
    <w:rsid w:val="000433F4"/>
    <w:rsid w:val="00044629"/>
    <w:rsid w:val="00047D63"/>
    <w:rsid w:val="000544BF"/>
    <w:rsid w:val="0005478D"/>
    <w:rsid w:val="00054806"/>
    <w:rsid w:val="00065801"/>
    <w:rsid w:val="000700F9"/>
    <w:rsid w:val="000710FE"/>
    <w:rsid w:val="00072217"/>
    <w:rsid w:val="00075462"/>
    <w:rsid w:val="00077287"/>
    <w:rsid w:val="00077EA9"/>
    <w:rsid w:val="0008121F"/>
    <w:rsid w:val="000819F1"/>
    <w:rsid w:val="0008353C"/>
    <w:rsid w:val="00084DC7"/>
    <w:rsid w:val="000859E5"/>
    <w:rsid w:val="0008799F"/>
    <w:rsid w:val="00090CF7"/>
    <w:rsid w:val="00091016"/>
    <w:rsid w:val="000924DD"/>
    <w:rsid w:val="00095059"/>
    <w:rsid w:val="00096209"/>
    <w:rsid w:val="000B0A8F"/>
    <w:rsid w:val="000B25A2"/>
    <w:rsid w:val="000B38C3"/>
    <w:rsid w:val="000B5723"/>
    <w:rsid w:val="000B58AD"/>
    <w:rsid w:val="000C04FF"/>
    <w:rsid w:val="000C0C2F"/>
    <w:rsid w:val="000C1441"/>
    <w:rsid w:val="000C1C04"/>
    <w:rsid w:val="000C324D"/>
    <w:rsid w:val="000C3A29"/>
    <w:rsid w:val="000C3F2A"/>
    <w:rsid w:val="000C5E77"/>
    <w:rsid w:val="000C7409"/>
    <w:rsid w:val="000D067B"/>
    <w:rsid w:val="000D23C8"/>
    <w:rsid w:val="000D4E8B"/>
    <w:rsid w:val="000E0867"/>
    <w:rsid w:val="000E2AD0"/>
    <w:rsid w:val="000E42F3"/>
    <w:rsid w:val="000F1514"/>
    <w:rsid w:val="000F2380"/>
    <w:rsid w:val="000F2470"/>
    <w:rsid w:val="000F3BD2"/>
    <w:rsid w:val="000F7C83"/>
    <w:rsid w:val="00101BBD"/>
    <w:rsid w:val="00102B85"/>
    <w:rsid w:val="0010484B"/>
    <w:rsid w:val="00113E57"/>
    <w:rsid w:val="00122E21"/>
    <w:rsid w:val="00124438"/>
    <w:rsid w:val="00126B4D"/>
    <w:rsid w:val="0012709A"/>
    <w:rsid w:val="00131189"/>
    <w:rsid w:val="001312E4"/>
    <w:rsid w:val="001330B5"/>
    <w:rsid w:val="001339FD"/>
    <w:rsid w:val="00135D0A"/>
    <w:rsid w:val="00137177"/>
    <w:rsid w:val="0013794A"/>
    <w:rsid w:val="00140CAD"/>
    <w:rsid w:val="0014405F"/>
    <w:rsid w:val="00144D85"/>
    <w:rsid w:val="001461CF"/>
    <w:rsid w:val="0014639E"/>
    <w:rsid w:val="00150EE4"/>
    <w:rsid w:val="00151286"/>
    <w:rsid w:val="001513B3"/>
    <w:rsid w:val="00152F36"/>
    <w:rsid w:val="001612C0"/>
    <w:rsid w:val="001703BF"/>
    <w:rsid w:val="00171379"/>
    <w:rsid w:val="00171735"/>
    <w:rsid w:val="001719CF"/>
    <w:rsid w:val="00173776"/>
    <w:rsid w:val="00174A02"/>
    <w:rsid w:val="00175D86"/>
    <w:rsid w:val="001808C3"/>
    <w:rsid w:val="001817E2"/>
    <w:rsid w:val="00184CA9"/>
    <w:rsid w:val="00187B39"/>
    <w:rsid w:val="001919F5"/>
    <w:rsid w:val="0019200D"/>
    <w:rsid w:val="00192411"/>
    <w:rsid w:val="00195A32"/>
    <w:rsid w:val="00195B55"/>
    <w:rsid w:val="00197206"/>
    <w:rsid w:val="001A070E"/>
    <w:rsid w:val="001A366F"/>
    <w:rsid w:val="001A4F87"/>
    <w:rsid w:val="001A503E"/>
    <w:rsid w:val="001A7A8F"/>
    <w:rsid w:val="001B0B2F"/>
    <w:rsid w:val="001B112C"/>
    <w:rsid w:val="001B66FA"/>
    <w:rsid w:val="001C09E8"/>
    <w:rsid w:val="001C269D"/>
    <w:rsid w:val="001C3CC4"/>
    <w:rsid w:val="001C7C72"/>
    <w:rsid w:val="001D1817"/>
    <w:rsid w:val="001D3BD1"/>
    <w:rsid w:val="001E35F9"/>
    <w:rsid w:val="001F6460"/>
    <w:rsid w:val="001F72D1"/>
    <w:rsid w:val="001F79E2"/>
    <w:rsid w:val="00200104"/>
    <w:rsid w:val="00204E14"/>
    <w:rsid w:val="002063C3"/>
    <w:rsid w:val="002075EF"/>
    <w:rsid w:val="002132F9"/>
    <w:rsid w:val="0021350B"/>
    <w:rsid w:val="00213F52"/>
    <w:rsid w:val="00214F7C"/>
    <w:rsid w:val="002168A0"/>
    <w:rsid w:val="00221686"/>
    <w:rsid w:val="00222FD4"/>
    <w:rsid w:val="00224A9A"/>
    <w:rsid w:val="0023172C"/>
    <w:rsid w:val="002318E1"/>
    <w:rsid w:val="00233861"/>
    <w:rsid w:val="00233A82"/>
    <w:rsid w:val="00233B1F"/>
    <w:rsid w:val="00240C32"/>
    <w:rsid w:val="00240F9C"/>
    <w:rsid w:val="00242051"/>
    <w:rsid w:val="002534BF"/>
    <w:rsid w:val="00255B51"/>
    <w:rsid w:val="00257A8F"/>
    <w:rsid w:val="00257ABC"/>
    <w:rsid w:val="002657B4"/>
    <w:rsid w:val="00266AB2"/>
    <w:rsid w:val="00270DE3"/>
    <w:rsid w:val="00272EE5"/>
    <w:rsid w:val="0027492B"/>
    <w:rsid w:val="00280A88"/>
    <w:rsid w:val="002866BC"/>
    <w:rsid w:val="0029113C"/>
    <w:rsid w:val="0029234B"/>
    <w:rsid w:val="00293A45"/>
    <w:rsid w:val="002A152D"/>
    <w:rsid w:val="002A3736"/>
    <w:rsid w:val="002A7E77"/>
    <w:rsid w:val="002B55BF"/>
    <w:rsid w:val="002B56C1"/>
    <w:rsid w:val="002B6DE2"/>
    <w:rsid w:val="002B7789"/>
    <w:rsid w:val="002C16A7"/>
    <w:rsid w:val="002C4AEB"/>
    <w:rsid w:val="002D1837"/>
    <w:rsid w:val="002D4DC9"/>
    <w:rsid w:val="002D63D3"/>
    <w:rsid w:val="002E0739"/>
    <w:rsid w:val="002E13FE"/>
    <w:rsid w:val="002E2E62"/>
    <w:rsid w:val="002F2DED"/>
    <w:rsid w:val="002F3792"/>
    <w:rsid w:val="00303350"/>
    <w:rsid w:val="003103CB"/>
    <w:rsid w:val="003171A8"/>
    <w:rsid w:val="003257BD"/>
    <w:rsid w:val="003264AE"/>
    <w:rsid w:val="003268ED"/>
    <w:rsid w:val="003302A1"/>
    <w:rsid w:val="00331A88"/>
    <w:rsid w:val="00332956"/>
    <w:rsid w:val="00335171"/>
    <w:rsid w:val="00336DFE"/>
    <w:rsid w:val="003408DD"/>
    <w:rsid w:val="0034204F"/>
    <w:rsid w:val="003505BC"/>
    <w:rsid w:val="00354F34"/>
    <w:rsid w:val="0035620B"/>
    <w:rsid w:val="00361382"/>
    <w:rsid w:val="003656A9"/>
    <w:rsid w:val="00382031"/>
    <w:rsid w:val="00384BA8"/>
    <w:rsid w:val="00387146"/>
    <w:rsid w:val="00387E19"/>
    <w:rsid w:val="00390251"/>
    <w:rsid w:val="003912A9"/>
    <w:rsid w:val="003916CD"/>
    <w:rsid w:val="00392C8E"/>
    <w:rsid w:val="00392D9A"/>
    <w:rsid w:val="00394188"/>
    <w:rsid w:val="00397B49"/>
    <w:rsid w:val="003A09CB"/>
    <w:rsid w:val="003A5C91"/>
    <w:rsid w:val="003B4D13"/>
    <w:rsid w:val="003B6690"/>
    <w:rsid w:val="003B7AA2"/>
    <w:rsid w:val="003C07E3"/>
    <w:rsid w:val="003C31F5"/>
    <w:rsid w:val="003C54E4"/>
    <w:rsid w:val="003C5BF3"/>
    <w:rsid w:val="003C7018"/>
    <w:rsid w:val="003C76B6"/>
    <w:rsid w:val="003D2A20"/>
    <w:rsid w:val="003D6F95"/>
    <w:rsid w:val="003E13E3"/>
    <w:rsid w:val="003E26FE"/>
    <w:rsid w:val="003F088B"/>
    <w:rsid w:val="003F1A82"/>
    <w:rsid w:val="003F404D"/>
    <w:rsid w:val="003F6F7B"/>
    <w:rsid w:val="003F73A5"/>
    <w:rsid w:val="00413863"/>
    <w:rsid w:val="00413EEB"/>
    <w:rsid w:val="0041408E"/>
    <w:rsid w:val="0041420E"/>
    <w:rsid w:val="00414404"/>
    <w:rsid w:val="004146DC"/>
    <w:rsid w:val="00416BA9"/>
    <w:rsid w:val="00420287"/>
    <w:rsid w:val="00424773"/>
    <w:rsid w:val="00425DA7"/>
    <w:rsid w:val="0042679B"/>
    <w:rsid w:val="00426E96"/>
    <w:rsid w:val="00427D4D"/>
    <w:rsid w:val="00430FA4"/>
    <w:rsid w:val="00431025"/>
    <w:rsid w:val="00433905"/>
    <w:rsid w:val="00442053"/>
    <w:rsid w:val="00442954"/>
    <w:rsid w:val="0045485F"/>
    <w:rsid w:val="0046046F"/>
    <w:rsid w:val="00462069"/>
    <w:rsid w:val="004632AA"/>
    <w:rsid w:val="004639A3"/>
    <w:rsid w:val="004711A8"/>
    <w:rsid w:val="00473274"/>
    <w:rsid w:val="00476398"/>
    <w:rsid w:val="0047697E"/>
    <w:rsid w:val="0048134A"/>
    <w:rsid w:val="00481686"/>
    <w:rsid w:val="004816B3"/>
    <w:rsid w:val="00482054"/>
    <w:rsid w:val="004841AF"/>
    <w:rsid w:val="0048583B"/>
    <w:rsid w:val="00486107"/>
    <w:rsid w:val="00486C6C"/>
    <w:rsid w:val="004877A4"/>
    <w:rsid w:val="00487B88"/>
    <w:rsid w:val="00487E4B"/>
    <w:rsid w:val="00490946"/>
    <w:rsid w:val="004929ED"/>
    <w:rsid w:val="004942B0"/>
    <w:rsid w:val="004943EE"/>
    <w:rsid w:val="00494691"/>
    <w:rsid w:val="004A656B"/>
    <w:rsid w:val="004A7DD5"/>
    <w:rsid w:val="004A7F72"/>
    <w:rsid w:val="004B7A0E"/>
    <w:rsid w:val="004B7B16"/>
    <w:rsid w:val="004C3A0B"/>
    <w:rsid w:val="004C3D85"/>
    <w:rsid w:val="004C5C13"/>
    <w:rsid w:val="004D0161"/>
    <w:rsid w:val="004D159F"/>
    <w:rsid w:val="004D5683"/>
    <w:rsid w:val="004D56CB"/>
    <w:rsid w:val="004E0338"/>
    <w:rsid w:val="004E33D8"/>
    <w:rsid w:val="004E4AC4"/>
    <w:rsid w:val="004E616D"/>
    <w:rsid w:val="004F059C"/>
    <w:rsid w:val="004F0D42"/>
    <w:rsid w:val="004F599C"/>
    <w:rsid w:val="005035A0"/>
    <w:rsid w:val="005078BE"/>
    <w:rsid w:val="00514168"/>
    <w:rsid w:val="00515580"/>
    <w:rsid w:val="0051743C"/>
    <w:rsid w:val="005244E2"/>
    <w:rsid w:val="005263D4"/>
    <w:rsid w:val="00526830"/>
    <w:rsid w:val="00526C56"/>
    <w:rsid w:val="00531C04"/>
    <w:rsid w:val="0053302B"/>
    <w:rsid w:val="00536AEC"/>
    <w:rsid w:val="00537D97"/>
    <w:rsid w:val="00546F01"/>
    <w:rsid w:val="0055785D"/>
    <w:rsid w:val="00560703"/>
    <w:rsid w:val="005624BE"/>
    <w:rsid w:val="0056327A"/>
    <w:rsid w:val="00563B3D"/>
    <w:rsid w:val="00564AD3"/>
    <w:rsid w:val="00566C1C"/>
    <w:rsid w:val="005704BE"/>
    <w:rsid w:val="00571817"/>
    <w:rsid w:val="00573226"/>
    <w:rsid w:val="00574528"/>
    <w:rsid w:val="005756CA"/>
    <w:rsid w:val="00581C49"/>
    <w:rsid w:val="00583218"/>
    <w:rsid w:val="00584B8F"/>
    <w:rsid w:val="00586F8F"/>
    <w:rsid w:val="00591885"/>
    <w:rsid w:val="005934C5"/>
    <w:rsid w:val="00594B26"/>
    <w:rsid w:val="005960A0"/>
    <w:rsid w:val="00596BFA"/>
    <w:rsid w:val="005A76DA"/>
    <w:rsid w:val="005B52AE"/>
    <w:rsid w:val="005B685C"/>
    <w:rsid w:val="005C5234"/>
    <w:rsid w:val="005C6C1C"/>
    <w:rsid w:val="005D0C38"/>
    <w:rsid w:val="005D3ACA"/>
    <w:rsid w:val="005D6613"/>
    <w:rsid w:val="005E208D"/>
    <w:rsid w:val="005E25AC"/>
    <w:rsid w:val="005E44E9"/>
    <w:rsid w:val="005E4987"/>
    <w:rsid w:val="005E6C44"/>
    <w:rsid w:val="005F3616"/>
    <w:rsid w:val="005F4E36"/>
    <w:rsid w:val="005F677A"/>
    <w:rsid w:val="00601BEA"/>
    <w:rsid w:val="00601C36"/>
    <w:rsid w:val="00603F00"/>
    <w:rsid w:val="00604C9F"/>
    <w:rsid w:val="00606331"/>
    <w:rsid w:val="006073C6"/>
    <w:rsid w:val="006154A7"/>
    <w:rsid w:val="0061580D"/>
    <w:rsid w:val="00617E48"/>
    <w:rsid w:val="0062188A"/>
    <w:rsid w:val="0062778F"/>
    <w:rsid w:val="00627E84"/>
    <w:rsid w:val="00631440"/>
    <w:rsid w:val="00632C47"/>
    <w:rsid w:val="00633574"/>
    <w:rsid w:val="006422EF"/>
    <w:rsid w:val="006423B9"/>
    <w:rsid w:val="00644C5C"/>
    <w:rsid w:val="00647F3C"/>
    <w:rsid w:val="00652F66"/>
    <w:rsid w:val="00655EC5"/>
    <w:rsid w:val="006578CB"/>
    <w:rsid w:val="00661EDA"/>
    <w:rsid w:val="00665F63"/>
    <w:rsid w:val="00672067"/>
    <w:rsid w:val="006730D2"/>
    <w:rsid w:val="0067329C"/>
    <w:rsid w:val="00673714"/>
    <w:rsid w:val="006746DC"/>
    <w:rsid w:val="00674750"/>
    <w:rsid w:val="00674DD6"/>
    <w:rsid w:val="00680981"/>
    <w:rsid w:val="00680B36"/>
    <w:rsid w:val="00680CF3"/>
    <w:rsid w:val="00681B91"/>
    <w:rsid w:val="00682C6A"/>
    <w:rsid w:val="00683497"/>
    <w:rsid w:val="00683FAF"/>
    <w:rsid w:val="0069090A"/>
    <w:rsid w:val="006930C2"/>
    <w:rsid w:val="00694EA8"/>
    <w:rsid w:val="00695D08"/>
    <w:rsid w:val="0069753C"/>
    <w:rsid w:val="006B1685"/>
    <w:rsid w:val="006C1FDD"/>
    <w:rsid w:val="006D1370"/>
    <w:rsid w:val="006D29FD"/>
    <w:rsid w:val="006D3C97"/>
    <w:rsid w:val="006D4BBB"/>
    <w:rsid w:val="006D593D"/>
    <w:rsid w:val="006E0AB0"/>
    <w:rsid w:val="006E1992"/>
    <w:rsid w:val="006E6DCC"/>
    <w:rsid w:val="006E6FD7"/>
    <w:rsid w:val="006E7B19"/>
    <w:rsid w:val="006F307C"/>
    <w:rsid w:val="006F318F"/>
    <w:rsid w:val="006F4828"/>
    <w:rsid w:val="00700361"/>
    <w:rsid w:val="00705273"/>
    <w:rsid w:val="007055BC"/>
    <w:rsid w:val="00705849"/>
    <w:rsid w:val="007159B8"/>
    <w:rsid w:val="00717E6F"/>
    <w:rsid w:val="00720BA7"/>
    <w:rsid w:val="00722FA0"/>
    <w:rsid w:val="00724943"/>
    <w:rsid w:val="0072591A"/>
    <w:rsid w:val="00726348"/>
    <w:rsid w:val="00731CAC"/>
    <w:rsid w:val="00733B2B"/>
    <w:rsid w:val="00733EEB"/>
    <w:rsid w:val="0074063A"/>
    <w:rsid w:val="007407AA"/>
    <w:rsid w:val="00743859"/>
    <w:rsid w:val="007477FD"/>
    <w:rsid w:val="00751B2D"/>
    <w:rsid w:val="00751DA0"/>
    <w:rsid w:val="00756A35"/>
    <w:rsid w:val="007574C4"/>
    <w:rsid w:val="00757A84"/>
    <w:rsid w:val="00757D60"/>
    <w:rsid w:val="0076027F"/>
    <w:rsid w:val="007631A2"/>
    <w:rsid w:val="0076387E"/>
    <w:rsid w:val="00763A08"/>
    <w:rsid w:val="00765172"/>
    <w:rsid w:val="00765EE1"/>
    <w:rsid w:val="00767FC7"/>
    <w:rsid w:val="00770C66"/>
    <w:rsid w:val="00776145"/>
    <w:rsid w:val="00780D3D"/>
    <w:rsid w:val="007816BA"/>
    <w:rsid w:val="0078273B"/>
    <w:rsid w:val="007849BE"/>
    <w:rsid w:val="00784D14"/>
    <w:rsid w:val="007902A2"/>
    <w:rsid w:val="007903A5"/>
    <w:rsid w:val="00790BFF"/>
    <w:rsid w:val="0079264D"/>
    <w:rsid w:val="00792842"/>
    <w:rsid w:val="00793A27"/>
    <w:rsid w:val="00796EB5"/>
    <w:rsid w:val="007A4607"/>
    <w:rsid w:val="007B1754"/>
    <w:rsid w:val="007C044B"/>
    <w:rsid w:val="007C1104"/>
    <w:rsid w:val="007C1498"/>
    <w:rsid w:val="007C17B4"/>
    <w:rsid w:val="007C3AC1"/>
    <w:rsid w:val="007C6FBB"/>
    <w:rsid w:val="007D0545"/>
    <w:rsid w:val="007D46AF"/>
    <w:rsid w:val="007D4E07"/>
    <w:rsid w:val="007D7D84"/>
    <w:rsid w:val="007E14FB"/>
    <w:rsid w:val="007F1FC7"/>
    <w:rsid w:val="007F23AA"/>
    <w:rsid w:val="007F29F6"/>
    <w:rsid w:val="007F3C4F"/>
    <w:rsid w:val="007F4303"/>
    <w:rsid w:val="007F5CA0"/>
    <w:rsid w:val="00800635"/>
    <w:rsid w:val="00802943"/>
    <w:rsid w:val="00802E15"/>
    <w:rsid w:val="00807192"/>
    <w:rsid w:val="00810081"/>
    <w:rsid w:val="008102B5"/>
    <w:rsid w:val="00811D96"/>
    <w:rsid w:val="00812BEF"/>
    <w:rsid w:val="00815FE8"/>
    <w:rsid w:val="00820386"/>
    <w:rsid w:val="0082781D"/>
    <w:rsid w:val="00831C35"/>
    <w:rsid w:val="00831C69"/>
    <w:rsid w:val="008330B6"/>
    <w:rsid w:val="00835382"/>
    <w:rsid w:val="008361B1"/>
    <w:rsid w:val="008372C0"/>
    <w:rsid w:val="0084005C"/>
    <w:rsid w:val="00841BE3"/>
    <w:rsid w:val="00842FC0"/>
    <w:rsid w:val="00844C9E"/>
    <w:rsid w:val="008461DD"/>
    <w:rsid w:val="00847F6F"/>
    <w:rsid w:val="0086775F"/>
    <w:rsid w:val="008732E0"/>
    <w:rsid w:val="00883A3E"/>
    <w:rsid w:val="008928D5"/>
    <w:rsid w:val="00894C82"/>
    <w:rsid w:val="008951D3"/>
    <w:rsid w:val="008960CE"/>
    <w:rsid w:val="008A5CC1"/>
    <w:rsid w:val="008B346A"/>
    <w:rsid w:val="008B53BD"/>
    <w:rsid w:val="008B67D3"/>
    <w:rsid w:val="008C1431"/>
    <w:rsid w:val="008C1A38"/>
    <w:rsid w:val="008C4441"/>
    <w:rsid w:val="008D0BC1"/>
    <w:rsid w:val="008D0DC3"/>
    <w:rsid w:val="008D1563"/>
    <w:rsid w:val="008D518F"/>
    <w:rsid w:val="008E0B2C"/>
    <w:rsid w:val="008E1BA7"/>
    <w:rsid w:val="008E63DB"/>
    <w:rsid w:val="008E67C2"/>
    <w:rsid w:val="008F29DD"/>
    <w:rsid w:val="008F6555"/>
    <w:rsid w:val="009003C5"/>
    <w:rsid w:val="00903B3C"/>
    <w:rsid w:val="00903C1A"/>
    <w:rsid w:val="009043CA"/>
    <w:rsid w:val="00905E68"/>
    <w:rsid w:val="0090725E"/>
    <w:rsid w:val="00910B57"/>
    <w:rsid w:val="00913062"/>
    <w:rsid w:val="00913567"/>
    <w:rsid w:val="00913717"/>
    <w:rsid w:val="00913C80"/>
    <w:rsid w:val="00915678"/>
    <w:rsid w:val="00916857"/>
    <w:rsid w:val="00920981"/>
    <w:rsid w:val="00921672"/>
    <w:rsid w:val="0092487B"/>
    <w:rsid w:val="0092621C"/>
    <w:rsid w:val="009300F7"/>
    <w:rsid w:val="00935BAA"/>
    <w:rsid w:val="0094056C"/>
    <w:rsid w:val="009409F6"/>
    <w:rsid w:val="009440D0"/>
    <w:rsid w:val="00947984"/>
    <w:rsid w:val="0095110A"/>
    <w:rsid w:val="0095338E"/>
    <w:rsid w:val="00954D22"/>
    <w:rsid w:val="009563B2"/>
    <w:rsid w:val="00956E8A"/>
    <w:rsid w:val="0096006D"/>
    <w:rsid w:val="00961B2E"/>
    <w:rsid w:val="00965F27"/>
    <w:rsid w:val="00970D1E"/>
    <w:rsid w:val="009755FC"/>
    <w:rsid w:val="009825D1"/>
    <w:rsid w:val="009831F5"/>
    <w:rsid w:val="0098681F"/>
    <w:rsid w:val="00986EEC"/>
    <w:rsid w:val="00986FD8"/>
    <w:rsid w:val="00987451"/>
    <w:rsid w:val="00994351"/>
    <w:rsid w:val="009947A7"/>
    <w:rsid w:val="009955DD"/>
    <w:rsid w:val="009955EB"/>
    <w:rsid w:val="009A3300"/>
    <w:rsid w:val="009A3C08"/>
    <w:rsid w:val="009A4E14"/>
    <w:rsid w:val="009A6F5D"/>
    <w:rsid w:val="009A769E"/>
    <w:rsid w:val="009B1FB6"/>
    <w:rsid w:val="009B3534"/>
    <w:rsid w:val="009C5D44"/>
    <w:rsid w:val="009C6A20"/>
    <w:rsid w:val="009D2E0B"/>
    <w:rsid w:val="009D56A9"/>
    <w:rsid w:val="009E2B68"/>
    <w:rsid w:val="009E5020"/>
    <w:rsid w:val="009E7251"/>
    <w:rsid w:val="009F41DE"/>
    <w:rsid w:val="009F5000"/>
    <w:rsid w:val="009F5AC3"/>
    <w:rsid w:val="009F6BB7"/>
    <w:rsid w:val="009F736C"/>
    <w:rsid w:val="00A003F5"/>
    <w:rsid w:val="00A056F7"/>
    <w:rsid w:val="00A0582E"/>
    <w:rsid w:val="00A07DB0"/>
    <w:rsid w:val="00A1213B"/>
    <w:rsid w:val="00A1787E"/>
    <w:rsid w:val="00A36E0D"/>
    <w:rsid w:val="00A37D20"/>
    <w:rsid w:val="00A42F82"/>
    <w:rsid w:val="00A50649"/>
    <w:rsid w:val="00A51109"/>
    <w:rsid w:val="00A51EFB"/>
    <w:rsid w:val="00A52A9C"/>
    <w:rsid w:val="00A55016"/>
    <w:rsid w:val="00A55809"/>
    <w:rsid w:val="00A56685"/>
    <w:rsid w:val="00A566BE"/>
    <w:rsid w:val="00A5764B"/>
    <w:rsid w:val="00A57A4E"/>
    <w:rsid w:val="00A57CC8"/>
    <w:rsid w:val="00A60D6E"/>
    <w:rsid w:val="00A61424"/>
    <w:rsid w:val="00A63265"/>
    <w:rsid w:val="00A6339D"/>
    <w:rsid w:val="00A64257"/>
    <w:rsid w:val="00A65195"/>
    <w:rsid w:val="00A703DC"/>
    <w:rsid w:val="00A7745F"/>
    <w:rsid w:val="00A776A8"/>
    <w:rsid w:val="00A82A83"/>
    <w:rsid w:val="00A82C9D"/>
    <w:rsid w:val="00A83D75"/>
    <w:rsid w:val="00A91512"/>
    <w:rsid w:val="00A91894"/>
    <w:rsid w:val="00A950A9"/>
    <w:rsid w:val="00A95A09"/>
    <w:rsid w:val="00AA01AE"/>
    <w:rsid w:val="00AA08EF"/>
    <w:rsid w:val="00AA0A40"/>
    <w:rsid w:val="00AA0B1C"/>
    <w:rsid w:val="00AA1990"/>
    <w:rsid w:val="00AA2E71"/>
    <w:rsid w:val="00AA4654"/>
    <w:rsid w:val="00AA7351"/>
    <w:rsid w:val="00AA7E42"/>
    <w:rsid w:val="00AB0FB7"/>
    <w:rsid w:val="00AB15E7"/>
    <w:rsid w:val="00AB1B40"/>
    <w:rsid w:val="00AB74BF"/>
    <w:rsid w:val="00AB7553"/>
    <w:rsid w:val="00AC189C"/>
    <w:rsid w:val="00AD5672"/>
    <w:rsid w:val="00AD5E63"/>
    <w:rsid w:val="00AD61B0"/>
    <w:rsid w:val="00AD6BF4"/>
    <w:rsid w:val="00AE3FDB"/>
    <w:rsid w:val="00AE5AB8"/>
    <w:rsid w:val="00AE6BF5"/>
    <w:rsid w:val="00AF62A3"/>
    <w:rsid w:val="00AF7252"/>
    <w:rsid w:val="00B02160"/>
    <w:rsid w:val="00B02F8E"/>
    <w:rsid w:val="00B06BEC"/>
    <w:rsid w:val="00B10083"/>
    <w:rsid w:val="00B11122"/>
    <w:rsid w:val="00B139CE"/>
    <w:rsid w:val="00B17136"/>
    <w:rsid w:val="00B2018A"/>
    <w:rsid w:val="00B20CAD"/>
    <w:rsid w:val="00B23BFF"/>
    <w:rsid w:val="00B240F2"/>
    <w:rsid w:val="00B25A9C"/>
    <w:rsid w:val="00B269EC"/>
    <w:rsid w:val="00B27E6D"/>
    <w:rsid w:val="00B30DF8"/>
    <w:rsid w:val="00B3672F"/>
    <w:rsid w:val="00B4090F"/>
    <w:rsid w:val="00B44647"/>
    <w:rsid w:val="00B465A5"/>
    <w:rsid w:val="00B51F90"/>
    <w:rsid w:val="00B5410A"/>
    <w:rsid w:val="00B56A2B"/>
    <w:rsid w:val="00B57F60"/>
    <w:rsid w:val="00B6265F"/>
    <w:rsid w:val="00B640BB"/>
    <w:rsid w:val="00B64389"/>
    <w:rsid w:val="00B65CEF"/>
    <w:rsid w:val="00B65EC6"/>
    <w:rsid w:val="00B70B72"/>
    <w:rsid w:val="00B71FC2"/>
    <w:rsid w:val="00B72775"/>
    <w:rsid w:val="00B7789F"/>
    <w:rsid w:val="00B80A95"/>
    <w:rsid w:val="00B8132E"/>
    <w:rsid w:val="00B83E09"/>
    <w:rsid w:val="00B90B2A"/>
    <w:rsid w:val="00B914B1"/>
    <w:rsid w:val="00B91DEA"/>
    <w:rsid w:val="00B93605"/>
    <w:rsid w:val="00BA1A32"/>
    <w:rsid w:val="00BA28CB"/>
    <w:rsid w:val="00BA346E"/>
    <w:rsid w:val="00BA6E7A"/>
    <w:rsid w:val="00BB044A"/>
    <w:rsid w:val="00BB130A"/>
    <w:rsid w:val="00BB1B85"/>
    <w:rsid w:val="00BB256C"/>
    <w:rsid w:val="00BB26B7"/>
    <w:rsid w:val="00BB3142"/>
    <w:rsid w:val="00BB3B56"/>
    <w:rsid w:val="00BC301B"/>
    <w:rsid w:val="00BC314B"/>
    <w:rsid w:val="00BD4150"/>
    <w:rsid w:val="00BE08D7"/>
    <w:rsid w:val="00BE117A"/>
    <w:rsid w:val="00BE2189"/>
    <w:rsid w:val="00BF0733"/>
    <w:rsid w:val="00BF27A6"/>
    <w:rsid w:val="00BF3F4A"/>
    <w:rsid w:val="00C04650"/>
    <w:rsid w:val="00C1038D"/>
    <w:rsid w:val="00C11423"/>
    <w:rsid w:val="00C1657B"/>
    <w:rsid w:val="00C20294"/>
    <w:rsid w:val="00C21DCF"/>
    <w:rsid w:val="00C25CB5"/>
    <w:rsid w:val="00C31382"/>
    <w:rsid w:val="00C31909"/>
    <w:rsid w:val="00C32EFB"/>
    <w:rsid w:val="00C33319"/>
    <w:rsid w:val="00C34A87"/>
    <w:rsid w:val="00C359EF"/>
    <w:rsid w:val="00C406A6"/>
    <w:rsid w:val="00C40807"/>
    <w:rsid w:val="00C40DAE"/>
    <w:rsid w:val="00C45C06"/>
    <w:rsid w:val="00C46A16"/>
    <w:rsid w:val="00C474BF"/>
    <w:rsid w:val="00C52D60"/>
    <w:rsid w:val="00C54A92"/>
    <w:rsid w:val="00C61A6D"/>
    <w:rsid w:val="00C666E9"/>
    <w:rsid w:val="00C6798A"/>
    <w:rsid w:val="00C70796"/>
    <w:rsid w:val="00C71BCC"/>
    <w:rsid w:val="00C74033"/>
    <w:rsid w:val="00C765C1"/>
    <w:rsid w:val="00C77D7E"/>
    <w:rsid w:val="00C77EA4"/>
    <w:rsid w:val="00C80482"/>
    <w:rsid w:val="00C80AD3"/>
    <w:rsid w:val="00C81846"/>
    <w:rsid w:val="00C86572"/>
    <w:rsid w:val="00C90F1F"/>
    <w:rsid w:val="00C92ED8"/>
    <w:rsid w:val="00C94A6F"/>
    <w:rsid w:val="00C976A6"/>
    <w:rsid w:val="00CA0057"/>
    <w:rsid w:val="00CA11BD"/>
    <w:rsid w:val="00CA1C8C"/>
    <w:rsid w:val="00CA37A6"/>
    <w:rsid w:val="00CA510C"/>
    <w:rsid w:val="00CA7241"/>
    <w:rsid w:val="00CA7D5E"/>
    <w:rsid w:val="00CB0531"/>
    <w:rsid w:val="00CB0731"/>
    <w:rsid w:val="00CB3525"/>
    <w:rsid w:val="00CB4DA5"/>
    <w:rsid w:val="00CB7118"/>
    <w:rsid w:val="00CC12D8"/>
    <w:rsid w:val="00CC1528"/>
    <w:rsid w:val="00CC1835"/>
    <w:rsid w:val="00CC2661"/>
    <w:rsid w:val="00CC66D6"/>
    <w:rsid w:val="00CD0FDC"/>
    <w:rsid w:val="00CD4A0C"/>
    <w:rsid w:val="00CD5765"/>
    <w:rsid w:val="00CD6F30"/>
    <w:rsid w:val="00CD752A"/>
    <w:rsid w:val="00CE0890"/>
    <w:rsid w:val="00CE0C76"/>
    <w:rsid w:val="00CE1636"/>
    <w:rsid w:val="00CE6A00"/>
    <w:rsid w:val="00CE6A02"/>
    <w:rsid w:val="00CE6A0D"/>
    <w:rsid w:val="00CF0490"/>
    <w:rsid w:val="00CF4E46"/>
    <w:rsid w:val="00CF6CA5"/>
    <w:rsid w:val="00D035B7"/>
    <w:rsid w:val="00D04C15"/>
    <w:rsid w:val="00D07385"/>
    <w:rsid w:val="00D07C1B"/>
    <w:rsid w:val="00D107AC"/>
    <w:rsid w:val="00D127DE"/>
    <w:rsid w:val="00D155C0"/>
    <w:rsid w:val="00D17411"/>
    <w:rsid w:val="00D174E2"/>
    <w:rsid w:val="00D221EC"/>
    <w:rsid w:val="00D22683"/>
    <w:rsid w:val="00D22D16"/>
    <w:rsid w:val="00D267DA"/>
    <w:rsid w:val="00D31A08"/>
    <w:rsid w:val="00D324C5"/>
    <w:rsid w:val="00D3366E"/>
    <w:rsid w:val="00D35C69"/>
    <w:rsid w:val="00D364C7"/>
    <w:rsid w:val="00D36746"/>
    <w:rsid w:val="00D369B5"/>
    <w:rsid w:val="00D37985"/>
    <w:rsid w:val="00D37BF1"/>
    <w:rsid w:val="00D428DF"/>
    <w:rsid w:val="00D452E9"/>
    <w:rsid w:val="00D47308"/>
    <w:rsid w:val="00D50372"/>
    <w:rsid w:val="00D51EF7"/>
    <w:rsid w:val="00D533B2"/>
    <w:rsid w:val="00D53FA1"/>
    <w:rsid w:val="00D55C53"/>
    <w:rsid w:val="00D55DD1"/>
    <w:rsid w:val="00D56776"/>
    <w:rsid w:val="00D6035B"/>
    <w:rsid w:val="00D61E87"/>
    <w:rsid w:val="00D651BE"/>
    <w:rsid w:val="00D661EC"/>
    <w:rsid w:val="00D66471"/>
    <w:rsid w:val="00D71982"/>
    <w:rsid w:val="00D740FB"/>
    <w:rsid w:val="00D77DFD"/>
    <w:rsid w:val="00D81803"/>
    <w:rsid w:val="00D839CD"/>
    <w:rsid w:val="00D84363"/>
    <w:rsid w:val="00D86489"/>
    <w:rsid w:val="00D90204"/>
    <w:rsid w:val="00D91CD2"/>
    <w:rsid w:val="00D91CF3"/>
    <w:rsid w:val="00D929F1"/>
    <w:rsid w:val="00D97FF7"/>
    <w:rsid w:val="00DB05BD"/>
    <w:rsid w:val="00DB1935"/>
    <w:rsid w:val="00DB45E4"/>
    <w:rsid w:val="00DC0324"/>
    <w:rsid w:val="00DC34BA"/>
    <w:rsid w:val="00DC3DDC"/>
    <w:rsid w:val="00DC4DFB"/>
    <w:rsid w:val="00DD0529"/>
    <w:rsid w:val="00DD05AB"/>
    <w:rsid w:val="00DD0929"/>
    <w:rsid w:val="00DD1665"/>
    <w:rsid w:val="00DD4D69"/>
    <w:rsid w:val="00DE0E35"/>
    <w:rsid w:val="00DE6682"/>
    <w:rsid w:val="00DF22A1"/>
    <w:rsid w:val="00DF26D2"/>
    <w:rsid w:val="00DF4D61"/>
    <w:rsid w:val="00DF6767"/>
    <w:rsid w:val="00DF7CCA"/>
    <w:rsid w:val="00E0333A"/>
    <w:rsid w:val="00E0424C"/>
    <w:rsid w:val="00E04696"/>
    <w:rsid w:val="00E103DD"/>
    <w:rsid w:val="00E12E9F"/>
    <w:rsid w:val="00E16786"/>
    <w:rsid w:val="00E17AFC"/>
    <w:rsid w:val="00E239F4"/>
    <w:rsid w:val="00E31847"/>
    <w:rsid w:val="00E32138"/>
    <w:rsid w:val="00E43EC5"/>
    <w:rsid w:val="00E45AB0"/>
    <w:rsid w:val="00E53C5F"/>
    <w:rsid w:val="00E5583D"/>
    <w:rsid w:val="00E57EF4"/>
    <w:rsid w:val="00E65429"/>
    <w:rsid w:val="00E65973"/>
    <w:rsid w:val="00E6714D"/>
    <w:rsid w:val="00E73456"/>
    <w:rsid w:val="00E74291"/>
    <w:rsid w:val="00E84BC8"/>
    <w:rsid w:val="00E86070"/>
    <w:rsid w:val="00E877F9"/>
    <w:rsid w:val="00E87C24"/>
    <w:rsid w:val="00E914D8"/>
    <w:rsid w:val="00E93E44"/>
    <w:rsid w:val="00E945A8"/>
    <w:rsid w:val="00E95A30"/>
    <w:rsid w:val="00EA26D8"/>
    <w:rsid w:val="00EA3933"/>
    <w:rsid w:val="00EA5DE3"/>
    <w:rsid w:val="00EA6D56"/>
    <w:rsid w:val="00EB39ED"/>
    <w:rsid w:val="00EB3A83"/>
    <w:rsid w:val="00EB3AF6"/>
    <w:rsid w:val="00EB6877"/>
    <w:rsid w:val="00EB722E"/>
    <w:rsid w:val="00EC0070"/>
    <w:rsid w:val="00EC05FF"/>
    <w:rsid w:val="00EC11CA"/>
    <w:rsid w:val="00ED0C59"/>
    <w:rsid w:val="00ED4E18"/>
    <w:rsid w:val="00ED7B18"/>
    <w:rsid w:val="00EE18DD"/>
    <w:rsid w:val="00EE2953"/>
    <w:rsid w:val="00EE29BA"/>
    <w:rsid w:val="00EE3A7B"/>
    <w:rsid w:val="00EE44C0"/>
    <w:rsid w:val="00EF0051"/>
    <w:rsid w:val="00EF5995"/>
    <w:rsid w:val="00EF6306"/>
    <w:rsid w:val="00EF6BB1"/>
    <w:rsid w:val="00F039C7"/>
    <w:rsid w:val="00F07E05"/>
    <w:rsid w:val="00F12CDD"/>
    <w:rsid w:val="00F1500A"/>
    <w:rsid w:val="00F2118C"/>
    <w:rsid w:val="00F230F0"/>
    <w:rsid w:val="00F25339"/>
    <w:rsid w:val="00F33A1A"/>
    <w:rsid w:val="00F37BE5"/>
    <w:rsid w:val="00F478CB"/>
    <w:rsid w:val="00F52A04"/>
    <w:rsid w:val="00F52C97"/>
    <w:rsid w:val="00F54257"/>
    <w:rsid w:val="00F54DD1"/>
    <w:rsid w:val="00F61507"/>
    <w:rsid w:val="00F619F4"/>
    <w:rsid w:val="00F62093"/>
    <w:rsid w:val="00F62C23"/>
    <w:rsid w:val="00F62F41"/>
    <w:rsid w:val="00F64D54"/>
    <w:rsid w:val="00F722A2"/>
    <w:rsid w:val="00F74BC8"/>
    <w:rsid w:val="00F75F59"/>
    <w:rsid w:val="00F8266E"/>
    <w:rsid w:val="00F82885"/>
    <w:rsid w:val="00F842FD"/>
    <w:rsid w:val="00F862AF"/>
    <w:rsid w:val="00F87E26"/>
    <w:rsid w:val="00F908F8"/>
    <w:rsid w:val="00F9431A"/>
    <w:rsid w:val="00F96C3F"/>
    <w:rsid w:val="00FA17A2"/>
    <w:rsid w:val="00FA1C94"/>
    <w:rsid w:val="00FA4B8D"/>
    <w:rsid w:val="00FA4C69"/>
    <w:rsid w:val="00FB08CB"/>
    <w:rsid w:val="00FB28FE"/>
    <w:rsid w:val="00FB4F7A"/>
    <w:rsid w:val="00FB58A3"/>
    <w:rsid w:val="00FB6B35"/>
    <w:rsid w:val="00FC091B"/>
    <w:rsid w:val="00FC572A"/>
    <w:rsid w:val="00FD436F"/>
    <w:rsid w:val="00FD5A26"/>
    <w:rsid w:val="00FE2BE0"/>
    <w:rsid w:val="00FE3EC4"/>
    <w:rsid w:val="00FE50C7"/>
    <w:rsid w:val="00FE5A2E"/>
    <w:rsid w:val="00FE6EC8"/>
    <w:rsid w:val="00FF374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C0465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0465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paragraph" w:styleId="Heading5">
    <w:name w:val="heading 5"/>
    <w:basedOn w:val="Normal"/>
    <w:next w:val="Normal"/>
    <w:link w:val="Heading5Char"/>
    <w:uiPriority w:val="9"/>
    <w:unhideWhenUsed/>
    <w:qFormat/>
    <w:rsid w:val="00C0465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C04650"/>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rsid w:val="00390251"/>
    <w:pPr>
      <w:tabs>
        <w:tab w:val="center" w:pos="4513"/>
        <w:tab w:val="right" w:pos="9026"/>
      </w:tabs>
    </w:pPr>
  </w:style>
  <w:style w:type="character" w:customStyle="1" w:styleId="HeaderChar">
    <w:name w:val="Header Char"/>
    <w:link w:val="Header"/>
    <w:uiPriority w:val="99"/>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s17">
    <w:name w:val="s17"/>
    <w:basedOn w:val="DefaultParagraphFont"/>
    <w:rsid w:val="00EC05FF"/>
  </w:style>
  <w:style w:type="character" w:customStyle="1" w:styleId="apple-converted-space">
    <w:name w:val="apple-converted-space"/>
    <w:basedOn w:val="DefaultParagraphFont"/>
    <w:rsid w:val="00EC05FF"/>
  </w:style>
  <w:style w:type="paragraph" w:customStyle="1" w:styleId="s6">
    <w:name w:val="s6"/>
    <w:basedOn w:val="Normal"/>
    <w:rsid w:val="00481686"/>
    <w:pPr>
      <w:spacing w:before="100" w:beforeAutospacing="1" w:after="100" w:afterAutospacing="1"/>
    </w:pPr>
    <w:rPr>
      <w:rFonts w:eastAsiaTheme="minorEastAsia"/>
      <w:sz w:val="24"/>
      <w:szCs w:val="24"/>
      <w:lang w:eastAsia="ja-JP"/>
    </w:rPr>
  </w:style>
  <w:style w:type="character" w:customStyle="1" w:styleId="s45">
    <w:name w:val="s45"/>
    <w:basedOn w:val="DefaultParagraphFont"/>
    <w:rsid w:val="00481686"/>
  </w:style>
  <w:style w:type="paragraph" w:customStyle="1" w:styleId="p1">
    <w:name w:val="p1"/>
    <w:basedOn w:val="Normal"/>
    <w:rsid w:val="00F54DD1"/>
    <w:rPr>
      <w:rFonts w:ascii=".AppleSystemUIFont" w:eastAsiaTheme="minorEastAsia" w:hAnsi=".AppleSystemUIFont"/>
      <w:sz w:val="26"/>
      <w:szCs w:val="26"/>
      <w:lang w:eastAsia="ja-JP"/>
    </w:rPr>
  </w:style>
  <w:style w:type="character" w:customStyle="1" w:styleId="s1">
    <w:name w:val="s1"/>
    <w:basedOn w:val="DefaultParagraphFont"/>
    <w:rsid w:val="00F54DD1"/>
    <w:rPr>
      <w:rFonts w:ascii="UICTFontTextStyleBody" w:hAnsi="UICTFontTextStyleBody" w:hint="default"/>
      <w:b w:val="0"/>
      <w:bCs w:val="0"/>
      <w:i w:val="0"/>
      <w:iCs w:val="0"/>
      <w:sz w:val="26"/>
      <w:szCs w:val="26"/>
    </w:rPr>
  </w:style>
  <w:style w:type="character" w:customStyle="1" w:styleId="nw1">
    <w:name w:val="nw1"/>
    <w:uiPriority w:val="99"/>
    <w:rsid w:val="001719CF"/>
  </w:style>
  <w:style w:type="character" w:customStyle="1" w:styleId="Heading2Char">
    <w:name w:val="Heading 2 Char"/>
    <w:basedOn w:val="DefaultParagraphFont"/>
    <w:link w:val="Heading2"/>
    <w:uiPriority w:val="9"/>
    <w:rsid w:val="00C04650"/>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rsid w:val="00C04650"/>
    <w:rPr>
      <w:rFonts w:asciiTheme="majorHAnsi" w:eastAsiaTheme="majorEastAsia" w:hAnsiTheme="majorHAnsi" w:cstheme="majorBidi"/>
      <w:color w:val="243F60" w:themeColor="accent1" w:themeShade="7F"/>
      <w:sz w:val="24"/>
      <w:szCs w:val="24"/>
      <w:lang w:eastAsia="en-US"/>
    </w:rPr>
  </w:style>
  <w:style w:type="character" w:customStyle="1" w:styleId="Heading5Char">
    <w:name w:val="Heading 5 Char"/>
    <w:basedOn w:val="DefaultParagraphFont"/>
    <w:link w:val="Heading5"/>
    <w:uiPriority w:val="9"/>
    <w:rsid w:val="00C04650"/>
    <w:rPr>
      <w:rFonts w:asciiTheme="majorHAnsi" w:eastAsiaTheme="majorEastAsia" w:hAnsiTheme="majorHAnsi" w:cstheme="majorBidi"/>
      <w:color w:val="365F91" w:themeColor="accent1" w:themeShade="BF"/>
      <w:lang w:eastAsia="en-US"/>
    </w:rPr>
  </w:style>
  <w:style w:type="character" w:customStyle="1" w:styleId="Heading6Char">
    <w:name w:val="Heading 6 Char"/>
    <w:basedOn w:val="DefaultParagraphFont"/>
    <w:link w:val="Heading6"/>
    <w:uiPriority w:val="9"/>
    <w:rsid w:val="00C04650"/>
    <w:rPr>
      <w:rFonts w:asciiTheme="majorHAnsi" w:eastAsiaTheme="majorEastAsia" w:hAnsiTheme="majorHAnsi" w:cstheme="majorBidi"/>
      <w:color w:val="243F60" w:themeColor="accent1" w:themeShade="7F"/>
      <w:lang w:eastAsia="en-US"/>
    </w:rPr>
  </w:style>
  <w:style w:type="paragraph" w:styleId="List">
    <w:name w:val="List"/>
    <w:basedOn w:val="Normal"/>
    <w:uiPriority w:val="99"/>
    <w:unhideWhenUsed/>
    <w:rsid w:val="00C04650"/>
    <w:pPr>
      <w:ind w:left="283" w:hanging="283"/>
      <w:contextualSpacing/>
    </w:pPr>
  </w:style>
  <w:style w:type="paragraph" w:styleId="BodyText">
    <w:name w:val="Body Text"/>
    <w:basedOn w:val="Normal"/>
    <w:link w:val="BodyTextChar"/>
    <w:uiPriority w:val="99"/>
    <w:unhideWhenUsed/>
    <w:rsid w:val="00C04650"/>
    <w:pPr>
      <w:spacing w:after="120"/>
    </w:pPr>
  </w:style>
  <w:style w:type="character" w:customStyle="1" w:styleId="BodyTextChar">
    <w:name w:val="Body Text Char"/>
    <w:basedOn w:val="DefaultParagraphFont"/>
    <w:link w:val="BodyText"/>
    <w:uiPriority w:val="99"/>
    <w:rsid w:val="00C04650"/>
    <w:rPr>
      <w:lang w:eastAsia="en-US"/>
    </w:rPr>
  </w:style>
  <w:style w:type="paragraph" w:customStyle="1" w:styleId="ReferenceLine">
    <w:name w:val="Reference Line"/>
    <w:basedOn w:val="BodyText"/>
    <w:rsid w:val="00C04650"/>
  </w:style>
  <w:style w:type="paragraph" w:styleId="BodyTextFirstIndent">
    <w:name w:val="Body Text First Indent"/>
    <w:basedOn w:val="BodyText"/>
    <w:link w:val="BodyTextFirstIndentChar"/>
    <w:uiPriority w:val="99"/>
    <w:unhideWhenUsed/>
    <w:rsid w:val="00C04650"/>
    <w:pPr>
      <w:spacing w:after="0"/>
      <w:ind w:firstLine="360"/>
    </w:pPr>
  </w:style>
  <w:style w:type="character" w:customStyle="1" w:styleId="BodyTextFirstIndentChar">
    <w:name w:val="Body Text First Indent Char"/>
    <w:basedOn w:val="BodyTextChar"/>
    <w:link w:val="BodyTextFirstIndent"/>
    <w:uiPriority w:val="99"/>
    <w:rsid w:val="00C04650"/>
    <w:rPr>
      <w:lang w:eastAsia="en-US"/>
    </w:rPr>
  </w:style>
  <w:style w:type="paragraph" w:customStyle="1" w:styleId="dx-doi">
    <w:name w:val="dx-doi"/>
    <w:basedOn w:val="Normal"/>
    <w:rsid w:val="008960CE"/>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54610">
      <w:bodyDiv w:val="1"/>
      <w:marLeft w:val="0"/>
      <w:marRight w:val="0"/>
      <w:marTop w:val="0"/>
      <w:marBottom w:val="0"/>
      <w:divBdr>
        <w:top w:val="none" w:sz="0" w:space="0" w:color="auto"/>
        <w:left w:val="none" w:sz="0" w:space="0" w:color="auto"/>
        <w:bottom w:val="none" w:sz="0" w:space="0" w:color="auto"/>
        <w:right w:val="none" w:sz="0" w:space="0" w:color="auto"/>
      </w:divBdr>
      <w:divsChild>
        <w:div w:id="1154220623">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942004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9752681">
      <w:bodyDiv w:val="1"/>
      <w:marLeft w:val="0"/>
      <w:marRight w:val="0"/>
      <w:marTop w:val="0"/>
      <w:marBottom w:val="0"/>
      <w:divBdr>
        <w:top w:val="none" w:sz="0" w:space="0" w:color="auto"/>
        <w:left w:val="none" w:sz="0" w:space="0" w:color="auto"/>
        <w:bottom w:val="none" w:sz="0" w:space="0" w:color="auto"/>
        <w:right w:val="none" w:sz="0" w:space="0" w:color="auto"/>
      </w:divBdr>
      <w:divsChild>
        <w:div w:id="2145536246">
          <w:marLeft w:val="0"/>
          <w:marRight w:val="0"/>
          <w:marTop w:val="0"/>
          <w:marBottom w:val="0"/>
          <w:divBdr>
            <w:top w:val="none" w:sz="0" w:space="0" w:color="auto"/>
            <w:left w:val="none" w:sz="0" w:space="0" w:color="auto"/>
            <w:bottom w:val="none" w:sz="0" w:space="0" w:color="auto"/>
            <w:right w:val="none" w:sz="0" w:space="0" w:color="auto"/>
          </w:divBdr>
        </w:div>
        <w:div w:id="401801474">
          <w:marLeft w:val="0"/>
          <w:marRight w:val="0"/>
          <w:marTop w:val="0"/>
          <w:marBottom w:val="0"/>
          <w:divBdr>
            <w:top w:val="none" w:sz="0" w:space="0" w:color="auto"/>
            <w:left w:val="none" w:sz="0" w:space="0" w:color="auto"/>
            <w:bottom w:val="none" w:sz="0" w:space="0" w:color="auto"/>
            <w:right w:val="none" w:sz="0" w:space="0" w:color="auto"/>
          </w:divBdr>
        </w:div>
      </w:divsChild>
    </w:div>
    <w:div w:id="1704672522">
      <w:bodyDiv w:val="1"/>
      <w:marLeft w:val="0"/>
      <w:marRight w:val="0"/>
      <w:marTop w:val="0"/>
      <w:marBottom w:val="0"/>
      <w:divBdr>
        <w:top w:val="none" w:sz="0" w:space="0" w:color="auto"/>
        <w:left w:val="none" w:sz="0" w:space="0" w:color="auto"/>
        <w:bottom w:val="none" w:sz="0" w:space="0" w:color="auto"/>
        <w:right w:val="none" w:sz="0" w:space="0" w:color="auto"/>
      </w:divBdr>
    </w:div>
    <w:div w:id="1732345164">
      <w:bodyDiv w:val="1"/>
      <w:marLeft w:val="0"/>
      <w:marRight w:val="0"/>
      <w:marTop w:val="0"/>
      <w:marBottom w:val="0"/>
      <w:divBdr>
        <w:top w:val="none" w:sz="0" w:space="0" w:color="auto"/>
        <w:left w:val="none" w:sz="0" w:space="0" w:color="auto"/>
        <w:bottom w:val="none" w:sz="0" w:space="0" w:color="auto"/>
        <w:right w:val="none" w:sz="0" w:space="0" w:color="auto"/>
      </w:divBdr>
    </w:div>
    <w:div w:id="205838501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eb-s-ebscohost-com.ezproxy.uwtsd.ac.uk/ehost/pdfviewer/pdfviewer?vid=0&amp;sid=325a0de4-5aee-4209-ad32-8a58cd5b8386%40redis" TargetMode="External"/><Relationship Id="rId18" Type="http://schemas.openxmlformats.org/officeDocument/2006/relationships/hyperlink" Target="https://doi.org.10.1016/j.ijer.2017.09.001" TargetMode="External"/><Relationship Id="rId26" Type="http://schemas.openxmlformats.org/officeDocument/2006/relationships/hyperlink" Target="https://hwb.gov.wales/api/storage/a625428e-9359-4981-a5a0-5accbc506b9d/literacy-and-numeracy-your-questions-answered.pdf" TargetMode="External"/><Relationship Id="rId3" Type="http://schemas.openxmlformats.org/officeDocument/2006/relationships/customXml" Target="../customXml/item3.xml"/><Relationship Id="rId21" Type="http://schemas.openxmlformats.org/officeDocument/2006/relationships/hyperlink" Target="https://doi-org.ezproxy.uwtsd.ac.uk/10.1002.berj.3838" TargetMode="External"/><Relationship Id="rId7" Type="http://schemas.openxmlformats.org/officeDocument/2006/relationships/settings" Target="settings.xml"/><Relationship Id="rId12" Type="http://schemas.openxmlformats.org/officeDocument/2006/relationships/hyperlink" Target="https://sewaleseas.org.uk/wp-content/uploads/2021/05/Wellbeing-and-Equity-Strategy-2021-2023.pdf" TargetMode="External"/><Relationship Id="rId17" Type="http://schemas.openxmlformats.org/officeDocument/2006/relationships/hyperlink" Target="https://www.estyn.gov.wales/system/files/2020-08/Olchfa%2520School_0.pdf" TargetMode="External"/><Relationship Id="rId25" Type="http://schemas.openxmlformats.org/officeDocument/2006/relationships/hyperlink" Target="https://www.gov.wales/sites/default/files/publications/2018-03/pupil-deprivation-grant-essential-guidance.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styn.gov.wales/system/files/2020-08/Cefn%2520Hengoed%2520Community%2520School.pdf" TargetMode="External"/><Relationship Id="rId20" Type="http://schemas.openxmlformats.org/officeDocument/2006/relationships/hyperlink" Target="https://doi.org.10.1080/1082466080247710" TargetMode="External"/><Relationship Id="rId29" Type="http://schemas.openxmlformats.org/officeDocument/2006/relationships/hyperlink" Target="https://www.gov.wales/schools-census-results-february-2022-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wales/sites/default/files/publications/2018-03/school-development-plans.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080/03054985.2012.666032" TargetMode="External"/><Relationship Id="rId23" Type="http://schemas.openxmlformats.org/officeDocument/2006/relationships/hyperlink" Target="https://doi.org.10.1007.BF02322211" TargetMode="External"/><Relationship Id="rId28" Type="http://schemas.openxmlformats.org/officeDocument/2006/relationships/hyperlink" Target="https://hwb.gov.wales/api/storage/19bc948b-8a3f-41e0-944a-7bf2cadf7d18/professional-standards-for-teaching-and-leadership-interactive-pdf-for-pc.pdf" TargetMode="External"/><Relationship Id="rId10" Type="http://schemas.openxmlformats.org/officeDocument/2006/relationships/endnotes" Target="endnotes.xml"/><Relationship Id="rId19" Type="http://schemas.openxmlformats.org/officeDocument/2006/relationships/hyperlink" Target="https://www.bera.ac.uk/blog/school-self-evaluation-for-school-improvement-principles-of-effective-practice"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hallengingeducation.co.uk/rady/" TargetMode="External"/><Relationship Id="rId22" Type="http://schemas.openxmlformats.org/officeDocument/2006/relationships/hyperlink" Target="https://doi-org.ezproxy.uwtsd.ac.uk/10.1177/002205741019000302" TargetMode="External"/><Relationship Id="rId27" Type="http://schemas.openxmlformats.org/officeDocument/2006/relationships/hyperlink" Target="https://mylocalschool.gov.wales/School/6704031?lang=en"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13094</TotalTime>
  <Pages>11</Pages>
  <Words>3488</Words>
  <Characters>22974</Characters>
  <Application>Microsoft Office Word</Application>
  <DocSecurity>0</DocSecurity>
  <Lines>191</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Nia Thomas (2200597)</dc:creator>
  <cp:lastModifiedBy>Nia Thomas</cp:lastModifiedBy>
  <cp:revision>33</cp:revision>
  <cp:lastPrinted>2023-03-06T20:57:00Z</cp:lastPrinted>
  <dcterms:created xsi:type="dcterms:W3CDTF">2023-04-04T17:14:00Z</dcterms:created>
  <dcterms:modified xsi:type="dcterms:W3CDTF">2023-04-17T19:01:00Z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