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2F88C" w14:textId="77777777" w:rsidR="000A6459" w:rsidRPr="00DD073A" w:rsidRDefault="000A6459" w:rsidP="00E44B41">
      <w:pPr>
        <w:pStyle w:val="NormalWeb"/>
        <w:spacing w:line="360" w:lineRule="auto"/>
        <w:jc w:val="center"/>
        <w:rPr>
          <w:rStyle w:val="Strong"/>
          <w:sz w:val="32"/>
          <w:szCs w:val="18"/>
          <w:lang w:val="en-GB"/>
        </w:rPr>
      </w:pPr>
    </w:p>
    <w:p w14:paraId="6F7604F9" w14:textId="77777777" w:rsidR="000A6459" w:rsidRPr="00DD073A" w:rsidRDefault="000A6459" w:rsidP="00E44B41">
      <w:pPr>
        <w:pStyle w:val="NormalWeb"/>
        <w:spacing w:line="360" w:lineRule="auto"/>
        <w:jc w:val="center"/>
        <w:rPr>
          <w:rStyle w:val="Strong"/>
          <w:sz w:val="32"/>
          <w:szCs w:val="18"/>
          <w:lang w:val="en-GB"/>
        </w:rPr>
      </w:pPr>
    </w:p>
    <w:p w14:paraId="1DA9B6CD" w14:textId="77777777" w:rsidR="000A6459" w:rsidRPr="00DD073A" w:rsidRDefault="000A6459" w:rsidP="00E44B41">
      <w:pPr>
        <w:pStyle w:val="NormalWeb"/>
        <w:spacing w:line="360" w:lineRule="auto"/>
        <w:jc w:val="center"/>
        <w:rPr>
          <w:rStyle w:val="Strong"/>
          <w:sz w:val="32"/>
          <w:szCs w:val="18"/>
          <w:lang w:val="en-GB"/>
        </w:rPr>
      </w:pPr>
    </w:p>
    <w:p w14:paraId="12D69125" w14:textId="77777777" w:rsidR="001C5FAA" w:rsidRPr="00DD073A" w:rsidRDefault="001C5FAA" w:rsidP="00B0364E">
      <w:pPr>
        <w:pStyle w:val="NormalWeb"/>
        <w:spacing w:line="360" w:lineRule="auto"/>
        <w:rPr>
          <w:rStyle w:val="Strong"/>
          <w:sz w:val="32"/>
          <w:szCs w:val="18"/>
          <w:lang w:val="en-GB"/>
        </w:rPr>
      </w:pPr>
    </w:p>
    <w:p w14:paraId="4C8AF489" w14:textId="77777777" w:rsidR="001C5FAA" w:rsidRPr="00DD073A" w:rsidRDefault="001C5FAA" w:rsidP="00E44B41">
      <w:pPr>
        <w:pStyle w:val="NormalWeb"/>
        <w:spacing w:line="360" w:lineRule="auto"/>
        <w:jc w:val="center"/>
        <w:rPr>
          <w:rStyle w:val="Strong"/>
          <w:sz w:val="32"/>
          <w:szCs w:val="18"/>
          <w:lang w:val="en-GB"/>
        </w:rPr>
      </w:pPr>
    </w:p>
    <w:p w14:paraId="09D3F92D" w14:textId="77777777" w:rsidR="00E94F8C" w:rsidRPr="00DD073A" w:rsidRDefault="00DB5260" w:rsidP="00E44B41">
      <w:pPr>
        <w:pStyle w:val="NormalWeb"/>
        <w:spacing w:line="360" w:lineRule="auto"/>
        <w:jc w:val="center"/>
        <w:rPr>
          <w:sz w:val="44"/>
          <w:lang w:val="en-GB"/>
        </w:rPr>
      </w:pPr>
      <w:r w:rsidRPr="00DD073A">
        <w:rPr>
          <w:rStyle w:val="Strong"/>
          <w:sz w:val="32"/>
          <w:szCs w:val="18"/>
          <w:lang w:val="en-GB"/>
        </w:rPr>
        <w:t>ASSESSMENT 1 HUMAN RESOURCE MANAGEMENT</w:t>
      </w:r>
    </w:p>
    <w:p w14:paraId="240AD8D0" w14:textId="77777777" w:rsidR="000A6459" w:rsidRPr="00DD073A" w:rsidRDefault="00DB5260" w:rsidP="00E44B41">
      <w:pPr>
        <w:spacing w:line="360" w:lineRule="auto"/>
        <w:rPr>
          <w:rStyle w:val="Strong"/>
          <w:rFonts w:ascii="Times New Roman" w:eastAsia="Times New Roman" w:hAnsi="Times New Roman" w:cs="Times New Roman"/>
          <w:sz w:val="24"/>
          <w:szCs w:val="18"/>
          <w:lang w:val="en-GB"/>
        </w:rPr>
      </w:pPr>
      <w:r w:rsidRPr="00DD073A">
        <w:rPr>
          <w:rStyle w:val="Strong"/>
          <w:szCs w:val="18"/>
          <w:lang w:val="en-GB"/>
        </w:rPr>
        <w:br w:type="page"/>
      </w:r>
    </w:p>
    <w:p w14:paraId="4F2C7682" w14:textId="77777777" w:rsidR="009038C4" w:rsidRPr="00DD073A" w:rsidRDefault="00DB5260" w:rsidP="00E44B41">
      <w:pPr>
        <w:spacing w:line="360" w:lineRule="auto"/>
        <w:jc w:val="center"/>
        <w:rPr>
          <w:rStyle w:val="Strong"/>
          <w:rFonts w:ascii="Times New Roman" w:hAnsi="Times New Roman" w:cs="Times New Roman"/>
          <w:sz w:val="28"/>
          <w:szCs w:val="28"/>
          <w:lang w:val="en-GB"/>
        </w:rPr>
      </w:pPr>
      <w:bookmarkStart w:id="0" w:name="_Toc123569952"/>
      <w:r w:rsidRPr="00DD073A">
        <w:rPr>
          <w:rStyle w:val="Strong"/>
          <w:rFonts w:ascii="Times New Roman" w:hAnsi="Times New Roman" w:cs="Times New Roman"/>
          <w:sz w:val="28"/>
          <w:szCs w:val="28"/>
          <w:lang w:val="en-GB"/>
        </w:rPr>
        <w:lastRenderedPageBreak/>
        <w:t>Executive Summary</w:t>
      </w:r>
    </w:p>
    <w:p w14:paraId="77CB35FC" w14:textId="77777777" w:rsidR="00EA2E9E" w:rsidRPr="00DD073A" w:rsidRDefault="00DB5260" w:rsidP="00E44B41">
      <w:pPr>
        <w:spacing w:line="360" w:lineRule="auto"/>
        <w:jc w:val="both"/>
        <w:rPr>
          <w:rStyle w:val="Strong"/>
          <w:rFonts w:ascii="Times New Roman" w:hAnsi="Times New Roman" w:cs="Times New Roman"/>
          <w:b w:val="0"/>
          <w:sz w:val="24"/>
          <w:szCs w:val="24"/>
          <w:lang w:val="en-GB"/>
        </w:rPr>
      </w:pPr>
      <w:r w:rsidRPr="00DD073A">
        <w:rPr>
          <w:rStyle w:val="Strong"/>
          <w:rFonts w:ascii="Times New Roman" w:hAnsi="Times New Roman" w:cs="Times New Roman"/>
          <w:b w:val="0"/>
          <w:sz w:val="24"/>
          <w:szCs w:val="24"/>
          <w:lang w:val="en-GB"/>
        </w:rPr>
        <w:t xml:space="preserve">This report summarises a labour market analysis in the UK and considers two periods as Brexit deal and the Covid-19 pandemic period. This report includes information regarding issues in Brexit deal inclusion and shows issues in covid-19 pandemic employment activity in this country. This also includes various countries' employment information to make a comparison in this research. This report provides information regarding pre and posts Covid pandemic conditions in various organisations and the employment activity of those organisations. The main focusing part of this research is to analyse present labour market statistics in this country as per comparison with a list of previous years. This report also includes information regarding strategies of HRM to continue the development process in employment activity. In addition, this report focuses on delivering information regarding post-Covid HRM strategies to develop employment activity in the organisations in this country. </w:t>
      </w:r>
    </w:p>
    <w:p w14:paraId="49E2FFCE" w14:textId="77777777" w:rsidR="00EA2E9E" w:rsidRPr="00DD073A" w:rsidRDefault="00DB5260" w:rsidP="00E44B41">
      <w:pPr>
        <w:spacing w:line="360" w:lineRule="auto"/>
        <w:rPr>
          <w:rStyle w:val="Strong"/>
          <w:rFonts w:ascii="Times New Roman" w:hAnsi="Times New Roman" w:cs="Times New Roman"/>
          <w:b w:val="0"/>
          <w:sz w:val="24"/>
          <w:szCs w:val="24"/>
          <w:lang w:val="en-GB"/>
        </w:rPr>
      </w:pPr>
      <w:r w:rsidRPr="00DD073A">
        <w:rPr>
          <w:rStyle w:val="Strong"/>
          <w:rFonts w:ascii="Times New Roman" w:hAnsi="Times New Roman" w:cs="Times New Roman"/>
          <w:b w:val="0"/>
          <w:sz w:val="24"/>
          <w:szCs w:val="24"/>
          <w:lang w:val="en-GB"/>
        </w:rPr>
        <w:br w:type="page"/>
      </w:r>
    </w:p>
    <w:sdt>
      <w:sdtPr>
        <w:rPr>
          <w:rFonts w:asciiTheme="minorHAnsi" w:eastAsiaTheme="minorEastAsia" w:hAnsiTheme="minorHAnsi" w:cstheme="minorBidi"/>
          <w:b w:val="0"/>
          <w:bCs w:val="0"/>
          <w:color w:val="auto"/>
          <w:sz w:val="22"/>
          <w:szCs w:val="22"/>
          <w:lang w:val="en-GB"/>
        </w:rPr>
        <w:id w:val="26313425"/>
        <w:docPartObj>
          <w:docPartGallery w:val="Table of Contents"/>
          <w:docPartUnique/>
        </w:docPartObj>
      </w:sdtPr>
      <w:sdtEndPr>
        <w:rPr>
          <w:rFonts w:ascii="Times New Roman" w:hAnsi="Times New Roman" w:cs="Times New Roman"/>
          <w:sz w:val="24"/>
          <w:szCs w:val="24"/>
        </w:rPr>
      </w:sdtEndPr>
      <w:sdtContent>
        <w:p w14:paraId="247C5409" w14:textId="77777777" w:rsidR="00161D66" w:rsidRPr="00DD073A" w:rsidRDefault="00DB5260" w:rsidP="00E44B41">
          <w:pPr>
            <w:pStyle w:val="TOCHeading"/>
            <w:spacing w:line="360" w:lineRule="auto"/>
            <w:jc w:val="center"/>
            <w:rPr>
              <w:color w:val="auto"/>
              <w:lang w:val="en-GB"/>
            </w:rPr>
          </w:pPr>
          <w:r w:rsidRPr="00DD073A">
            <w:rPr>
              <w:rFonts w:ascii="Times New Roman" w:hAnsi="Times New Roman" w:cs="Times New Roman"/>
              <w:color w:val="auto"/>
              <w:lang w:val="en-GB"/>
            </w:rPr>
            <w:t>Table of Contents</w:t>
          </w:r>
        </w:p>
        <w:p w14:paraId="50B09AB6" w14:textId="77777777" w:rsidR="00D63E49" w:rsidRPr="00DD073A" w:rsidRDefault="004A7C9E" w:rsidP="00D63E49">
          <w:pPr>
            <w:pStyle w:val="TOC1"/>
            <w:tabs>
              <w:tab w:val="right" w:leader="dot" w:pos="9350"/>
            </w:tabs>
            <w:spacing w:line="360" w:lineRule="auto"/>
            <w:jc w:val="both"/>
            <w:rPr>
              <w:rFonts w:ascii="Times New Roman" w:hAnsi="Times New Roman" w:cs="Times New Roman"/>
              <w:noProof/>
              <w:sz w:val="24"/>
              <w:szCs w:val="24"/>
            </w:rPr>
          </w:pPr>
          <w:r w:rsidRPr="00DD073A">
            <w:rPr>
              <w:rFonts w:ascii="Times New Roman" w:hAnsi="Times New Roman" w:cs="Times New Roman"/>
              <w:sz w:val="24"/>
              <w:szCs w:val="24"/>
              <w:lang w:val="en-GB"/>
            </w:rPr>
            <w:fldChar w:fldCharType="begin"/>
          </w:r>
          <w:r w:rsidR="004A0D33" w:rsidRPr="00DD073A">
            <w:rPr>
              <w:rFonts w:ascii="Times New Roman" w:hAnsi="Times New Roman" w:cs="Times New Roman"/>
              <w:sz w:val="24"/>
              <w:szCs w:val="24"/>
              <w:lang w:val="en-GB"/>
            </w:rPr>
            <w:instrText xml:space="preserve"> TOC \o "1-3" \h \z \u </w:instrText>
          </w:r>
          <w:r w:rsidRPr="00DD073A">
            <w:rPr>
              <w:rFonts w:ascii="Times New Roman" w:hAnsi="Times New Roman" w:cs="Times New Roman"/>
              <w:sz w:val="24"/>
              <w:szCs w:val="24"/>
              <w:lang w:val="en-GB"/>
            </w:rPr>
            <w:fldChar w:fldCharType="separate"/>
          </w:r>
          <w:hyperlink w:anchor="_Toc123640567" w:history="1">
            <w:r w:rsidR="00D63E49" w:rsidRPr="00DD073A">
              <w:rPr>
                <w:rStyle w:val="Hyperlink"/>
                <w:rFonts w:ascii="Times New Roman" w:hAnsi="Times New Roman" w:cs="Times New Roman"/>
                <w:noProof/>
                <w:color w:val="auto"/>
                <w:sz w:val="24"/>
                <w:szCs w:val="24"/>
              </w:rPr>
              <w:t>Introduction</w:t>
            </w:r>
            <w:r w:rsidR="00D63E49" w:rsidRPr="00DD073A">
              <w:rPr>
                <w:rFonts w:ascii="Times New Roman" w:hAnsi="Times New Roman" w:cs="Times New Roman"/>
                <w:noProof/>
                <w:webHidden/>
                <w:sz w:val="24"/>
                <w:szCs w:val="24"/>
              </w:rPr>
              <w:tab/>
            </w:r>
            <w:r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_Toc123640567 \h </w:instrText>
            </w:r>
            <w:r w:rsidRPr="00DD073A">
              <w:rPr>
                <w:rFonts w:ascii="Times New Roman" w:hAnsi="Times New Roman" w:cs="Times New Roman"/>
                <w:noProof/>
                <w:webHidden/>
                <w:sz w:val="24"/>
                <w:szCs w:val="24"/>
              </w:rPr>
            </w:r>
            <w:r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4</w:t>
            </w:r>
            <w:r w:rsidRPr="00DD073A">
              <w:rPr>
                <w:rFonts w:ascii="Times New Roman" w:hAnsi="Times New Roman" w:cs="Times New Roman"/>
                <w:noProof/>
                <w:webHidden/>
                <w:sz w:val="24"/>
                <w:szCs w:val="24"/>
              </w:rPr>
              <w:fldChar w:fldCharType="end"/>
            </w:r>
          </w:hyperlink>
        </w:p>
        <w:p w14:paraId="222C0FDC"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68" w:history="1">
            <w:r w:rsidR="00D63E49" w:rsidRPr="00DD073A">
              <w:rPr>
                <w:rStyle w:val="Hyperlink"/>
                <w:rFonts w:ascii="Times New Roman" w:hAnsi="Times New Roman" w:cs="Times New Roman"/>
                <w:noProof/>
                <w:color w:val="auto"/>
                <w:sz w:val="24"/>
                <w:szCs w:val="24"/>
              </w:rPr>
              <w:t>1.0 The current state of the labour market in the UK</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_Toc123640568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4</w:t>
            </w:r>
            <w:r w:rsidR="004A7C9E" w:rsidRPr="00DD073A">
              <w:rPr>
                <w:rFonts w:ascii="Times New Roman" w:hAnsi="Times New Roman" w:cs="Times New Roman"/>
                <w:noProof/>
                <w:webHidden/>
                <w:sz w:val="24"/>
                <w:szCs w:val="24"/>
              </w:rPr>
              <w:fldChar w:fldCharType="end"/>
            </w:r>
          </w:hyperlink>
        </w:p>
        <w:p w14:paraId="0F69394D"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69" w:history="1">
            <w:r w:rsidR="00D63E49" w:rsidRPr="00DD073A">
              <w:rPr>
                <w:rStyle w:val="Hyperlink"/>
                <w:rFonts w:ascii="Times New Roman" w:hAnsi="Times New Roman" w:cs="Times New Roman"/>
                <w:noProof/>
                <w:color w:val="auto"/>
                <w:sz w:val="24"/>
                <w:szCs w:val="24"/>
                <w:lang w:val="en-GB"/>
              </w:rPr>
              <w:t>1.1 Current posture of labour market</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_Toc123640569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4</w:t>
            </w:r>
            <w:r w:rsidR="004A7C9E" w:rsidRPr="00DD073A">
              <w:rPr>
                <w:rFonts w:ascii="Times New Roman" w:hAnsi="Times New Roman" w:cs="Times New Roman"/>
                <w:noProof/>
                <w:webHidden/>
                <w:sz w:val="24"/>
                <w:szCs w:val="24"/>
              </w:rPr>
              <w:fldChar w:fldCharType="end"/>
            </w:r>
          </w:hyperlink>
        </w:p>
        <w:p w14:paraId="52C7F24C"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70" w:history="1">
            <w:r w:rsidR="00D63E49" w:rsidRPr="00DD073A">
              <w:rPr>
                <w:rStyle w:val="Hyperlink"/>
                <w:rFonts w:ascii="Times New Roman" w:hAnsi="Times New Roman" w:cs="Times New Roman"/>
                <w:noProof/>
                <w:color w:val="auto"/>
                <w:sz w:val="24"/>
                <w:szCs w:val="24"/>
                <w:shd w:val="clear" w:color="auto" w:fill="FFFFFF"/>
                <w:lang w:val="en-GB"/>
              </w:rPr>
              <w:t>1.2 Employment in UK</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_Toc123640570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5</w:t>
            </w:r>
            <w:r w:rsidR="004A7C9E" w:rsidRPr="00DD073A">
              <w:rPr>
                <w:rFonts w:ascii="Times New Roman" w:hAnsi="Times New Roman" w:cs="Times New Roman"/>
                <w:noProof/>
                <w:webHidden/>
                <w:sz w:val="24"/>
                <w:szCs w:val="24"/>
              </w:rPr>
              <w:fldChar w:fldCharType="end"/>
            </w:r>
          </w:hyperlink>
        </w:p>
        <w:p w14:paraId="5BA737B5"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71" w:history="1">
            <w:r w:rsidR="00D63E49" w:rsidRPr="00DD073A">
              <w:rPr>
                <w:rStyle w:val="Hyperlink"/>
                <w:rFonts w:ascii="Times New Roman" w:hAnsi="Times New Roman" w:cs="Times New Roman"/>
                <w:noProof/>
                <w:color w:val="auto"/>
                <w:sz w:val="24"/>
                <w:szCs w:val="24"/>
                <w:shd w:val="clear" w:color="auto" w:fill="FFFFFF"/>
                <w:lang w:val="en-GB"/>
              </w:rPr>
              <w:t>1.3 Vacancies and job in UK</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_Toc123640571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7</w:t>
            </w:r>
            <w:r w:rsidR="004A7C9E" w:rsidRPr="00DD073A">
              <w:rPr>
                <w:rFonts w:ascii="Times New Roman" w:hAnsi="Times New Roman" w:cs="Times New Roman"/>
                <w:noProof/>
                <w:webHidden/>
                <w:sz w:val="24"/>
                <w:szCs w:val="24"/>
              </w:rPr>
              <w:fldChar w:fldCharType="end"/>
            </w:r>
          </w:hyperlink>
        </w:p>
        <w:p w14:paraId="3910FC63"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72" w:history="1">
            <w:r w:rsidR="00D63E49" w:rsidRPr="00DD073A">
              <w:rPr>
                <w:rStyle w:val="Hyperlink"/>
                <w:rFonts w:ascii="Times New Roman" w:hAnsi="Times New Roman" w:cs="Times New Roman"/>
                <w:noProof/>
                <w:color w:val="auto"/>
                <w:sz w:val="24"/>
                <w:szCs w:val="24"/>
                <w:lang w:val="en-GB"/>
              </w:rPr>
              <w:t>2.0 The emerging changes in Human Resourcing Strategies in the post-Covid, post-Brexit external environment</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_Toc123640572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9</w:t>
            </w:r>
            <w:r w:rsidR="004A7C9E" w:rsidRPr="00DD073A">
              <w:rPr>
                <w:rFonts w:ascii="Times New Roman" w:hAnsi="Times New Roman" w:cs="Times New Roman"/>
                <w:noProof/>
                <w:webHidden/>
                <w:sz w:val="24"/>
                <w:szCs w:val="24"/>
              </w:rPr>
              <w:fldChar w:fldCharType="end"/>
            </w:r>
          </w:hyperlink>
        </w:p>
        <w:p w14:paraId="5BAF2F70"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73" w:history="1">
            <w:r w:rsidR="00D63E49" w:rsidRPr="00DD073A">
              <w:rPr>
                <w:rStyle w:val="Hyperlink"/>
                <w:rFonts w:ascii="Times New Roman" w:hAnsi="Times New Roman" w:cs="Times New Roman"/>
                <w:noProof/>
                <w:color w:val="auto"/>
                <w:sz w:val="24"/>
                <w:szCs w:val="24"/>
                <w:lang w:val="en-GB"/>
              </w:rPr>
              <w:t>2.1 Emerging new strategies of HRM after the pandemic</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_Toc123640573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9</w:t>
            </w:r>
            <w:r w:rsidR="004A7C9E" w:rsidRPr="00DD073A">
              <w:rPr>
                <w:rFonts w:ascii="Times New Roman" w:hAnsi="Times New Roman" w:cs="Times New Roman"/>
                <w:noProof/>
                <w:webHidden/>
                <w:sz w:val="24"/>
                <w:szCs w:val="24"/>
              </w:rPr>
              <w:fldChar w:fldCharType="end"/>
            </w:r>
          </w:hyperlink>
        </w:p>
        <w:p w14:paraId="6ABBD4D8"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74" w:history="1">
            <w:r w:rsidR="00D63E49" w:rsidRPr="00DD073A">
              <w:rPr>
                <w:rStyle w:val="Hyperlink"/>
                <w:rFonts w:ascii="Times New Roman" w:hAnsi="Times New Roman" w:cs="Times New Roman"/>
                <w:noProof/>
                <w:color w:val="auto"/>
                <w:sz w:val="24"/>
                <w:szCs w:val="24"/>
                <w:lang w:val="en-GB"/>
              </w:rPr>
              <w:t>2.2 Post-Brexit impact on job vacancies in Uk</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_Toc123640574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11</w:t>
            </w:r>
            <w:r w:rsidR="004A7C9E" w:rsidRPr="00DD073A">
              <w:rPr>
                <w:rFonts w:ascii="Times New Roman" w:hAnsi="Times New Roman" w:cs="Times New Roman"/>
                <w:noProof/>
                <w:webHidden/>
                <w:sz w:val="24"/>
                <w:szCs w:val="24"/>
              </w:rPr>
              <w:fldChar w:fldCharType="end"/>
            </w:r>
          </w:hyperlink>
        </w:p>
        <w:p w14:paraId="42E157A8" w14:textId="77777777" w:rsidR="00D63E49" w:rsidRPr="00DD073A" w:rsidRDefault="00000000" w:rsidP="00D63E49">
          <w:pPr>
            <w:pStyle w:val="TOC2"/>
            <w:tabs>
              <w:tab w:val="right" w:leader="dot" w:pos="9350"/>
            </w:tabs>
            <w:spacing w:line="360" w:lineRule="auto"/>
            <w:jc w:val="both"/>
            <w:rPr>
              <w:rFonts w:ascii="Times New Roman" w:hAnsi="Times New Roman" w:cs="Times New Roman"/>
              <w:noProof/>
              <w:sz w:val="24"/>
              <w:szCs w:val="24"/>
            </w:rPr>
          </w:pPr>
          <w:hyperlink w:anchor="_Toc123640575" w:history="1">
            <w:r w:rsidR="00D63E49" w:rsidRPr="00DD073A">
              <w:rPr>
                <w:rStyle w:val="Hyperlink"/>
                <w:rFonts w:ascii="Times New Roman" w:hAnsi="Times New Roman" w:cs="Times New Roman"/>
                <w:noProof/>
                <w:color w:val="auto"/>
                <w:sz w:val="24"/>
                <w:szCs w:val="24"/>
                <w:lang w:val="en-GB"/>
              </w:rPr>
              <w:t>2.3 External issues affecting the labour market after post-Brexit</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_Toc123640575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13</w:t>
            </w:r>
            <w:r w:rsidR="004A7C9E" w:rsidRPr="00DD073A">
              <w:rPr>
                <w:rFonts w:ascii="Times New Roman" w:hAnsi="Times New Roman" w:cs="Times New Roman"/>
                <w:noProof/>
                <w:webHidden/>
                <w:sz w:val="24"/>
                <w:szCs w:val="24"/>
              </w:rPr>
              <w:fldChar w:fldCharType="end"/>
            </w:r>
          </w:hyperlink>
        </w:p>
        <w:p w14:paraId="59ECA52A"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76" w:history="1">
            <w:r w:rsidR="00D63E49" w:rsidRPr="00DD073A">
              <w:rPr>
                <w:rStyle w:val="Hyperlink"/>
                <w:rFonts w:ascii="Times New Roman" w:hAnsi="Times New Roman" w:cs="Times New Roman"/>
                <w:noProof/>
                <w:color w:val="auto"/>
                <w:sz w:val="24"/>
                <w:szCs w:val="24"/>
                <w:lang w:val="en-GB"/>
              </w:rPr>
              <w:t>3.0 PESTLE analysis</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_Toc123640576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14</w:t>
            </w:r>
            <w:r w:rsidR="004A7C9E" w:rsidRPr="00DD073A">
              <w:rPr>
                <w:rFonts w:ascii="Times New Roman" w:hAnsi="Times New Roman" w:cs="Times New Roman"/>
                <w:noProof/>
                <w:webHidden/>
                <w:sz w:val="24"/>
                <w:szCs w:val="24"/>
              </w:rPr>
              <w:fldChar w:fldCharType="end"/>
            </w:r>
          </w:hyperlink>
        </w:p>
        <w:p w14:paraId="668933FE"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77" w:history="1">
            <w:r w:rsidR="00D63E49" w:rsidRPr="00DD073A">
              <w:rPr>
                <w:rStyle w:val="Hyperlink"/>
                <w:rFonts w:ascii="Times New Roman" w:hAnsi="Times New Roman" w:cs="Times New Roman"/>
                <w:noProof/>
                <w:color w:val="auto"/>
                <w:sz w:val="24"/>
                <w:szCs w:val="24"/>
                <w:lang w:val="en-GB"/>
              </w:rPr>
              <w:t>4.0 Theories and tools</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_Toc123640577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16</w:t>
            </w:r>
            <w:r w:rsidR="004A7C9E" w:rsidRPr="00DD073A">
              <w:rPr>
                <w:rFonts w:ascii="Times New Roman" w:hAnsi="Times New Roman" w:cs="Times New Roman"/>
                <w:noProof/>
                <w:webHidden/>
                <w:sz w:val="24"/>
                <w:szCs w:val="24"/>
              </w:rPr>
              <w:fldChar w:fldCharType="end"/>
            </w:r>
          </w:hyperlink>
        </w:p>
        <w:p w14:paraId="389C7B27"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78" w:history="1">
            <w:r w:rsidR="00D63E49" w:rsidRPr="00DD073A">
              <w:rPr>
                <w:rStyle w:val="Hyperlink"/>
                <w:rFonts w:ascii="Times New Roman" w:hAnsi="Times New Roman" w:cs="Times New Roman"/>
                <w:noProof/>
                <w:color w:val="auto"/>
                <w:sz w:val="24"/>
                <w:szCs w:val="24"/>
                <w:lang w:val="en-GB"/>
              </w:rPr>
              <w:t>Conclusion</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_Toc123640578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16</w:t>
            </w:r>
            <w:r w:rsidR="004A7C9E" w:rsidRPr="00DD073A">
              <w:rPr>
                <w:rFonts w:ascii="Times New Roman" w:hAnsi="Times New Roman" w:cs="Times New Roman"/>
                <w:noProof/>
                <w:webHidden/>
                <w:sz w:val="24"/>
                <w:szCs w:val="24"/>
              </w:rPr>
              <w:fldChar w:fldCharType="end"/>
            </w:r>
          </w:hyperlink>
        </w:p>
        <w:p w14:paraId="662D65E0" w14:textId="77777777" w:rsidR="00D63E49" w:rsidRPr="00DD073A" w:rsidRDefault="00000000" w:rsidP="00D63E49">
          <w:pPr>
            <w:pStyle w:val="TOC1"/>
            <w:tabs>
              <w:tab w:val="right" w:leader="dot" w:pos="9350"/>
            </w:tabs>
            <w:spacing w:line="360" w:lineRule="auto"/>
            <w:jc w:val="both"/>
            <w:rPr>
              <w:rFonts w:ascii="Times New Roman" w:hAnsi="Times New Roman" w:cs="Times New Roman"/>
              <w:noProof/>
              <w:sz w:val="24"/>
              <w:szCs w:val="24"/>
            </w:rPr>
          </w:pPr>
          <w:hyperlink w:anchor="_Toc123640579" w:history="1">
            <w:r w:rsidR="00D63E49" w:rsidRPr="00DD073A">
              <w:rPr>
                <w:rStyle w:val="Hyperlink"/>
                <w:rFonts w:ascii="Times New Roman" w:hAnsi="Times New Roman" w:cs="Times New Roman"/>
                <w:noProof/>
                <w:color w:val="auto"/>
                <w:sz w:val="24"/>
                <w:szCs w:val="24"/>
                <w:lang w:val="en-GB"/>
              </w:rPr>
              <w:t>References</w:t>
            </w:r>
            <w:r w:rsidR="00D63E49" w:rsidRPr="00DD073A">
              <w:rPr>
                <w:rFonts w:ascii="Times New Roman" w:hAnsi="Times New Roman" w:cs="Times New Roman"/>
                <w:noProof/>
                <w:webHidden/>
                <w:sz w:val="24"/>
                <w:szCs w:val="24"/>
              </w:rPr>
              <w:tab/>
            </w:r>
            <w:r w:rsidR="004A7C9E" w:rsidRPr="00DD073A">
              <w:rPr>
                <w:rFonts w:ascii="Times New Roman" w:hAnsi="Times New Roman" w:cs="Times New Roman"/>
                <w:noProof/>
                <w:webHidden/>
                <w:sz w:val="24"/>
                <w:szCs w:val="24"/>
              </w:rPr>
              <w:fldChar w:fldCharType="begin"/>
            </w:r>
            <w:r w:rsidR="00D63E49" w:rsidRPr="00DD073A">
              <w:rPr>
                <w:rFonts w:ascii="Times New Roman" w:hAnsi="Times New Roman" w:cs="Times New Roman"/>
                <w:noProof/>
                <w:webHidden/>
                <w:sz w:val="24"/>
                <w:szCs w:val="24"/>
              </w:rPr>
              <w:instrText xml:space="preserve"> PAGEREF _Toc123640579 \h </w:instrText>
            </w:r>
            <w:r w:rsidR="004A7C9E" w:rsidRPr="00DD073A">
              <w:rPr>
                <w:rFonts w:ascii="Times New Roman" w:hAnsi="Times New Roman" w:cs="Times New Roman"/>
                <w:noProof/>
                <w:webHidden/>
                <w:sz w:val="24"/>
                <w:szCs w:val="24"/>
              </w:rPr>
            </w:r>
            <w:r w:rsidR="004A7C9E" w:rsidRPr="00DD073A">
              <w:rPr>
                <w:rFonts w:ascii="Times New Roman" w:hAnsi="Times New Roman" w:cs="Times New Roman"/>
                <w:noProof/>
                <w:webHidden/>
                <w:sz w:val="24"/>
                <w:szCs w:val="24"/>
              </w:rPr>
              <w:fldChar w:fldCharType="separate"/>
            </w:r>
            <w:r w:rsidR="00D63E49" w:rsidRPr="00DD073A">
              <w:rPr>
                <w:rFonts w:ascii="Times New Roman" w:hAnsi="Times New Roman" w:cs="Times New Roman"/>
                <w:noProof/>
                <w:webHidden/>
                <w:sz w:val="24"/>
                <w:szCs w:val="24"/>
              </w:rPr>
              <w:t>18</w:t>
            </w:r>
            <w:r w:rsidR="004A7C9E" w:rsidRPr="00DD073A">
              <w:rPr>
                <w:rFonts w:ascii="Times New Roman" w:hAnsi="Times New Roman" w:cs="Times New Roman"/>
                <w:noProof/>
                <w:webHidden/>
                <w:sz w:val="24"/>
                <w:szCs w:val="24"/>
              </w:rPr>
              <w:fldChar w:fldCharType="end"/>
            </w:r>
          </w:hyperlink>
        </w:p>
        <w:p w14:paraId="76AA32FD" w14:textId="77777777" w:rsidR="00161D66" w:rsidRPr="00DD073A" w:rsidRDefault="004A7C9E" w:rsidP="00E44B41">
          <w:pPr>
            <w:spacing w:after="0"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fldChar w:fldCharType="end"/>
          </w:r>
        </w:p>
      </w:sdtContent>
    </w:sdt>
    <w:p w14:paraId="7A731456" w14:textId="77777777" w:rsidR="009038C4" w:rsidRPr="00DD073A" w:rsidRDefault="009038C4" w:rsidP="00E44B41">
      <w:pPr>
        <w:spacing w:after="0" w:line="360" w:lineRule="auto"/>
        <w:jc w:val="both"/>
        <w:rPr>
          <w:rStyle w:val="Strong"/>
          <w:rFonts w:ascii="Times New Roman" w:hAnsi="Times New Roman" w:cs="Times New Roman"/>
          <w:b w:val="0"/>
          <w:sz w:val="24"/>
          <w:szCs w:val="24"/>
          <w:lang w:val="en-GB"/>
        </w:rPr>
      </w:pPr>
    </w:p>
    <w:p w14:paraId="2BE00DF8" w14:textId="77777777" w:rsidR="004137F1" w:rsidRPr="00DD073A" w:rsidRDefault="00DB5260" w:rsidP="00E44B41">
      <w:pPr>
        <w:spacing w:line="360" w:lineRule="auto"/>
        <w:rPr>
          <w:rStyle w:val="Strong"/>
          <w:rFonts w:ascii="Times New Roman" w:eastAsiaTheme="majorEastAsia" w:hAnsi="Times New Roman" w:cstheme="majorBidi"/>
          <w:sz w:val="28"/>
          <w:szCs w:val="27"/>
          <w:lang w:val="en-GB"/>
        </w:rPr>
      </w:pPr>
      <w:r w:rsidRPr="00DD073A">
        <w:rPr>
          <w:rStyle w:val="Strong"/>
          <w:b w:val="0"/>
          <w:bCs w:val="0"/>
          <w:szCs w:val="27"/>
          <w:lang w:val="en-GB"/>
        </w:rPr>
        <w:br w:type="page"/>
      </w:r>
    </w:p>
    <w:p w14:paraId="4D84BE22" w14:textId="77777777" w:rsidR="001D4F1E" w:rsidRPr="00DD073A" w:rsidRDefault="00DB5260" w:rsidP="00322F5C">
      <w:pPr>
        <w:pStyle w:val="Heading1"/>
        <w:rPr>
          <w:color w:val="auto"/>
        </w:rPr>
      </w:pPr>
      <w:bookmarkStart w:id="1" w:name="_Toc123640567"/>
      <w:r w:rsidRPr="00DD073A">
        <w:rPr>
          <w:rStyle w:val="Strong"/>
          <w:b/>
          <w:bCs/>
          <w:color w:val="auto"/>
          <w:szCs w:val="27"/>
        </w:rPr>
        <w:lastRenderedPageBreak/>
        <w:t>Introduction</w:t>
      </w:r>
      <w:bookmarkEnd w:id="0"/>
      <w:bookmarkEnd w:id="1"/>
    </w:p>
    <w:p w14:paraId="787EEC6C" w14:textId="77777777" w:rsidR="001D4F1E" w:rsidRPr="00DD073A" w:rsidRDefault="00DB5260" w:rsidP="00E44B41">
      <w:pPr>
        <w:pStyle w:val="NormalWeb"/>
        <w:spacing w:line="360" w:lineRule="auto"/>
        <w:jc w:val="both"/>
        <w:rPr>
          <w:lang w:val="en-GB"/>
        </w:rPr>
      </w:pPr>
      <w:r w:rsidRPr="00DD073A">
        <w:rPr>
          <w:lang w:val="en-GB"/>
        </w:rPr>
        <w:t>Human resource management is an effective parameter for any organisation as this management engages in completing employee engagement to complete every activity in the business process. Employment includes a list of facilities such as the continuation of productivity, enhancing sales and maintaining work-life balance in the organisation. Work-life balance can get effective support through having the fulfilment of employee number requirements as every department can segment overall activities into its total available employees in the organisation. Therefore, the workload in employees can be equally distributed to reduce their workloads and develop their work-life balance and satisfaction in the organisation. This report includes information regarding the current position of the labour market in the UK and the effect of HR strategies that contribute to overcoming issues of Covid-19 and the external environment in the period of post Brexit in the UK. This report is to deliver the impact of the recruitment process and HRM strategies to develop labour market conditions in the UK. </w:t>
      </w:r>
    </w:p>
    <w:p w14:paraId="3840F5C7" w14:textId="77777777" w:rsidR="00B82953" w:rsidRPr="00DD073A" w:rsidRDefault="00DB5260" w:rsidP="00322F5C">
      <w:pPr>
        <w:pStyle w:val="Heading1"/>
        <w:rPr>
          <w:color w:val="auto"/>
        </w:rPr>
      </w:pPr>
      <w:bookmarkStart w:id="2" w:name="_Toc123569953"/>
      <w:bookmarkStart w:id="3" w:name="_Toc123640568"/>
      <w:r w:rsidRPr="00DD073A">
        <w:rPr>
          <w:rStyle w:val="Strong"/>
          <w:b/>
          <w:bCs/>
          <w:color w:val="auto"/>
          <w:szCs w:val="27"/>
        </w:rPr>
        <w:t>1</w:t>
      </w:r>
      <w:r w:rsidR="00981F9E" w:rsidRPr="00DD073A">
        <w:rPr>
          <w:rStyle w:val="Strong"/>
          <w:b/>
          <w:bCs/>
          <w:color w:val="auto"/>
          <w:szCs w:val="27"/>
        </w:rPr>
        <w:t>.0</w:t>
      </w:r>
      <w:r w:rsidR="004A0D33" w:rsidRPr="00DD073A">
        <w:rPr>
          <w:rStyle w:val="Strong"/>
          <w:b/>
          <w:bCs/>
          <w:color w:val="auto"/>
          <w:szCs w:val="27"/>
        </w:rPr>
        <w:t xml:space="preserve"> The current state of the labour market in the UK</w:t>
      </w:r>
      <w:bookmarkEnd w:id="2"/>
      <w:bookmarkEnd w:id="3"/>
    </w:p>
    <w:p w14:paraId="2F21A797" w14:textId="77777777" w:rsidR="003D5995" w:rsidRPr="00DD073A" w:rsidRDefault="00DB5260" w:rsidP="003D5995">
      <w:pPr>
        <w:pStyle w:val="Heading2"/>
        <w:rPr>
          <w:color w:val="auto"/>
          <w:lang w:val="en-GB"/>
        </w:rPr>
      </w:pPr>
      <w:bookmarkStart w:id="4" w:name="_Toc123640569"/>
      <w:r w:rsidRPr="00DD073A">
        <w:rPr>
          <w:color w:val="auto"/>
          <w:lang w:val="en-GB"/>
        </w:rPr>
        <w:t>1.1 Current posture of labour market</w:t>
      </w:r>
      <w:bookmarkEnd w:id="4"/>
      <w:r w:rsidRPr="00DD073A">
        <w:rPr>
          <w:color w:val="auto"/>
          <w:lang w:val="en-GB"/>
        </w:rPr>
        <w:t xml:space="preserve"> </w:t>
      </w:r>
    </w:p>
    <w:p w14:paraId="39270C98" w14:textId="77777777" w:rsidR="00B82953" w:rsidRPr="00DD073A" w:rsidRDefault="00DB5260" w:rsidP="00E44B41">
      <w:pPr>
        <w:pStyle w:val="NormalWeb"/>
        <w:spacing w:line="360" w:lineRule="auto"/>
        <w:jc w:val="both"/>
        <w:rPr>
          <w:shd w:val="clear" w:color="auto" w:fill="FFFFFF"/>
          <w:lang w:val="en-GB"/>
        </w:rPr>
      </w:pPr>
      <w:r w:rsidRPr="00DD073A">
        <w:rPr>
          <w:lang w:val="en-GB"/>
        </w:rPr>
        <w:t>The labour market in the UK got affected due to internal and external environmental issues in this country. According to </w:t>
      </w:r>
      <w:r w:rsidRPr="00DD073A">
        <w:rPr>
          <w:shd w:val="clear" w:color="auto" w:fill="FFFFFF"/>
          <w:lang w:val="en-GB"/>
        </w:rPr>
        <w:t xml:space="preserve">Bell and Blanchflower (2020), this research included information regarding a comparison between the pre and post covid-19 pandemic in the labour market of the UK and the US. This included an 11.2% unemployment rate present between 1982 and 1987 and 7.5% between 2008 and 2013 in the UK. Whereas other data included that 9.3% and 9.6% unemployment rate was present in 2009 and 2010 respectively in the US. Continuous development was present in the employment rate in the UK as the unemployment rate of the UK in 2018 was less than 4%. The covid-19 pandemic creates a range of issues in the business process, employment part and revenue-earning activity in the organisation. This pandemic signed several unemployment activities due to providing restrictions in the continuous business processes and organisations decided to reduce their employment numbers. </w:t>
      </w:r>
      <w:r w:rsidRPr="00DD073A">
        <w:rPr>
          <w:rStyle w:val="Strong"/>
          <w:i/>
          <w:iCs/>
          <w:shd w:val="clear" w:color="auto" w:fill="FFFFFF"/>
          <w:lang w:val="en-GB"/>
        </w:rPr>
        <w:t>EU-LFS</w:t>
      </w:r>
      <w:r w:rsidRPr="00DD073A">
        <w:rPr>
          <w:shd w:val="clear" w:color="auto" w:fill="FFFFFF"/>
          <w:lang w:val="en-GB"/>
        </w:rPr>
        <w:t xml:space="preserve"> data extraction process considers completing employment analysis in </w:t>
      </w:r>
      <w:r w:rsidRPr="00DD073A">
        <w:rPr>
          <w:rStyle w:val="Strong"/>
          <w:i/>
          <w:iCs/>
          <w:shd w:val="clear" w:color="auto" w:fill="FFFFFF"/>
          <w:lang w:val="en-GB"/>
        </w:rPr>
        <w:t>Germany, Spain, Italy and the UK</w:t>
      </w:r>
      <w:r w:rsidRPr="00DD073A">
        <w:rPr>
          <w:shd w:val="clear" w:color="auto" w:fill="FFFFFF"/>
          <w:lang w:val="en-GB"/>
        </w:rPr>
        <w:t xml:space="preserve"> (Fana </w:t>
      </w:r>
      <w:r w:rsidRPr="00DD073A">
        <w:rPr>
          <w:rStyle w:val="Emphasis"/>
          <w:shd w:val="clear" w:color="auto" w:fill="FFFFFF"/>
          <w:lang w:val="en-GB"/>
        </w:rPr>
        <w:t>et al. </w:t>
      </w:r>
      <w:r w:rsidRPr="00DD073A">
        <w:rPr>
          <w:shd w:val="clear" w:color="auto" w:fill="FFFFFF"/>
          <w:lang w:val="en-GB"/>
        </w:rPr>
        <w:t xml:space="preserve">2020). This research also included information on non-essential activities of the </w:t>
      </w:r>
      <w:r w:rsidRPr="00DD073A">
        <w:rPr>
          <w:shd w:val="clear" w:color="auto" w:fill="FFFFFF"/>
          <w:lang w:val="en-GB"/>
        </w:rPr>
        <w:lastRenderedPageBreak/>
        <w:t xml:space="preserve">UK and Poland and this showed that 25% and 15% of non-essential activities are present in Poland and the UK respectively. EU-LFS data shows the employment distribution rate as per gender, age and sector categories and includes that the essential employment of women is 55.8%, the teleworkable rate is 52.4%, and the most essential rate is 45.7%,  mostly non-essential is 18.8% and closed employment rate is 54.63% in the UK. </w:t>
      </w:r>
    </w:p>
    <w:p w14:paraId="2A1AFAA9" w14:textId="77777777" w:rsidR="00322F5C" w:rsidRPr="00DD073A" w:rsidRDefault="00DB5260" w:rsidP="00161C5D">
      <w:pPr>
        <w:pStyle w:val="Heading2"/>
        <w:rPr>
          <w:color w:val="auto"/>
          <w:shd w:val="clear" w:color="auto" w:fill="FFFFFF"/>
          <w:lang w:val="en-GB"/>
        </w:rPr>
      </w:pPr>
      <w:bookmarkStart w:id="5" w:name="_Toc123640570"/>
      <w:r w:rsidRPr="00DD073A">
        <w:rPr>
          <w:color w:val="auto"/>
          <w:shd w:val="clear" w:color="auto" w:fill="FFFFFF"/>
          <w:lang w:val="en-GB"/>
        </w:rPr>
        <w:t>1.2 Employment in UK</w:t>
      </w:r>
      <w:bookmarkEnd w:id="5"/>
    </w:p>
    <w:p w14:paraId="680EFE42" w14:textId="77777777" w:rsidR="00B82953" w:rsidRPr="00DD073A" w:rsidRDefault="00DB5260" w:rsidP="00E44B41">
      <w:pPr>
        <w:pStyle w:val="NormalWeb"/>
        <w:spacing w:line="360" w:lineRule="auto"/>
        <w:jc w:val="both"/>
        <w:rPr>
          <w:shd w:val="clear" w:color="auto" w:fill="FFFFFF"/>
          <w:lang w:val="en-GB"/>
        </w:rPr>
      </w:pPr>
      <w:r w:rsidRPr="00DD073A">
        <w:rPr>
          <w:shd w:val="clear" w:color="auto" w:fill="FFFFFF"/>
          <w:lang w:val="en-GB"/>
        </w:rPr>
        <w:t xml:space="preserve">This also includes data for young workers and includes 18.5%, 18.4%, 29.1%, 20.6% and 38.8% in essential, teleworkable, mostly essential, mostly non-essential and closed employment rates respectively in the UK (Fana </w:t>
      </w:r>
      <w:r w:rsidRPr="00DD073A">
        <w:rPr>
          <w:rStyle w:val="Emphasis"/>
          <w:shd w:val="clear" w:color="auto" w:fill="FFFFFF"/>
          <w:lang w:val="en-GB"/>
        </w:rPr>
        <w:t>et al. </w:t>
      </w:r>
      <w:r w:rsidRPr="00DD073A">
        <w:rPr>
          <w:shd w:val="clear" w:color="auto" w:fill="FFFFFF"/>
          <w:lang w:val="en-GB"/>
        </w:rPr>
        <w:t>2020). According to Watermeyer </w:t>
      </w:r>
      <w:r w:rsidRPr="00DD073A">
        <w:rPr>
          <w:rStyle w:val="Emphasis"/>
          <w:shd w:val="clear" w:color="auto" w:fill="FFFFFF"/>
          <w:lang w:val="en-GB"/>
        </w:rPr>
        <w:t>et al. </w:t>
      </w:r>
      <w:r w:rsidRPr="00DD073A">
        <w:rPr>
          <w:shd w:val="clear" w:color="auto" w:fill="FFFFFF"/>
          <w:lang w:val="en-GB"/>
        </w:rPr>
        <w:t xml:space="preserve">(2021), this research conducted a survey of the total population of 1148 in the survey and the result derived employment status in England, Wales and Scotland among those participants. The survey collected employment status in terms of part-time and full-time and part-time employment included a 21% rate and full-time part included a 79% employment rate among the participant. Therefore, this shows that several full-time employment present in every workings sector in the UK and people get the opportunity to develop their careers in reputed organisations. The PAYG system includes pension policy in the European country to continue with digitalisation in the post-retirement benefit process (Börsch-Supan </w:t>
      </w:r>
      <w:r w:rsidRPr="00DD073A">
        <w:rPr>
          <w:rStyle w:val="Emphasis"/>
          <w:shd w:val="clear" w:color="auto" w:fill="FFFFFF"/>
          <w:lang w:val="en-GB"/>
        </w:rPr>
        <w:t>et al. </w:t>
      </w:r>
      <w:r w:rsidRPr="00DD073A">
        <w:rPr>
          <w:shd w:val="clear" w:color="auto" w:fill="FFFFFF"/>
          <w:lang w:val="en-GB"/>
        </w:rPr>
        <w:t xml:space="preserve">2021). According to Berry and McDaniel (2022), this research included that the UK experience good growth in the employment process as this country captures a record level of employment in various organisations. Data shows that two-thirds of total employment growth was captured after 2008 in the UK. This research also included that youth people faced issues of employment in low payment and unemployment due to having less scope in the UK. </w:t>
      </w:r>
    </w:p>
    <w:p w14:paraId="223D1427" w14:textId="77777777" w:rsidR="00B82953" w:rsidRPr="00DD073A" w:rsidRDefault="00DB5260" w:rsidP="00E44B41">
      <w:pPr>
        <w:pStyle w:val="NormalWeb"/>
        <w:spacing w:line="360" w:lineRule="auto"/>
        <w:jc w:val="center"/>
        <w:rPr>
          <w:shd w:val="clear" w:color="auto" w:fill="FFFFFF"/>
          <w:lang w:val="en-GB"/>
        </w:rPr>
      </w:pPr>
      <w:r w:rsidRPr="00DD073A">
        <w:rPr>
          <w:noProof/>
          <w:shd w:val="clear" w:color="auto" w:fill="FFFFFF"/>
        </w:rPr>
        <w:lastRenderedPageBreak/>
        <w:drawing>
          <wp:inline distT="0" distB="0" distL="0" distR="0" wp14:anchorId="5E5DD0DB" wp14:editId="50224643">
            <wp:extent cx="5943600" cy="3843296"/>
            <wp:effectExtent l="38100" t="57150" r="114300" b="100054"/>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8"/>
                    <a:stretch>
                      <a:fillRect/>
                    </a:stretch>
                  </pic:blipFill>
                  <pic:spPr bwMode="auto">
                    <a:xfrm>
                      <a:off x="0" y="0"/>
                      <a:ext cx="5943600" cy="38432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3ADE68" w14:textId="77777777" w:rsidR="00B82953" w:rsidRPr="00DD073A" w:rsidRDefault="00DB5260" w:rsidP="00E44B41">
      <w:pPr>
        <w:pStyle w:val="NormalWeb"/>
        <w:spacing w:line="360" w:lineRule="auto"/>
        <w:jc w:val="center"/>
        <w:rPr>
          <w:b/>
          <w:shd w:val="clear" w:color="auto" w:fill="FFFFFF"/>
          <w:lang w:val="en-GB"/>
        </w:rPr>
      </w:pPr>
      <w:r w:rsidRPr="00DD073A">
        <w:rPr>
          <w:b/>
          <w:shd w:val="clear" w:color="auto" w:fill="FFFFFF"/>
          <w:lang w:val="en-GB"/>
        </w:rPr>
        <w:t>Figure 1: Labour market statistics between 2011 to 2022 in the UK</w:t>
      </w:r>
    </w:p>
    <w:p w14:paraId="19730524" w14:textId="77777777" w:rsidR="00B82953" w:rsidRPr="00DD073A" w:rsidRDefault="00DB5260" w:rsidP="00E44B41">
      <w:pPr>
        <w:pStyle w:val="NormalWeb"/>
        <w:spacing w:line="360" w:lineRule="auto"/>
        <w:jc w:val="center"/>
        <w:rPr>
          <w:shd w:val="clear" w:color="auto" w:fill="FFFFFF"/>
          <w:lang w:val="en-GB"/>
        </w:rPr>
      </w:pPr>
      <w:r w:rsidRPr="00DD073A">
        <w:rPr>
          <w:shd w:val="clear" w:color="auto" w:fill="FFFFFF"/>
          <w:lang w:val="en-GB"/>
        </w:rPr>
        <w:t xml:space="preserve">(Source: </w:t>
      </w:r>
      <w:r w:rsidRPr="00DD073A">
        <w:rPr>
          <w:lang w:val="en-GB"/>
        </w:rPr>
        <w:t>Commons library.parliament.uk, 2023</w:t>
      </w:r>
      <w:r w:rsidRPr="00DD073A">
        <w:rPr>
          <w:shd w:val="clear" w:color="auto" w:fill="FFFFFF"/>
          <w:lang w:val="en-GB"/>
        </w:rPr>
        <w:t>)</w:t>
      </w:r>
    </w:p>
    <w:p w14:paraId="6C98E2E2" w14:textId="77777777" w:rsidR="00B82953" w:rsidRPr="00DD073A" w:rsidRDefault="00DB5260" w:rsidP="00E44B41">
      <w:pPr>
        <w:pStyle w:val="NormalWeb"/>
        <w:spacing w:line="360" w:lineRule="auto"/>
        <w:jc w:val="both"/>
        <w:rPr>
          <w:lang w:val="en-GB"/>
        </w:rPr>
      </w:pPr>
      <w:r w:rsidRPr="00DD073A">
        <w:rPr>
          <w:shd w:val="clear" w:color="auto" w:fill="FFFFFF"/>
          <w:lang w:val="en-GB"/>
        </w:rPr>
        <w:t xml:space="preserve">The initial stage after leaving the European Union faced a slow growth rate in employment and at present, the employment rate continuously grows. Data from CIPD shows the labour market outlook (LMO) report and included that the organisational share faced difficulties in filling vacancies inclement from 56% in 2017 and this rate in 2019 was 61%.  Another data from the LMO report 2019 included that employers of the private sector in the UK reported raising salaries to overcome the issue of the recruitment process in the UK. However, Brexit did not provide enough impact on the recruitment process and motto as data showed that two-thirds of total organisations in the UK considered following skills and declined to take nationality factor in the recruitment process to continue with quality employees in their business process. Data of statistics showed that 72% of total employers concentrated on training budgets and 55% of those stated that the </w:t>
      </w:r>
      <w:r w:rsidRPr="00DD073A">
        <w:rPr>
          <w:b/>
          <w:i/>
          <w:shd w:val="clear" w:color="auto" w:fill="FFFFFF"/>
          <w:lang w:val="en-GB"/>
        </w:rPr>
        <w:t>Brexit deal</w:t>
      </w:r>
      <w:r w:rsidRPr="00DD073A">
        <w:rPr>
          <w:shd w:val="clear" w:color="auto" w:fill="FFFFFF"/>
          <w:lang w:val="en-GB"/>
        </w:rPr>
        <w:t xml:space="preserve"> does not provide a large negative impact on the skills development process (cipd.co.uk, 2023). Other data shows that the employment rate of the UK in the period </w:t>
      </w:r>
      <w:r w:rsidRPr="00DD073A">
        <w:rPr>
          <w:shd w:val="clear" w:color="auto" w:fill="FFFFFF"/>
          <w:lang w:val="en-GB"/>
        </w:rPr>
        <w:lastRenderedPageBreak/>
        <w:t xml:space="preserve">between July to September was 75.5% and this value showed approx 1.11% less than the pre-covid employment rate in the UK.  Therefore, this shows that the Covid-19 pandemic delivered a negative impact on the employment part of the UK. However, the employment activity and payment value get continuous increment in the UK as a 29.8 </w:t>
      </w:r>
      <w:r w:rsidR="00BE7BA8" w:rsidRPr="00DD073A">
        <w:rPr>
          <w:shd w:val="clear" w:color="auto" w:fill="FFFFFF"/>
          <w:lang w:val="en-GB"/>
        </w:rPr>
        <w:t>million-payroll</w:t>
      </w:r>
      <w:r w:rsidRPr="00DD073A">
        <w:rPr>
          <w:shd w:val="clear" w:color="auto" w:fill="FFFFFF"/>
          <w:lang w:val="en-GB"/>
        </w:rPr>
        <w:t xml:space="preserve"> employee estimation considered in 2022 and this indicated an increment in employees' payroll (Ons.gov.uk, 2023). The unemployment rate also decreased by 0.2% in the period between July to September 2022. Data also includes that the economic inactivity rate also increased by 0.2% and captured 2.16% points between July to September of this year. The period between </w:t>
      </w:r>
      <w:r w:rsidR="00BE7BA8" w:rsidRPr="00DD073A">
        <w:rPr>
          <w:shd w:val="clear" w:color="auto" w:fill="FFFFFF"/>
          <w:lang w:val="en-GB"/>
        </w:rPr>
        <w:t>Augusts</w:t>
      </w:r>
      <w:r w:rsidRPr="00DD073A">
        <w:rPr>
          <w:shd w:val="clear" w:color="auto" w:fill="FFFFFF"/>
          <w:lang w:val="en-GB"/>
        </w:rPr>
        <w:t xml:space="preserve"> to October 2022 showed that the vacancy number decreased by 46000 and the vacancy number remains high after facing decrement consecutively in four quarters. However, development is present in total pay and regular pay of approx 6% and 5.7% between July and September 2022 (Ons.gov.uk, 2023). The unemployment rate was 3.6% as of data between July to September 2022 and the figure shows a large decrement occur in comparison with the data in July to September 2007. </w:t>
      </w:r>
    </w:p>
    <w:p w14:paraId="4044E9C5" w14:textId="77777777" w:rsidR="00161C5D" w:rsidRPr="00DD073A" w:rsidRDefault="00DB5260" w:rsidP="00D71538">
      <w:pPr>
        <w:pStyle w:val="Heading2"/>
        <w:rPr>
          <w:color w:val="auto"/>
          <w:shd w:val="clear" w:color="auto" w:fill="FFFFFF"/>
          <w:lang w:val="en-GB"/>
        </w:rPr>
      </w:pPr>
      <w:bookmarkStart w:id="6" w:name="_Toc123640571"/>
      <w:r w:rsidRPr="00DD073A">
        <w:rPr>
          <w:color w:val="auto"/>
          <w:shd w:val="clear" w:color="auto" w:fill="FFFFFF"/>
          <w:lang w:val="en-GB"/>
        </w:rPr>
        <w:t xml:space="preserve">1.3 </w:t>
      </w:r>
      <w:r w:rsidR="00D71538" w:rsidRPr="00DD073A">
        <w:rPr>
          <w:color w:val="auto"/>
          <w:shd w:val="clear" w:color="auto" w:fill="FFFFFF"/>
          <w:lang w:val="en-GB"/>
        </w:rPr>
        <w:t>V</w:t>
      </w:r>
      <w:r w:rsidRPr="00DD073A">
        <w:rPr>
          <w:color w:val="auto"/>
          <w:shd w:val="clear" w:color="auto" w:fill="FFFFFF"/>
          <w:lang w:val="en-GB"/>
        </w:rPr>
        <w:t>acanc</w:t>
      </w:r>
      <w:r w:rsidR="00D71538" w:rsidRPr="00DD073A">
        <w:rPr>
          <w:color w:val="auto"/>
          <w:shd w:val="clear" w:color="auto" w:fill="FFFFFF"/>
          <w:lang w:val="en-GB"/>
        </w:rPr>
        <w:t>ies and job</w:t>
      </w:r>
      <w:r w:rsidRPr="00DD073A">
        <w:rPr>
          <w:color w:val="auto"/>
          <w:shd w:val="clear" w:color="auto" w:fill="FFFFFF"/>
          <w:lang w:val="en-GB"/>
        </w:rPr>
        <w:t xml:space="preserve"> in UK</w:t>
      </w:r>
      <w:bookmarkEnd w:id="6"/>
    </w:p>
    <w:p w14:paraId="2EC8F32C" w14:textId="77777777" w:rsidR="00B82953" w:rsidRPr="00DD073A" w:rsidRDefault="00DB5260" w:rsidP="00E44B41">
      <w:pPr>
        <w:pStyle w:val="NormalWeb"/>
        <w:spacing w:line="360" w:lineRule="auto"/>
        <w:jc w:val="both"/>
        <w:rPr>
          <w:shd w:val="clear" w:color="auto" w:fill="FFFFFF"/>
          <w:lang w:val="en-GB"/>
        </w:rPr>
      </w:pPr>
      <w:r w:rsidRPr="00DD073A">
        <w:rPr>
          <w:shd w:val="clear" w:color="auto" w:fill="FFFFFF"/>
          <w:lang w:val="en-GB"/>
        </w:rPr>
        <w:t xml:space="preserve">Other data shows that the </w:t>
      </w:r>
      <w:r w:rsidR="00BE7BA8" w:rsidRPr="00DD073A">
        <w:rPr>
          <w:shd w:val="clear" w:color="auto" w:fill="FFFFFF"/>
          <w:lang w:val="en-GB"/>
        </w:rPr>
        <w:t>16+-age</w:t>
      </w:r>
      <w:r w:rsidRPr="00DD073A">
        <w:rPr>
          <w:shd w:val="clear" w:color="auto" w:fill="FFFFFF"/>
          <w:lang w:val="en-GB"/>
        </w:rPr>
        <w:t xml:space="preserve"> employment rate in August-October 2022 was 32.77 million and the 16-64 age employment rate was 75.6%. The Unemployment rate was 3.7% and approx 1.25 million 16+ aged people were unemployed in 2022. 8.94 million people in the range aged 16-64 were on the list of economically inactive and a 21.5% inactivity rate was present in the UK. Vacancies </w:t>
      </w:r>
      <w:r w:rsidR="00BE7BA8" w:rsidRPr="00DD073A">
        <w:rPr>
          <w:shd w:val="clear" w:color="auto" w:fill="FFFFFF"/>
          <w:lang w:val="en-GB"/>
        </w:rPr>
        <w:t>numbers were</w:t>
      </w:r>
      <w:r w:rsidRPr="00DD073A">
        <w:rPr>
          <w:shd w:val="clear" w:color="auto" w:fill="FFFFFF"/>
          <w:lang w:val="en-GB"/>
        </w:rPr>
        <w:t xml:space="preserve"> 1.19 million in the UK between September-November in 2022 and the average wage percentage also decreased at the rate of -3.9% excluding and including bonuses in 2022 in the UK (Commonslibrary.parliament. uk, 2023). </w:t>
      </w:r>
    </w:p>
    <w:p w14:paraId="6E25B932" w14:textId="77777777" w:rsidR="00B82953" w:rsidRPr="00DD073A" w:rsidRDefault="00DB5260" w:rsidP="00E44B41">
      <w:pPr>
        <w:pStyle w:val="NormalWeb"/>
        <w:spacing w:line="360" w:lineRule="auto"/>
        <w:jc w:val="center"/>
        <w:rPr>
          <w:shd w:val="clear" w:color="auto" w:fill="FFFFFF"/>
          <w:lang w:val="en-GB"/>
        </w:rPr>
      </w:pPr>
      <w:r w:rsidRPr="00DD073A">
        <w:rPr>
          <w:noProof/>
          <w:shd w:val="clear" w:color="auto" w:fill="FFFFFF"/>
        </w:rPr>
        <w:lastRenderedPageBreak/>
        <w:drawing>
          <wp:inline distT="0" distB="0" distL="0" distR="0" wp14:anchorId="4DEE56F9" wp14:editId="4B8B781B">
            <wp:extent cx="5465445" cy="3468370"/>
            <wp:effectExtent l="38100" t="57150" r="116205" b="9398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9"/>
                    <a:stretch>
                      <a:fillRect/>
                    </a:stretch>
                  </pic:blipFill>
                  <pic:spPr bwMode="auto">
                    <a:xfrm>
                      <a:off x="0" y="0"/>
                      <a:ext cx="5465445" cy="3468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3EA7AE" w14:textId="77777777" w:rsidR="00B82953" w:rsidRPr="00DD073A" w:rsidRDefault="00DB5260" w:rsidP="00E44B41">
      <w:pPr>
        <w:pStyle w:val="NormalWeb"/>
        <w:spacing w:line="360" w:lineRule="auto"/>
        <w:jc w:val="center"/>
        <w:rPr>
          <w:b/>
          <w:shd w:val="clear" w:color="auto" w:fill="FFFFFF"/>
          <w:lang w:val="en-GB"/>
        </w:rPr>
      </w:pPr>
      <w:r w:rsidRPr="00DD073A">
        <w:rPr>
          <w:b/>
          <w:shd w:val="clear" w:color="auto" w:fill="FFFFFF"/>
          <w:lang w:val="en-GB"/>
        </w:rPr>
        <w:t>Figure 2: The unemployment rate between 1971 to 2021 in the UK</w:t>
      </w:r>
    </w:p>
    <w:p w14:paraId="56B38312" w14:textId="77777777" w:rsidR="00B82953" w:rsidRPr="00DD073A" w:rsidRDefault="00DB5260" w:rsidP="00E44B41">
      <w:pPr>
        <w:pStyle w:val="NormalWeb"/>
        <w:spacing w:line="360" w:lineRule="auto"/>
        <w:jc w:val="center"/>
        <w:rPr>
          <w:shd w:val="clear" w:color="auto" w:fill="FFFFFF"/>
          <w:lang w:val="en-GB"/>
        </w:rPr>
      </w:pPr>
      <w:r w:rsidRPr="00DD073A">
        <w:rPr>
          <w:shd w:val="clear" w:color="auto" w:fill="FFFFFF"/>
          <w:lang w:val="en-GB"/>
        </w:rPr>
        <w:t>(Source: Statista.com, 2023)</w:t>
      </w:r>
    </w:p>
    <w:p w14:paraId="3FB8209B" w14:textId="77777777" w:rsidR="001D4F1E" w:rsidRPr="00DD073A" w:rsidRDefault="00DB5260" w:rsidP="00E44B41">
      <w:pPr>
        <w:pStyle w:val="NormalWeb"/>
        <w:spacing w:line="360" w:lineRule="auto"/>
        <w:jc w:val="both"/>
        <w:rPr>
          <w:rStyle w:val="Strong"/>
          <w:b w:val="0"/>
          <w:bCs w:val="0"/>
          <w:shd w:val="clear" w:color="auto" w:fill="FFFFFF"/>
          <w:lang w:val="en-GB"/>
        </w:rPr>
      </w:pPr>
      <w:r w:rsidRPr="00DD073A">
        <w:rPr>
          <w:shd w:val="clear" w:color="auto" w:fill="FFFFFF"/>
          <w:lang w:val="en-GB"/>
        </w:rPr>
        <w:t>Another data of statists shows a graph of the unemployment rate in the period between 1971 to 2022 in the UK. The graph shows that a 3.8% unemployment rate was present in March 1971 in the UK and this rate was 5.1% in March 2016, 3.8% in March 2019 and 5% in February 2021 (Statista.com, 2023). The unemployment rate got decreased to 3.7% unemployment rate was present in October 2022 in the UK and this shows less value than the 1971 unemployment rate in this country.</w:t>
      </w:r>
    </w:p>
    <w:p w14:paraId="15C7B6B3" w14:textId="77777777" w:rsidR="00E94F8C" w:rsidRPr="00DD073A" w:rsidRDefault="00DB5260" w:rsidP="00E44B41">
      <w:pPr>
        <w:pStyle w:val="Heading1"/>
        <w:rPr>
          <w:color w:val="auto"/>
          <w:lang w:val="en-GB"/>
        </w:rPr>
      </w:pPr>
      <w:bookmarkStart w:id="7" w:name="_Toc123640572"/>
      <w:r w:rsidRPr="00DD073A">
        <w:rPr>
          <w:rStyle w:val="Strong"/>
          <w:b/>
          <w:bCs/>
          <w:color w:val="auto"/>
          <w:szCs w:val="18"/>
          <w:lang w:val="en-GB"/>
        </w:rPr>
        <w:lastRenderedPageBreak/>
        <w:t>2.0</w:t>
      </w:r>
      <w:r w:rsidR="004A0D33" w:rsidRPr="00DD073A">
        <w:rPr>
          <w:rStyle w:val="Strong"/>
          <w:b/>
          <w:bCs/>
          <w:color w:val="auto"/>
          <w:szCs w:val="18"/>
          <w:lang w:val="en-GB"/>
        </w:rPr>
        <w:t xml:space="preserve"> The emerging changes in Human Resourcing Strategies in the post-Covid, post-Brexit external environment</w:t>
      </w:r>
      <w:bookmarkEnd w:id="7"/>
    </w:p>
    <w:p w14:paraId="29B8A315" w14:textId="77777777" w:rsidR="00D71538" w:rsidRPr="00DD073A" w:rsidRDefault="00DB5260" w:rsidP="00981F9E">
      <w:pPr>
        <w:pStyle w:val="Heading2"/>
        <w:rPr>
          <w:color w:val="auto"/>
          <w:lang w:val="en-GB"/>
        </w:rPr>
      </w:pPr>
      <w:bookmarkStart w:id="8" w:name="_Toc123640573"/>
      <w:r w:rsidRPr="00DD073A">
        <w:rPr>
          <w:color w:val="auto"/>
          <w:lang w:val="en-GB"/>
        </w:rPr>
        <w:t>2.1 Emerging new strategies of HRM after the pandemic</w:t>
      </w:r>
      <w:bookmarkEnd w:id="8"/>
      <w:r w:rsidRPr="00DD073A">
        <w:rPr>
          <w:color w:val="auto"/>
          <w:lang w:val="en-GB"/>
        </w:rPr>
        <w:t xml:space="preserve"> </w:t>
      </w:r>
    </w:p>
    <w:p w14:paraId="2B551CFE" w14:textId="77777777" w:rsidR="00E94F8C" w:rsidRPr="00DD073A" w:rsidRDefault="00DB5260" w:rsidP="00E44B41">
      <w:pPr>
        <w:pStyle w:val="NormalWeb"/>
        <w:spacing w:line="360" w:lineRule="auto"/>
        <w:jc w:val="both"/>
        <w:rPr>
          <w:szCs w:val="18"/>
          <w:lang w:val="en-GB"/>
        </w:rPr>
      </w:pPr>
      <w:r w:rsidRPr="00DD073A">
        <w:rPr>
          <w:szCs w:val="18"/>
          <w:lang w:val="en-GB"/>
        </w:rPr>
        <w:t xml:space="preserve">After the pandemic </w:t>
      </w:r>
      <w:r w:rsidR="00C54717" w:rsidRPr="00DD073A">
        <w:rPr>
          <w:szCs w:val="18"/>
          <w:lang w:val="en-GB"/>
        </w:rPr>
        <w:t>situation,</w:t>
      </w:r>
      <w:r w:rsidRPr="00DD073A">
        <w:rPr>
          <w:szCs w:val="18"/>
          <w:lang w:val="en-GB"/>
        </w:rPr>
        <w:t xml:space="preserve"> </w:t>
      </w:r>
      <w:r w:rsidR="00C54717" w:rsidRPr="00DD073A">
        <w:rPr>
          <w:szCs w:val="18"/>
          <w:lang w:val="en-GB"/>
        </w:rPr>
        <w:t>there</w:t>
      </w:r>
      <w:r w:rsidRPr="00DD073A">
        <w:rPr>
          <w:szCs w:val="18"/>
          <w:lang w:val="en-GB"/>
        </w:rPr>
        <w:t xml:space="preserve"> was a huge change in various </w:t>
      </w:r>
      <w:r w:rsidR="00C54717" w:rsidRPr="00DD073A">
        <w:rPr>
          <w:szCs w:val="18"/>
          <w:lang w:val="en-GB"/>
        </w:rPr>
        <w:t>sectors,</w:t>
      </w:r>
      <w:r w:rsidRPr="00DD073A">
        <w:rPr>
          <w:szCs w:val="18"/>
          <w:lang w:val="en-GB"/>
        </w:rPr>
        <w:t xml:space="preserve"> as they needed huge growth </w:t>
      </w:r>
      <w:r w:rsidR="00C54717" w:rsidRPr="00DD073A">
        <w:rPr>
          <w:szCs w:val="18"/>
          <w:lang w:val="en-GB"/>
        </w:rPr>
        <w:t xml:space="preserve">because they suffered from covid-19 that </w:t>
      </w:r>
      <w:r w:rsidR="00874D49" w:rsidRPr="00DD073A">
        <w:rPr>
          <w:szCs w:val="18"/>
          <w:lang w:val="en-GB"/>
        </w:rPr>
        <w:t>leads</w:t>
      </w:r>
      <w:r w:rsidR="00C54717" w:rsidRPr="00DD073A">
        <w:rPr>
          <w:szCs w:val="18"/>
          <w:lang w:val="en-GB"/>
        </w:rPr>
        <w:t xml:space="preserve"> to a downfall in various sectors. The demand for labours increased and many companies increased the hiring rate for the </w:t>
      </w:r>
      <w:r w:rsidR="00874D49" w:rsidRPr="00DD073A">
        <w:rPr>
          <w:szCs w:val="18"/>
          <w:lang w:val="en-GB"/>
        </w:rPr>
        <w:t xml:space="preserve">development of the organisation. </w:t>
      </w:r>
      <w:r w:rsidR="004A0D33" w:rsidRPr="00DD073A">
        <w:rPr>
          <w:szCs w:val="18"/>
          <w:lang w:val="en-GB"/>
        </w:rPr>
        <w:t xml:space="preserve">As opined by Moradlou </w:t>
      </w:r>
      <w:r w:rsidR="004A0D33" w:rsidRPr="00DD073A">
        <w:rPr>
          <w:rStyle w:val="Emphasis"/>
          <w:szCs w:val="18"/>
          <w:lang w:val="en-GB"/>
        </w:rPr>
        <w:t xml:space="preserve">et al. </w:t>
      </w:r>
      <w:r w:rsidR="004A0D33" w:rsidRPr="00DD073A">
        <w:rPr>
          <w:szCs w:val="18"/>
          <w:lang w:val="en-GB"/>
        </w:rPr>
        <w:t xml:space="preserve">(2020), at the time of </w:t>
      </w:r>
      <w:r w:rsidR="004A0D33" w:rsidRPr="00DD073A">
        <w:rPr>
          <w:rStyle w:val="Strong"/>
          <w:i/>
          <w:iCs/>
          <w:szCs w:val="18"/>
          <w:lang w:val="en-GB"/>
        </w:rPr>
        <w:t>Covid-19</w:t>
      </w:r>
      <w:r w:rsidR="004A0D33" w:rsidRPr="00DD073A">
        <w:rPr>
          <w:szCs w:val="18"/>
          <w:lang w:val="en-GB"/>
        </w:rPr>
        <w:t xml:space="preserve"> the </w:t>
      </w:r>
      <w:r w:rsidR="005640F1" w:rsidRPr="00DD073A">
        <w:rPr>
          <w:szCs w:val="18"/>
          <w:lang w:val="en-GB"/>
        </w:rPr>
        <w:t>chances</w:t>
      </w:r>
      <w:r w:rsidR="004A0D33" w:rsidRPr="00DD073A">
        <w:rPr>
          <w:szCs w:val="18"/>
          <w:lang w:val="en-GB"/>
        </w:rPr>
        <w:t xml:space="preserve"> of dissatisfaction rates have sustainably increased which can be created a negative effect on the labour marketing sectors in the UK. In this vital timing, the multiple ranges of problems related to hybrid structures, international expansion, and workers experienced based on precedence, automation, and analytics for gaining seats have </w:t>
      </w:r>
      <w:r w:rsidR="005640F1" w:rsidRPr="00DD073A">
        <w:rPr>
          <w:szCs w:val="18"/>
          <w:lang w:val="en-GB"/>
        </w:rPr>
        <w:t>been</w:t>
      </w:r>
      <w:r w:rsidR="004A0D33" w:rsidRPr="00DD073A">
        <w:rPr>
          <w:szCs w:val="18"/>
          <w:lang w:val="en-GB"/>
        </w:rPr>
        <w:t xml:space="preserve"> enhancing the r</w:t>
      </w:r>
      <w:r w:rsidR="00AB1180" w:rsidRPr="00DD073A">
        <w:rPr>
          <w:szCs w:val="18"/>
          <w:lang w:val="en-GB"/>
        </w:rPr>
        <w:t>ates of difficulties. T</w:t>
      </w:r>
      <w:r w:rsidR="004A0D33" w:rsidRPr="00DD073A">
        <w:rPr>
          <w:szCs w:val="18"/>
          <w:lang w:val="en-GB"/>
        </w:rPr>
        <w:t xml:space="preserve">he </w:t>
      </w:r>
      <w:r w:rsidR="00AB1180" w:rsidRPr="00DD073A">
        <w:rPr>
          <w:szCs w:val="18"/>
          <w:lang w:val="en-GB"/>
        </w:rPr>
        <w:t xml:space="preserve">effective </w:t>
      </w:r>
      <w:r w:rsidR="00A54C4F" w:rsidRPr="00DD073A">
        <w:rPr>
          <w:szCs w:val="18"/>
          <w:lang w:val="en-GB"/>
        </w:rPr>
        <w:t xml:space="preserve">strategy has </w:t>
      </w:r>
      <w:r w:rsidR="005640F1" w:rsidRPr="00DD073A">
        <w:rPr>
          <w:szCs w:val="18"/>
          <w:lang w:val="en-GB"/>
        </w:rPr>
        <w:t>also</w:t>
      </w:r>
      <w:r w:rsidR="004A0D33" w:rsidRPr="00DD073A">
        <w:rPr>
          <w:szCs w:val="18"/>
          <w:lang w:val="en-GB"/>
        </w:rPr>
        <w:t xml:space="preserve"> created </w:t>
      </w:r>
      <w:r w:rsidR="005640F1" w:rsidRPr="00DD073A">
        <w:rPr>
          <w:szCs w:val="18"/>
          <w:lang w:val="en-GB"/>
        </w:rPr>
        <w:t>growth</w:t>
      </w:r>
      <w:r w:rsidR="004A0D33" w:rsidRPr="00DD073A">
        <w:rPr>
          <w:szCs w:val="18"/>
          <w:lang w:val="en-GB"/>
        </w:rPr>
        <w:t xml:space="preserve"> and increased the ultimate ranges of efficiency by chafing the cultures of performance management attributes. In contradiction, the chances of effective strategies related to recruitment procedures have been also made a positive workflow by effectively diversifying the right talents. The</w:t>
      </w:r>
      <w:r w:rsidR="00A54C4F" w:rsidRPr="00DD073A">
        <w:rPr>
          <w:szCs w:val="18"/>
          <w:lang w:val="en-GB"/>
        </w:rPr>
        <w:t xml:space="preserve"> above-depicted issues have also </w:t>
      </w:r>
      <w:r w:rsidR="004A0D33" w:rsidRPr="00DD073A">
        <w:rPr>
          <w:szCs w:val="18"/>
          <w:lang w:val="en-GB"/>
        </w:rPr>
        <w:t xml:space="preserve">sustainably increased by discovering the workforce ability and creation of effective ranges of flexibility have been also creating collaborations and notified on the collaborative workplace ability at the timing of </w:t>
      </w:r>
      <w:r w:rsidR="004A0D33" w:rsidRPr="00DD073A">
        <w:rPr>
          <w:rStyle w:val="Strong"/>
          <w:i/>
          <w:iCs/>
          <w:szCs w:val="18"/>
          <w:lang w:val="en-GB"/>
        </w:rPr>
        <w:t>Brexit</w:t>
      </w:r>
      <w:r w:rsidR="004A0D33" w:rsidRPr="00DD073A">
        <w:rPr>
          <w:szCs w:val="18"/>
          <w:lang w:val="en-GB"/>
        </w:rPr>
        <w:t xml:space="preserve">. However, Azizi </w:t>
      </w:r>
      <w:r w:rsidR="004A0D33" w:rsidRPr="00DD073A">
        <w:rPr>
          <w:rStyle w:val="Emphasis"/>
          <w:szCs w:val="18"/>
          <w:lang w:val="en-GB"/>
        </w:rPr>
        <w:t>et al.</w:t>
      </w:r>
      <w:r w:rsidR="004A0D33" w:rsidRPr="00DD073A">
        <w:rPr>
          <w:szCs w:val="18"/>
          <w:lang w:val="en-GB"/>
        </w:rPr>
        <w:t xml:space="preserve"> (2021), have argued that the issues related to prioritised workers' experienced and flexibility of working adjustments have also </w:t>
      </w:r>
      <w:r w:rsidR="000D1376" w:rsidRPr="00DD073A">
        <w:rPr>
          <w:szCs w:val="18"/>
          <w:lang w:val="en-GB"/>
        </w:rPr>
        <w:t>up-skilled</w:t>
      </w:r>
      <w:r w:rsidR="004A0D33" w:rsidRPr="00DD073A">
        <w:rPr>
          <w:szCs w:val="18"/>
          <w:lang w:val="en-GB"/>
        </w:rPr>
        <w:t xml:space="preserve"> the workforce and creation of effective ranges of recruitment policy by taking the help of </w:t>
      </w:r>
      <w:r w:rsidR="004A0D33" w:rsidRPr="00DD073A">
        <w:rPr>
          <w:rStyle w:val="Emphasis"/>
          <w:b/>
          <w:bCs/>
          <w:szCs w:val="18"/>
          <w:lang w:val="en-GB"/>
        </w:rPr>
        <w:t>"Artificial Intelligence (AI)"</w:t>
      </w:r>
      <w:r w:rsidR="004A0D33" w:rsidRPr="00DD073A">
        <w:rPr>
          <w:szCs w:val="18"/>
          <w:lang w:val="en-GB"/>
        </w:rPr>
        <w:t xml:space="preserve">. The adaptations of effective ranges of strategies related to developments of transparency have created a negative effect by the continuous developments rates of transparency and making an effective range of talent acquisitions plans.  In the year 2022, the rates of unemployment have been transformed by nearly 75.5% and that has been lower than the 0.3% of the previous quarter and increased the ultimate ranges of employment ability by reducing the rates of issues (Ons.gov.uk, 2022). Therefore, the chances of employment rates have also transformed by nearly 0.3% and that has been making beneficial side by filling up the vacancies and removing the issue regarding staff recognition plans. </w:t>
      </w:r>
    </w:p>
    <w:p w14:paraId="7B46173C" w14:textId="77777777" w:rsidR="00E94F8C" w:rsidRPr="00DD073A" w:rsidRDefault="00DB5260" w:rsidP="00E44B41">
      <w:pPr>
        <w:pStyle w:val="NormalWeb"/>
        <w:spacing w:line="360" w:lineRule="auto"/>
        <w:jc w:val="both"/>
        <w:rPr>
          <w:sz w:val="36"/>
          <w:lang w:val="en-GB"/>
        </w:rPr>
      </w:pPr>
      <w:r w:rsidRPr="00DD073A">
        <w:rPr>
          <w:noProof/>
          <w:szCs w:val="18"/>
        </w:rPr>
        <w:lastRenderedPageBreak/>
        <w:drawing>
          <wp:inline distT="0" distB="0" distL="0" distR="0" wp14:anchorId="408B81FE" wp14:editId="4306D37A">
            <wp:extent cx="5610225" cy="3686175"/>
            <wp:effectExtent l="38100" t="57150" r="123825" b="10477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0"/>
                    <a:stretch>
                      <a:fillRect/>
                    </a:stretch>
                  </pic:blipFill>
                  <pic:spPr bwMode="auto">
                    <a:xfrm>
                      <a:off x="0" y="0"/>
                      <a:ext cx="5610225" cy="3686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F64644" w14:textId="77777777" w:rsidR="00E94F8C" w:rsidRPr="00DD073A" w:rsidRDefault="00DB5260" w:rsidP="00E44B41">
      <w:pPr>
        <w:pStyle w:val="NormalWeb"/>
        <w:spacing w:line="360" w:lineRule="auto"/>
        <w:jc w:val="center"/>
        <w:rPr>
          <w:sz w:val="36"/>
          <w:lang w:val="en-GB"/>
        </w:rPr>
      </w:pPr>
      <w:r w:rsidRPr="00DD073A">
        <w:rPr>
          <w:rStyle w:val="Strong"/>
          <w:szCs w:val="18"/>
          <w:lang w:val="en-GB"/>
        </w:rPr>
        <w:t xml:space="preserve">Figure </w:t>
      </w:r>
      <w:r w:rsidR="00431E36" w:rsidRPr="00DD073A">
        <w:rPr>
          <w:rStyle w:val="Strong"/>
          <w:szCs w:val="18"/>
          <w:lang w:val="en-GB"/>
        </w:rPr>
        <w:t>3</w:t>
      </w:r>
      <w:r w:rsidRPr="00DD073A">
        <w:rPr>
          <w:rStyle w:val="Strong"/>
          <w:szCs w:val="18"/>
          <w:lang w:val="en-GB"/>
        </w:rPr>
        <w:t>: Changes in human resources capacity or company's productions in the UK within Brexit</w:t>
      </w:r>
    </w:p>
    <w:p w14:paraId="64F28714" w14:textId="77777777" w:rsidR="00E94F8C" w:rsidRPr="00DD073A" w:rsidRDefault="00DB5260" w:rsidP="00E44B41">
      <w:pPr>
        <w:pStyle w:val="NormalWeb"/>
        <w:spacing w:line="360" w:lineRule="auto"/>
        <w:jc w:val="center"/>
        <w:rPr>
          <w:sz w:val="36"/>
          <w:lang w:val="en-GB"/>
        </w:rPr>
      </w:pPr>
      <w:r w:rsidRPr="00DD073A">
        <w:rPr>
          <w:szCs w:val="18"/>
          <w:lang w:val="en-GB"/>
        </w:rPr>
        <w:t>(Source: Statista.com, 2016)</w:t>
      </w:r>
    </w:p>
    <w:p w14:paraId="4734E514" w14:textId="77777777" w:rsidR="00844D36" w:rsidRPr="00DD073A" w:rsidRDefault="00DB5260" w:rsidP="00E44B41">
      <w:pPr>
        <w:pStyle w:val="NormalWeb"/>
        <w:spacing w:line="360" w:lineRule="auto"/>
        <w:jc w:val="both"/>
        <w:rPr>
          <w:szCs w:val="18"/>
          <w:lang w:val="en-GB"/>
        </w:rPr>
      </w:pPr>
      <w:r w:rsidRPr="00DD073A">
        <w:rPr>
          <w:szCs w:val="18"/>
          <w:lang w:val="en-GB"/>
        </w:rPr>
        <w:t xml:space="preserve">The above-depicted graph has to make a precise concept regarding the developments of production capacity of the organisational structures at the timing of </w:t>
      </w:r>
      <w:r w:rsidRPr="00DD073A">
        <w:rPr>
          <w:rStyle w:val="Strong"/>
          <w:i/>
          <w:iCs/>
          <w:szCs w:val="18"/>
          <w:lang w:val="en-GB"/>
        </w:rPr>
        <w:t>Brexits</w:t>
      </w:r>
      <w:r w:rsidRPr="00DD073A">
        <w:rPr>
          <w:szCs w:val="18"/>
          <w:lang w:val="en-GB"/>
        </w:rPr>
        <w:t xml:space="preserve"> within three years (Statista.com, 2016). The graph has also been represented that the rates of reduction in capacity have been transformed by nearly 11.8% and the relocation capacity has also been transmitted by 16.7% have analysed the ultimate ranges of production capacity's modules. In this regard, the maintenance of capacity has been sustainably increased that is 58% and the </w:t>
      </w:r>
      <w:r w:rsidR="00E573F4" w:rsidRPr="00DD073A">
        <w:rPr>
          <w:szCs w:val="18"/>
          <w:lang w:val="en-GB"/>
        </w:rPr>
        <w:t>chances</w:t>
      </w:r>
      <w:r w:rsidRPr="00DD073A">
        <w:rPr>
          <w:szCs w:val="18"/>
          <w:lang w:val="en-GB"/>
        </w:rPr>
        <w:t xml:space="preserve"> of developments of continuous growth in capacity rates have also transformed by nearly 9.8% (Statista.com, 2016). As a result, the </w:t>
      </w:r>
      <w:r w:rsidR="00E573F4" w:rsidRPr="00DD073A">
        <w:rPr>
          <w:szCs w:val="18"/>
          <w:lang w:val="en-GB"/>
        </w:rPr>
        <w:t>chances</w:t>
      </w:r>
      <w:r w:rsidRPr="00DD073A">
        <w:rPr>
          <w:szCs w:val="18"/>
          <w:lang w:val="en-GB"/>
        </w:rPr>
        <w:t xml:space="preserve"> of a continuous development activity have created a beneficial side that has changed the cultures of </w:t>
      </w:r>
      <w:r w:rsidR="00E573F4" w:rsidRPr="00DD073A">
        <w:rPr>
          <w:szCs w:val="18"/>
          <w:lang w:val="en-GB"/>
        </w:rPr>
        <w:t>work forcing</w:t>
      </w:r>
      <w:r w:rsidRPr="00DD073A">
        <w:rPr>
          <w:szCs w:val="18"/>
          <w:lang w:val="en-GB"/>
        </w:rPr>
        <w:t xml:space="preserve"> abilities and developing the cultures of human resources attributes by emerging the natures. However, Caliendo (2022), has argued that the "</w:t>
      </w:r>
      <w:r w:rsidRPr="00DD073A">
        <w:rPr>
          <w:rStyle w:val="Strong"/>
          <w:i/>
          <w:iCs/>
          <w:szCs w:val="18"/>
          <w:lang w:val="en-GB"/>
        </w:rPr>
        <w:t>Re</w:t>
      </w:r>
      <w:r w:rsidR="00B71E00" w:rsidRPr="00DD073A">
        <w:rPr>
          <w:rStyle w:val="Strong"/>
          <w:i/>
          <w:iCs/>
          <w:szCs w:val="18"/>
          <w:lang w:val="en-GB"/>
        </w:rPr>
        <w:t xml:space="preserve"> </w:t>
      </w:r>
      <w:r w:rsidRPr="00DD073A">
        <w:rPr>
          <w:rStyle w:val="Strong"/>
          <w:i/>
          <w:iCs/>
          <w:szCs w:val="18"/>
          <w:lang w:val="en-GB"/>
        </w:rPr>
        <w:t xml:space="preserve">skilling and </w:t>
      </w:r>
      <w:r w:rsidR="00B71E00" w:rsidRPr="00DD073A">
        <w:rPr>
          <w:rStyle w:val="Strong"/>
          <w:i/>
          <w:iCs/>
          <w:szCs w:val="18"/>
          <w:lang w:val="en-GB"/>
        </w:rPr>
        <w:t>Upskilling</w:t>
      </w:r>
      <w:r w:rsidRPr="00DD073A">
        <w:rPr>
          <w:szCs w:val="18"/>
          <w:lang w:val="en-GB"/>
        </w:rPr>
        <w:t xml:space="preserve">" activities have supported the learning process and </w:t>
      </w:r>
      <w:r w:rsidRPr="00DD073A">
        <w:rPr>
          <w:szCs w:val="18"/>
          <w:lang w:val="en-GB"/>
        </w:rPr>
        <w:lastRenderedPageBreak/>
        <w:t>supported the carriers by improving the cultures of prominent by developing the cultures of HR trends.  Thus, in the situation of Covid-19, the rates of upgrading technological advancements have increased the rates of the labour markets capital and improved the cultures of the company's well-being in a sustainable manner. As a result, the above-depicted trends have been also focusing on the multiple kinds of strategic attributes related to "</w:t>
      </w:r>
      <w:r w:rsidRPr="00DD073A">
        <w:rPr>
          <w:rStyle w:val="Strong"/>
          <w:i/>
          <w:iCs/>
          <w:szCs w:val="18"/>
          <w:lang w:val="en-GB"/>
        </w:rPr>
        <w:t>Collaboration, Positive work-life behaviours, Coaching mindsets and Effective communications</w:t>
      </w:r>
      <w:r w:rsidRPr="00DD073A">
        <w:rPr>
          <w:szCs w:val="18"/>
          <w:lang w:val="en-GB"/>
        </w:rPr>
        <w:t xml:space="preserve">" increased the ultimate rates of flexibility and indicated the results of the performances modules. </w:t>
      </w:r>
    </w:p>
    <w:p w14:paraId="53450FCC" w14:textId="77777777" w:rsidR="00844D36" w:rsidRPr="00DD073A" w:rsidRDefault="00DB5260" w:rsidP="0072060D">
      <w:pPr>
        <w:pStyle w:val="Heading2"/>
        <w:rPr>
          <w:color w:val="auto"/>
          <w:lang w:val="en-GB"/>
        </w:rPr>
      </w:pPr>
      <w:bookmarkStart w:id="9" w:name="_Toc123640574"/>
      <w:r w:rsidRPr="00DD073A">
        <w:rPr>
          <w:color w:val="auto"/>
          <w:lang w:val="en-GB"/>
        </w:rPr>
        <w:t>2.2 Post-Brexit impact on job vacancies in Uk</w:t>
      </w:r>
      <w:bookmarkEnd w:id="9"/>
    </w:p>
    <w:p w14:paraId="1B7BF5A7" w14:textId="77777777" w:rsidR="00E94F8C" w:rsidRPr="00DD073A" w:rsidRDefault="00DB5260" w:rsidP="00E44B41">
      <w:pPr>
        <w:pStyle w:val="NormalWeb"/>
        <w:spacing w:line="360" w:lineRule="auto"/>
        <w:jc w:val="both"/>
        <w:rPr>
          <w:sz w:val="36"/>
          <w:lang w:val="en-GB"/>
        </w:rPr>
      </w:pPr>
      <w:r w:rsidRPr="00DD073A">
        <w:rPr>
          <w:szCs w:val="18"/>
          <w:lang w:val="en-GB"/>
        </w:rPr>
        <w:t xml:space="preserve">In contradiction, Gigauri (2020), has stated that the multiple ranges of changing attributes related to </w:t>
      </w:r>
      <w:r w:rsidRPr="00DD073A">
        <w:rPr>
          <w:rStyle w:val="Strong"/>
          <w:i/>
          <w:iCs/>
          <w:szCs w:val="18"/>
          <w:lang w:val="en-GB"/>
        </w:rPr>
        <w:t xml:space="preserve">"Hiring and Recruitment", "Workers Engagement", "Dynamics of HR", "Evaluations and Performance Management", </w:t>
      </w:r>
      <w:r w:rsidRPr="00DD073A">
        <w:rPr>
          <w:szCs w:val="18"/>
          <w:lang w:val="en-GB"/>
        </w:rPr>
        <w:t>and</w:t>
      </w:r>
      <w:r w:rsidRPr="00DD073A">
        <w:rPr>
          <w:rStyle w:val="Strong"/>
          <w:i/>
          <w:iCs/>
          <w:szCs w:val="18"/>
          <w:lang w:val="en-GB"/>
        </w:rPr>
        <w:t xml:space="preserve"> "Developments and Training"</w:t>
      </w:r>
      <w:r w:rsidRPr="00DD073A">
        <w:rPr>
          <w:szCs w:val="18"/>
          <w:lang w:val="en-GB"/>
        </w:rPr>
        <w:t xml:space="preserve"> programmes have been making a wider range of changing attributes that have improving the cultures of business objectives. Thus, the rates of motivational infrastructures have also helped to create a wider range of developments of increased rates of knowledge as well as understanding skills. </w:t>
      </w:r>
    </w:p>
    <w:p w14:paraId="7D8BDAC3" w14:textId="77777777" w:rsidR="00E94F8C" w:rsidRPr="00DD073A" w:rsidRDefault="00DB5260" w:rsidP="00E44B41">
      <w:pPr>
        <w:pStyle w:val="NormalWeb"/>
        <w:spacing w:line="360" w:lineRule="auto"/>
        <w:jc w:val="both"/>
        <w:rPr>
          <w:sz w:val="36"/>
          <w:lang w:val="en-GB"/>
        </w:rPr>
      </w:pPr>
      <w:r w:rsidRPr="00DD073A">
        <w:rPr>
          <w:szCs w:val="18"/>
          <w:lang w:val="en-GB"/>
        </w:rPr>
        <w:t xml:space="preserve">As per the view of McCann </w:t>
      </w:r>
      <w:r w:rsidRPr="00DD073A">
        <w:rPr>
          <w:rStyle w:val="Emphasis"/>
          <w:szCs w:val="18"/>
          <w:lang w:val="en-GB"/>
        </w:rPr>
        <w:t>et al.</w:t>
      </w:r>
      <w:r w:rsidRPr="00DD073A">
        <w:rPr>
          <w:szCs w:val="18"/>
          <w:lang w:val="en-GB"/>
        </w:rPr>
        <w:t xml:space="preserve"> (2021), the continuous rates of improvements related to </w:t>
      </w:r>
      <w:r w:rsidRPr="00DD073A">
        <w:rPr>
          <w:rStyle w:val="Strong"/>
          <w:i/>
          <w:iCs/>
          <w:szCs w:val="18"/>
          <w:lang w:val="en-GB"/>
        </w:rPr>
        <w:t>"Literature and Engagement Skills", "Intellectual and Cognitive Skills", "Life Professional Practice and Transferable Skills"</w:t>
      </w:r>
      <w:r w:rsidRPr="00DD073A">
        <w:rPr>
          <w:szCs w:val="18"/>
          <w:lang w:val="en-GB"/>
        </w:rPr>
        <w:t> and "</w:t>
      </w:r>
      <w:r w:rsidRPr="00DD073A">
        <w:rPr>
          <w:rStyle w:val="Strong"/>
          <w:i/>
          <w:iCs/>
          <w:szCs w:val="18"/>
          <w:lang w:val="en-GB"/>
        </w:rPr>
        <w:t>Understanding and knowledge skills</w:t>
      </w:r>
      <w:r w:rsidRPr="00DD073A">
        <w:rPr>
          <w:szCs w:val="18"/>
          <w:lang w:val="en-GB"/>
        </w:rPr>
        <w:t xml:space="preserve">" have also collected reliable information and formulated ideas by diminishing the ultimate ranges of issues that have enhanced in the situations of Covid-19. For instance, the strategies related to </w:t>
      </w:r>
      <w:r w:rsidRPr="00DD073A">
        <w:rPr>
          <w:rStyle w:val="Strong"/>
          <w:i/>
          <w:iCs/>
          <w:szCs w:val="18"/>
          <w:lang w:val="en-GB"/>
        </w:rPr>
        <w:t xml:space="preserve">"Forecast HR requirements" </w:t>
      </w:r>
      <w:r w:rsidRPr="00DD073A">
        <w:rPr>
          <w:szCs w:val="18"/>
          <w:lang w:val="en-GB"/>
        </w:rPr>
        <w:t>have also created a beneficial side by improving the cultures of talent acquisitions and evaluating the effective ranges of strategies by making planning structures. With the continuous development rates of "</w:t>
      </w:r>
      <w:r w:rsidRPr="00DD073A">
        <w:rPr>
          <w:rStyle w:val="Emphasis"/>
          <w:b/>
          <w:bCs/>
          <w:szCs w:val="18"/>
          <w:lang w:val="en-GB"/>
        </w:rPr>
        <w:t>Human Resources Management (HRM)</w:t>
      </w:r>
      <w:r w:rsidRPr="00DD073A">
        <w:rPr>
          <w:szCs w:val="18"/>
          <w:lang w:val="en-GB"/>
        </w:rPr>
        <w:t xml:space="preserve">" sectors, the </w:t>
      </w:r>
      <w:r w:rsidR="00E573F4" w:rsidRPr="00DD073A">
        <w:rPr>
          <w:szCs w:val="18"/>
          <w:lang w:val="en-GB"/>
        </w:rPr>
        <w:t>chances</w:t>
      </w:r>
      <w:r w:rsidRPr="00DD073A">
        <w:rPr>
          <w:szCs w:val="18"/>
          <w:lang w:val="en-GB"/>
        </w:rPr>
        <w:t xml:space="preserve"> of workplace ability have been effectively improved by creating flexibility and positioning the worker's wellness and improving the cultures of ecosystems. In this regard, the </w:t>
      </w:r>
      <w:r w:rsidR="00E573F4" w:rsidRPr="00DD073A">
        <w:rPr>
          <w:szCs w:val="18"/>
          <w:lang w:val="en-GB"/>
        </w:rPr>
        <w:t>chances</w:t>
      </w:r>
      <w:r w:rsidRPr="00DD073A">
        <w:rPr>
          <w:szCs w:val="18"/>
          <w:lang w:val="en-GB"/>
        </w:rPr>
        <w:t xml:space="preserve"> of competitive advantages have been also provided with training and development activities the </w:t>
      </w:r>
      <w:r w:rsidR="00E573F4" w:rsidRPr="00DD073A">
        <w:rPr>
          <w:szCs w:val="18"/>
          <w:lang w:val="en-GB"/>
        </w:rPr>
        <w:t>chances</w:t>
      </w:r>
      <w:r w:rsidRPr="00DD073A">
        <w:rPr>
          <w:szCs w:val="18"/>
          <w:lang w:val="en-GB"/>
        </w:rPr>
        <w:t xml:space="preserve"> of skills effectiveness and boosted confidence rates. The strategies related to </w:t>
      </w:r>
      <w:r w:rsidRPr="00DD073A">
        <w:rPr>
          <w:rStyle w:val="Strong"/>
          <w:i/>
          <w:iCs/>
          <w:szCs w:val="18"/>
          <w:lang w:val="en-GB"/>
        </w:rPr>
        <w:t>"Evaluate and Review"</w:t>
      </w:r>
      <w:r w:rsidRPr="00DD073A">
        <w:rPr>
          <w:szCs w:val="18"/>
          <w:lang w:val="en-GB"/>
        </w:rPr>
        <w:t xml:space="preserve"> have also been treated as other strategies modules that have been making planning </w:t>
      </w:r>
      <w:r w:rsidR="00E573F4" w:rsidRPr="00DD073A">
        <w:rPr>
          <w:szCs w:val="18"/>
          <w:lang w:val="en-GB"/>
        </w:rPr>
        <w:t>structures</w:t>
      </w:r>
      <w:r w:rsidRPr="00DD073A">
        <w:rPr>
          <w:szCs w:val="18"/>
          <w:lang w:val="en-GB"/>
        </w:rPr>
        <w:t xml:space="preserve"> by collecting valuable information among the workers and developing the cultures of long-term determinations by evolving the workforce ability. However, </w:t>
      </w:r>
      <w:r w:rsidRPr="00DD073A">
        <w:rPr>
          <w:szCs w:val="18"/>
          <w:lang w:val="en-GB"/>
        </w:rPr>
        <w:lastRenderedPageBreak/>
        <w:t xml:space="preserve">Trondal </w:t>
      </w:r>
      <w:r w:rsidRPr="00DD073A">
        <w:rPr>
          <w:rStyle w:val="Emphasis"/>
          <w:szCs w:val="18"/>
          <w:lang w:val="en-GB"/>
        </w:rPr>
        <w:t>et al.</w:t>
      </w:r>
      <w:r w:rsidRPr="00DD073A">
        <w:rPr>
          <w:szCs w:val="18"/>
          <w:lang w:val="en-GB"/>
        </w:rPr>
        <w:t xml:space="preserve"> (2022</w:t>
      </w:r>
      <w:r w:rsidR="00E573F4" w:rsidRPr="00DD073A">
        <w:rPr>
          <w:szCs w:val="18"/>
          <w:lang w:val="en-GB"/>
        </w:rPr>
        <w:t>) ha</w:t>
      </w:r>
      <w:r w:rsidRPr="00DD073A">
        <w:rPr>
          <w:szCs w:val="18"/>
          <w:lang w:val="en-GB"/>
        </w:rPr>
        <w:t>ve argued that the</w:t>
      </w:r>
      <w:r w:rsidR="00E573F4" w:rsidRPr="00DD073A">
        <w:rPr>
          <w:szCs w:val="18"/>
          <w:lang w:val="en-GB"/>
        </w:rPr>
        <w:t xml:space="preserve"> rates of improvement have </w:t>
      </w:r>
      <w:r w:rsidRPr="00DD073A">
        <w:rPr>
          <w:szCs w:val="18"/>
          <w:lang w:val="en-GB"/>
        </w:rPr>
        <w:t>also been effectively conducted by upgraded technological advancements and leveraged AI and making empathy by improving the cultures of soft skills. The rates of determination and development of IT infrastructures have been sustainably developed by creating a positive effect on the safety and security departments and changing the cultures of designs and implementations by making uncertainty and adaptations of effective strategies. </w:t>
      </w:r>
    </w:p>
    <w:p w14:paraId="79545589" w14:textId="77777777" w:rsidR="00E94F8C" w:rsidRPr="00DD073A" w:rsidRDefault="00DB5260" w:rsidP="00E44B41">
      <w:pPr>
        <w:pStyle w:val="NormalWeb"/>
        <w:spacing w:line="360" w:lineRule="auto"/>
        <w:jc w:val="center"/>
        <w:rPr>
          <w:b/>
          <w:lang w:val="en-GB"/>
        </w:rPr>
      </w:pPr>
      <w:r w:rsidRPr="00DD073A">
        <w:rPr>
          <w:b/>
          <w:noProof/>
        </w:rPr>
        <w:drawing>
          <wp:inline distT="0" distB="0" distL="0" distR="0" wp14:anchorId="77EBBFDD" wp14:editId="2A2C8B9B">
            <wp:extent cx="5619750" cy="4467225"/>
            <wp:effectExtent l="38100" t="57150" r="114300" b="1047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noChangeArrowheads="1"/>
                    </pic:cNvPicPr>
                  </pic:nvPicPr>
                  <pic:blipFill>
                    <a:blip r:embed="rId11"/>
                    <a:stretch>
                      <a:fillRect/>
                    </a:stretch>
                  </pic:blipFill>
                  <pic:spPr bwMode="auto">
                    <a:xfrm>
                      <a:off x="0" y="0"/>
                      <a:ext cx="5619750" cy="4467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625BC9" w14:textId="77777777" w:rsidR="00E94F8C" w:rsidRPr="00DD073A" w:rsidRDefault="00DB5260" w:rsidP="00E44B41">
      <w:pPr>
        <w:pStyle w:val="NormalWeb"/>
        <w:spacing w:line="360" w:lineRule="auto"/>
        <w:jc w:val="center"/>
        <w:rPr>
          <w:sz w:val="36"/>
          <w:lang w:val="en-GB"/>
        </w:rPr>
      </w:pPr>
      <w:r w:rsidRPr="00DD073A">
        <w:rPr>
          <w:rStyle w:val="Strong"/>
          <w:szCs w:val="18"/>
          <w:lang w:val="en-GB"/>
        </w:rPr>
        <w:t>Figure 4</w:t>
      </w:r>
      <w:r w:rsidR="00C632C4" w:rsidRPr="00DD073A">
        <w:rPr>
          <w:rStyle w:val="Strong"/>
          <w:szCs w:val="18"/>
          <w:lang w:val="en-GB"/>
        </w:rPr>
        <w:t>: Shares of organisations globally based on developments in human resources</w:t>
      </w:r>
      <w:r w:rsidR="00A20D0F" w:rsidRPr="00DD073A">
        <w:rPr>
          <w:rStyle w:val="Strong"/>
          <w:szCs w:val="18"/>
          <w:lang w:val="en-GB"/>
        </w:rPr>
        <w:t xml:space="preserve"> In Covid-19 situations</w:t>
      </w:r>
    </w:p>
    <w:p w14:paraId="5F6800F7" w14:textId="77777777" w:rsidR="00E94F8C" w:rsidRPr="00DD073A" w:rsidRDefault="00DB5260" w:rsidP="00E44B41">
      <w:pPr>
        <w:pStyle w:val="NormalWeb"/>
        <w:spacing w:line="360" w:lineRule="auto"/>
        <w:jc w:val="center"/>
        <w:rPr>
          <w:sz w:val="36"/>
          <w:lang w:val="en-GB"/>
        </w:rPr>
      </w:pPr>
      <w:r w:rsidRPr="00DD073A">
        <w:rPr>
          <w:szCs w:val="18"/>
          <w:lang w:val="en-GB"/>
        </w:rPr>
        <w:t>(Source: Statista.com, 2022)</w:t>
      </w:r>
    </w:p>
    <w:p w14:paraId="33F9E07E" w14:textId="77777777" w:rsidR="00592409" w:rsidRPr="00DD073A" w:rsidRDefault="00DB5260" w:rsidP="00E44B41">
      <w:pPr>
        <w:pStyle w:val="NormalWeb"/>
        <w:spacing w:line="360" w:lineRule="auto"/>
        <w:jc w:val="both"/>
        <w:rPr>
          <w:szCs w:val="18"/>
          <w:lang w:val="en-GB"/>
        </w:rPr>
      </w:pPr>
      <w:r w:rsidRPr="00DD073A">
        <w:rPr>
          <w:szCs w:val="18"/>
          <w:lang w:val="en-GB"/>
        </w:rPr>
        <w:lastRenderedPageBreak/>
        <w:t>The above-depicted graph has been representing that in the situation of Covid-19 the rates of "</w:t>
      </w:r>
      <w:r w:rsidRPr="00DD073A">
        <w:rPr>
          <w:rStyle w:val="Strong"/>
          <w:i/>
          <w:iCs/>
          <w:szCs w:val="18"/>
          <w:lang w:val="en-GB"/>
        </w:rPr>
        <w:t>HR data analytics</w:t>
      </w:r>
      <w:r w:rsidRPr="00DD073A">
        <w:rPr>
          <w:szCs w:val="18"/>
          <w:lang w:val="en-GB"/>
        </w:rPr>
        <w:t xml:space="preserve">" have increased the rates of human resources headcount by recruiting workers in the different kinds of sectors that is </w:t>
      </w:r>
      <w:r w:rsidRPr="00DD073A">
        <w:rPr>
          <w:rStyle w:val="Strong"/>
          <w:i/>
          <w:iCs/>
          <w:szCs w:val="18"/>
          <w:lang w:val="en-GB"/>
        </w:rPr>
        <w:t>Large</w:t>
      </w:r>
      <w:r w:rsidRPr="00DD073A">
        <w:rPr>
          <w:szCs w:val="18"/>
          <w:lang w:val="en-GB"/>
        </w:rPr>
        <w:t xml:space="preserve">-24%, </w:t>
      </w:r>
      <w:r w:rsidRPr="00DD073A">
        <w:rPr>
          <w:rStyle w:val="Strong"/>
          <w:i/>
          <w:iCs/>
          <w:szCs w:val="18"/>
          <w:lang w:val="en-GB"/>
        </w:rPr>
        <w:t>Small</w:t>
      </w:r>
      <w:r w:rsidRPr="00DD073A">
        <w:rPr>
          <w:szCs w:val="18"/>
          <w:lang w:val="en-GB"/>
        </w:rPr>
        <w:t xml:space="preserve">-21% and </w:t>
      </w:r>
      <w:r w:rsidRPr="00DD073A">
        <w:rPr>
          <w:b/>
          <w:bCs/>
          <w:i/>
          <w:iCs/>
          <w:szCs w:val="18"/>
          <w:lang w:val="en-GB"/>
        </w:rPr>
        <w:t>Medium-entrepreneurs</w:t>
      </w:r>
      <w:r w:rsidRPr="00DD073A">
        <w:rPr>
          <w:szCs w:val="18"/>
          <w:lang w:val="en-GB"/>
        </w:rPr>
        <w:t> 21% in the year 2019 (Statista.com, 2022). In addition, "</w:t>
      </w:r>
      <w:r w:rsidR="00D5393D" w:rsidRPr="00DD073A">
        <w:rPr>
          <w:rStyle w:val="Strong"/>
          <w:i/>
          <w:iCs/>
          <w:szCs w:val="18"/>
          <w:lang w:val="en-GB"/>
        </w:rPr>
        <w:t xml:space="preserve">Carrier or </w:t>
      </w:r>
      <w:r w:rsidRPr="00DD073A">
        <w:rPr>
          <w:rStyle w:val="Strong"/>
          <w:i/>
          <w:iCs/>
          <w:szCs w:val="18"/>
          <w:lang w:val="en-GB"/>
        </w:rPr>
        <w:t>Talent Management</w:t>
      </w:r>
      <w:r w:rsidRPr="00DD073A">
        <w:rPr>
          <w:szCs w:val="18"/>
          <w:lang w:val="en-GB"/>
        </w:rPr>
        <w:t xml:space="preserve">" has been improving the cultures of HRM sectors by making segmentations of the multiple kinds of attributes related to Large-21%, Small-15% and Medium-14% effectively and improving the cultures of HRM sectors (Statista.com, 2022). </w:t>
      </w:r>
    </w:p>
    <w:p w14:paraId="142616AC" w14:textId="77777777" w:rsidR="00592409" w:rsidRPr="00DD073A" w:rsidRDefault="00DB5260" w:rsidP="00FD07B8">
      <w:pPr>
        <w:pStyle w:val="Heading2"/>
        <w:rPr>
          <w:color w:val="auto"/>
          <w:lang w:val="en-GB"/>
        </w:rPr>
      </w:pPr>
      <w:bookmarkStart w:id="10" w:name="_Toc123640575"/>
      <w:r w:rsidRPr="00DD073A">
        <w:rPr>
          <w:color w:val="auto"/>
          <w:lang w:val="en-GB"/>
        </w:rPr>
        <w:t>2.3 External issues affecting the labour market after post-Brexit</w:t>
      </w:r>
      <w:bookmarkEnd w:id="10"/>
      <w:r w:rsidRPr="00DD073A">
        <w:rPr>
          <w:color w:val="auto"/>
          <w:lang w:val="en-GB"/>
        </w:rPr>
        <w:t xml:space="preserve"> </w:t>
      </w:r>
    </w:p>
    <w:p w14:paraId="1440703F" w14:textId="77777777" w:rsidR="00B7182C" w:rsidRPr="00DD073A" w:rsidRDefault="00DB5260" w:rsidP="00B7182C">
      <w:pPr>
        <w:spacing w:before="100" w:beforeAutospacing="1" w:after="100" w:afterAutospacing="1" w:line="360" w:lineRule="auto"/>
        <w:jc w:val="both"/>
        <w:rPr>
          <w:rFonts w:ascii="Times New Roman" w:eastAsia="Times New Roman" w:hAnsi="Times New Roman" w:cs="Times New Roman"/>
          <w:b/>
          <w:i/>
          <w:sz w:val="24"/>
          <w:szCs w:val="24"/>
        </w:rPr>
      </w:pPr>
      <w:r w:rsidRPr="00DD073A">
        <w:rPr>
          <w:rFonts w:ascii="Times New Roman" w:eastAsia="Times New Roman" w:hAnsi="Times New Roman" w:cs="Times New Roman"/>
          <w:b/>
          <w:i/>
          <w:sz w:val="24"/>
          <w:szCs w:val="24"/>
        </w:rPr>
        <w:t xml:space="preserve">Swot analysis </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96"/>
        <w:gridCol w:w="4052"/>
      </w:tblGrid>
      <w:tr w:rsidR="00DD073A" w:rsidRPr="00DD073A" w14:paraId="2D357E85" w14:textId="77777777" w:rsidTr="00F754BC">
        <w:trPr>
          <w:tblCellSpacing w:w="7" w:type="dxa"/>
        </w:trPr>
        <w:tc>
          <w:tcPr>
            <w:tcW w:w="2841" w:type="pct"/>
            <w:tcBorders>
              <w:top w:val="outset" w:sz="6" w:space="0" w:color="auto"/>
              <w:left w:val="outset" w:sz="6" w:space="0" w:color="auto"/>
              <w:bottom w:val="outset" w:sz="6" w:space="0" w:color="auto"/>
              <w:right w:val="outset" w:sz="6" w:space="0" w:color="auto"/>
            </w:tcBorders>
            <w:vAlign w:val="center"/>
            <w:hideMark/>
          </w:tcPr>
          <w:p w14:paraId="071ED75D" w14:textId="77777777" w:rsidR="00B7182C" w:rsidRPr="00DD073A" w:rsidRDefault="00DB5260" w:rsidP="00B7182C">
            <w:pPr>
              <w:spacing w:after="0"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Strength </w:t>
            </w:r>
          </w:p>
        </w:tc>
        <w:tc>
          <w:tcPr>
            <w:tcW w:w="2131" w:type="pct"/>
            <w:tcBorders>
              <w:top w:val="outset" w:sz="6" w:space="0" w:color="auto"/>
              <w:left w:val="outset" w:sz="6" w:space="0" w:color="auto"/>
              <w:bottom w:val="outset" w:sz="6" w:space="0" w:color="auto"/>
              <w:right w:val="outset" w:sz="6" w:space="0" w:color="auto"/>
            </w:tcBorders>
            <w:vAlign w:val="center"/>
            <w:hideMark/>
          </w:tcPr>
          <w:p w14:paraId="4538C049" w14:textId="77777777" w:rsidR="00B7182C" w:rsidRPr="00DD073A" w:rsidRDefault="00DB5260" w:rsidP="00B7182C">
            <w:pPr>
              <w:spacing w:after="0"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Weakness</w:t>
            </w:r>
          </w:p>
        </w:tc>
      </w:tr>
      <w:tr w:rsidR="00DD073A" w:rsidRPr="00DD073A" w14:paraId="6A872EE2" w14:textId="77777777" w:rsidTr="00F754BC">
        <w:trPr>
          <w:tblCellSpacing w:w="7" w:type="dxa"/>
        </w:trPr>
        <w:tc>
          <w:tcPr>
            <w:tcW w:w="2841" w:type="pct"/>
            <w:tcBorders>
              <w:top w:val="outset" w:sz="6" w:space="0" w:color="auto"/>
              <w:left w:val="outset" w:sz="6" w:space="0" w:color="auto"/>
              <w:bottom w:val="outset" w:sz="6" w:space="0" w:color="auto"/>
              <w:right w:val="outset" w:sz="6" w:space="0" w:color="auto"/>
            </w:tcBorders>
            <w:vAlign w:val="center"/>
            <w:hideMark/>
          </w:tcPr>
          <w:p w14:paraId="78439186" w14:textId="77777777" w:rsidR="00B7182C" w:rsidRPr="00DD073A" w:rsidRDefault="00DB5260" w:rsidP="00B7182C">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Home market </w:t>
            </w:r>
          </w:p>
          <w:p w14:paraId="5332C062" w14:textId="77777777" w:rsidR="00B7182C" w:rsidRPr="00DD073A" w:rsidRDefault="00DB5260" w:rsidP="00B7182C">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Fertile land </w:t>
            </w:r>
          </w:p>
          <w:p w14:paraId="5D0B4F6F" w14:textId="77777777" w:rsidR="00B7182C" w:rsidRPr="00DD073A" w:rsidRDefault="00DB5260" w:rsidP="00B7182C">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Good technical skills </w:t>
            </w:r>
          </w:p>
          <w:p w14:paraId="15F33B61" w14:textId="77777777" w:rsidR="00B7182C" w:rsidRPr="00DD073A" w:rsidRDefault="00DB5260" w:rsidP="00B7182C">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Close to consumers </w:t>
            </w:r>
          </w:p>
          <w:p w14:paraId="2F39BADA" w14:textId="77777777" w:rsidR="00B7182C" w:rsidRPr="00DD073A" w:rsidRDefault="00DB5260" w:rsidP="00B7182C">
            <w:pPr>
              <w:numPr>
                <w:ilvl w:val="0"/>
                <w:numId w:val="7"/>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world-class breeding</w:t>
            </w:r>
          </w:p>
        </w:tc>
        <w:tc>
          <w:tcPr>
            <w:tcW w:w="2131" w:type="pct"/>
            <w:tcBorders>
              <w:top w:val="outset" w:sz="6" w:space="0" w:color="auto"/>
              <w:left w:val="outset" w:sz="6" w:space="0" w:color="auto"/>
              <w:bottom w:val="outset" w:sz="6" w:space="0" w:color="auto"/>
              <w:right w:val="outset" w:sz="6" w:space="0" w:color="auto"/>
            </w:tcBorders>
            <w:vAlign w:val="center"/>
            <w:hideMark/>
          </w:tcPr>
          <w:p w14:paraId="54C20307"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Tight regulation </w:t>
            </w:r>
          </w:p>
          <w:p w14:paraId="31FB0879"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High-cost land</w:t>
            </w:r>
          </w:p>
          <w:p w14:paraId="0680D723"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Much political influences</w:t>
            </w:r>
          </w:p>
          <w:p w14:paraId="17CA10A4"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High market awareness </w:t>
            </w:r>
          </w:p>
          <w:p w14:paraId="3DED1C86"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Lack of investment </w:t>
            </w:r>
          </w:p>
          <w:p w14:paraId="4C6C1C51" w14:textId="77777777" w:rsidR="00B7182C" w:rsidRPr="00DD073A" w:rsidRDefault="00DB5260" w:rsidP="00B7182C">
            <w:pPr>
              <w:numPr>
                <w:ilvl w:val="0"/>
                <w:numId w:val="8"/>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lack of cooperation </w:t>
            </w:r>
          </w:p>
        </w:tc>
      </w:tr>
      <w:tr w:rsidR="00DD073A" w:rsidRPr="00DD073A" w14:paraId="2D75A923" w14:textId="77777777" w:rsidTr="00F754BC">
        <w:trPr>
          <w:tblCellSpacing w:w="7" w:type="dxa"/>
        </w:trPr>
        <w:tc>
          <w:tcPr>
            <w:tcW w:w="2841" w:type="pct"/>
            <w:tcBorders>
              <w:top w:val="outset" w:sz="6" w:space="0" w:color="auto"/>
              <w:left w:val="outset" w:sz="6" w:space="0" w:color="auto"/>
              <w:bottom w:val="outset" w:sz="6" w:space="0" w:color="auto"/>
              <w:right w:val="outset" w:sz="6" w:space="0" w:color="auto"/>
            </w:tcBorders>
            <w:vAlign w:val="center"/>
            <w:hideMark/>
          </w:tcPr>
          <w:p w14:paraId="5F1E7DAD" w14:textId="77777777" w:rsidR="00B7182C" w:rsidRPr="00DD073A" w:rsidRDefault="00DB5260" w:rsidP="00B7182C">
            <w:pPr>
              <w:spacing w:after="0"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Opportunity </w:t>
            </w:r>
          </w:p>
        </w:tc>
        <w:tc>
          <w:tcPr>
            <w:tcW w:w="2131" w:type="pct"/>
            <w:tcBorders>
              <w:top w:val="outset" w:sz="6" w:space="0" w:color="auto"/>
              <w:left w:val="outset" w:sz="6" w:space="0" w:color="auto"/>
              <w:bottom w:val="outset" w:sz="6" w:space="0" w:color="auto"/>
              <w:right w:val="outset" w:sz="6" w:space="0" w:color="auto"/>
            </w:tcBorders>
            <w:vAlign w:val="center"/>
            <w:hideMark/>
          </w:tcPr>
          <w:p w14:paraId="2FC82D11" w14:textId="77777777" w:rsidR="00B7182C" w:rsidRPr="00DD073A" w:rsidRDefault="00DB5260" w:rsidP="00B7182C">
            <w:pPr>
              <w:spacing w:after="0"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Threat </w:t>
            </w:r>
          </w:p>
        </w:tc>
      </w:tr>
      <w:tr w:rsidR="00DD073A" w:rsidRPr="00DD073A" w14:paraId="78B128F9" w14:textId="77777777" w:rsidTr="00F754BC">
        <w:trPr>
          <w:tblCellSpacing w:w="7" w:type="dxa"/>
        </w:trPr>
        <w:tc>
          <w:tcPr>
            <w:tcW w:w="2841" w:type="pct"/>
            <w:tcBorders>
              <w:top w:val="outset" w:sz="6" w:space="0" w:color="auto"/>
              <w:left w:val="outset" w:sz="6" w:space="0" w:color="auto"/>
              <w:bottom w:val="outset" w:sz="6" w:space="0" w:color="auto"/>
              <w:right w:val="outset" w:sz="6" w:space="0" w:color="auto"/>
            </w:tcBorders>
            <w:vAlign w:val="center"/>
            <w:hideMark/>
          </w:tcPr>
          <w:p w14:paraId="15E673E4" w14:textId="77777777" w:rsidR="00B7182C" w:rsidRPr="00DD073A" w:rsidRDefault="00DB5260" w:rsidP="00B7182C">
            <w:pPr>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Cooperation with horizontal and vertical integration </w:t>
            </w:r>
          </w:p>
          <w:p w14:paraId="44F8B2F1" w14:textId="77777777" w:rsidR="00B7182C" w:rsidRPr="00DD073A" w:rsidRDefault="00DB5260" w:rsidP="00B7182C">
            <w:pPr>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Good understanding of values and marketing </w:t>
            </w:r>
          </w:p>
          <w:p w14:paraId="13F59B79" w14:textId="77777777" w:rsidR="00B7182C" w:rsidRPr="00DD073A" w:rsidRDefault="00DB5260" w:rsidP="00B7182C">
            <w:pPr>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Investing in technical  </w:t>
            </w:r>
          </w:p>
        </w:tc>
        <w:tc>
          <w:tcPr>
            <w:tcW w:w="2131" w:type="pct"/>
            <w:tcBorders>
              <w:top w:val="outset" w:sz="6" w:space="0" w:color="auto"/>
              <w:left w:val="outset" w:sz="6" w:space="0" w:color="auto"/>
              <w:bottom w:val="outset" w:sz="6" w:space="0" w:color="auto"/>
              <w:right w:val="outset" w:sz="6" w:space="0" w:color="auto"/>
            </w:tcBorders>
            <w:vAlign w:val="center"/>
            <w:hideMark/>
          </w:tcPr>
          <w:p w14:paraId="505A3537" w14:textId="77777777" w:rsidR="00B7182C" w:rsidRPr="00DD073A" w:rsidRDefault="00DB5260" w:rsidP="00B7182C">
            <w:pPr>
              <w:numPr>
                <w:ilvl w:val="0"/>
                <w:numId w:val="10"/>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Variation in currency </w:t>
            </w:r>
          </w:p>
          <w:p w14:paraId="2FB86B07" w14:textId="77777777" w:rsidR="00B7182C" w:rsidRPr="00DD073A" w:rsidRDefault="00DB5260" w:rsidP="00B7182C">
            <w:pPr>
              <w:numPr>
                <w:ilvl w:val="0"/>
                <w:numId w:val="10"/>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Exports of technical skills </w:t>
            </w:r>
          </w:p>
          <w:p w14:paraId="50EEC289" w14:textId="77777777" w:rsidR="00B7182C" w:rsidRPr="00DD073A" w:rsidRDefault="00DB5260" w:rsidP="00B7182C">
            <w:pPr>
              <w:numPr>
                <w:ilvl w:val="0"/>
                <w:numId w:val="10"/>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Cheaper oversea labour and land </w:t>
            </w:r>
          </w:p>
          <w:p w14:paraId="72A9D72F" w14:textId="77777777" w:rsidR="00B7182C" w:rsidRPr="00DD073A" w:rsidRDefault="00DB5260" w:rsidP="00B7182C">
            <w:pPr>
              <w:numPr>
                <w:ilvl w:val="0"/>
                <w:numId w:val="10"/>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Various diseases </w:t>
            </w:r>
          </w:p>
        </w:tc>
      </w:tr>
    </w:tbl>
    <w:p w14:paraId="3F7DBEE2" w14:textId="77777777" w:rsidR="00B7182C" w:rsidRPr="00DD073A" w:rsidRDefault="00DB5260" w:rsidP="00B7182C">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Analysis </w:t>
      </w:r>
    </w:p>
    <w:p w14:paraId="5610C9A1" w14:textId="77777777" w:rsidR="00B7182C" w:rsidRPr="00DD073A" w:rsidRDefault="00DB5260" w:rsidP="00B7182C">
      <w:pPr>
        <w:spacing w:before="100" w:beforeAutospacing="1" w:after="100" w:afterAutospacing="1" w:line="360" w:lineRule="auto"/>
        <w:jc w:val="both"/>
        <w:rPr>
          <w:szCs w:val="18"/>
          <w:lang w:val="en-GB"/>
        </w:rPr>
      </w:pPr>
      <w:r w:rsidRPr="00DD073A">
        <w:rPr>
          <w:rFonts w:ascii="Times New Roman" w:eastAsia="Times New Roman" w:hAnsi="Times New Roman" w:cs="Times New Roman"/>
          <w:sz w:val="24"/>
          <w:szCs w:val="24"/>
        </w:rPr>
        <w:t xml:space="preserve">The strength of the labour market includes techniques skills and various aspects that have a good impact on labour in the UK market. Weakness includes various weak points that harm the labour of the UK. opportunities include various chances that help in building the effectiveness of the </w:t>
      </w:r>
      <w:r w:rsidRPr="00DD073A">
        <w:rPr>
          <w:rFonts w:ascii="Times New Roman" w:eastAsia="Times New Roman" w:hAnsi="Times New Roman" w:cs="Times New Roman"/>
          <w:sz w:val="24"/>
          <w:szCs w:val="24"/>
        </w:rPr>
        <w:lastRenderedPageBreak/>
        <w:t>UK market. The threat includes the difficulties faced by the nation that helps in the development of a nation in environmental aspects.</w:t>
      </w:r>
    </w:p>
    <w:p w14:paraId="5D14040C" w14:textId="77777777" w:rsidR="00251FBD" w:rsidRPr="00DD073A" w:rsidRDefault="00DB5260" w:rsidP="00E44B41">
      <w:pPr>
        <w:pStyle w:val="NormalWeb"/>
        <w:spacing w:line="360" w:lineRule="auto"/>
        <w:jc w:val="both"/>
        <w:rPr>
          <w:szCs w:val="18"/>
          <w:lang w:val="en-GB"/>
        </w:rPr>
      </w:pPr>
      <w:r w:rsidRPr="00DD073A">
        <w:rPr>
          <w:szCs w:val="18"/>
          <w:lang w:val="en-GB"/>
        </w:rPr>
        <w:t>A</w:t>
      </w:r>
      <w:r w:rsidR="004A0D33" w:rsidRPr="00DD073A">
        <w:rPr>
          <w:szCs w:val="18"/>
          <w:lang w:val="en-GB"/>
        </w:rPr>
        <w:t>nalytics of the multiple kinds of attributes related to</w:t>
      </w:r>
      <w:r w:rsidR="004A0D33" w:rsidRPr="00DD073A">
        <w:rPr>
          <w:rStyle w:val="Strong"/>
          <w:i/>
          <w:iCs/>
          <w:szCs w:val="18"/>
          <w:lang w:val="en-GB"/>
        </w:rPr>
        <w:t xml:space="preserve"> "Recruitment, HR administration, HR business partner, Compensation, HR generalists, IT infrastructures, Learning and developments"</w:t>
      </w:r>
      <w:r w:rsidR="004A0D33" w:rsidRPr="00DD073A">
        <w:rPr>
          <w:szCs w:val="18"/>
          <w:lang w:val="en-GB"/>
        </w:rPr>
        <w:t xml:space="preserve"> have been sustainably improved by the continuous rates of improvements rates in capacity, performance management and efficiency modules. The wider ranges of fluctuations have also been overviewed in the cases of developments of the recruitment process of the respective organisations related to "</w:t>
      </w:r>
      <w:r w:rsidR="004A0D33" w:rsidRPr="00DD073A">
        <w:rPr>
          <w:rStyle w:val="Emphasis"/>
          <w:b/>
          <w:bCs/>
          <w:szCs w:val="18"/>
          <w:lang w:val="en-GB"/>
        </w:rPr>
        <w:t>Small Medium Entrepreneurs (SME)</w:t>
      </w:r>
      <w:r w:rsidR="004A0D33" w:rsidRPr="00DD073A">
        <w:rPr>
          <w:szCs w:val="18"/>
          <w:lang w:val="en-GB"/>
        </w:rPr>
        <w:t xml:space="preserve">". As opined by Dirani </w:t>
      </w:r>
      <w:r w:rsidR="004A0D33" w:rsidRPr="00DD073A">
        <w:rPr>
          <w:rStyle w:val="Emphasis"/>
          <w:szCs w:val="18"/>
          <w:lang w:val="en-GB"/>
        </w:rPr>
        <w:t>et al.</w:t>
      </w:r>
      <w:r w:rsidR="004A0D33" w:rsidRPr="00DD073A">
        <w:rPr>
          <w:szCs w:val="18"/>
          <w:lang w:val="en-GB"/>
        </w:rPr>
        <w:t xml:space="preserve"> (2020), the rates of attracting people in the respective organisations have been getting successful to increase the rates of resource planning by assessing the resources planning structures related to "</w:t>
      </w:r>
      <w:r w:rsidR="004A0D33" w:rsidRPr="00DD073A">
        <w:rPr>
          <w:rStyle w:val="Strong"/>
          <w:i/>
          <w:iCs/>
          <w:szCs w:val="18"/>
          <w:lang w:val="en-GB"/>
        </w:rPr>
        <w:t>Accessing of current HR capacity</w:t>
      </w:r>
      <w:r w:rsidR="004A0D33" w:rsidRPr="00DD073A">
        <w:rPr>
          <w:szCs w:val="18"/>
          <w:lang w:val="en-GB"/>
        </w:rPr>
        <w:t xml:space="preserve">" have been considered one of them. Therefore, the </w:t>
      </w:r>
      <w:r w:rsidR="00F12677" w:rsidRPr="00DD073A">
        <w:rPr>
          <w:szCs w:val="18"/>
          <w:lang w:val="en-GB"/>
        </w:rPr>
        <w:t>chances</w:t>
      </w:r>
      <w:r w:rsidR="004A0D33" w:rsidRPr="00DD073A">
        <w:rPr>
          <w:szCs w:val="18"/>
          <w:lang w:val="en-GB"/>
        </w:rPr>
        <w:t xml:space="preserve"> of futu</w:t>
      </w:r>
      <w:r w:rsidR="00F12677" w:rsidRPr="00DD073A">
        <w:rPr>
          <w:szCs w:val="18"/>
          <w:lang w:val="en-GB"/>
        </w:rPr>
        <w:t>re growing cultu</w:t>
      </w:r>
      <w:r w:rsidR="00836D7D" w:rsidRPr="00DD073A">
        <w:rPr>
          <w:szCs w:val="18"/>
          <w:lang w:val="en-GB"/>
        </w:rPr>
        <w:t xml:space="preserve">res have </w:t>
      </w:r>
      <w:r w:rsidR="00F12677" w:rsidRPr="00DD073A">
        <w:rPr>
          <w:szCs w:val="18"/>
          <w:lang w:val="en-GB"/>
        </w:rPr>
        <w:t xml:space="preserve">also </w:t>
      </w:r>
      <w:r w:rsidR="004A0D33" w:rsidRPr="00DD073A">
        <w:rPr>
          <w:szCs w:val="18"/>
          <w:lang w:val="en-GB"/>
        </w:rPr>
        <w:t xml:space="preserve">made beneficial outcomes that have accelerated the digital </w:t>
      </w:r>
      <w:r w:rsidR="00EF31F0" w:rsidRPr="00DD073A">
        <w:rPr>
          <w:szCs w:val="18"/>
          <w:lang w:val="en-GB"/>
        </w:rPr>
        <w:t>transformations, led the business activities by influencing the workforce cultures</w:t>
      </w:r>
      <w:r w:rsidR="004A0D33" w:rsidRPr="00DD073A">
        <w:rPr>
          <w:szCs w:val="18"/>
          <w:lang w:val="en-GB"/>
        </w:rPr>
        <w:t xml:space="preserve"> and affected HR management. </w:t>
      </w:r>
    </w:p>
    <w:p w14:paraId="63EC230A" w14:textId="77777777" w:rsidR="00FD07B8" w:rsidRPr="00DD073A" w:rsidRDefault="00DB5260" w:rsidP="00251FBD">
      <w:pPr>
        <w:pStyle w:val="Heading1"/>
        <w:rPr>
          <w:color w:val="auto"/>
          <w:lang w:val="en-GB"/>
        </w:rPr>
      </w:pPr>
      <w:bookmarkStart w:id="11" w:name="_Toc123640576"/>
      <w:r w:rsidRPr="00DD073A">
        <w:rPr>
          <w:color w:val="auto"/>
          <w:lang w:val="en-GB"/>
        </w:rPr>
        <w:t>3.0 PESTLE analysis</w:t>
      </w:r>
      <w:bookmarkEnd w:id="11"/>
      <w:r w:rsidRPr="00DD073A">
        <w:rPr>
          <w:color w:val="auto"/>
          <w:lang w:val="en-GB"/>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76"/>
        <w:gridCol w:w="6474"/>
        <w:gridCol w:w="1200"/>
      </w:tblGrid>
      <w:tr w:rsidR="00DD073A" w:rsidRPr="00DD073A" w14:paraId="68A65CD2" w14:textId="77777777" w:rsidTr="00FD07B8">
        <w:trPr>
          <w:tblCellSpacing w:w="15" w:type="dxa"/>
        </w:trPr>
        <w:tc>
          <w:tcPr>
            <w:tcW w:w="900" w:type="pct"/>
            <w:vAlign w:val="center"/>
            <w:hideMark/>
          </w:tcPr>
          <w:p w14:paraId="750918F0"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PESTLE</w:t>
            </w:r>
          </w:p>
        </w:tc>
        <w:tc>
          <w:tcPr>
            <w:tcW w:w="3350" w:type="pct"/>
            <w:vAlign w:val="center"/>
            <w:hideMark/>
          </w:tcPr>
          <w:p w14:paraId="790E9503"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Factors</w:t>
            </w:r>
          </w:p>
        </w:tc>
        <w:tc>
          <w:tcPr>
            <w:tcW w:w="600" w:type="pct"/>
            <w:vAlign w:val="center"/>
            <w:hideMark/>
          </w:tcPr>
          <w:p w14:paraId="3F778E99"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Impact</w:t>
            </w:r>
          </w:p>
        </w:tc>
      </w:tr>
      <w:tr w:rsidR="00DD073A" w:rsidRPr="00DD073A" w14:paraId="692376F6"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5143CAF1"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Political</w:t>
            </w:r>
          </w:p>
        </w:tc>
        <w:tc>
          <w:tcPr>
            <w:tcW w:w="3350" w:type="pct"/>
            <w:tcBorders>
              <w:top w:val="single" w:sz="4" w:space="0" w:color="auto"/>
              <w:left w:val="single" w:sz="4" w:space="0" w:color="auto"/>
              <w:bottom w:val="single" w:sz="4" w:space="0" w:color="auto"/>
              <w:right w:val="single" w:sz="4" w:space="0" w:color="auto"/>
            </w:tcBorders>
            <w:vAlign w:val="center"/>
            <w:hideMark/>
          </w:tcPr>
          <w:p w14:paraId="30CD538C" w14:textId="77777777" w:rsidR="00FD07B8" w:rsidRPr="00DD073A" w:rsidRDefault="00DB5260" w:rsidP="00FD07B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political stability value of the UK is 0.54 in 2021</w:t>
            </w:r>
            <w:r w:rsidRPr="00DD073A">
              <w:rPr>
                <w:rFonts w:ascii="Times New Roman" w:eastAsia="Times New Roman" w:hAnsi="Times New Roman" w:cs="Times New Roman"/>
                <w:sz w:val="24"/>
                <w:szCs w:val="24"/>
              </w:rPr>
              <w:t xml:space="preserve"> (Theglobaleconomy.com, 2022).</w:t>
            </w:r>
          </w:p>
          <w:p w14:paraId="500AED16" w14:textId="77777777" w:rsidR="00FD07B8" w:rsidRPr="00DD073A" w:rsidRDefault="00DB5260" w:rsidP="00FD07B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The corruption</w:t>
            </w:r>
            <w:r w:rsidRPr="00DD073A">
              <w:rPr>
                <w:rFonts w:ascii="Times New Roman" w:eastAsia="Times New Roman" w:hAnsi="Times New Roman" w:cs="Times New Roman"/>
                <w:b/>
                <w:bCs/>
                <w:i/>
                <w:iCs/>
                <w:sz w:val="24"/>
                <w:szCs w:val="24"/>
              </w:rPr>
              <w:t xml:space="preserve"> perception index score is 78 in 2021</w:t>
            </w:r>
            <w:r w:rsidRPr="00DD073A">
              <w:rPr>
                <w:rFonts w:ascii="Times New Roman" w:eastAsia="Times New Roman" w:hAnsi="Times New Roman" w:cs="Times New Roman"/>
                <w:sz w:val="24"/>
                <w:szCs w:val="24"/>
              </w:rPr>
              <w:t xml:space="preserve"> (Statista.com, 2022).</w:t>
            </w:r>
          </w:p>
          <w:p w14:paraId="4E364CEB" w14:textId="77777777" w:rsidR="00FD07B8" w:rsidRPr="00DD073A" w:rsidRDefault="00DB5260" w:rsidP="00FD07B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Exports developed by </w:t>
            </w:r>
            <w:r w:rsidRPr="00DD073A">
              <w:rPr>
                <w:rFonts w:ascii="Times New Roman" w:eastAsia="Times New Roman" w:hAnsi="Times New Roman" w:cs="Times New Roman"/>
                <w:b/>
                <w:bCs/>
                <w:i/>
                <w:iCs/>
                <w:sz w:val="24"/>
                <w:szCs w:val="24"/>
              </w:rPr>
              <w:t>£10.4 billion in 2022</w:t>
            </w:r>
            <w:r w:rsidRPr="00DD073A">
              <w:rPr>
                <w:rFonts w:ascii="Times New Roman" w:eastAsia="Times New Roman" w:hAnsi="Times New Roman" w:cs="Times New Roman"/>
                <w:sz w:val="24"/>
                <w:szCs w:val="24"/>
              </w:rPr>
              <w:t xml:space="preserve"> which is an 11.5% increment and imports developed by </w:t>
            </w:r>
            <w:r w:rsidRPr="00DD073A">
              <w:rPr>
                <w:rFonts w:ascii="Times New Roman" w:eastAsia="Times New Roman" w:hAnsi="Times New Roman" w:cs="Times New Roman"/>
                <w:b/>
                <w:bCs/>
                <w:i/>
                <w:iCs/>
                <w:sz w:val="24"/>
                <w:szCs w:val="24"/>
              </w:rPr>
              <w:t>£37.7 billion</w:t>
            </w:r>
            <w:r w:rsidRPr="00DD073A">
              <w:rPr>
                <w:rFonts w:ascii="Times New Roman" w:eastAsia="Times New Roman" w:hAnsi="Times New Roman" w:cs="Times New Roman"/>
                <w:sz w:val="24"/>
                <w:szCs w:val="24"/>
              </w:rPr>
              <w:t xml:space="preserve"> which is 30.2% more than the rate of 2018 (Ons.gov.uk, 2022). </w:t>
            </w:r>
          </w:p>
          <w:p w14:paraId="1431AABE" w14:textId="77777777" w:rsidR="00FD07B8" w:rsidRPr="00DD073A" w:rsidRDefault="00DB5260" w:rsidP="00FD07B8">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total trade value of the UK is </w:t>
            </w:r>
            <w:r w:rsidRPr="00DD073A">
              <w:rPr>
                <w:rFonts w:ascii="Times New Roman" w:eastAsia="Times New Roman" w:hAnsi="Times New Roman" w:cs="Times New Roman"/>
                <w:b/>
                <w:bCs/>
                <w:i/>
                <w:iCs/>
                <w:sz w:val="24"/>
                <w:szCs w:val="24"/>
              </w:rPr>
              <w:t>£25.6 billion in 2022</w:t>
            </w:r>
            <w:r w:rsidRPr="00DD073A">
              <w:rPr>
                <w:rFonts w:ascii="Times New Roman" w:eastAsia="Times New Roman" w:hAnsi="Times New Roman" w:cs="Times New Roman"/>
                <w:b/>
                <w:bCs/>
                <w:sz w:val="24"/>
                <w:szCs w:val="24"/>
              </w:rPr>
              <w:t xml:space="preserve"> </w:t>
            </w:r>
            <w:r w:rsidRPr="00DD073A">
              <w:rPr>
                <w:rFonts w:ascii="Times New Roman" w:eastAsia="Times New Roman" w:hAnsi="Times New Roman" w:cs="Times New Roman"/>
                <w:sz w:val="24"/>
                <w:szCs w:val="24"/>
              </w:rPr>
              <w:t xml:space="preserve">which got an </w:t>
            </w:r>
            <w:r w:rsidRPr="00DD073A">
              <w:rPr>
                <w:rFonts w:ascii="Times New Roman" w:eastAsia="Times New Roman" w:hAnsi="Times New Roman" w:cs="Times New Roman"/>
                <w:b/>
                <w:bCs/>
                <w:i/>
                <w:iCs/>
                <w:sz w:val="24"/>
                <w:szCs w:val="24"/>
              </w:rPr>
              <w:t>increment of £0.2 billion</w:t>
            </w:r>
            <w:r w:rsidRPr="00DD073A">
              <w:rPr>
                <w:rFonts w:ascii="Times New Roman" w:eastAsia="Times New Roman" w:hAnsi="Times New Roman" w:cs="Times New Roman"/>
                <w:b/>
                <w:bCs/>
                <w:sz w:val="24"/>
                <w:szCs w:val="24"/>
              </w:rPr>
              <w:t xml:space="preserve"> (</w:t>
            </w:r>
            <w:r w:rsidRPr="00DD073A">
              <w:rPr>
                <w:rFonts w:ascii="Times New Roman" w:eastAsia="Times New Roman" w:hAnsi="Times New Roman" w:cs="Times New Roman"/>
                <w:sz w:val="24"/>
                <w:szCs w:val="24"/>
              </w:rPr>
              <w:t>Ons.gov.uk, 2022</w:t>
            </w:r>
            <w:r w:rsidRPr="00DD073A">
              <w:rPr>
                <w:rFonts w:ascii="Times New Roman" w:eastAsia="Times New Roman" w:hAnsi="Times New Roman" w:cs="Times New Roman"/>
                <w:b/>
                <w:bCs/>
                <w:sz w:val="24"/>
                <w:szCs w:val="24"/>
              </w:rPr>
              <w:t>).  </w:t>
            </w:r>
          </w:p>
          <w:p w14:paraId="506FE68E"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Calibri" w:eastAsia="Times New Roman" w:hAnsi="Calibri" w:cs="Calibri"/>
              </w:rPr>
              <w:t> </w:t>
            </w:r>
          </w:p>
        </w:tc>
        <w:tc>
          <w:tcPr>
            <w:tcW w:w="600" w:type="pct"/>
            <w:tcBorders>
              <w:top w:val="single" w:sz="4" w:space="0" w:color="auto"/>
              <w:left w:val="single" w:sz="4" w:space="0" w:color="auto"/>
              <w:bottom w:val="single" w:sz="4" w:space="0" w:color="auto"/>
              <w:right w:val="single" w:sz="4" w:space="0" w:color="auto"/>
            </w:tcBorders>
            <w:vAlign w:val="center"/>
            <w:hideMark/>
          </w:tcPr>
          <w:p w14:paraId="6FECC3E1"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Positive</w:t>
            </w:r>
          </w:p>
        </w:tc>
      </w:tr>
      <w:tr w:rsidR="00DD073A" w:rsidRPr="00DD073A" w14:paraId="121ADF57"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1097AEAF"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lastRenderedPageBreak/>
              <w:t>Economic</w:t>
            </w:r>
          </w:p>
        </w:tc>
        <w:tc>
          <w:tcPr>
            <w:tcW w:w="3350" w:type="pct"/>
            <w:tcBorders>
              <w:top w:val="single" w:sz="4" w:space="0" w:color="auto"/>
              <w:left w:val="single" w:sz="4" w:space="0" w:color="auto"/>
              <w:bottom w:val="single" w:sz="4" w:space="0" w:color="auto"/>
              <w:right w:val="single" w:sz="4" w:space="0" w:color="auto"/>
            </w:tcBorders>
            <w:vAlign w:val="center"/>
            <w:hideMark/>
          </w:tcPr>
          <w:p w14:paraId="261537F5" w14:textId="77777777" w:rsidR="00FD07B8" w:rsidRPr="00DD073A" w:rsidRDefault="00DB5260" w:rsidP="00FD07B8">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GDP growth rate of the UK is 7.4% in 2021</w:t>
            </w:r>
            <w:r w:rsidRPr="00DD073A">
              <w:rPr>
                <w:rFonts w:ascii="Times New Roman" w:eastAsia="Times New Roman" w:hAnsi="Times New Roman" w:cs="Times New Roman"/>
                <w:sz w:val="24"/>
                <w:szCs w:val="24"/>
              </w:rPr>
              <w:t xml:space="preserve"> and provides an indirect impact on the nation's economy (Datacommons.org, 2022).</w:t>
            </w:r>
          </w:p>
          <w:p w14:paraId="17107751" w14:textId="77777777" w:rsidR="00FD07B8" w:rsidRPr="00DD073A" w:rsidRDefault="00DB5260" w:rsidP="00FD07B8">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 xml:space="preserve">Bank interest rate is 3.5% in the UK </w:t>
            </w:r>
            <w:r w:rsidRPr="00DD073A">
              <w:rPr>
                <w:rFonts w:ascii="Times New Roman" w:eastAsia="Times New Roman" w:hAnsi="Times New Roman" w:cs="Times New Roman"/>
                <w:sz w:val="24"/>
                <w:szCs w:val="24"/>
              </w:rPr>
              <w:t>(Bankofengland.co.uk, 2022).</w:t>
            </w:r>
          </w:p>
          <w:p w14:paraId="6DBE1293" w14:textId="77777777" w:rsidR="00FD07B8" w:rsidRPr="00DD073A" w:rsidRDefault="00DB5260" w:rsidP="00FD07B8">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stock market index point of the UK is 7268.25 points in 2022</w:t>
            </w:r>
            <w:r w:rsidRPr="00DD073A">
              <w:rPr>
                <w:rFonts w:ascii="Times New Roman" w:eastAsia="Times New Roman" w:hAnsi="Times New Roman" w:cs="Times New Roman"/>
                <w:sz w:val="24"/>
                <w:szCs w:val="24"/>
              </w:rPr>
              <w:t xml:space="preserve"> (Tradingeconomics.com, 2022). </w:t>
            </w:r>
          </w:p>
        </w:tc>
        <w:tc>
          <w:tcPr>
            <w:tcW w:w="600" w:type="pct"/>
            <w:tcBorders>
              <w:top w:val="single" w:sz="4" w:space="0" w:color="auto"/>
              <w:left w:val="single" w:sz="4" w:space="0" w:color="auto"/>
              <w:bottom w:val="single" w:sz="4" w:space="0" w:color="auto"/>
              <w:right w:val="single" w:sz="4" w:space="0" w:color="auto"/>
            </w:tcBorders>
            <w:vAlign w:val="center"/>
            <w:hideMark/>
          </w:tcPr>
          <w:p w14:paraId="2FDB7B6D"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Negative</w:t>
            </w:r>
          </w:p>
        </w:tc>
      </w:tr>
      <w:tr w:rsidR="00DD073A" w:rsidRPr="00DD073A" w14:paraId="5A59A2E8"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2BF6BECF"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Social</w:t>
            </w:r>
          </w:p>
        </w:tc>
        <w:tc>
          <w:tcPr>
            <w:tcW w:w="3350" w:type="pct"/>
            <w:tcBorders>
              <w:top w:val="single" w:sz="4" w:space="0" w:color="auto"/>
              <w:left w:val="single" w:sz="4" w:space="0" w:color="auto"/>
              <w:bottom w:val="single" w:sz="4" w:space="0" w:color="auto"/>
              <w:right w:val="single" w:sz="4" w:space="0" w:color="auto"/>
            </w:tcBorders>
            <w:vAlign w:val="center"/>
            <w:hideMark/>
          </w:tcPr>
          <w:p w14:paraId="3402D980" w14:textId="77777777" w:rsidR="00FD07B8" w:rsidRPr="00DD073A" w:rsidRDefault="00DB5260" w:rsidP="00FD07B8">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population growth rate is 0.4% in the UK in 2021</w:t>
            </w:r>
            <w:r w:rsidRPr="00DD073A">
              <w:rPr>
                <w:rFonts w:ascii="Times New Roman" w:eastAsia="Times New Roman" w:hAnsi="Times New Roman" w:cs="Times New Roman"/>
                <w:sz w:val="24"/>
                <w:szCs w:val="24"/>
              </w:rPr>
              <w:t xml:space="preserve"> (Datacommons.org, 2022). </w:t>
            </w:r>
          </w:p>
          <w:p w14:paraId="6C5ED638" w14:textId="77777777" w:rsidR="00FD07B8" w:rsidRPr="00DD073A" w:rsidRDefault="00DB5260" w:rsidP="00FD07B8">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i/>
                <w:iCs/>
                <w:sz w:val="24"/>
                <w:szCs w:val="24"/>
              </w:rPr>
              <w:t xml:space="preserve">Per capita income is 33510 GBP in 2019 </w:t>
            </w:r>
            <w:r w:rsidRPr="00DD073A">
              <w:rPr>
                <w:rFonts w:ascii="Times New Roman" w:eastAsia="Times New Roman" w:hAnsi="Times New Roman" w:cs="Times New Roman"/>
                <w:sz w:val="24"/>
                <w:szCs w:val="24"/>
              </w:rPr>
              <w:t>(Statista.com, 2022). </w:t>
            </w:r>
          </w:p>
          <w:p w14:paraId="0D4D1091" w14:textId="77777777" w:rsidR="00FD07B8" w:rsidRPr="00DD073A" w:rsidRDefault="00DB5260" w:rsidP="00FD07B8">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Over</w:t>
            </w:r>
            <w:r w:rsidRPr="00DD073A">
              <w:rPr>
                <w:rFonts w:ascii="Times New Roman" w:eastAsia="Times New Roman" w:hAnsi="Times New Roman" w:cs="Times New Roman"/>
                <w:b/>
                <w:bCs/>
                <w:i/>
                <w:iCs/>
                <w:sz w:val="24"/>
                <w:szCs w:val="24"/>
              </w:rPr>
              <w:t xml:space="preserve"> 80% of the total population considers e-commerce business </w:t>
            </w:r>
            <w:r w:rsidRPr="00DD073A">
              <w:rPr>
                <w:rFonts w:ascii="Times New Roman" w:eastAsia="Times New Roman" w:hAnsi="Times New Roman" w:cs="Times New Roman"/>
                <w:sz w:val="24"/>
                <w:szCs w:val="24"/>
              </w:rPr>
              <w:t>in the country (Statista.com, 2022). </w:t>
            </w:r>
          </w:p>
        </w:tc>
        <w:tc>
          <w:tcPr>
            <w:tcW w:w="600" w:type="pct"/>
            <w:tcBorders>
              <w:top w:val="single" w:sz="4" w:space="0" w:color="auto"/>
              <w:left w:val="single" w:sz="4" w:space="0" w:color="auto"/>
              <w:bottom w:val="single" w:sz="4" w:space="0" w:color="auto"/>
              <w:right w:val="single" w:sz="4" w:space="0" w:color="auto"/>
            </w:tcBorders>
            <w:vAlign w:val="center"/>
            <w:hideMark/>
          </w:tcPr>
          <w:p w14:paraId="608145A5"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Positive</w:t>
            </w:r>
          </w:p>
        </w:tc>
      </w:tr>
      <w:tr w:rsidR="00DD073A" w:rsidRPr="00DD073A" w14:paraId="0D4FD981"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3BCB8190"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Technology</w:t>
            </w:r>
          </w:p>
        </w:tc>
        <w:tc>
          <w:tcPr>
            <w:tcW w:w="3350" w:type="pct"/>
            <w:tcBorders>
              <w:top w:val="single" w:sz="4" w:space="0" w:color="auto"/>
              <w:left w:val="single" w:sz="4" w:space="0" w:color="auto"/>
              <w:bottom w:val="single" w:sz="4" w:space="0" w:color="auto"/>
              <w:right w:val="single" w:sz="4" w:space="0" w:color="auto"/>
            </w:tcBorders>
            <w:vAlign w:val="center"/>
            <w:hideMark/>
          </w:tcPr>
          <w:p w14:paraId="09363EA4" w14:textId="77777777" w:rsidR="00FD07B8" w:rsidRPr="00DD073A" w:rsidRDefault="00DB5260" w:rsidP="00FD07B8">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The </w:t>
            </w:r>
            <w:r w:rsidRPr="00DD073A">
              <w:rPr>
                <w:rFonts w:ascii="Times New Roman" w:eastAsia="Times New Roman" w:hAnsi="Times New Roman" w:cs="Times New Roman"/>
                <w:b/>
                <w:bCs/>
                <w:i/>
                <w:iCs/>
                <w:sz w:val="24"/>
                <w:szCs w:val="24"/>
              </w:rPr>
              <w:t>test automation rate is 5.68% in 2022</w:t>
            </w:r>
            <w:r w:rsidRPr="00DD073A">
              <w:rPr>
                <w:rFonts w:ascii="Times New Roman" w:eastAsia="Times New Roman" w:hAnsi="Times New Roman" w:cs="Times New Roman"/>
                <w:sz w:val="24"/>
                <w:szCs w:val="24"/>
              </w:rPr>
              <w:t xml:space="preserve"> (Itjobswatch.co.uk, 2022). </w:t>
            </w:r>
          </w:p>
          <w:p w14:paraId="010DDE71" w14:textId="77777777" w:rsidR="00FD07B8" w:rsidRPr="00DD073A" w:rsidRDefault="00DB5260" w:rsidP="00FD07B8">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Expenditure in R&amp;D was </w:t>
            </w:r>
            <w:r w:rsidRPr="00DD073A">
              <w:rPr>
                <w:rFonts w:ascii="Times New Roman" w:eastAsia="Times New Roman" w:hAnsi="Times New Roman" w:cs="Times New Roman"/>
                <w:b/>
                <w:bCs/>
                <w:i/>
                <w:iCs/>
                <w:sz w:val="24"/>
                <w:szCs w:val="24"/>
              </w:rPr>
              <w:t>15.5 billion Euros in 2020</w:t>
            </w:r>
            <w:r w:rsidRPr="00DD073A">
              <w:rPr>
                <w:rFonts w:ascii="Times New Roman" w:eastAsia="Times New Roman" w:hAnsi="Times New Roman" w:cs="Times New Roman"/>
                <w:sz w:val="24"/>
                <w:szCs w:val="24"/>
              </w:rPr>
              <w:t xml:space="preserve"> (Ons.gov.uk, 2022). </w:t>
            </w:r>
          </w:p>
        </w:tc>
        <w:tc>
          <w:tcPr>
            <w:tcW w:w="600" w:type="pct"/>
            <w:tcBorders>
              <w:top w:val="single" w:sz="4" w:space="0" w:color="auto"/>
              <w:left w:val="single" w:sz="4" w:space="0" w:color="auto"/>
              <w:bottom w:val="single" w:sz="4" w:space="0" w:color="auto"/>
              <w:right w:val="single" w:sz="4" w:space="0" w:color="auto"/>
            </w:tcBorders>
            <w:vAlign w:val="center"/>
            <w:hideMark/>
          </w:tcPr>
          <w:p w14:paraId="0C1B45C2"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Positive</w:t>
            </w:r>
          </w:p>
        </w:tc>
      </w:tr>
      <w:tr w:rsidR="00DD073A" w:rsidRPr="00DD073A" w14:paraId="6B2E75F1"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4B57E76B"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Legal</w:t>
            </w:r>
          </w:p>
        </w:tc>
        <w:tc>
          <w:tcPr>
            <w:tcW w:w="3350" w:type="pct"/>
            <w:tcBorders>
              <w:top w:val="single" w:sz="4" w:space="0" w:color="auto"/>
              <w:left w:val="single" w:sz="4" w:space="0" w:color="auto"/>
              <w:bottom w:val="single" w:sz="4" w:space="0" w:color="auto"/>
              <w:right w:val="single" w:sz="4" w:space="0" w:color="auto"/>
            </w:tcBorders>
            <w:vAlign w:val="center"/>
            <w:hideMark/>
          </w:tcPr>
          <w:p w14:paraId="0655C2E3" w14:textId="77777777" w:rsidR="00FD07B8" w:rsidRPr="00DD073A" w:rsidRDefault="00DB5260" w:rsidP="00FD07B8">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i/>
                <w:iCs/>
                <w:sz w:val="24"/>
                <w:szCs w:val="24"/>
              </w:rPr>
              <w:t>Employment Rights Act 1996</w:t>
            </w:r>
          </w:p>
          <w:p w14:paraId="23223384" w14:textId="77777777" w:rsidR="00FD07B8" w:rsidRPr="00DD073A" w:rsidRDefault="00DB5260" w:rsidP="00FD07B8">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i/>
                <w:iCs/>
                <w:sz w:val="24"/>
                <w:szCs w:val="24"/>
              </w:rPr>
              <w:t>Heath and Safety Act 1974</w:t>
            </w:r>
          </w:p>
          <w:p w14:paraId="721F1981" w14:textId="77777777" w:rsidR="00FD07B8" w:rsidRPr="00DD073A" w:rsidRDefault="00DB5260" w:rsidP="00FD07B8">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i/>
                <w:iCs/>
                <w:sz w:val="24"/>
                <w:szCs w:val="24"/>
              </w:rPr>
              <w:t xml:space="preserve">Equity Act 2010 </w:t>
            </w:r>
            <w:r w:rsidRPr="00DD073A">
              <w:rPr>
                <w:rFonts w:ascii="Times New Roman" w:eastAsia="Times New Roman" w:hAnsi="Times New Roman" w:cs="Times New Roman"/>
                <w:sz w:val="24"/>
                <w:szCs w:val="24"/>
              </w:rPr>
              <w:t>(Resource.download.wjec.co.uk, 2023).</w:t>
            </w:r>
          </w:p>
          <w:p w14:paraId="2E225FCD" w14:textId="77777777" w:rsidR="00FD07B8" w:rsidRPr="00DD073A" w:rsidRDefault="00DB5260" w:rsidP="00FD07B8">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Labour Relation and trade union </w:t>
            </w:r>
          </w:p>
        </w:tc>
        <w:tc>
          <w:tcPr>
            <w:tcW w:w="600" w:type="pct"/>
            <w:tcBorders>
              <w:top w:val="single" w:sz="4" w:space="0" w:color="auto"/>
              <w:left w:val="single" w:sz="4" w:space="0" w:color="auto"/>
              <w:bottom w:val="single" w:sz="4" w:space="0" w:color="auto"/>
              <w:right w:val="single" w:sz="4" w:space="0" w:color="auto"/>
            </w:tcBorders>
            <w:vAlign w:val="center"/>
            <w:hideMark/>
          </w:tcPr>
          <w:p w14:paraId="77C211B6"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Positive</w:t>
            </w:r>
          </w:p>
        </w:tc>
      </w:tr>
      <w:tr w:rsidR="00DD073A" w:rsidRPr="00DD073A" w14:paraId="1360C54B" w14:textId="77777777" w:rsidTr="00FD07B8">
        <w:trPr>
          <w:tblCellSpacing w:w="15" w:type="dxa"/>
        </w:trPr>
        <w:tc>
          <w:tcPr>
            <w:tcW w:w="900" w:type="pct"/>
            <w:tcBorders>
              <w:top w:val="single" w:sz="4" w:space="0" w:color="auto"/>
              <w:left w:val="single" w:sz="4" w:space="0" w:color="auto"/>
              <w:bottom w:val="single" w:sz="4" w:space="0" w:color="auto"/>
              <w:right w:val="single" w:sz="4" w:space="0" w:color="auto"/>
            </w:tcBorders>
            <w:vAlign w:val="center"/>
            <w:hideMark/>
          </w:tcPr>
          <w:p w14:paraId="706F7E15"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b/>
                <w:bCs/>
                <w:sz w:val="24"/>
                <w:szCs w:val="24"/>
              </w:rPr>
              <w:t>Environment</w:t>
            </w:r>
          </w:p>
        </w:tc>
        <w:tc>
          <w:tcPr>
            <w:tcW w:w="3350" w:type="pct"/>
            <w:tcBorders>
              <w:top w:val="single" w:sz="4" w:space="0" w:color="auto"/>
              <w:left w:val="single" w:sz="4" w:space="0" w:color="auto"/>
              <w:bottom w:val="single" w:sz="4" w:space="0" w:color="auto"/>
              <w:right w:val="single" w:sz="4" w:space="0" w:color="auto"/>
            </w:tcBorders>
            <w:vAlign w:val="center"/>
            <w:hideMark/>
          </w:tcPr>
          <w:p w14:paraId="0044DC40" w14:textId="77777777" w:rsidR="00FD07B8" w:rsidRPr="00DD073A" w:rsidRDefault="00DB5260" w:rsidP="00FD07B8">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Climatic condition is suitable for developing human health and increasing employment conditions. </w:t>
            </w:r>
          </w:p>
          <w:p w14:paraId="6CC23706" w14:textId="77777777" w:rsidR="00FD07B8" w:rsidRPr="00DD073A" w:rsidRDefault="00DB5260" w:rsidP="00FD07B8">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Ethical sourcing has increased the price of goods (Cipd.co.uk, 2023). </w:t>
            </w:r>
          </w:p>
          <w:p w14:paraId="71C5CEB9" w14:textId="77777777" w:rsidR="00FD07B8" w:rsidRPr="00DD073A" w:rsidRDefault="00DB5260" w:rsidP="00FD07B8">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CSR has built effective support for sustainable </w:t>
            </w:r>
            <w:r w:rsidRPr="00DD073A">
              <w:rPr>
                <w:rFonts w:ascii="Times New Roman" w:eastAsia="Times New Roman" w:hAnsi="Times New Roman" w:cs="Times New Roman"/>
                <w:sz w:val="24"/>
                <w:szCs w:val="24"/>
              </w:rPr>
              <w:lastRenderedPageBreak/>
              <w:t>development.</w:t>
            </w:r>
          </w:p>
        </w:tc>
        <w:tc>
          <w:tcPr>
            <w:tcW w:w="600" w:type="pct"/>
            <w:tcBorders>
              <w:top w:val="single" w:sz="4" w:space="0" w:color="auto"/>
              <w:left w:val="single" w:sz="4" w:space="0" w:color="auto"/>
              <w:bottom w:val="single" w:sz="4" w:space="0" w:color="auto"/>
              <w:right w:val="single" w:sz="4" w:space="0" w:color="auto"/>
            </w:tcBorders>
            <w:vAlign w:val="center"/>
            <w:hideMark/>
          </w:tcPr>
          <w:p w14:paraId="4C988CDD"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lastRenderedPageBreak/>
              <w:t>Positive</w:t>
            </w:r>
          </w:p>
        </w:tc>
      </w:tr>
    </w:tbl>
    <w:p w14:paraId="027D7AE8"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b/>
          <w:i/>
          <w:sz w:val="24"/>
          <w:szCs w:val="24"/>
        </w:rPr>
      </w:pPr>
      <w:r w:rsidRPr="00DD073A">
        <w:rPr>
          <w:rFonts w:ascii="Times New Roman" w:eastAsia="Times New Roman" w:hAnsi="Times New Roman" w:cs="Times New Roman"/>
          <w:b/>
          <w:i/>
          <w:sz w:val="24"/>
          <w:szCs w:val="24"/>
        </w:rPr>
        <w:t>Analysis </w:t>
      </w:r>
    </w:p>
    <w:p w14:paraId="22E0D3A6" w14:textId="77777777" w:rsidR="00FD07B8" w:rsidRPr="00DD073A" w:rsidRDefault="00DB5260" w:rsidP="00FD07B8">
      <w:pPr>
        <w:spacing w:before="100" w:beforeAutospacing="1" w:after="100" w:afterAutospacing="1" w:line="360" w:lineRule="auto"/>
        <w:jc w:val="both"/>
        <w:rPr>
          <w:rFonts w:ascii="Times New Roman" w:eastAsia="Times New Roman" w:hAnsi="Times New Roman" w:cs="Times New Roman"/>
          <w:sz w:val="24"/>
          <w:szCs w:val="24"/>
        </w:rPr>
      </w:pPr>
      <w:r w:rsidRPr="00DD073A">
        <w:rPr>
          <w:rFonts w:ascii="Times New Roman" w:eastAsia="Times New Roman" w:hAnsi="Times New Roman" w:cs="Times New Roman"/>
          <w:sz w:val="24"/>
          <w:szCs w:val="24"/>
        </w:rPr>
        <w:t xml:space="preserve">It is an external environmental aspect that helps in analysing the labour market in the nation. This helps in building an effective awareness about the nation in various aspects that include Political, Economical, Social, Technological, Legal and Environmental. These factors have an impact on the employment of the labours and provide support for the economical condition of the nation by casting a future shadow for labours. The political aspects give an evaluation of governmental decisions in terms of stability or corruption that provides an effect on employment. Economical aspects give a clear idea of economic development and that has a clear concept for employment as the economic condition depends on employment and national development. The social aspect gives a clear idea of the population and provides an estimate of employment and inflation. </w:t>
      </w:r>
      <w:r w:rsidR="00BD45D5" w:rsidRPr="00DD073A">
        <w:rPr>
          <w:rFonts w:ascii="Times New Roman" w:eastAsia="Times New Roman" w:hAnsi="Times New Roman" w:cs="Times New Roman"/>
          <w:sz w:val="24"/>
          <w:szCs w:val="24"/>
        </w:rPr>
        <w:t>Legal</w:t>
      </w:r>
      <w:r w:rsidRPr="00DD073A">
        <w:rPr>
          <w:rFonts w:ascii="Times New Roman" w:eastAsia="Times New Roman" w:hAnsi="Times New Roman" w:cs="Times New Roman"/>
          <w:sz w:val="24"/>
          <w:szCs w:val="24"/>
        </w:rPr>
        <w:t xml:space="preserve"> aspects give legislation set by the government for employees' benefits. Technology and environment give a concept of the development of a nation technically and economic development by the type of environment faced by the citizens.  </w:t>
      </w:r>
    </w:p>
    <w:p w14:paraId="26245815" w14:textId="77777777" w:rsidR="00FD07B8" w:rsidRPr="00DD073A" w:rsidRDefault="00DB5260" w:rsidP="004010F0">
      <w:pPr>
        <w:pStyle w:val="Heading1"/>
        <w:rPr>
          <w:color w:val="auto"/>
          <w:lang w:val="en-GB"/>
        </w:rPr>
      </w:pPr>
      <w:bookmarkStart w:id="12" w:name="_Toc123640577"/>
      <w:r w:rsidRPr="00DD073A">
        <w:rPr>
          <w:color w:val="auto"/>
          <w:sz w:val="24"/>
          <w:szCs w:val="24"/>
          <w:lang w:val="en-GB"/>
        </w:rPr>
        <w:t xml:space="preserve">4.0 </w:t>
      </w:r>
      <w:r w:rsidRPr="00DD073A">
        <w:rPr>
          <w:color w:val="auto"/>
          <w:lang w:val="en-GB"/>
        </w:rPr>
        <w:t>Theories and tools</w:t>
      </w:r>
      <w:bookmarkEnd w:id="12"/>
    </w:p>
    <w:p w14:paraId="5B53E0C3" w14:textId="77777777" w:rsidR="004010F0" w:rsidRPr="00DD073A" w:rsidRDefault="00DB5260" w:rsidP="00E44B41">
      <w:pPr>
        <w:pStyle w:val="NormalWeb"/>
        <w:spacing w:line="360" w:lineRule="auto"/>
        <w:jc w:val="both"/>
        <w:rPr>
          <w:lang w:val="en-GB"/>
        </w:rPr>
      </w:pPr>
      <w:r w:rsidRPr="00DD073A">
        <w:t>The theories for the labour market are </w:t>
      </w:r>
      <w:r w:rsidRPr="00DD073A">
        <w:rPr>
          <w:rStyle w:val="Strong"/>
          <w:i/>
        </w:rPr>
        <w:t>neoclassical, radical economic and institutional theories</w:t>
      </w:r>
      <w:r w:rsidRPr="00DD073A">
        <w:rPr>
          <w:rStyle w:val="Strong"/>
          <w:b w:val="0"/>
        </w:rPr>
        <w:t>. The tool that has a huge influence on finding jobs and knowing the rate of employment in the nation is the online job-searching website. These are the process that helps give the concept of employment rate in a nation.</w:t>
      </w:r>
      <w:r w:rsidRPr="00DD073A">
        <w:rPr>
          <w:rStyle w:val="Strong"/>
        </w:rPr>
        <w:t> </w:t>
      </w:r>
    </w:p>
    <w:p w14:paraId="3BE28F74" w14:textId="77777777" w:rsidR="00E94F8C" w:rsidRPr="00DD073A" w:rsidRDefault="00DB5260" w:rsidP="00E44B41">
      <w:pPr>
        <w:pStyle w:val="Heading1"/>
        <w:rPr>
          <w:color w:val="auto"/>
          <w:sz w:val="36"/>
          <w:lang w:val="en-GB"/>
        </w:rPr>
      </w:pPr>
      <w:bookmarkStart w:id="13" w:name="_Toc123640578"/>
      <w:r w:rsidRPr="00DD073A">
        <w:rPr>
          <w:rStyle w:val="Strong"/>
          <w:b/>
          <w:bCs/>
          <w:color w:val="auto"/>
          <w:szCs w:val="18"/>
          <w:lang w:val="en-GB"/>
        </w:rPr>
        <w:t>Conclusion</w:t>
      </w:r>
      <w:bookmarkEnd w:id="13"/>
      <w:r w:rsidRPr="00DD073A">
        <w:rPr>
          <w:color w:val="auto"/>
          <w:lang w:val="en-GB"/>
        </w:rPr>
        <w:t> </w:t>
      </w:r>
    </w:p>
    <w:p w14:paraId="7DA61D38" w14:textId="77777777" w:rsidR="009923CC" w:rsidRPr="00DD073A" w:rsidRDefault="00DB5260" w:rsidP="00E44B41">
      <w:pPr>
        <w:pStyle w:val="NormalWeb"/>
        <w:spacing w:line="360" w:lineRule="auto"/>
        <w:jc w:val="both"/>
        <w:rPr>
          <w:szCs w:val="18"/>
          <w:lang w:val="en-GB"/>
        </w:rPr>
      </w:pPr>
      <w:r w:rsidRPr="00DD073A">
        <w:rPr>
          <w:szCs w:val="18"/>
          <w:lang w:val="en-GB"/>
        </w:rPr>
        <w:t>The above-depicted analysis has created a precise concept by developing the cultures of "</w:t>
      </w:r>
      <w:r w:rsidRPr="00DD073A">
        <w:rPr>
          <w:rStyle w:val="Strong"/>
          <w:i/>
          <w:iCs/>
          <w:szCs w:val="18"/>
          <w:lang w:val="en-GB"/>
        </w:rPr>
        <w:t>Human Resources Management (HRM)</w:t>
      </w:r>
      <w:r w:rsidRPr="00DD073A">
        <w:rPr>
          <w:szCs w:val="18"/>
          <w:lang w:val="en-GB"/>
        </w:rPr>
        <w:t xml:space="preserve">" strategies and the effective ranges of challenges </w:t>
      </w:r>
      <w:r w:rsidR="00EF31F0" w:rsidRPr="00DD073A">
        <w:rPr>
          <w:szCs w:val="18"/>
          <w:lang w:val="en-GB"/>
        </w:rPr>
        <w:t>have</w:t>
      </w:r>
      <w:r w:rsidRPr="00DD073A">
        <w:rPr>
          <w:szCs w:val="18"/>
          <w:lang w:val="en-GB"/>
        </w:rPr>
        <w:t xml:space="preserve"> been effectively discussed. The identification of effective challenges and adaptations of effective ranges of strategies can be increased the rates of performance modules, efficiency and capacity rates that can also be improving the cultures of economic stability by effectively generating </w:t>
      </w:r>
      <w:r w:rsidRPr="00DD073A">
        <w:rPr>
          <w:szCs w:val="18"/>
          <w:lang w:val="en-GB"/>
        </w:rPr>
        <w:lastRenderedPageBreak/>
        <w:t xml:space="preserve">future growing cultures. The analysis has also been based on the current state of the labour market that has located in the UK and evaluations of market perspectives by providing reliable information the discussions have been also effectively held on. After that, the key findings have also been briefly elaborated on </w:t>
      </w:r>
      <w:r w:rsidR="00EF31F0" w:rsidRPr="00DD073A">
        <w:rPr>
          <w:szCs w:val="18"/>
          <w:lang w:val="en-GB"/>
        </w:rPr>
        <w:t>an</w:t>
      </w:r>
      <w:r w:rsidRPr="00DD073A">
        <w:rPr>
          <w:szCs w:val="18"/>
          <w:lang w:val="en-GB"/>
        </w:rPr>
        <w:t xml:space="preserve">d entire discussions have been also effectively going on by making a contradiction of the two kinds of perspectives related to Covid-19 and Brexits. </w:t>
      </w:r>
    </w:p>
    <w:p w14:paraId="68BBE381" w14:textId="77777777" w:rsidR="009923CC" w:rsidRPr="00DD073A" w:rsidRDefault="00DB5260" w:rsidP="00E44B41">
      <w:pPr>
        <w:spacing w:line="360" w:lineRule="auto"/>
        <w:rPr>
          <w:rFonts w:ascii="Times New Roman" w:eastAsia="Times New Roman" w:hAnsi="Times New Roman" w:cs="Times New Roman"/>
          <w:sz w:val="24"/>
          <w:szCs w:val="18"/>
          <w:lang w:val="en-GB"/>
        </w:rPr>
      </w:pPr>
      <w:r w:rsidRPr="00DD073A">
        <w:rPr>
          <w:szCs w:val="18"/>
          <w:lang w:val="en-GB"/>
        </w:rPr>
        <w:br w:type="page"/>
      </w:r>
    </w:p>
    <w:p w14:paraId="0B13B6F0" w14:textId="77777777" w:rsidR="00547E0D" w:rsidRPr="00DD073A" w:rsidRDefault="00DB5260" w:rsidP="00E44B41">
      <w:pPr>
        <w:pStyle w:val="Heading1"/>
        <w:rPr>
          <w:color w:val="auto"/>
          <w:lang w:val="en-GB"/>
        </w:rPr>
      </w:pPr>
      <w:bookmarkStart w:id="14" w:name="_Toc123569954"/>
      <w:bookmarkStart w:id="15" w:name="_Toc123640579"/>
      <w:r w:rsidRPr="00DD073A">
        <w:rPr>
          <w:color w:val="auto"/>
          <w:lang w:val="en-GB"/>
        </w:rPr>
        <w:lastRenderedPageBreak/>
        <w:t>Reference</w:t>
      </w:r>
      <w:bookmarkEnd w:id="14"/>
      <w:r w:rsidR="00E44B41" w:rsidRPr="00DD073A">
        <w:rPr>
          <w:color w:val="auto"/>
          <w:lang w:val="en-GB"/>
        </w:rPr>
        <w:t>s</w:t>
      </w:r>
      <w:bookmarkEnd w:id="15"/>
    </w:p>
    <w:p w14:paraId="0E5DDE52" w14:textId="77777777" w:rsidR="00547E0D" w:rsidRPr="00DD073A" w:rsidRDefault="00DB5260" w:rsidP="00E44B41">
      <w:pPr>
        <w:spacing w:line="360" w:lineRule="auto"/>
        <w:jc w:val="both"/>
        <w:rPr>
          <w:rFonts w:ascii="Times New Roman" w:hAnsi="Times New Roman" w:cs="Times New Roman"/>
          <w:b/>
          <w:sz w:val="24"/>
          <w:szCs w:val="24"/>
        </w:rPr>
      </w:pPr>
      <w:r w:rsidRPr="00DD073A">
        <w:rPr>
          <w:rFonts w:ascii="Times New Roman" w:hAnsi="Times New Roman" w:cs="Times New Roman"/>
          <w:b/>
          <w:sz w:val="24"/>
          <w:szCs w:val="24"/>
        </w:rPr>
        <w:t>Journals</w:t>
      </w:r>
    </w:p>
    <w:p w14:paraId="4226AE0E"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Azizi, M.R., Atlasi, R., Ziapour, A., Abbas, J. and Naemi, R., 2021. Innovative human resource management strategies during the COVID-19 pandemic: A systematic narrative review approach. </w:t>
      </w:r>
      <w:r w:rsidRPr="00DD073A">
        <w:rPr>
          <w:rFonts w:ascii="Times New Roman" w:hAnsi="Times New Roman" w:cs="Times New Roman"/>
          <w:i/>
          <w:iCs/>
          <w:sz w:val="24"/>
          <w:szCs w:val="24"/>
          <w:shd w:val="clear" w:color="auto" w:fill="FFFFFF"/>
          <w:lang w:val="en-GB"/>
        </w:rPr>
        <w:t>Heliyon</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7</w:t>
      </w:r>
      <w:r w:rsidRPr="00DD073A">
        <w:rPr>
          <w:rFonts w:ascii="Times New Roman" w:hAnsi="Times New Roman" w:cs="Times New Roman"/>
          <w:sz w:val="24"/>
          <w:szCs w:val="24"/>
          <w:shd w:val="clear" w:color="auto" w:fill="FFFFFF"/>
          <w:lang w:val="en-GB"/>
        </w:rPr>
        <w:t xml:space="preserve">(6), p.e07233. </w:t>
      </w:r>
      <w:hyperlink r:id="rId12" w:history="1">
        <w:r w:rsidRPr="00DD073A">
          <w:rPr>
            <w:rStyle w:val="Hyperlink"/>
            <w:rFonts w:ascii="Times New Roman" w:hAnsi="Times New Roman" w:cs="Times New Roman"/>
            <w:color w:val="auto"/>
            <w:sz w:val="24"/>
            <w:szCs w:val="24"/>
            <w:u w:val="none"/>
            <w:shd w:val="clear" w:color="auto" w:fill="FFFFFF"/>
            <w:lang w:val="en-GB"/>
          </w:rPr>
          <w:t>https://doi.org/10.1016/j.heliyon.2021.e07233</w:t>
        </w:r>
      </w:hyperlink>
      <w:r w:rsidRPr="00DD073A">
        <w:rPr>
          <w:rFonts w:ascii="Times New Roman" w:hAnsi="Times New Roman" w:cs="Times New Roman"/>
          <w:sz w:val="24"/>
          <w:szCs w:val="24"/>
          <w:shd w:val="clear" w:color="auto" w:fill="FFFFFF"/>
          <w:lang w:val="en-GB"/>
        </w:rPr>
        <w:t xml:space="preserve"> </w:t>
      </w:r>
    </w:p>
    <w:p w14:paraId="60F026C0"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Bell, D.N. and Blanchflower, D.G., 2020. US and UK labour markets before and during the Covid-19 crash. </w:t>
      </w:r>
      <w:r w:rsidRPr="00DD073A">
        <w:rPr>
          <w:rFonts w:ascii="Times New Roman" w:hAnsi="Times New Roman" w:cs="Times New Roman"/>
          <w:i/>
          <w:iCs/>
          <w:sz w:val="24"/>
          <w:szCs w:val="24"/>
          <w:shd w:val="clear" w:color="auto" w:fill="FFFFFF"/>
          <w:lang w:val="en-GB"/>
        </w:rPr>
        <w:t>National Institute Economic Review</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252</w:t>
      </w:r>
      <w:r w:rsidRPr="00DD073A">
        <w:rPr>
          <w:rFonts w:ascii="Times New Roman" w:hAnsi="Times New Roman" w:cs="Times New Roman"/>
          <w:sz w:val="24"/>
          <w:szCs w:val="24"/>
          <w:shd w:val="clear" w:color="auto" w:fill="FFFFFF"/>
          <w:lang w:val="en-GB"/>
        </w:rPr>
        <w:t xml:space="preserve">, pp.R52-R69. </w:t>
      </w:r>
      <w:hyperlink r:id="rId13" w:history="1">
        <w:r w:rsidRPr="00DD073A">
          <w:rPr>
            <w:rStyle w:val="Hyperlink"/>
            <w:rFonts w:ascii="Times New Roman" w:hAnsi="Times New Roman" w:cs="Times New Roman"/>
            <w:color w:val="auto"/>
            <w:sz w:val="24"/>
            <w:szCs w:val="24"/>
            <w:u w:val="none"/>
            <w:shd w:val="clear" w:color="auto" w:fill="FFFFFF"/>
            <w:lang w:val="en-GB"/>
          </w:rPr>
          <w:t>https://dspace.stir.ac.uk/bitstream/1893/31481/1/final%20NIESR%20April%2017th%20covid-19%20bell%20blanchflower%202-3.pdf</w:t>
        </w:r>
      </w:hyperlink>
    </w:p>
    <w:p w14:paraId="780B8184" w14:textId="77777777" w:rsidR="00E561EF"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shd w:val="clear" w:color="auto" w:fill="FFFFFF"/>
          <w:lang w:val="en-GB"/>
        </w:rPr>
        <w:t>Berry, C. and McDaniel, S., 2022. Post-crisis precarity: Understanding attitudes to work and industrial relations among young people in the UK. </w:t>
      </w:r>
      <w:r w:rsidRPr="00DD073A">
        <w:rPr>
          <w:rFonts w:ascii="Times New Roman" w:hAnsi="Times New Roman" w:cs="Times New Roman"/>
          <w:i/>
          <w:iCs/>
          <w:sz w:val="24"/>
          <w:szCs w:val="24"/>
          <w:shd w:val="clear" w:color="auto" w:fill="FFFFFF"/>
          <w:lang w:val="en-GB"/>
        </w:rPr>
        <w:t>Economic and Industrial Democracy</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43</w:t>
      </w:r>
      <w:r w:rsidRPr="00DD073A">
        <w:rPr>
          <w:rFonts w:ascii="Times New Roman" w:hAnsi="Times New Roman" w:cs="Times New Roman"/>
          <w:sz w:val="24"/>
          <w:szCs w:val="24"/>
          <w:shd w:val="clear" w:color="auto" w:fill="FFFFFF"/>
          <w:lang w:val="en-GB"/>
        </w:rPr>
        <w:t xml:space="preserve">(1), pp.322-343. </w:t>
      </w:r>
      <w:hyperlink r:id="rId14" w:history="1">
        <w:r w:rsidRPr="00DD073A">
          <w:rPr>
            <w:rStyle w:val="Hyperlink"/>
            <w:rFonts w:ascii="Times New Roman" w:hAnsi="Times New Roman" w:cs="Times New Roman"/>
            <w:color w:val="auto"/>
            <w:sz w:val="24"/>
            <w:szCs w:val="24"/>
            <w:u w:val="none"/>
            <w:shd w:val="clear" w:color="auto" w:fill="FFFFFF"/>
            <w:lang w:val="en-GB"/>
          </w:rPr>
          <w:t>https://journals.sagepub.com/doi/pdf/10.1177/0143831X19894380</w:t>
        </w:r>
      </w:hyperlink>
    </w:p>
    <w:p w14:paraId="6C74A920"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Börsch-Supan, A., Hanemann, F., Beach, B., Halimi, D., Harding, S., van der Waal, M., Watanabe, D. and Staudinger, U.M., 2021. Older adults’ integration in the labour market: A global view. </w:t>
      </w:r>
      <w:r w:rsidRPr="00DD073A">
        <w:rPr>
          <w:rFonts w:ascii="Times New Roman" w:hAnsi="Times New Roman" w:cs="Times New Roman"/>
          <w:i/>
          <w:iCs/>
          <w:sz w:val="24"/>
          <w:szCs w:val="24"/>
          <w:shd w:val="clear" w:color="auto" w:fill="FFFFFF"/>
          <w:lang w:val="en-GB"/>
        </w:rPr>
        <w:t>Ageing &amp; Society</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41</w:t>
      </w:r>
      <w:r w:rsidRPr="00DD073A">
        <w:rPr>
          <w:rFonts w:ascii="Times New Roman" w:hAnsi="Times New Roman" w:cs="Times New Roman"/>
          <w:sz w:val="24"/>
          <w:szCs w:val="24"/>
          <w:shd w:val="clear" w:color="auto" w:fill="FFFFFF"/>
          <w:lang w:val="en-GB"/>
        </w:rPr>
        <w:t xml:space="preserve">(4), pp.917-935. </w:t>
      </w:r>
      <w:hyperlink r:id="rId15" w:history="1">
        <w:r w:rsidRPr="00DD073A">
          <w:rPr>
            <w:rStyle w:val="Hyperlink"/>
            <w:rFonts w:ascii="Times New Roman" w:hAnsi="Times New Roman" w:cs="Times New Roman"/>
            <w:color w:val="auto"/>
            <w:sz w:val="24"/>
            <w:szCs w:val="24"/>
            <w:u w:val="none"/>
            <w:shd w:val="clear" w:color="auto" w:fill="FFFFFF"/>
            <w:lang w:val="en-GB"/>
          </w:rPr>
          <w:t>https://researchmap.jp/daisukewatanabe/published_papers/15553358/attachment_file.pdf</w:t>
        </w:r>
      </w:hyperlink>
    </w:p>
    <w:p w14:paraId="52891A59"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Caliendo, G., 2022. Vaccine Nationalism or ‘Brexit Dividend’? Strategies of Legitimation in the EU-UK Post-Brexit Debate on COVID-19 Vaccination Campaigns. </w:t>
      </w:r>
      <w:r w:rsidRPr="00DD073A">
        <w:rPr>
          <w:rFonts w:ascii="Times New Roman" w:hAnsi="Times New Roman" w:cs="Times New Roman"/>
          <w:i/>
          <w:iCs/>
          <w:sz w:val="24"/>
          <w:szCs w:val="24"/>
          <w:shd w:val="clear" w:color="auto" w:fill="FFFFFF"/>
          <w:lang w:val="en-GB"/>
        </w:rPr>
        <w:t>Societies</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12</w:t>
      </w:r>
      <w:r w:rsidRPr="00DD073A">
        <w:rPr>
          <w:rFonts w:ascii="Times New Roman" w:hAnsi="Times New Roman" w:cs="Times New Roman"/>
          <w:sz w:val="24"/>
          <w:szCs w:val="24"/>
          <w:shd w:val="clear" w:color="auto" w:fill="FFFFFF"/>
          <w:lang w:val="en-GB"/>
        </w:rPr>
        <w:t xml:space="preserve">(2), p.37. </w:t>
      </w:r>
      <w:hyperlink r:id="rId16" w:history="1">
        <w:r w:rsidRPr="00DD073A">
          <w:rPr>
            <w:rStyle w:val="Hyperlink"/>
            <w:rFonts w:ascii="Times New Roman" w:hAnsi="Times New Roman" w:cs="Times New Roman"/>
            <w:color w:val="auto"/>
            <w:sz w:val="24"/>
            <w:szCs w:val="24"/>
            <w:u w:val="none"/>
            <w:shd w:val="clear" w:color="auto" w:fill="FFFFFF"/>
            <w:lang w:val="en-GB"/>
          </w:rPr>
          <w:t>https://doi.org/10.3390/soc12020037</w:t>
        </w:r>
      </w:hyperlink>
      <w:r w:rsidRPr="00DD073A">
        <w:rPr>
          <w:rFonts w:ascii="Times New Roman" w:hAnsi="Times New Roman" w:cs="Times New Roman"/>
          <w:sz w:val="24"/>
          <w:szCs w:val="24"/>
          <w:shd w:val="clear" w:color="auto" w:fill="FFFFFF"/>
          <w:lang w:val="en-GB"/>
        </w:rPr>
        <w:t xml:space="preserve"> </w:t>
      </w:r>
    </w:p>
    <w:p w14:paraId="70C4AD8F"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Dirani, K.M., Abadi, M., Alizadeh, A., Barhate, B., Garza, R.C., Gunasekara, N., Ibrahim, G. and Majzun, Z., 2020. Leadership competencies and the essential role of human resource development in times of crisis: a response to Covid-19 pandemic. </w:t>
      </w:r>
      <w:r w:rsidRPr="00DD073A">
        <w:rPr>
          <w:rFonts w:ascii="Times New Roman" w:hAnsi="Times New Roman" w:cs="Times New Roman"/>
          <w:i/>
          <w:iCs/>
          <w:sz w:val="24"/>
          <w:szCs w:val="24"/>
          <w:shd w:val="clear" w:color="auto" w:fill="FFFFFF"/>
          <w:lang w:val="en-GB"/>
        </w:rPr>
        <w:t>Human Resource Development International</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23</w:t>
      </w:r>
      <w:r w:rsidRPr="00DD073A">
        <w:rPr>
          <w:rFonts w:ascii="Times New Roman" w:hAnsi="Times New Roman" w:cs="Times New Roman"/>
          <w:sz w:val="24"/>
          <w:szCs w:val="24"/>
          <w:shd w:val="clear" w:color="auto" w:fill="FFFFFF"/>
          <w:lang w:val="en-GB"/>
        </w:rPr>
        <w:t xml:space="preserve">(4), pp.380-394. </w:t>
      </w:r>
      <w:hyperlink r:id="rId17" w:history="1">
        <w:r w:rsidRPr="00DD073A">
          <w:rPr>
            <w:rStyle w:val="Hyperlink"/>
            <w:rFonts w:ascii="Times New Roman" w:hAnsi="Times New Roman" w:cs="Times New Roman"/>
            <w:color w:val="auto"/>
            <w:sz w:val="24"/>
            <w:szCs w:val="24"/>
            <w:u w:val="none"/>
            <w:shd w:val="clear" w:color="auto" w:fill="FFFFFF"/>
            <w:lang w:val="en-GB"/>
          </w:rPr>
          <w:t>https://doi.org/10.1080/13678868.2020.1780078</w:t>
        </w:r>
      </w:hyperlink>
      <w:r w:rsidRPr="00DD073A">
        <w:rPr>
          <w:rFonts w:ascii="Times New Roman" w:hAnsi="Times New Roman" w:cs="Times New Roman"/>
          <w:sz w:val="24"/>
          <w:szCs w:val="24"/>
          <w:shd w:val="clear" w:color="auto" w:fill="FFFFFF"/>
          <w:lang w:val="en-GB"/>
        </w:rPr>
        <w:t xml:space="preserve"> </w:t>
      </w:r>
    </w:p>
    <w:p w14:paraId="44433000"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 xml:space="preserve">Fana, M., Torrejón Pérez, S. and Fernández-Macías, E., 2020. Employment impact of Covid-19 crisis: from short-term effects to long terms prospects. </w:t>
      </w:r>
      <w:r w:rsidRPr="00DD073A">
        <w:rPr>
          <w:rFonts w:ascii="Times New Roman" w:hAnsi="Times New Roman" w:cs="Times New Roman"/>
          <w:i/>
          <w:iCs/>
          <w:sz w:val="24"/>
          <w:szCs w:val="24"/>
          <w:shd w:val="clear" w:color="auto" w:fill="FFFFFF"/>
          <w:lang w:val="en-GB"/>
        </w:rPr>
        <w:t>Journal of Industrial and Business Economics</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47</w:t>
      </w:r>
      <w:r w:rsidRPr="00DD073A">
        <w:rPr>
          <w:rFonts w:ascii="Times New Roman" w:hAnsi="Times New Roman" w:cs="Times New Roman"/>
          <w:sz w:val="24"/>
          <w:szCs w:val="24"/>
          <w:shd w:val="clear" w:color="auto" w:fill="FFFFFF"/>
          <w:lang w:val="en-GB"/>
        </w:rPr>
        <w:t xml:space="preserve">(3), pp.391-410. </w:t>
      </w:r>
      <w:hyperlink r:id="rId18" w:history="1">
        <w:r w:rsidRPr="00DD073A">
          <w:rPr>
            <w:rStyle w:val="Hyperlink"/>
            <w:rFonts w:ascii="Times New Roman" w:hAnsi="Times New Roman" w:cs="Times New Roman"/>
            <w:color w:val="auto"/>
            <w:sz w:val="24"/>
            <w:szCs w:val="24"/>
            <w:u w:val="none"/>
            <w:shd w:val="clear" w:color="auto" w:fill="FFFFFF"/>
            <w:lang w:val="en-GB"/>
          </w:rPr>
          <w:t>https://link.springer.com/article/10.1007/s40812-020-00168-5</w:t>
        </w:r>
      </w:hyperlink>
    </w:p>
    <w:p w14:paraId="60953CF3"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lastRenderedPageBreak/>
        <w:t>Gigauri, I., 2020. Effects of Covid-19 on Human Resource Management from the Perspective of Digitalization and Work-life-balance. </w:t>
      </w:r>
      <w:r w:rsidRPr="00DD073A">
        <w:rPr>
          <w:rFonts w:ascii="Times New Roman" w:hAnsi="Times New Roman" w:cs="Times New Roman"/>
          <w:i/>
          <w:iCs/>
          <w:sz w:val="24"/>
          <w:szCs w:val="24"/>
          <w:shd w:val="clear" w:color="auto" w:fill="FFFFFF"/>
          <w:lang w:val="en-GB"/>
        </w:rPr>
        <w:t>International Journal of Innovative Technologies in Economy</w:t>
      </w:r>
      <w:r w:rsidRPr="00DD073A">
        <w:rPr>
          <w:rFonts w:ascii="Times New Roman" w:hAnsi="Times New Roman" w:cs="Times New Roman"/>
          <w:sz w:val="24"/>
          <w:szCs w:val="24"/>
          <w:shd w:val="clear" w:color="auto" w:fill="FFFFFF"/>
          <w:lang w:val="en-GB"/>
        </w:rPr>
        <w:t xml:space="preserve">, (4 (31)). </w:t>
      </w:r>
      <w:hyperlink r:id="rId19" w:history="1">
        <w:r w:rsidRPr="00DD073A">
          <w:rPr>
            <w:rStyle w:val="Hyperlink"/>
            <w:rFonts w:ascii="Times New Roman" w:hAnsi="Times New Roman" w:cs="Times New Roman"/>
            <w:color w:val="auto"/>
            <w:sz w:val="24"/>
            <w:szCs w:val="24"/>
            <w:u w:val="none"/>
            <w:shd w:val="clear" w:color="auto" w:fill="FFFFFF"/>
            <w:lang w:val="en-GB"/>
          </w:rPr>
          <w:t>https://doi.org/10.31435/rsglobal_ijite/30092020/7148</w:t>
        </w:r>
      </w:hyperlink>
    </w:p>
    <w:p w14:paraId="58502505"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McCann, P., Ortega-Argilés, R., Sevinc, D. and Cepeda-Zorrilla, M., 2021. Rebalancing UK regional and industrial policy post-Brexit and post-Covid-19: lessons learned and priorities for the future. </w:t>
      </w:r>
      <w:r w:rsidRPr="00DD073A">
        <w:rPr>
          <w:rFonts w:ascii="Times New Roman" w:hAnsi="Times New Roman" w:cs="Times New Roman"/>
          <w:i/>
          <w:iCs/>
          <w:sz w:val="24"/>
          <w:szCs w:val="24"/>
          <w:shd w:val="clear" w:color="auto" w:fill="FFFFFF"/>
          <w:lang w:val="en-GB"/>
        </w:rPr>
        <w:t>Regional Studies</w:t>
      </w:r>
      <w:r w:rsidRPr="00DD073A">
        <w:rPr>
          <w:rFonts w:ascii="Times New Roman" w:hAnsi="Times New Roman" w:cs="Times New Roman"/>
          <w:sz w:val="24"/>
          <w:szCs w:val="24"/>
          <w:shd w:val="clear" w:color="auto" w:fill="FFFFFF"/>
          <w:lang w:val="en-GB"/>
        </w:rPr>
        <w:t xml:space="preserve">, pp.1-13. </w:t>
      </w:r>
      <w:hyperlink r:id="rId20" w:history="1">
        <w:r w:rsidRPr="00DD073A">
          <w:rPr>
            <w:rStyle w:val="Hyperlink"/>
            <w:rFonts w:ascii="Times New Roman" w:hAnsi="Times New Roman" w:cs="Times New Roman"/>
            <w:color w:val="auto"/>
            <w:sz w:val="24"/>
            <w:szCs w:val="24"/>
            <w:u w:val="none"/>
            <w:shd w:val="clear" w:color="auto" w:fill="FFFFFF"/>
            <w:lang w:val="en-GB"/>
          </w:rPr>
          <w:t>https://doi.org/10.1080/00343404.2021.1922663</w:t>
        </w:r>
      </w:hyperlink>
      <w:r w:rsidRPr="00DD073A">
        <w:rPr>
          <w:rFonts w:ascii="Times New Roman" w:hAnsi="Times New Roman" w:cs="Times New Roman"/>
          <w:sz w:val="24"/>
          <w:szCs w:val="24"/>
          <w:shd w:val="clear" w:color="auto" w:fill="FFFFFF"/>
          <w:lang w:val="en-GB"/>
        </w:rPr>
        <w:t xml:space="preserve"> </w:t>
      </w:r>
    </w:p>
    <w:p w14:paraId="15A91C7E"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Moradlou, H., Fratocchi, L., Skipworth, H. and Ghadge, A., 2020. Post-Brexit back-shoring strategies: what UK manufacturing companies could learn from the past?. </w:t>
      </w:r>
      <w:r w:rsidRPr="00DD073A">
        <w:rPr>
          <w:rFonts w:ascii="Times New Roman" w:hAnsi="Times New Roman" w:cs="Times New Roman"/>
          <w:i/>
          <w:iCs/>
          <w:sz w:val="24"/>
          <w:szCs w:val="24"/>
          <w:shd w:val="clear" w:color="auto" w:fill="FFFFFF"/>
          <w:lang w:val="en-GB"/>
        </w:rPr>
        <w:t>Production Planning &amp; Control</w:t>
      </w:r>
      <w:r w:rsidRPr="00DD073A">
        <w:rPr>
          <w:rFonts w:ascii="Times New Roman" w:hAnsi="Times New Roman" w:cs="Times New Roman"/>
          <w:sz w:val="24"/>
          <w:szCs w:val="24"/>
          <w:shd w:val="clear" w:color="auto" w:fill="FFFFFF"/>
          <w:lang w:val="en-GB"/>
        </w:rPr>
        <w:t xml:space="preserve">, pp.1-18. </w:t>
      </w:r>
      <w:hyperlink r:id="rId21" w:history="1">
        <w:r w:rsidRPr="00DD073A">
          <w:rPr>
            <w:rStyle w:val="Hyperlink"/>
            <w:rFonts w:ascii="Times New Roman" w:hAnsi="Times New Roman" w:cs="Times New Roman"/>
            <w:color w:val="auto"/>
            <w:sz w:val="24"/>
            <w:szCs w:val="24"/>
            <w:u w:val="none"/>
            <w:shd w:val="clear" w:color="auto" w:fill="FFFFFF"/>
            <w:lang w:val="en-GB"/>
          </w:rPr>
          <w:t>https://doi.org/10.1080/09537287.2020.1863500</w:t>
        </w:r>
      </w:hyperlink>
      <w:r w:rsidRPr="00DD073A">
        <w:rPr>
          <w:rFonts w:ascii="Times New Roman" w:hAnsi="Times New Roman" w:cs="Times New Roman"/>
          <w:sz w:val="24"/>
          <w:szCs w:val="24"/>
          <w:shd w:val="clear" w:color="auto" w:fill="FFFFFF"/>
          <w:lang w:val="en-GB"/>
        </w:rPr>
        <w:t xml:space="preserve"> </w:t>
      </w:r>
    </w:p>
    <w:p w14:paraId="13B6C1ED" w14:textId="77777777" w:rsidR="00E561EF"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shd w:val="clear" w:color="auto" w:fill="FFFFFF"/>
          <w:lang w:val="en-GB"/>
        </w:rPr>
        <w:t>Trondal, J., Gänzle, S. and Leruth, B., 2022. Differentiation in the European Union in Post-Brexit and-Pandemic Times: Macro-Level Developments with Meso-Level Consequences. </w:t>
      </w:r>
      <w:r w:rsidRPr="00DD073A">
        <w:rPr>
          <w:rFonts w:ascii="Times New Roman" w:hAnsi="Times New Roman" w:cs="Times New Roman"/>
          <w:i/>
          <w:iCs/>
          <w:sz w:val="24"/>
          <w:szCs w:val="24"/>
          <w:shd w:val="clear" w:color="auto" w:fill="FFFFFF"/>
          <w:lang w:val="en-GB"/>
        </w:rPr>
        <w:t>Journal of Common Market Studies</w:t>
      </w:r>
      <w:r w:rsidRPr="00DD073A">
        <w:rPr>
          <w:rFonts w:ascii="Times New Roman" w:hAnsi="Times New Roman" w:cs="Times New Roman"/>
          <w:sz w:val="24"/>
          <w:szCs w:val="24"/>
          <w:shd w:val="clear" w:color="auto" w:fill="FFFFFF"/>
          <w:lang w:val="en-GB"/>
        </w:rPr>
        <w:t xml:space="preserve">. </w:t>
      </w:r>
      <w:r w:rsidRPr="00DD073A">
        <w:rPr>
          <w:rFonts w:ascii="Times New Roman" w:hAnsi="Times New Roman" w:cs="Times New Roman"/>
          <w:sz w:val="24"/>
          <w:szCs w:val="24"/>
          <w:lang w:val="en-GB"/>
        </w:rPr>
        <w:t>10.1111/jcms.13404</w:t>
      </w:r>
    </w:p>
    <w:p w14:paraId="653A64C2" w14:textId="77777777" w:rsidR="00E561EF" w:rsidRPr="00DD073A" w:rsidRDefault="00DB5260" w:rsidP="00E44B41">
      <w:pPr>
        <w:spacing w:line="360" w:lineRule="auto"/>
        <w:jc w:val="both"/>
        <w:rPr>
          <w:rFonts w:ascii="Times New Roman" w:hAnsi="Times New Roman" w:cs="Times New Roman"/>
          <w:sz w:val="24"/>
          <w:szCs w:val="24"/>
          <w:shd w:val="clear" w:color="auto" w:fill="FFFFFF"/>
          <w:lang w:val="en-GB"/>
        </w:rPr>
      </w:pPr>
      <w:r w:rsidRPr="00DD073A">
        <w:rPr>
          <w:rFonts w:ascii="Times New Roman" w:hAnsi="Times New Roman" w:cs="Times New Roman"/>
          <w:sz w:val="24"/>
          <w:szCs w:val="24"/>
          <w:shd w:val="clear" w:color="auto" w:fill="FFFFFF"/>
          <w:lang w:val="en-GB"/>
        </w:rPr>
        <w:t>Watermeyer, R., Crick, T., Knight, C. and Goodall, J., 2021. COVID-19 and digital disruption in UK universities: Afflictions and affordances of emergency online migration. </w:t>
      </w:r>
      <w:r w:rsidRPr="00DD073A">
        <w:rPr>
          <w:rFonts w:ascii="Times New Roman" w:hAnsi="Times New Roman" w:cs="Times New Roman"/>
          <w:i/>
          <w:iCs/>
          <w:sz w:val="24"/>
          <w:szCs w:val="24"/>
          <w:shd w:val="clear" w:color="auto" w:fill="FFFFFF"/>
          <w:lang w:val="en-GB"/>
        </w:rPr>
        <w:t>Higher Education</w:t>
      </w:r>
      <w:r w:rsidRPr="00DD073A">
        <w:rPr>
          <w:rFonts w:ascii="Times New Roman" w:hAnsi="Times New Roman" w:cs="Times New Roman"/>
          <w:sz w:val="24"/>
          <w:szCs w:val="24"/>
          <w:shd w:val="clear" w:color="auto" w:fill="FFFFFF"/>
          <w:lang w:val="en-GB"/>
        </w:rPr>
        <w:t>, </w:t>
      </w:r>
      <w:r w:rsidRPr="00DD073A">
        <w:rPr>
          <w:rFonts w:ascii="Times New Roman" w:hAnsi="Times New Roman" w:cs="Times New Roman"/>
          <w:i/>
          <w:iCs/>
          <w:sz w:val="24"/>
          <w:szCs w:val="24"/>
          <w:shd w:val="clear" w:color="auto" w:fill="FFFFFF"/>
          <w:lang w:val="en-GB"/>
        </w:rPr>
        <w:t>81</w:t>
      </w:r>
      <w:r w:rsidRPr="00DD073A">
        <w:rPr>
          <w:rFonts w:ascii="Times New Roman" w:hAnsi="Times New Roman" w:cs="Times New Roman"/>
          <w:sz w:val="24"/>
          <w:szCs w:val="24"/>
          <w:shd w:val="clear" w:color="auto" w:fill="FFFFFF"/>
          <w:lang w:val="en-GB"/>
        </w:rPr>
        <w:t xml:space="preserve">(3), pp.623-641. </w:t>
      </w:r>
      <w:hyperlink r:id="rId22" w:history="1">
        <w:r w:rsidRPr="00DD073A">
          <w:rPr>
            <w:rStyle w:val="Hyperlink"/>
            <w:rFonts w:ascii="Times New Roman" w:hAnsi="Times New Roman" w:cs="Times New Roman"/>
            <w:color w:val="auto"/>
            <w:sz w:val="24"/>
            <w:szCs w:val="24"/>
            <w:u w:val="none"/>
            <w:shd w:val="clear" w:color="auto" w:fill="FFFFFF"/>
            <w:lang w:val="en-GB"/>
          </w:rPr>
          <w:t>https://link.springer.com/article/10.1007/s10734-020-00561-y</w:t>
        </w:r>
      </w:hyperlink>
    </w:p>
    <w:p w14:paraId="0C384125" w14:textId="77777777" w:rsidR="00547E0D" w:rsidRPr="00DD073A" w:rsidRDefault="00DB5260" w:rsidP="00E44B41">
      <w:pPr>
        <w:spacing w:line="360" w:lineRule="auto"/>
        <w:jc w:val="both"/>
        <w:rPr>
          <w:rFonts w:ascii="Times New Roman" w:hAnsi="Times New Roman" w:cs="Times New Roman"/>
          <w:b/>
          <w:sz w:val="24"/>
          <w:szCs w:val="24"/>
        </w:rPr>
      </w:pPr>
      <w:r w:rsidRPr="00DD073A">
        <w:rPr>
          <w:rFonts w:ascii="Times New Roman" w:hAnsi="Times New Roman" w:cs="Times New Roman"/>
          <w:b/>
          <w:sz w:val="24"/>
          <w:szCs w:val="24"/>
        </w:rPr>
        <w:t>Websites</w:t>
      </w:r>
    </w:p>
    <w:p w14:paraId="6527D3AC"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Cipd.co.uk, 2022. </w:t>
      </w:r>
      <w:r w:rsidRPr="00DD073A">
        <w:rPr>
          <w:rFonts w:ascii="Times New Roman" w:hAnsi="Times New Roman" w:cs="Times New Roman"/>
          <w:i/>
          <w:sz w:val="24"/>
          <w:szCs w:val="24"/>
          <w:lang w:val="en-GB"/>
        </w:rPr>
        <w:t>Workforce trends: the impact of Brexit - CIPD</w:t>
      </w:r>
      <w:r w:rsidRPr="00DD073A">
        <w:rPr>
          <w:rFonts w:ascii="Times New Roman" w:hAnsi="Times New Roman" w:cs="Times New Roman"/>
          <w:sz w:val="24"/>
          <w:szCs w:val="24"/>
          <w:lang w:val="en-GB"/>
        </w:rPr>
        <w:t xml:space="preserve"> Available at:  https://www.cipd.co.uk/knowledge/brexit-hub/workforce-trends#gref [Accessed on: 31/12/2022]</w:t>
      </w:r>
    </w:p>
    <w:p w14:paraId="43F06645" w14:textId="77777777" w:rsidR="004010F0" w:rsidRPr="00DD073A" w:rsidRDefault="00DB5260" w:rsidP="004010F0">
      <w:pPr>
        <w:spacing w:line="360" w:lineRule="auto"/>
        <w:jc w:val="both"/>
        <w:rPr>
          <w:rFonts w:ascii="Times New Roman" w:hAnsi="Times New Roman" w:cs="Times New Roman"/>
          <w:sz w:val="24"/>
          <w:szCs w:val="24"/>
        </w:rPr>
      </w:pPr>
      <w:r w:rsidRPr="00DD073A">
        <w:rPr>
          <w:rFonts w:ascii="Times New Roman" w:hAnsi="Times New Roman" w:cs="Times New Roman"/>
          <w:sz w:val="24"/>
          <w:szCs w:val="24"/>
        </w:rPr>
        <w:t xml:space="preserve">Cipd.co.uk, 2023. </w:t>
      </w:r>
      <w:r w:rsidRPr="00DD073A">
        <w:rPr>
          <w:rFonts w:ascii="Times New Roman" w:hAnsi="Times New Roman" w:cs="Times New Roman"/>
          <w:i/>
          <w:sz w:val="24"/>
          <w:szCs w:val="24"/>
        </w:rPr>
        <w:t>PESTLE Analysis | Factsheets - CIPD</w:t>
      </w:r>
      <w:r w:rsidRPr="00DD073A">
        <w:rPr>
          <w:rFonts w:ascii="Times New Roman" w:hAnsi="Times New Roman" w:cs="Times New Roman"/>
          <w:sz w:val="24"/>
          <w:szCs w:val="24"/>
        </w:rPr>
        <w:t xml:space="preserve"> Available at: </w:t>
      </w:r>
      <w:hyperlink r:id="rId23" w:history="1">
        <w:r w:rsidRPr="00DD073A">
          <w:rPr>
            <w:rStyle w:val="Hyperlink"/>
            <w:rFonts w:ascii="Times New Roman" w:hAnsi="Times New Roman" w:cs="Times New Roman"/>
            <w:color w:val="auto"/>
            <w:sz w:val="24"/>
            <w:szCs w:val="24"/>
          </w:rPr>
          <w:t>https://www.cipd.co.uk/Images/PESTLE-example-for-retail-industry-2021_tcm18-27108.pdf</w:t>
        </w:r>
      </w:hyperlink>
      <w:r w:rsidRPr="00DD073A">
        <w:rPr>
          <w:rFonts w:ascii="Times New Roman" w:hAnsi="Times New Roman" w:cs="Times New Roman"/>
          <w:sz w:val="24"/>
          <w:szCs w:val="24"/>
        </w:rPr>
        <w:t xml:space="preserve"> [Accessed on 02/01/2023]</w:t>
      </w:r>
    </w:p>
    <w:p w14:paraId="78903769"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Commonslibrary.parliament.uk, 2023. </w:t>
      </w:r>
      <w:r w:rsidRPr="00DD073A">
        <w:rPr>
          <w:rFonts w:ascii="Times New Roman" w:hAnsi="Times New Roman" w:cs="Times New Roman"/>
          <w:i/>
          <w:sz w:val="24"/>
          <w:szCs w:val="24"/>
          <w:lang w:val="en-GB"/>
        </w:rPr>
        <w:t>UK Labour Market Statistics - House of Commons Library</w:t>
      </w:r>
      <w:r w:rsidRPr="00DD073A">
        <w:rPr>
          <w:rFonts w:ascii="Times New Roman" w:hAnsi="Times New Roman" w:cs="Times New Roman"/>
          <w:sz w:val="24"/>
          <w:szCs w:val="24"/>
          <w:lang w:val="en-GB"/>
        </w:rPr>
        <w:t xml:space="preserve">  Available at:  https://commonslibrary.parliament.uk/research-briefings/cbp-9366/ [Accessed on: 31/12/2022]</w:t>
      </w:r>
    </w:p>
    <w:p w14:paraId="4FAAA8E3"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Ons.gov.uk (2022). Labour </w:t>
      </w:r>
      <w:r w:rsidRPr="00DD073A">
        <w:rPr>
          <w:rFonts w:ascii="Times New Roman" w:hAnsi="Times New Roman" w:cs="Times New Roman"/>
          <w:i/>
          <w:sz w:val="24"/>
          <w:szCs w:val="24"/>
          <w:lang w:val="en-GB"/>
        </w:rPr>
        <w:t>market overview, UK: October 2022</w:t>
      </w:r>
      <w:r w:rsidRPr="00DD073A">
        <w:rPr>
          <w:rFonts w:ascii="Times New Roman" w:hAnsi="Times New Roman" w:cs="Times New Roman"/>
          <w:sz w:val="24"/>
          <w:szCs w:val="24"/>
          <w:lang w:val="en-GB"/>
        </w:rPr>
        <w:t xml:space="preserve">. Available from: </w:t>
      </w:r>
      <w:hyperlink r:id="rId24" w:anchor=":~:text=The%20UK%20employment%20rate%20for,while%20self%2Demployed%20workers%20increased/" w:history="1">
        <w:r w:rsidRPr="00DD073A">
          <w:rPr>
            <w:rStyle w:val="Hyperlink"/>
            <w:rFonts w:ascii="Times New Roman" w:hAnsi="Times New Roman" w:cs="Times New Roman"/>
            <w:color w:val="auto"/>
            <w:sz w:val="24"/>
            <w:szCs w:val="24"/>
            <w:u w:val="none"/>
            <w:lang w:val="en-GB"/>
          </w:rPr>
          <w:t>https://www.ons.gov.uk/employmentandlabourmarket/peopleinwork/employmentandemployeety</w:t>
        </w:r>
        <w:r w:rsidRPr="00DD073A">
          <w:rPr>
            <w:rStyle w:val="Hyperlink"/>
            <w:rFonts w:ascii="Times New Roman" w:hAnsi="Times New Roman" w:cs="Times New Roman"/>
            <w:color w:val="auto"/>
            <w:sz w:val="24"/>
            <w:szCs w:val="24"/>
            <w:u w:val="none"/>
            <w:lang w:val="en-GB"/>
          </w:rPr>
          <w:lastRenderedPageBreak/>
          <w:t>pes/bulletins/uklabourmarket/october2022#:~:text=The%20UK%20employment%20rate%20for,while%20self%2Demployed%20workers%20increased/</w:t>
        </w:r>
      </w:hyperlink>
      <w:r w:rsidRPr="00DD073A">
        <w:rPr>
          <w:rFonts w:ascii="Times New Roman" w:hAnsi="Times New Roman" w:cs="Times New Roman"/>
          <w:sz w:val="24"/>
          <w:szCs w:val="24"/>
          <w:lang w:val="en-GB"/>
        </w:rPr>
        <w:t xml:space="preserve"> Accessed on  02/01/2023</w:t>
      </w:r>
    </w:p>
    <w:p w14:paraId="611DDC1D"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Ons.gov.uk, 2023. </w:t>
      </w:r>
      <w:r w:rsidRPr="00DD073A">
        <w:rPr>
          <w:rFonts w:ascii="Times New Roman" w:hAnsi="Times New Roman" w:cs="Times New Roman"/>
          <w:i/>
          <w:sz w:val="24"/>
          <w:szCs w:val="24"/>
          <w:lang w:val="en-GB"/>
        </w:rPr>
        <w:t>Labour market overview, UK: November 2022</w:t>
      </w:r>
      <w:r w:rsidRPr="00DD073A">
        <w:rPr>
          <w:rFonts w:ascii="Times New Roman" w:hAnsi="Times New Roman" w:cs="Times New Roman"/>
          <w:sz w:val="24"/>
          <w:szCs w:val="24"/>
          <w:lang w:val="en-GB"/>
        </w:rPr>
        <w:t xml:space="preserve"> Available at: https://www.ons.gov.uk/employmentandlabourmarket/peopleinwork/employmentandemployeetypes/bulletins/uklabourmarket/november2022#:~:text=2.,December%202019%20to%20February%202020). [Accessed on: 31/12/2022]</w:t>
      </w:r>
    </w:p>
    <w:p w14:paraId="51922198" w14:textId="77777777" w:rsidR="004010F0" w:rsidRPr="00DD073A" w:rsidRDefault="00DB5260" w:rsidP="004010F0">
      <w:pPr>
        <w:spacing w:line="360" w:lineRule="auto"/>
        <w:jc w:val="both"/>
        <w:rPr>
          <w:rFonts w:ascii="Times New Roman" w:hAnsi="Times New Roman" w:cs="Times New Roman"/>
          <w:sz w:val="24"/>
          <w:szCs w:val="24"/>
        </w:rPr>
      </w:pPr>
      <w:r w:rsidRPr="00DD073A">
        <w:rPr>
          <w:rFonts w:ascii="Times New Roman" w:hAnsi="Times New Roman" w:cs="Times New Roman"/>
          <w:sz w:val="24"/>
          <w:szCs w:val="24"/>
        </w:rPr>
        <w:t xml:space="preserve">Resource.download.wjec.co.uk, 2023. </w:t>
      </w:r>
      <w:r w:rsidRPr="00DD073A">
        <w:rPr>
          <w:rFonts w:ascii="Times New Roman" w:hAnsi="Times New Roman" w:cs="Times New Roman"/>
          <w:i/>
          <w:sz w:val="24"/>
          <w:szCs w:val="24"/>
        </w:rPr>
        <w:t>UNIT 4: LEGAL FACTORS - WJEC</w:t>
      </w:r>
      <w:r w:rsidRPr="00DD073A">
        <w:rPr>
          <w:rFonts w:ascii="Times New Roman" w:hAnsi="Times New Roman" w:cs="Times New Roman"/>
          <w:sz w:val="24"/>
          <w:szCs w:val="24"/>
        </w:rPr>
        <w:t xml:space="preserve"> Available at: </w:t>
      </w:r>
      <w:hyperlink r:id="rId25" w:history="1">
        <w:r w:rsidRPr="00DD073A">
          <w:rPr>
            <w:rStyle w:val="Hyperlink"/>
            <w:rFonts w:ascii="Times New Roman" w:hAnsi="Times New Roman" w:cs="Times New Roman"/>
            <w:color w:val="auto"/>
            <w:sz w:val="24"/>
            <w:szCs w:val="24"/>
          </w:rPr>
          <w:t>https://resource.download.wjec.co.uk/vtc/2020-21/el20-21_4-22/WJEC-Eduqas/business-a_level-legal-factors.pdf</w:t>
        </w:r>
      </w:hyperlink>
      <w:r w:rsidRPr="00DD073A">
        <w:rPr>
          <w:rFonts w:ascii="Times New Roman" w:hAnsi="Times New Roman" w:cs="Times New Roman"/>
          <w:sz w:val="24"/>
          <w:szCs w:val="24"/>
        </w:rPr>
        <w:t xml:space="preserve"> [Accessed on 02/01/2023]</w:t>
      </w:r>
    </w:p>
    <w:p w14:paraId="6E1FB4FC"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Statista.com (2016). </w:t>
      </w:r>
      <w:r w:rsidRPr="00DD073A">
        <w:rPr>
          <w:rFonts w:ascii="Times New Roman" w:hAnsi="Times New Roman" w:cs="Times New Roman"/>
          <w:i/>
          <w:sz w:val="24"/>
          <w:szCs w:val="24"/>
          <w:lang w:val="en-GB"/>
        </w:rPr>
        <w:t>How would your company's production and/or human resources capacity change in the UK within three years of a Brexit?</w:t>
      </w:r>
      <w:r w:rsidRPr="00DD073A">
        <w:rPr>
          <w:rFonts w:ascii="Times New Roman" w:hAnsi="Times New Roman" w:cs="Times New Roman"/>
          <w:sz w:val="24"/>
          <w:szCs w:val="24"/>
          <w:lang w:val="en-GB"/>
        </w:rPr>
        <w:t xml:space="preserve">. Available from: </w:t>
      </w:r>
      <w:hyperlink r:id="rId26" w:history="1">
        <w:r w:rsidRPr="00DD073A">
          <w:rPr>
            <w:rStyle w:val="Hyperlink"/>
            <w:rFonts w:ascii="Times New Roman" w:hAnsi="Times New Roman" w:cs="Times New Roman"/>
            <w:color w:val="auto"/>
            <w:sz w:val="24"/>
            <w:szCs w:val="24"/>
            <w:u w:val="none"/>
            <w:lang w:val="en-GB"/>
          </w:rPr>
          <w:t>https://www.statista.com/statistics/517925/predicted-change-to-companys-uk-production-human-resources-post-brexit/</w:t>
        </w:r>
      </w:hyperlink>
      <w:r w:rsidRPr="00DD073A">
        <w:rPr>
          <w:rFonts w:ascii="Times New Roman" w:hAnsi="Times New Roman" w:cs="Times New Roman"/>
          <w:sz w:val="24"/>
          <w:szCs w:val="24"/>
          <w:lang w:val="en-GB"/>
        </w:rPr>
        <w:t xml:space="preserve"> Accessed on  02/01/2023</w:t>
      </w:r>
    </w:p>
    <w:p w14:paraId="516F0F8C"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Statista.com (2022). </w:t>
      </w:r>
      <w:r w:rsidRPr="00DD073A">
        <w:rPr>
          <w:rFonts w:ascii="Times New Roman" w:hAnsi="Times New Roman" w:cs="Times New Roman"/>
          <w:i/>
          <w:sz w:val="24"/>
          <w:szCs w:val="24"/>
          <w:lang w:val="en-GB"/>
        </w:rPr>
        <w:t>Share of organizations worldwide who expect to increase their human resources headcount: in 2019, by role and organization size</w:t>
      </w:r>
      <w:r w:rsidRPr="00DD073A">
        <w:rPr>
          <w:rFonts w:ascii="Times New Roman" w:hAnsi="Times New Roman" w:cs="Times New Roman"/>
          <w:sz w:val="24"/>
          <w:szCs w:val="24"/>
          <w:lang w:val="en-GB"/>
        </w:rPr>
        <w:t xml:space="preserve">. Available from: </w:t>
      </w:r>
      <w:hyperlink r:id="rId27" w:history="1">
        <w:r w:rsidRPr="00DD073A">
          <w:rPr>
            <w:rStyle w:val="Hyperlink"/>
            <w:rFonts w:ascii="Times New Roman" w:hAnsi="Times New Roman" w:cs="Times New Roman"/>
            <w:color w:val="auto"/>
            <w:sz w:val="24"/>
            <w:szCs w:val="24"/>
            <w:u w:val="none"/>
            <w:lang w:val="en-GB"/>
          </w:rPr>
          <w:t>https://www.statista.com/statistics/1040411/expected-hr-staffing-changes-worldwide/</w:t>
        </w:r>
      </w:hyperlink>
      <w:r w:rsidRPr="00DD073A">
        <w:rPr>
          <w:rFonts w:ascii="Times New Roman" w:hAnsi="Times New Roman" w:cs="Times New Roman"/>
          <w:sz w:val="24"/>
          <w:szCs w:val="24"/>
          <w:lang w:val="en-GB"/>
        </w:rPr>
        <w:t xml:space="preserve"> Accessed on  02/01/2023</w:t>
      </w:r>
    </w:p>
    <w:p w14:paraId="2CB44C32" w14:textId="77777777" w:rsidR="004010F0" w:rsidRPr="00DD073A" w:rsidRDefault="00DB5260" w:rsidP="00E44B41">
      <w:pPr>
        <w:spacing w:line="360" w:lineRule="auto"/>
        <w:jc w:val="both"/>
        <w:rPr>
          <w:rFonts w:ascii="Times New Roman" w:hAnsi="Times New Roman" w:cs="Times New Roman"/>
          <w:sz w:val="24"/>
          <w:szCs w:val="24"/>
          <w:lang w:val="en-GB"/>
        </w:rPr>
      </w:pPr>
      <w:r w:rsidRPr="00DD073A">
        <w:rPr>
          <w:rFonts w:ascii="Times New Roman" w:hAnsi="Times New Roman" w:cs="Times New Roman"/>
          <w:sz w:val="24"/>
          <w:szCs w:val="24"/>
          <w:lang w:val="en-GB"/>
        </w:rPr>
        <w:t xml:space="preserve">Statista.com, 2023. </w:t>
      </w:r>
      <w:r w:rsidRPr="00DD073A">
        <w:rPr>
          <w:rFonts w:ascii="Times New Roman" w:hAnsi="Times New Roman" w:cs="Times New Roman"/>
          <w:i/>
          <w:sz w:val="24"/>
          <w:szCs w:val="24"/>
          <w:lang w:val="en-GB"/>
        </w:rPr>
        <w:t>United Kingdom Unemployment Rate - December 2022 Data</w:t>
      </w:r>
      <w:r w:rsidRPr="00DD073A">
        <w:rPr>
          <w:rFonts w:ascii="Times New Roman" w:hAnsi="Times New Roman" w:cs="Times New Roman"/>
          <w:sz w:val="24"/>
          <w:szCs w:val="24"/>
          <w:lang w:val="en-GB"/>
        </w:rPr>
        <w:t xml:space="preserve"> Available at:  https://www.statista.com/statistics/279898/unemployment-rate-in-the-united-kingdom-uk/ [Accessed on: 31/12/2022]</w:t>
      </w:r>
    </w:p>
    <w:p w14:paraId="1BDBE7F1" w14:textId="77777777" w:rsidR="004010F0" w:rsidRPr="00DD073A" w:rsidRDefault="004010F0" w:rsidP="00E44B41">
      <w:pPr>
        <w:spacing w:line="360" w:lineRule="auto"/>
        <w:jc w:val="both"/>
        <w:rPr>
          <w:rFonts w:ascii="Times New Roman" w:hAnsi="Times New Roman" w:cs="Times New Roman"/>
          <w:sz w:val="24"/>
          <w:szCs w:val="24"/>
          <w:lang w:val="en-GB"/>
        </w:rPr>
      </w:pPr>
    </w:p>
    <w:sectPr w:rsidR="004010F0" w:rsidRPr="00DD073A" w:rsidSect="000372A5">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080B5" w14:textId="77777777" w:rsidR="00A32840" w:rsidRDefault="00A32840" w:rsidP="00CC166D">
      <w:pPr>
        <w:spacing w:after="0" w:line="240" w:lineRule="auto"/>
      </w:pPr>
      <w:r>
        <w:separator/>
      </w:r>
    </w:p>
  </w:endnote>
  <w:endnote w:type="continuationSeparator" w:id="0">
    <w:p w14:paraId="6B51ACED" w14:textId="77777777" w:rsidR="00A32840" w:rsidRDefault="00A32840" w:rsidP="00CC1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13422"/>
      <w:docPartObj>
        <w:docPartGallery w:val="Page Numbers (Bottom of Page)"/>
        <w:docPartUnique/>
      </w:docPartObj>
    </w:sdtPr>
    <w:sdtContent>
      <w:p w14:paraId="425FACC5" w14:textId="77777777" w:rsidR="000372A5" w:rsidRDefault="004A7C9E">
        <w:pPr>
          <w:pStyle w:val="Footer"/>
          <w:jc w:val="right"/>
        </w:pPr>
        <w:r w:rsidRPr="000372A5">
          <w:rPr>
            <w:rFonts w:ascii="Times New Roman" w:hAnsi="Times New Roman" w:cs="Times New Roman"/>
            <w:color w:val="000000" w:themeColor="text1"/>
            <w:sz w:val="20"/>
          </w:rPr>
          <w:fldChar w:fldCharType="begin"/>
        </w:r>
        <w:r w:rsidR="004A0D33" w:rsidRPr="000372A5">
          <w:rPr>
            <w:rFonts w:ascii="Times New Roman" w:hAnsi="Times New Roman" w:cs="Times New Roman"/>
            <w:color w:val="000000" w:themeColor="text1"/>
            <w:sz w:val="20"/>
          </w:rPr>
          <w:instrText xml:space="preserve"> PAGE   \* MERGEFORMAT </w:instrText>
        </w:r>
        <w:r w:rsidRPr="000372A5">
          <w:rPr>
            <w:rFonts w:ascii="Times New Roman" w:hAnsi="Times New Roman" w:cs="Times New Roman"/>
            <w:color w:val="000000" w:themeColor="text1"/>
            <w:sz w:val="20"/>
          </w:rPr>
          <w:fldChar w:fldCharType="separate"/>
        </w:r>
        <w:r w:rsidR="00B0364E">
          <w:rPr>
            <w:rFonts w:ascii="Times New Roman" w:hAnsi="Times New Roman" w:cs="Times New Roman"/>
            <w:noProof/>
            <w:color w:val="000000" w:themeColor="text1"/>
            <w:sz w:val="20"/>
          </w:rPr>
          <w:t>1</w:t>
        </w:r>
        <w:r w:rsidRPr="000372A5">
          <w:rPr>
            <w:rFonts w:ascii="Times New Roman" w:hAnsi="Times New Roman" w:cs="Times New Roman"/>
            <w:color w:val="000000" w:themeColor="text1"/>
            <w:sz w:val="20"/>
          </w:rPr>
          <w:fldChar w:fldCharType="end"/>
        </w:r>
      </w:p>
    </w:sdtContent>
  </w:sdt>
  <w:p w14:paraId="6B73D329" w14:textId="77777777" w:rsidR="000372A5" w:rsidRDefault="00037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A3AEB" w14:textId="77777777" w:rsidR="00A32840" w:rsidRDefault="00A32840" w:rsidP="00CC166D">
      <w:pPr>
        <w:spacing w:after="0" w:line="240" w:lineRule="auto"/>
      </w:pPr>
      <w:r>
        <w:separator/>
      </w:r>
    </w:p>
  </w:footnote>
  <w:footnote w:type="continuationSeparator" w:id="0">
    <w:p w14:paraId="0FDB887F" w14:textId="77777777" w:rsidR="00A32840" w:rsidRDefault="00A32840" w:rsidP="00CC1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D10D9"/>
    <w:multiLevelType w:val="multilevel"/>
    <w:tmpl w:val="0D78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2EF7"/>
    <w:multiLevelType w:val="multilevel"/>
    <w:tmpl w:val="0FF2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87AF2"/>
    <w:multiLevelType w:val="multilevel"/>
    <w:tmpl w:val="CC38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A6267D"/>
    <w:multiLevelType w:val="multilevel"/>
    <w:tmpl w:val="63BA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5D6019"/>
    <w:multiLevelType w:val="multilevel"/>
    <w:tmpl w:val="BD0A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9D5190"/>
    <w:multiLevelType w:val="multilevel"/>
    <w:tmpl w:val="982E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67FE2"/>
    <w:multiLevelType w:val="multilevel"/>
    <w:tmpl w:val="BFE4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976E8B"/>
    <w:multiLevelType w:val="multilevel"/>
    <w:tmpl w:val="2EF6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F4384A"/>
    <w:multiLevelType w:val="multilevel"/>
    <w:tmpl w:val="5C1A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2348AC"/>
    <w:multiLevelType w:val="multilevel"/>
    <w:tmpl w:val="5DE2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085985">
    <w:abstractNumId w:val="6"/>
  </w:num>
  <w:num w:numId="2" w16cid:durableId="482233389">
    <w:abstractNumId w:val="9"/>
  </w:num>
  <w:num w:numId="3" w16cid:durableId="1950774055">
    <w:abstractNumId w:val="0"/>
  </w:num>
  <w:num w:numId="4" w16cid:durableId="1760364362">
    <w:abstractNumId w:val="2"/>
  </w:num>
  <w:num w:numId="5" w16cid:durableId="265505559">
    <w:abstractNumId w:val="3"/>
  </w:num>
  <w:num w:numId="6" w16cid:durableId="2008901669">
    <w:abstractNumId w:val="4"/>
  </w:num>
  <w:num w:numId="7" w16cid:durableId="393044565">
    <w:abstractNumId w:val="7"/>
  </w:num>
  <w:num w:numId="8" w16cid:durableId="1898399710">
    <w:abstractNumId w:val="5"/>
  </w:num>
  <w:num w:numId="9" w16cid:durableId="1770344450">
    <w:abstractNumId w:val="8"/>
  </w:num>
  <w:num w:numId="10" w16cid:durableId="1879002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022BF"/>
    <w:rsid w:val="00012911"/>
    <w:rsid w:val="000372A5"/>
    <w:rsid w:val="00074650"/>
    <w:rsid w:val="00096418"/>
    <w:rsid w:val="000A6459"/>
    <w:rsid w:val="000D1376"/>
    <w:rsid w:val="000D485F"/>
    <w:rsid w:val="0010748E"/>
    <w:rsid w:val="0012118B"/>
    <w:rsid w:val="00161C5D"/>
    <w:rsid w:val="00161D66"/>
    <w:rsid w:val="001C5FAA"/>
    <w:rsid w:val="001D496D"/>
    <w:rsid w:val="001D4F1E"/>
    <w:rsid w:val="001D614F"/>
    <w:rsid w:val="00251FBD"/>
    <w:rsid w:val="00252942"/>
    <w:rsid w:val="002E666F"/>
    <w:rsid w:val="00314D52"/>
    <w:rsid w:val="00322F5C"/>
    <w:rsid w:val="0036623B"/>
    <w:rsid w:val="003D5995"/>
    <w:rsid w:val="003F3C8A"/>
    <w:rsid w:val="004010F0"/>
    <w:rsid w:val="004021DB"/>
    <w:rsid w:val="004137F1"/>
    <w:rsid w:val="00421A76"/>
    <w:rsid w:val="0042475F"/>
    <w:rsid w:val="00431E36"/>
    <w:rsid w:val="00486291"/>
    <w:rsid w:val="004A0D33"/>
    <w:rsid w:val="004A63EF"/>
    <w:rsid w:val="004A7C9E"/>
    <w:rsid w:val="004B4F60"/>
    <w:rsid w:val="004C1359"/>
    <w:rsid w:val="004C7CA8"/>
    <w:rsid w:val="004F4C9F"/>
    <w:rsid w:val="00547E0D"/>
    <w:rsid w:val="005640F1"/>
    <w:rsid w:val="005721B2"/>
    <w:rsid w:val="00592409"/>
    <w:rsid w:val="005D0FA2"/>
    <w:rsid w:val="006037E8"/>
    <w:rsid w:val="00673BE3"/>
    <w:rsid w:val="006F16C8"/>
    <w:rsid w:val="0072060D"/>
    <w:rsid w:val="00786C80"/>
    <w:rsid w:val="007E2476"/>
    <w:rsid w:val="007E2481"/>
    <w:rsid w:val="007E7BDC"/>
    <w:rsid w:val="007F0724"/>
    <w:rsid w:val="008027E1"/>
    <w:rsid w:val="00834439"/>
    <w:rsid w:val="00836D7D"/>
    <w:rsid w:val="00844D36"/>
    <w:rsid w:val="00874D49"/>
    <w:rsid w:val="008B00D1"/>
    <w:rsid w:val="008B0625"/>
    <w:rsid w:val="009038C4"/>
    <w:rsid w:val="00951A70"/>
    <w:rsid w:val="00981F9E"/>
    <w:rsid w:val="00985DAC"/>
    <w:rsid w:val="009923CC"/>
    <w:rsid w:val="00A048D7"/>
    <w:rsid w:val="00A20D0F"/>
    <w:rsid w:val="00A32840"/>
    <w:rsid w:val="00A54C4F"/>
    <w:rsid w:val="00AB1180"/>
    <w:rsid w:val="00AE5FC9"/>
    <w:rsid w:val="00AF0CEE"/>
    <w:rsid w:val="00B0364E"/>
    <w:rsid w:val="00B671B3"/>
    <w:rsid w:val="00B7182C"/>
    <w:rsid w:val="00B71E00"/>
    <w:rsid w:val="00B82953"/>
    <w:rsid w:val="00BA3294"/>
    <w:rsid w:val="00BB1D04"/>
    <w:rsid w:val="00BD45D5"/>
    <w:rsid w:val="00BE7BA8"/>
    <w:rsid w:val="00C022BF"/>
    <w:rsid w:val="00C30895"/>
    <w:rsid w:val="00C403F1"/>
    <w:rsid w:val="00C54717"/>
    <w:rsid w:val="00C632C4"/>
    <w:rsid w:val="00CC0C2E"/>
    <w:rsid w:val="00CC166D"/>
    <w:rsid w:val="00D5393D"/>
    <w:rsid w:val="00D63E49"/>
    <w:rsid w:val="00D71538"/>
    <w:rsid w:val="00DA26CB"/>
    <w:rsid w:val="00DB5260"/>
    <w:rsid w:val="00DC3779"/>
    <w:rsid w:val="00DC74E2"/>
    <w:rsid w:val="00DD073A"/>
    <w:rsid w:val="00E30090"/>
    <w:rsid w:val="00E31990"/>
    <w:rsid w:val="00E32519"/>
    <w:rsid w:val="00E33731"/>
    <w:rsid w:val="00E44B41"/>
    <w:rsid w:val="00E473D8"/>
    <w:rsid w:val="00E561EF"/>
    <w:rsid w:val="00E573F4"/>
    <w:rsid w:val="00E94F8C"/>
    <w:rsid w:val="00EA2E9E"/>
    <w:rsid w:val="00EB5ABD"/>
    <w:rsid w:val="00EC08AD"/>
    <w:rsid w:val="00EC537E"/>
    <w:rsid w:val="00EF31F0"/>
    <w:rsid w:val="00F03748"/>
    <w:rsid w:val="00F10A25"/>
    <w:rsid w:val="00F12677"/>
    <w:rsid w:val="00F556B5"/>
    <w:rsid w:val="00F56444"/>
    <w:rsid w:val="00F754BC"/>
    <w:rsid w:val="00FB0704"/>
    <w:rsid w:val="00FD0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4BC03"/>
  <w15:docId w15:val="{744509A0-8847-4F4B-AE52-51B0D0C5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0D1"/>
  </w:style>
  <w:style w:type="paragraph" w:styleId="Heading1">
    <w:name w:val="heading 1"/>
    <w:basedOn w:val="Normal"/>
    <w:next w:val="Normal"/>
    <w:link w:val="Heading1Char"/>
    <w:uiPriority w:val="9"/>
    <w:qFormat/>
    <w:rsid w:val="001D4F1E"/>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951A70"/>
    <w:pPr>
      <w:keepNext/>
      <w:keepLines/>
      <w:spacing w:before="200" w:after="0" w:line="360" w:lineRule="auto"/>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2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22BF"/>
    <w:rPr>
      <w:b/>
      <w:bCs/>
    </w:rPr>
  </w:style>
  <w:style w:type="character" w:styleId="Emphasis">
    <w:name w:val="Emphasis"/>
    <w:basedOn w:val="DefaultParagraphFont"/>
    <w:uiPriority w:val="20"/>
    <w:qFormat/>
    <w:rsid w:val="00E473D8"/>
    <w:rPr>
      <w:i/>
      <w:iCs/>
    </w:rPr>
  </w:style>
  <w:style w:type="paragraph" w:styleId="BalloonText">
    <w:name w:val="Balloon Text"/>
    <w:basedOn w:val="Normal"/>
    <w:link w:val="BalloonTextChar"/>
    <w:uiPriority w:val="99"/>
    <w:semiHidden/>
    <w:unhideWhenUsed/>
    <w:rsid w:val="00012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911"/>
    <w:rPr>
      <w:rFonts w:ascii="Tahoma" w:hAnsi="Tahoma" w:cs="Tahoma"/>
      <w:sz w:val="16"/>
      <w:szCs w:val="16"/>
    </w:rPr>
  </w:style>
  <w:style w:type="paragraph" w:styleId="Header">
    <w:name w:val="header"/>
    <w:basedOn w:val="Normal"/>
    <w:link w:val="HeaderChar"/>
    <w:uiPriority w:val="99"/>
    <w:semiHidden/>
    <w:unhideWhenUsed/>
    <w:rsid w:val="000372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72A5"/>
  </w:style>
  <w:style w:type="paragraph" w:styleId="Footer">
    <w:name w:val="footer"/>
    <w:basedOn w:val="Normal"/>
    <w:link w:val="FooterChar"/>
    <w:uiPriority w:val="99"/>
    <w:unhideWhenUsed/>
    <w:rsid w:val="00037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2A5"/>
  </w:style>
  <w:style w:type="character" w:customStyle="1" w:styleId="Heading1Char">
    <w:name w:val="Heading 1 Char"/>
    <w:basedOn w:val="DefaultParagraphFont"/>
    <w:link w:val="Heading1"/>
    <w:uiPriority w:val="9"/>
    <w:rsid w:val="001D4F1E"/>
    <w:rPr>
      <w:rFonts w:ascii="Times New Roman" w:eastAsiaTheme="majorEastAsia" w:hAnsi="Times New Roman" w:cstheme="majorBidi"/>
      <w:b/>
      <w:bCs/>
      <w:color w:val="000000" w:themeColor="text1"/>
      <w:sz w:val="28"/>
      <w:szCs w:val="28"/>
    </w:rPr>
  </w:style>
  <w:style w:type="paragraph" w:styleId="NoSpacing">
    <w:name w:val="No Spacing"/>
    <w:uiPriority w:val="1"/>
    <w:qFormat/>
    <w:rsid w:val="002E666F"/>
    <w:pPr>
      <w:spacing w:after="0" w:line="240" w:lineRule="auto"/>
    </w:pPr>
  </w:style>
  <w:style w:type="character" w:styleId="Hyperlink">
    <w:name w:val="Hyperlink"/>
    <w:basedOn w:val="DefaultParagraphFont"/>
    <w:uiPriority w:val="99"/>
    <w:unhideWhenUsed/>
    <w:rsid w:val="00547E0D"/>
    <w:rPr>
      <w:color w:val="0000FF" w:themeColor="hyperlink"/>
      <w:u w:val="single"/>
    </w:rPr>
  </w:style>
  <w:style w:type="paragraph" w:styleId="TOCHeading">
    <w:name w:val="TOC Heading"/>
    <w:basedOn w:val="Heading1"/>
    <w:next w:val="Normal"/>
    <w:uiPriority w:val="39"/>
    <w:semiHidden/>
    <w:unhideWhenUsed/>
    <w:qFormat/>
    <w:rsid w:val="00161D6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61D66"/>
    <w:pPr>
      <w:spacing w:after="100"/>
    </w:pPr>
  </w:style>
  <w:style w:type="character" w:customStyle="1" w:styleId="Heading2Char">
    <w:name w:val="Heading 2 Char"/>
    <w:basedOn w:val="DefaultParagraphFont"/>
    <w:link w:val="Heading2"/>
    <w:uiPriority w:val="9"/>
    <w:rsid w:val="00951A70"/>
    <w:rPr>
      <w:rFonts w:ascii="Times New Roman" w:eastAsiaTheme="majorEastAsia" w:hAnsi="Times New Roman" w:cstheme="majorBidi"/>
      <w:b/>
      <w:bCs/>
      <w:color w:val="000000" w:themeColor="text1"/>
      <w:sz w:val="26"/>
      <w:szCs w:val="26"/>
    </w:rPr>
  </w:style>
  <w:style w:type="paragraph" w:styleId="TOC2">
    <w:name w:val="toc 2"/>
    <w:basedOn w:val="Normal"/>
    <w:next w:val="Normal"/>
    <w:autoRedefine/>
    <w:uiPriority w:val="39"/>
    <w:unhideWhenUsed/>
    <w:rsid w:val="007E247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space.stir.ac.uk/bitstream/1893/31481/1/final%20NIESR%20April%2017th%20covid-19%20bell%20blanchflower%202-3.pdf" TargetMode="External"/><Relationship Id="rId18" Type="http://schemas.openxmlformats.org/officeDocument/2006/relationships/hyperlink" Target="https://link.springer.com/article/10.1007/s40812-020-00168-5" TargetMode="External"/><Relationship Id="rId26" Type="http://schemas.openxmlformats.org/officeDocument/2006/relationships/hyperlink" Target="https://www.statista.com/statistics/517925/predicted-change-to-companys-uk-production-human-resources-post-brexit/" TargetMode="External"/><Relationship Id="rId3" Type="http://schemas.openxmlformats.org/officeDocument/2006/relationships/styles" Target="styles.xml"/><Relationship Id="rId21" Type="http://schemas.openxmlformats.org/officeDocument/2006/relationships/hyperlink" Target="https://doi.org/10.1080/09537287.2020.1863500" TargetMode="External"/><Relationship Id="rId7" Type="http://schemas.openxmlformats.org/officeDocument/2006/relationships/endnotes" Target="endnotes.xml"/><Relationship Id="rId12" Type="http://schemas.openxmlformats.org/officeDocument/2006/relationships/hyperlink" Target="https://doi.org/10.1016/j.heliyon.2021.e07233" TargetMode="External"/><Relationship Id="rId17" Type="http://schemas.openxmlformats.org/officeDocument/2006/relationships/hyperlink" Target="https://doi.org/10.1080/13678868.2020.1780078" TargetMode="External"/><Relationship Id="rId25" Type="http://schemas.openxmlformats.org/officeDocument/2006/relationships/hyperlink" Target="https://resource.download.wjec.co.uk/vtc/2020-21/el20-21_4-22/WJEC-Eduqas/business-a_level-legal-factors.pdf" TargetMode="External"/><Relationship Id="rId2" Type="http://schemas.openxmlformats.org/officeDocument/2006/relationships/numbering" Target="numbering.xml"/><Relationship Id="rId16" Type="http://schemas.openxmlformats.org/officeDocument/2006/relationships/hyperlink" Target="https://doi.org/10.3390/soc12020037" TargetMode="External"/><Relationship Id="rId20" Type="http://schemas.openxmlformats.org/officeDocument/2006/relationships/hyperlink" Target="https://doi.org/10.1080/00343404.2021.192266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ns.gov.uk/employmentandlabourmarket/peopleinwork/employmentandemployeetypes/bulletins/uklabourmarket/october2022" TargetMode="External"/><Relationship Id="rId5" Type="http://schemas.openxmlformats.org/officeDocument/2006/relationships/webSettings" Target="webSettings.xml"/><Relationship Id="rId15" Type="http://schemas.openxmlformats.org/officeDocument/2006/relationships/hyperlink" Target="https://researchmap.jp/daisukewatanabe/published_papers/15553358/attachment_file.pdf" TargetMode="External"/><Relationship Id="rId23" Type="http://schemas.openxmlformats.org/officeDocument/2006/relationships/hyperlink" Target="https://www.cipd.co.uk/Images/PESTLE-example-for-retail-industry-2021_tcm18-27108.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31435/rsglobal_ijite/30092020/71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pdf/10.1177/0143831X19894380" TargetMode="External"/><Relationship Id="rId22" Type="http://schemas.openxmlformats.org/officeDocument/2006/relationships/hyperlink" Target="https://link.springer.com/article/10.1007/s10734-020-00561-y" TargetMode="External"/><Relationship Id="rId27" Type="http://schemas.openxmlformats.org/officeDocument/2006/relationships/hyperlink" Target="https://www.statista.com/statistics/1040411/expected-hr-staffing-changes-worldwid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2C18C-AF8F-4BF1-B3E7-AF012555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4594</Words>
  <Characters>26186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79</cp:revision>
  <dcterms:created xsi:type="dcterms:W3CDTF">2023-01-02T07:44:00Z</dcterms:created>
  <dcterms:modified xsi:type="dcterms:W3CDTF">2023-01-03T12:00:00Z</dcterms:modified>
</cp:coreProperties>
</file>