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5FBAF0" w14:textId="77777777" w:rsidR="004858A3" w:rsidRDefault="004858A3" w:rsidP="004858A3">
      <w:pPr>
        <w:rPr>
          <w:b/>
          <w:noProof/>
          <w:sz w:val="32"/>
          <w:szCs w:val="32"/>
        </w:rPr>
      </w:pPr>
    </w:p>
    <w:p w14:paraId="431A1791" w14:textId="7002D14A" w:rsidR="00BC6E97" w:rsidRDefault="00ED0125" w:rsidP="004858A3">
      <w:pPr>
        <w:rPr>
          <w:b/>
          <w:sz w:val="32"/>
          <w:szCs w:val="32"/>
        </w:rPr>
      </w:pPr>
      <w:r>
        <w:rPr>
          <w:b/>
          <w:sz w:val="32"/>
          <w:szCs w:val="32"/>
        </w:rPr>
        <w:t>Student Name:</w:t>
      </w:r>
      <w:r w:rsidR="004858A3">
        <w:rPr>
          <w:b/>
          <w:sz w:val="32"/>
          <w:szCs w:val="32"/>
        </w:rPr>
        <w:t xml:space="preserve">           </w:t>
      </w:r>
      <w:r>
        <w:rPr>
          <w:b/>
          <w:sz w:val="32"/>
          <w:szCs w:val="32"/>
        </w:rPr>
        <w:t xml:space="preserve"> </w:t>
      </w:r>
      <w:proofErr w:type="gramStart"/>
      <w:r>
        <w:rPr>
          <w:b/>
          <w:sz w:val="32"/>
          <w:szCs w:val="32"/>
        </w:rPr>
        <w:t>Naomi</w:t>
      </w:r>
      <w:r w:rsidR="004858A3">
        <w:rPr>
          <w:b/>
          <w:sz w:val="32"/>
          <w:szCs w:val="32"/>
        </w:rPr>
        <w:t xml:space="preserve">  </w:t>
      </w:r>
      <w:proofErr w:type="spellStart"/>
      <w:r w:rsidR="004858A3">
        <w:rPr>
          <w:b/>
          <w:sz w:val="32"/>
          <w:szCs w:val="32"/>
        </w:rPr>
        <w:t>Akossua</w:t>
      </w:r>
      <w:proofErr w:type="spellEnd"/>
      <w:proofErr w:type="gramEnd"/>
    </w:p>
    <w:p w14:paraId="5B06FA14" w14:textId="77C18116" w:rsidR="00BC6E97" w:rsidRDefault="00ED0125" w:rsidP="004858A3">
      <w:pPr>
        <w:rPr>
          <w:b/>
          <w:sz w:val="32"/>
          <w:szCs w:val="32"/>
        </w:rPr>
      </w:pPr>
      <w:r>
        <w:rPr>
          <w:b/>
          <w:sz w:val="32"/>
          <w:szCs w:val="32"/>
        </w:rPr>
        <w:t>Student ID:</w:t>
      </w:r>
      <w:r w:rsidR="004858A3">
        <w:rPr>
          <w:b/>
          <w:sz w:val="32"/>
          <w:szCs w:val="32"/>
        </w:rPr>
        <w:t xml:space="preserve">                  2324063       </w:t>
      </w:r>
    </w:p>
    <w:p w14:paraId="715F6218" w14:textId="35852B5A" w:rsidR="00BC6E97" w:rsidRDefault="00ED0125" w:rsidP="004858A3">
      <w:pPr>
        <w:rPr>
          <w:b/>
          <w:sz w:val="32"/>
          <w:szCs w:val="32"/>
        </w:rPr>
      </w:pPr>
      <w:r>
        <w:rPr>
          <w:b/>
          <w:sz w:val="32"/>
          <w:szCs w:val="32"/>
        </w:rPr>
        <w:t>Module Title:</w:t>
      </w:r>
      <w:r w:rsidR="004858A3">
        <w:rPr>
          <w:b/>
          <w:sz w:val="32"/>
          <w:szCs w:val="32"/>
        </w:rPr>
        <w:t xml:space="preserve">     </w:t>
      </w:r>
      <w:r>
        <w:rPr>
          <w:b/>
          <w:sz w:val="32"/>
          <w:szCs w:val="32"/>
        </w:rPr>
        <w:t xml:space="preserve"> Introduction to Independent Research Skills</w:t>
      </w:r>
    </w:p>
    <w:p w14:paraId="74729490" w14:textId="75EF9F87" w:rsidR="00BC6E97" w:rsidRDefault="00ED0125" w:rsidP="004858A3">
      <w:pPr>
        <w:rPr>
          <w:b/>
          <w:sz w:val="32"/>
          <w:szCs w:val="32"/>
        </w:rPr>
      </w:pPr>
      <w:r>
        <w:rPr>
          <w:b/>
          <w:sz w:val="32"/>
          <w:szCs w:val="32"/>
        </w:rPr>
        <w:t>Module Code:</w:t>
      </w:r>
      <w:r w:rsidR="004858A3">
        <w:rPr>
          <w:b/>
          <w:sz w:val="32"/>
          <w:szCs w:val="32"/>
        </w:rPr>
        <w:t xml:space="preserve">              </w:t>
      </w:r>
      <w:r>
        <w:rPr>
          <w:b/>
          <w:sz w:val="32"/>
          <w:szCs w:val="32"/>
        </w:rPr>
        <w:t xml:space="preserve"> BMHP5019</w:t>
      </w:r>
    </w:p>
    <w:p w14:paraId="6ABA5BF6" w14:textId="0DC69AAC" w:rsidR="00BC6E97" w:rsidRDefault="00FD2F9A" w:rsidP="004858A3">
      <w:pPr>
        <w:rPr>
          <w:b/>
          <w:sz w:val="32"/>
          <w:szCs w:val="32"/>
        </w:rPr>
      </w:pPr>
      <w:r>
        <w:rPr>
          <w:b/>
          <w:sz w:val="32"/>
          <w:szCs w:val="32"/>
        </w:rPr>
        <w:t xml:space="preserve">Assignment Title:    </w:t>
      </w:r>
      <w:r w:rsidR="00ED0125">
        <w:rPr>
          <w:b/>
          <w:sz w:val="32"/>
          <w:szCs w:val="32"/>
        </w:rPr>
        <w:t>Component 2: Written Assignment (Research Report)</w:t>
      </w:r>
    </w:p>
    <w:p w14:paraId="03FF16D6" w14:textId="5F6A071E" w:rsidR="00FD2F9A" w:rsidRDefault="00FD2F9A" w:rsidP="004858A3">
      <w:pPr>
        <w:rPr>
          <w:b/>
          <w:sz w:val="32"/>
          <w:szCs w:val="32"/>
        </w:rPr>
      </w:pPr>
      <w:r>
        <w:rPr>
          <w:b/>
          <w:sz w:val="32"/>
          <w:szCs w:val="32"/>
        </w:rPr>
        <w:t>Lecturer Name:             Philip Jones</w:t>
      </w:r>
    </w:p>
    <w:p w14:paraId="70ED38EE" w14:textId="60B71C9C" w:rsidR="00FD2F9A" w:rsidRDefault="00FD2F9A" w:rsidP="004858A3">
      <w:pPr>
        <w:rPr>
          <w:b/>
          <w:sz w:val="32"/>
          <w:szCs w:val="32"/>
        </w:rPr>
      </w:pPr>
      <w:r>
        <w:rPr>
          <w:b/>
          <w:sz w:val="32"/>
          <w:szCs w:val="32"/>
        </w:rPr>
        <w:t>Submission Date:         17</w:t>
      </w:r>
      <w:r w:rsidRPr="00FD2F9A">
        <w:rPr>
          <w:b/>
          <w:sz w:val="32"/>
          <w:szCs w:val="32"/>
          <w:vertAlign w:val="superscript"/>
        </w:rPr>
        <w:t>th</w:t>
      </w:r>
      <w:r>
        <w:rPr>
          <w:b/>
          <w:sz w:val="32"/>
          <w:szCs w:val="32"/>
        </w:rPr>
        <w:t xml:space="preserve"> November 2025</w:t>
      </w:r>
    </w:p>
    <w:p w14:paraId="0591EF0B" w14:textId="77777777" w:rsidR="00FD2F9A" w:rsidRDefault="00FD2F9A" w:rsidP="005C36F5">
      <w:pPr>
        <w:jc w:val="center"/>
        <w:rPr>
          <w:b/>
          <w:sz w:val="28"/>
          <w:szCs w:val="28"/>
        </w:rPr>
      </w:pPr>
    </w:p>
    <w:p w14:paraId="24A3675C" w14:textId="77777777" w:rsidR="00BC6E97" w:rsidRDefault="00ED0125" w:rsidP="005C36F5">
      <w:pPr>
        <w:jc w:val="center"/>
        <w:rPr>
          <w:b/>
          <w:sz w:val="28"/>
          <w:szCs w:val="28"/>
        </w:rPr>
      </w:pPr>
      <w:r>
        <w:rPr>
          <w:b/>
          <w:sz w:val="28"/>
          <w:szCs w:val="28"/>
        </w:rPr>
        <w:t>Title:</w:t>
      </w:r>
    </w:p>
    <w:p w14:paraId="2BC0E966" w14:textId="77777777" w:rsidR="00BC6E97" w:rsidRDefault="00ED0125" w:rsidP="005C36F5">
      <w:pPr>
        <w:jc w:val="center"/>
        <w:rPr>
          <w:b/>
          <w:sz w:val="28"/>
          <w:szCs w:val="28"/>
        </w:rPr>
      </w:pPr>
      <w:r>
        <w:rPr>
          <w:b/>
          <w:sz w:val="28"/>
          <w:szCs w:val="28"/>
        </w:rPr>
        <w:t>A Scoping Review of digital health and telemedicine: Identifying Themes Using Aveyard’s Simplified Thematic Analysis</w:t>
      </w:r>
    </w:p>
    <w:p w14:paraId="22C6B1A4" w14:textId="77777777" w:rsidR="00BC6E97" w:rsidRDefault="00ED0125" w:rsidP="005C36F5">
      <w:r>
        <w:br w:type="page"/>
      </w:r>
    </w:p>
    <w:sdt>
      <w:sdtPr>
        <w:id w:val="-363593598"/>
        <w:docPartObj>
          <w:docPartGallery w:val="Table of Contents"/>
          <w:docPartUnique/>
        </w:docPartObj>
      </w:sdtPr>
      <w:sdtEndPr>
        <w:rPr>
          <w:b/>
          <w:bCs/>
          <w:noProof/>
        </w:rPr>
      </w:sdtEndPr>
      <w:sdtContent>
        <w:p w14:paraId="3B99B446" w14:textId="77777777" w:rsidR="00BA284E" w:rsidRPr="00BA284E" w:rsidRDefault="00ED0125" w:rsidP="007A4260">
          <w:pPr>
            <w:spacing w:after="0"/>
            <w:jc w:val="center"/>
            <w:rPr>
              <w:b/>
              <w:sz w:val="28"/>
            </w:rPr>
          </w:pPr>
          <w:r w:rsidRPr="00BA284E">
            <w:rPr>
              <w:b/>
              <w:sz w:val="28"/>
            </w:rPr>
            <w:t>TABLE OF CONTENTS</w:t>
          </w:r>
        </w:p>
        <w:p w14:paraId="12A5B727" w14:textId="77777777" w:rsidR="00764DEC" w:rsidRDefault="00ED0125">
          <w:pPr>
            <w:pStyle w:val="TOC1"/>
            <w:tabs>
              <w:tab w:val="right" w:leader="dot" w:pos="9016"/>
            </w:tabs>
            <w:rPr>
              <w:rFonts w:asciiTheme="minorHAnsi" w:eastAsiaTheme="minorEastAsia" w:hAnsiTheme="minorHAnsi" w:cstheme="minorBidi"/>
              <w:noProof/>
              <w:szCs w:val="22"/>
            </w:rPr>
          </w:pPr>
          <w:r>
            <w:fldChar w:fldCharType="begin"/>
          </w:r>
          <w:r>
            <w:instrText xml:space="preserve"> TOC \o "1-3" \h \z \u </w:instrText>
          </w:r>
          <w:r>
            <w:fldChar w:fldCharType="separate"/>
          </w:r>
          <w:hyperlink w:anchor="_Toc209100651" w:history="1">
            <w:r w:rsidRPr="00BE51AB">
              <w:rPr>
                <w:rStyle w:val="Hyperlink"/>
                <w:noProof/>
              </w:rPr>
              <w:t>1. Introduction</w:t>
            </w:r>
            <w:r>
              <w:rPr>
                <w:noProof/>
                <w:webHidden/>
              </w:rPr>
              <w:tab/>
            </w:r>
            <w:r>
              <w:rPr>
                <w:noProof/>
                <w:webHidden/>
              </w:rPr>
              <w:fldChar w:fldCharType="begin"/>
            </w:r>
            <w:r>
              <w:rPr>
                <w:noProof/>
                <w:webHidden/>
              </w:rPr>
              <w:instrText xml:space="preserve"> PAGEREF _Toc209100651 \h </w:instrText>
            </w:r>
            <w:r>
              <w:rPr>
                <w:noProof/>
                <w:webHidden/>
              </w:rPr>
            </w:r>
            <w:r>
              <w:rPr>
                <w:noProof/>
                <w:webHidden/>
              </w:rPr>
              <w:fldChar w:fldCharType="separate"/>
            </w:r>
            <w:r>
              <w:rPr>
                <w:noProof/>
                <w:webHidden/>
              </w:rPr>
              <w:t>4</w:t>
            </w:r>
            <w:r>
              <w:rPr>
                <w:noProof/>
                <w:webHidden/>
              </w:rPr>
              <w:fldChar w:fldCharType="end"/>
            </w:r>
          </w:hyperlink>
        </w:p>
        <w:p w14:paraId="7A6FFED9"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52" w:history="1">
            <w:r w:rsidRPr="00BE51AB">
              <w:rPr>
                <w:rStyle w:val="Hyperlink"/>
                <w:noProof/>
              </w:rPr>
              <w:t>1.1 Research Title</w:t>
            </w:r>
            <w:r>
              <w:rPr>
                <w:noProof/>
                <w:webHidden/>
              </w:rPr>
              <w:tab/>
            </w:r>
            <w:r>
              <w:rPr>
                <w:noProof/>
                <w:webHidden/>
              </w:rPr>
              <w:fldChar w:fldCharType="begin"/>
            </w:r>
            <w:r>
              <w:rPr>
                <w:noProof/>
                <w:webHidden/>
              </w:rPr>
              <w:instrText xml:space="preserve"> PAGEREF _Toc209100652 \h </w:instrText>
            </w:r>
            <w:r>
              <w:rPr>
                <w:noProof/>
                <w:webHidden/>
              </w:rPr>
            </w:r>
            <w:r>
              <w:rPr>
                <w:noProof/>
                <w:webHidden/>
              </w:rPr>
              <w:fldChar w:fldCharType="separate"/>
            </w:r>
            <w:r>
              <w:rPr>
                <w:noProof/>
                <w:webHidden/>
              </w:rPr>
              <w:t>4</w:t>
            </w:r>
            <w:r>
              <w:rPr>
                <w:noProof/>
                <w:webHidden/>
              </w:rPr>
              <w:fldChar w:fldCharType="end"/>
            </w:r>
          </w:hyperlink>
        </w:p>
        <w:p w14:paraId="3590C710"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53" w:history="1">
            <w:r w:rsidRPr="00BE51AB">
              <w:rPr>
                <w:rStyle w:val="Hyperlink"/>
                <w:noProof/>
              </w:rPr>
              <w:t>1.2 Definitions of Key Concepts</w:t>
            </w:r>
            <w:r>
              <w:rPr>
                <w:noProof/>
                <w:webHidden/>
              </w:rPr>
              <w:tab/>
            </w:r>
            <w:r>
              <w:rPr>
                <w:noProof/>
                <w:webHidden/>
              </w:rPr>
              <w:fldChar w:fldCharType="begin"/>
            </w:r>
            <w:r>
              <w:rPr>
                <w:noProof/>
                <w:webHidden/>
              </w:rPr>
              <w:instrText xml:space="preserve"> PAGEREF _Toc209100653 \h </w:instrText>
            </w:r>
            <w:r>
              <w:rPr>
                <w:noProof/>
                <w:webHidden/>
              </w:rPr>
            </w:r>
            <w:r>
              <w:rPr>
                <w:noProof/>
                <w:webHidden/>
              </w:rPr>
              <w:fldChar w:fldCharType="separate"/>
            </w:r>
            <w:r>
              <w:rPr>
                <w:noProof/>
                <w:webHidden/>
              </w:rPr>
              <w:t>4</w:t>
            </w:r>
            <w:r>
              <w:rPr>
                <w:noProof/>
                <w:webHidden/>
              </w:rPr>
              <w:fldChar w:fldCharType="end"/>
            </w:r>
          </w:hyperlink>
        </w:p>
        <w:p w14:paraId="0E3190F3"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54" w:history="1">
            <w:r w:rsidRPr="00BE51AB">
              <w:rPr>
                <w:rStyle w:val="Hyperlink"/>
                <w:noProof/>
              </w:rPr>
              <w:t>1.3 Rationale for the Scoping Review</w:t>
            </w:r>
            <w:r>
              <w:rPr>
                <w:noProof/>
                <w:webHidden/>
              </w:rPr>
              <w:tab/>
            </w:r>
            <w:r>
              <w:rPr>
                <w:noProof/>
                <w:webHidden/>
              </w:rPr>
              <w:fldChar w:fldCharType="begin"/>
            </w:r>
            <w:r>
              <w:rPr>
                <w:noProof/>
                <w:webHidden/>
              </w:rPr>
              <w:instrText xml:space="preserve"> PAGEREF _Toc209100654 \h </w:instrText>
            </w:r>
            <w:r>
              <w:rPr>
                <w:noProof/>
                <w:webHidden/>
              </w:rPr>
            </w:r>
            <w:r>
              <w:rPr>
                <w:noProof/>
                <w:webHidden/>
              </w:rPr>
              <w:fldChar w:fldCharType="separate"/>
            </w:r>
            <w:r>
              <w:rPr>
                <w:noProof/>
                <w:webHidden/>
              </w:rPr>
              <w:t>4</w:t>
            </w:r>
            <w:r>
              <w:rPr>
                <w:noProof/>
                <w:webHidden/>
              </w:rPr>
              <w:fldChar w:fldCharType="end"/>
            </w:r>
          </w:hyperlink>
        </w:p>
        <w:p w14:paraId="1E926F7B"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55" w:history="1">
            <w:r w:rsidRPr="00BE51AB">
              <w:rPr>
                <w:rStyle w:val="Hyperlink"/>
                <w:noProof/>
              </w:rPr>
              <w:t>1.4 Review Question</w:t>
            </w:r>
            <w:r>
              <w:rPr>
                <w:noProof/>
                <w:webHidden/>
              </w:rPr>
              <w:tab/>
            </w:r>
            <w:r>
              <w:rPr>
                <w:noProof/>
                <w:webHidden/>
              </w:rPr>
              <w:fldChar w:fldCharType="begin"/>
            </w:r>
            <w:r>
              <w:rPr>
                <w:noProof/>
                <w:webHidden/>
              </w:rPr>
              <w:instrText xml:space="preserve"> PAGEREF _Toc209100655 \h </w:instrText>
            </w:r>
            <w:r>
              <w:rPr>
                <w:noProof/>
                <w:webHidden/>
              </w:rPr>
            </w:r>
            <w:r>
              <w:rPr>
                <w:noProof/>
                <w:webHidden/>
              </w:rPr>
              <w:fldChar w:fldCharType="separate"/>
            </w:r>
            <w:r>
              <w:rPr>
                <w:noProof/>
                <w:webHidden/>
              </w:rPr>
              <w:t>5</w:t>
            </w:r>
            <w:r>
              <w:rPr>
                <w:noProof/>
                <w:webHidden/>
              </w:rPr>
              <w:fldChar w:fldCharType="end"/>
            </w:r>
          </w:hyperlink>
        </w:p>
        <w:p w14:paraId="72CB73CF"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56" w:history="1">
            <w:r w:rsidRPr="00BE51AB">
              <w:rPr>
                <w:rStyle w:val="Hyperlink"/>
                <w:noProof/>
              </w:rPr>
              <w:t>1.5 Objectives</w:t>
            </w:r>
            <w:r>
              <w:rPr>
                <w:noProof/>
                <w:webHidden/>
              </w:rPr>
              <w:tab/>
            </w:r>
            <w:r>
              <w:rPr>
                <w:noProof/>
                <w:webHidden/>
              </w:rPr>
              <w:fldChar w:fldCharType="begin"/>
            </w:r>
            <w:r>
              <w:rPr>
                <w:noProof/>
                <w:webHidden/>
              </w:rPr>
              <w:instrText xml:space="preserve"> PAGEREF _Toc209100656 \h </w:instrText>
            </w:r>
            <w:r>
              <w:rPr>
                <w:noProof/>
                <w:webHidden/>
              </w:rPr>
            </w:r>
            <w:r>
              <w:rPr>
                <w:noProof/>
                <w:webHidden/>
              </w:rPr>
              <w:fldChar w:fldCharType="separate"/>
            </w:r>
            <w:r>
              <w:rPr>
                <w:noProof/>
                <w:webHidden/>
              </w:rPr>
              <w:t>5</w:t>
            </w:r>
            <w:r>
              <w:rPr>
                <w:noProof/>
                <w:webHidden/>
              </w:rPr>
              <w:fldChar w:fldCharType="end"/>
            </w:r>
          </w:hyperlink>
        </w:p>
        <w:p w14:paraId="0226B9E6" w14:textId="77777777" w:rsidR="00764DEC" w:rsidRDefault="00ED0125">
          <w:pPr>
            <w:pStyle w:val="TOC1"/>
            <w:tabs>
              <w:tab w:val="right" w:leader="dot" w:pos="9016"/>
            </w:tabs>
            <w:rPr>
              <w:rFonts w:asciiTheme="minorHAnsi" w:eastAsiaTheme="minorEastAsia" w:hAnsiTheme="minorHAnsi" w:cstheme="minorBidi"/>
              <w:noProof/>
              <w:szCs w:val="22"/>
            </w:rPr>
          </w:pPr>
          <w:hyperlink w:anchor="_Toc209100657" w:history="1">
            <w:r w:rsidRPr="00BE51AB">
              <w:rPr>
                <w:rStyle w:val="Hyperlink"/>
                <w:noProof/>
              </w:rPr>
              <w:t>2. Background</w:t>
            </w:r>
            <w:r>
              <w:rPr>
                <w:noProof/>
                <w:webHidden/>
              </w:rPr>
              <w:tab/>
            </w:r>
            <w:r>
              <w:rPr>
                <w:noProof/>
                <w:webHidden/>
              </w:rPr>
              <w:fldChar w:fldCharType="begin"/>
            </w:r>
            <w:r>
              <w:rPr>
                <w:noProof/>
                <w:webHidden/>
              </w:rPr>
              <w:instrText xml:space="preserve"> PAGEREF _Toc209100657 \h </w:instrText>
            </w:r>
            <w:r>
              <w:rPr>
                <w:noProof/>
                <w:webHidden/>
              </w:rPr>
            </w:r>
            <w:r>
              <w:rPr>
                <w:noProof/>
                <w:webHidden/>
              </w:rPr>
              <w:fldChar w:fldCharType="separate"/>
            </w:r>
            <w:r>
              <w:rPr>
                <w:noProof/>
                <w:webHidden/>
              </w:rPr>
              <w:t>6</w:t>
            </w:r>
            <w:r>
              <w:rPr>
                <w:noProof/>
                <w:webHidden/>
              </w:rPr>
              <w:fldChar w:fldCharType="end"/>
            </w:r>
          </w:hyperlink>
        </w:p>
        <w:p w14:paraId="22B65D09"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58" w:history="1">
            <w:r w:rsidRPr="00BE51AB">
              <w:rPr>
                <w:rStyle w:val="Hyperlink"/>
                <w:noProof/>
              </w:rPr>
              <w:t>2.1 Context and Significance in UK Practice</w:t>
            </w:r>
            <w:r>
              <w:rPr>
                <w:noProof/>
                <w:webHidden/>
              </w:rPr>
              <w:tab/>
            </w:r>
            <w:r>
              <w:rPr>
                <w:noProof/>
                <w:webHidden/>
              </w:rPr>
              <w:fldChar w:fldCharType="begin"/>
            </w:r>
            <w:r>
              <w:rPr>
                <w:noProof/>
                <w:webHidden/>
              </w:rPr>
              <w:instrText xml:space="preserve"> PAGEREF _Toc209100658 \h </w:instrText>
            </w:r>
            <w:r>
              <w:rPr>
                <w:noProof/>
                <w:webHidden/>
              </w:rPr>
            </w:r>
            <w:r>
              <w:rPr>
                <w:noProof/>
                <w:webHidden/>
              </w:rPr>
              <w:fldChar w:fldCharType="separate"/>
            </w:r>
            <w:r>
              <w:rPr>
                <w:noProof/>
                <w:webHidden/>
              </w:rPr>
              <w:t>6</w:t>
            </w:r>
            <w:r>
              <w:rPr>
                <w:noProof/>
                <w:webHidden/>
              </w:rPr>
              <w:fldChar w:fldCharType="end"/>
            </w:r>
          </w:hyperlink>
        </w:p>
        <w:p w14:paraId="491BE9C1"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59" w:history="1">
            <w:r w:rsidRPr="00BE51AB">
              <w:rPr>
                <w:rStyle w:val="Hyperlink"/>
                <w:noProof/>
              </w:rPr>
              <w:t>2.2 Relevant Policies, Legislation &amp; Guidance</w:t>
            </w:r>
            <w:r>
              <w:rPr>
                <w:noProof/>
                <w:webHidden/>
              </w:rPr>
              <w:tab/>
            </w:r>
            <w:r>
              <w:rPr>
                <w:noProof/>
                <w:webHidden/>
              </w:rPr>
              <w:fldChar w:fldCharType="begin"/>
            </w:r>
            <w:r>
              <w:rPr>
                <w:noProof/>
                <w:webHidden/>
              </w:rPr>
              <w:instrText xml:space="preserve"> PAGEREF _Toc209100659 \h </w:instrText>
            </w:r>
            <w:r>
              <w:rPr>
                <w:noProof/>
                <w:webHidden/>
              </w:rPr>
            </w:r>
            <w:r>
              <w:rPr>
                <w:noProof/>
                <w:webHidden/>
              </w:rPr>
              <w:fldChar w:fldCharType="separate"/>
            </w:r>
            <w:r>
              <w:rPr>
                <w:noProof/>
                <w:webHidden/>
              </w:rPr>
              <w:t>6</w:t>
            </w:r>
            <w:r>
              <w:rPr>
                <w:noProof/>
                <w:webHidden/>
              </w:rPr>
              <w:fldChar w:fldCharType="end"/>
            </w:r>
          </w:hyperlink>
        </w:p>
        <w:p w14:paraId="4EE36688"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60" w:history="1">
            <w:r w:rsidRPr="00BE51AB">
              <w:rPr>
                <w:rStyle w:val="Hyperlink"/>
                <w:noProof/>
              </w:rPr>
              <w:t>2.3 Existing Services and Professional Practice</w:t>
            </w:r>
            <w:r>
              <w:rPr>
                <w:noProof/>
                <w:webHidden/>
              </w:rPr>
              <w:tab/>
            </w:r>
            <w:r>
              <w:rPr>
                <w:noProof/>
                <w:webHidden/>
              </w:rPr>
              <w:fldChar w:fldCharType="begin"/>
            </w:r>
            <w:r>
              <w:rPr>
                <w:noProof/>
                <w:webHidden/>
              </w:rPr>
              <w:instrText xml:space="preserve"> PAGEREF _Toc209100660 \h </w:instrText>
            </w:r>
            <w:r>
              <w:rPr>
                <w:noProof/>
                <w:webHidden/>
              </w:rPr>
            </w:r>
            <w:r>
              <w:rPr>
                <w:noProof/>
                <w:webHidden/>
              </w:rPr>
              <w:fldChar w:fldCharType="separate"/>
            </w:r>
            <w:r>
              <w:rPr>
                <w:noProof/>
                <w:webHidden/>
              </w:rPr>
              <w:t>7</w:t>
            </w:r>
            <w:r>
              <w:rPr>
                <w:noProof/>
                <w:webHidden/>
              </w:rPr>
              <w:fldChar w:fldCharType="end"/>
            </w:r>
          </w:hyperlink>
        </w:p>
        <w:p w14:paraId="04E14BF2"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61" w:history="1">
            <w:r w:rsidRPr="00BE51AB">
              <w:rPr>
                <w:rStyle w:val="Hyperlink"/>
                <w:noProof/>
              </w:rPr>
              <w:t>2.4 Key Challenges and Evidence Gaps</w:t>
            </w:r>
            <w:r>
              <w:rPr>
                <w:noProof/>
                <w:webHidden/>
              </w:rPr>
              <w:tab/>
            </w:r>
            <w:r>
              <w:rPr>
                <w:noProof/>
                <w:webHidden/>
              </w:rPr>
              <w:fldChar w:fldCharType="begin"/>
            </w:r>
            <w:r>
              <w:rPr>
                <w:noProof/>
                <w:webHidden/>
              </w:rPr>
              <w:instrText xml:space="preserve"> PAGEREF _Toc209100661 \h </w:instrText>
            </w:r>
            <w:r>
              <w:rPr>
                <w:noProof/>
                <w:webHidden/>
              </w:rPr>
            </w:r>
            <w:r>
              <w:rPr>
                <w:noProof/>
                <w:webHidden/>
              </w:rPr>
              <w:fldChar w:fldCharType="separate"/>
            </w:r>
            <w:r>
              <w:rPr>
                <w:noProof/>
                <w:webHidden/>
              </w:rPr>
              <w:t>8</w:t>
            </w:r>
            <w:r>
              <w:rPr>
                <w:noProof/>
                <w:webHidden/>
              </w:rPr>
              <w:fldChar w:fldCharType="end"/>
            </w:r>
          </w:hyperlink>
        </w:p>
        <w:p w14:paraId="522B42E7" w14:textId="77777777" w:rsidR="00764DEC" w:rsidRDefault="00ED0125">
          <w:pPr>
            <w:pStyle w:val="TOC1"/>
            <w:tabs>
              <w:tab w:val="right" w:leader="dot" w:pos="9016"/>
            </w:tabs>
            <w:rPr>
              <w:rFonts w:asciiTheme="minorHAnsi" w:eastAsiaTheme="minorEastAsia" w:hAnsiTheme="minorHAnsi" w:cstheme="minorBidi"/>
              <w:noProof/>
              <w:szCs w:val="22"/>
            </w:rPr>
          </w:pPr>
          <w:hyperlink w:anchor="_Toc209100662" w:history="1">
            <w:r w:rsidRPr="00BE51AB">
              <w:rPr>
                <w:rStyle w:val="Hyperlink"/>
                <w:noProof/>
              </w:rPr>
              <w:t>3. Methods</w:t>
            </w:r>
            <w:r>
              <w:rPr>
                <w:noProof/>
                <w:webHidden/>
              </w:rPr>
              <w:tab/>
            </w:r>
            <w:r>
              <w:rPr>
                <w:noProof/>
                <w:webHidden/>
              </w:rPr>
              <w:fldChar w:fldCharType="begin"/>
            </w:r>
            <w:r>
              <w:rPr>
                <w:noProof/>
                <w:webHidden/>
              </w:rPr>
              <w:instrText xml:space="preserve"> PAGEREF _Toc209100662 \h </w:instrText>
            </w:r>
            <w:r>
              <w:rPr>
                <w:noProof/>
                <w:webHidden/>
              </w:rPr>
            </w:r>
            <w:r>
              <w:rPr>
                <w:noProof/>
                <w:webHidden/>
              </w:rPr>
              <w:fldChar w:fldCharType="separate"/>
            </w:r>
            <w:r>
              <w:rPr>
                <w:noProof/>
                <w:webHidden/>
              </w:rPr>
              <w:t>9</w:t>
            </w:r>
            <w:r>
              <w:rPr>
                <w:noProof/>
                <w:webHidden/>
              </w:rPr>
              <w:fldChar w:fldCharType="end"/>
            </w:r>
          </w:hyperlink>
        </w:p>
        <w:p w14:paraId="60B27667"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63" w:history="1">
            <w:r w:rsidRPr="00BE51AB">
              <w:rPr>
                <w:rStyle w:val="Hyperlink"/>
                <w:noProof/>
              </w:rPr>
              <w:t>3.1 Data Collection Approach</w:t>
            </w:r>
            <w:r>
              <w:rPr>
                <w:noProof/>
                <w:webHidden/>
              </w:rPr>
              <w:tab/>
            </w:r>
            <w:r>
              <w:rPr>
                <w:noProof/>
                <w:webHidden/>
              </w:rPr>
              <w:fldChar w:fldCharType="begin"/>
            </w:r>
            <w:r>
              <w:rPr>
                <w:noProof/>
                <w:webHidden/>
              </w:rPr>
              <w:instrText xml:space="preserve"> PAGEREF _Toc209100663 \h </w:instrText>
            </w:r>
            <w:r>
              <w:rPr>
                <w:noProof/>
                <w:webHidden/>
              </w:rPr>
            </w:r>
            <w:r>
              <w:rPr>
                <w:noProof/>
                <w:webHidden/>
              </w:rPr>
              <w:fldChar w:fldCharType="separate"/>
            </w:r>
            <w:r>
              <w:rPr>
                <w:noProof/>
                <w:webHidden/>
              </w:rPr>
              <w:t>9</w:t>
            </w:r>
            <w:r>
              <w:rPr>
                <w:noProof/>
                <w:webHidden/>
              </w:rPr>
              <w:fldChar w:fldCharType="end"/>
            </w:r>
          </w:hyperlink>
        </w:p>
        <w:p w14:paraId="39752922"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64" w:history="1">
            <w:r w:rsidRPr="00BE51AB">
              <w:rPr>
                <w:rStyle w:val="Hyperlink"/>
                <w:noProof/>
              </w:rPr>
              <w:t>3.2 Data Analysis Approach</w:t>
            </w:r>
            <w:r>
              <w:rPr>
                <w:noProof/>
                <w:webHidden/>
              </w:rPr>
              <w:tab/>
            </w:r>
            <w:r>
              <w:rPr>
                <w:noProof/>
                <w:webHidden/>
              </w:rPr>
              <w:fldChar w:fldCharType="begin"/>
            </w:r>
            <w:r>
              <w:rPr>
                <w:noProof/>
                <w:webHidden/>
              </w:rPr>
              <w:instrText xml:space="preserve"> PAGEREF _Toc209100664 \h </w:instrText>
            </w:r>
            <w:r>
              <w:rPr>
                <w:noProof/>
                <w:webHidden/>
              </w:rPr>
            </w:r>
            <w:r>
              <w:rPr>
                <w:noProof/>
                <w:webHidden/>
              </w:rPr>
              <w:fldChar w:fldCharType="separate"/>
            </w:r>
            <w:r>
              <w:rPr>
                <w:noProof/>
                <w:webHidden/>
              </w:rPr>
              <w:t>9</w:t>
            </w:r>
            <w:r>
              <w:rPr>
                <w:noProof/>
                <w:webHidden/>
              </w:rPr>
              <w:fldChar w:fldCharType="end"/>
            </w:r>
          </w:hyperlink>
        </w:p>
        <w:p w14:paraId="5EB7BD6A"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65" w:history="1">
            <w:r w:rsidRPr="00BE51AB">
              <w:rPr>
                <w:rStyle w:val="Hyperlink"/>
                <w:noProof/>
              </w:rPr>
              <w:t>3.3 Ethical Considerations</w:t>
            </w:r>
            <w:r>
              <w:rPr>
                <w:noProof/>
                <w:webHidden/>
              </w:rPr>
              <w:tab/>
            </w:r>
            <w:r>
              <w:rPr>
                <w:noProof/>
                <w:webHidden/>
              </w:rPr>
              <w:fldChar w:fldCharType="begin"/>
            </w:r>
            <w:r>
              <w:rPr>
                <w:noProof/>
                <w:webHidden/>
              </w:rPr>
              <w:instrText xml:space="preserve"> PAGEREF _Toc209100665 \h </w:instrText>
            </w:r>
            <w:r>
              <w:rPr>
                <w:noProof/>
                <w:webHidden/>
              </w:rPr>
            </w:r>
            <w:r>
              <w:rPr>
                <w:noProof/>
                <w:webHidden/>
              </w:rPr>
              <w:fldChar w:fldCharType="separate"/>
            </w:r>
            <w:r>
              <w:rPr>
                <w:noProof/>
                <w:webHidden/>
              </w:rPr>
              <w:t>9</w:t>
            </w:r>
            <w:r>
              <w:rPr>
                <w:noProof/>
                <w:webHidden/>
              </w:rPr>
              <w:fldChar w:fldCharType="end"/>
            </w:r>
          </w:hyperlink>
        </w:p>
        <w:p w14:paraId="49EA70F6" w14:textId="77777777" w:rsidR="00764DEC" w:rsidRDefault="00ED0125">
          <w:pPr>
            <w:pStyle w:val="TOC1"/>
            <w:tabs>
              <w:tab w:val="right" w:leader="dot" w:pos="9016"/>
            </w:tabs>
            <w:rPr>
              <w:rFonts w:asciiTheme="minorHAnsi" w:eastAsiaTheme="minorEastAsia" w:hAnsiTheme="minorHAnsi" w:cstheme="minorBidi"/>
              <w:noProof/>
              <w:szCs w:val="22"/>
            </w:rPr>
          </w:pPr>
          <w:hyperlink w:anchor="_Toc209100666" w:history="1">
            <w:r w:rsidRPr="00BE51AB">
              <w:rPr>
                <w:rStyle w:val="Hyperlink"/>
                <w:noProof/>
              </w:rPr>
              <w:t>4. Results</w:t>
            </w:r>
            <w:r>
              <w:rPr>
                <w:noProof/>
                <w:webHidden/>
              </w:rPr>
              <w:tab/>
            </w:r>
            <w:r>
              <w:rPr>
                <w:noProof/>
                <w:webHidden/>
              </w:rPr>
              <w:fldChar w:fldCharType="begin"/>
            </w:r>
            <w:r>
              <w:rPr>
                <w:noProof/>
                <w:webHidden/>
              </w:rPr>
              <w:instrText xml:space="preserve"> PAGEREF _Toc209100666 \h </w:instrText>
            </w:r>
            <w:r>
              <w:rPr>
                <w:noProof/>
                <w:webHidden/>
              </w:rPr>
            </w:r>
            <w:r>
              <w:rPr>
                <w:noProof/>
                <w:webHidden/>
              </w:rPr>
              <w:fldChar w:fldCharType="separate"/>
            </w:r>
            <w:r>
              <w:rPr>
                <w:noProof/>
                <w:webHidden/>
              </w:rPr>
              <w:t>11</w:t>
            </w:r>
            <w:r>
              <w:rPr>
                <w:noProof/>
                <w:webHidden/>
              </w:rPr>
              <w:fldChar w:fldCharType="end"/>
            </w:r>
          </w:hyperlink>
        </w:p>
        <w:p w14:paraId="41FC64F5"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67" w:history="1">
            <w:r w:rsidRPr="00BE51AB">
              <w:rPr>
                <w:rStyle w:val="Hyperlink"/>
                <w:noProof/>
              </w:rPr>
              <w:t>4.1 Summary table</w:t>
            </w:r>
            <w:r>
              <w:rPr>
                <w:noProof/>
                <w:webHidden/>
              </w:rPr>
              <w:tab/>
            </w:r>
            <w:r>
              <w:rPr>
                <w:noProof/>
                <w:webHidden/>
              </w:rPr>
              <w:fldChar w:fldCharType="begin"/>
            </w:r>
            <w:r>
              <w:rPr>
                <w:noProof/>
                <w:webHidden/>
              </w:rPr>
              <w:instrText xml:space="preserve"> PAGEREF _Toc209100667 \h </w:instrText>
            </w:r>
            <w:r>
              <w:rPr>
                <w:noProof/>
                <w:webHidden/>
              </w:rPr>
            </w:r>
            <w:r>
              <w:rPr>
                <w:noProof/>
                <w:webHidden/>
              </w:rPr>
              <w:fldChar w:fldCharType="separate"/>
            </w:r>
            <w:r>
              <w:rPr>
                <w:noProof/>
                <w:webHidden/>
              </w:rPr>
              <w:t>11</w:t>
            </w:r>
            <w:r>
              <w:rPr>
                <w:noProof/>
                <w:webHidden/>
              </w:rPr>
              <w:fldChar w:fldCharType="end"/>
            </w:r>
          </w:hyperlink>
        </w:p>
        <w:p w14:paraId="0AB9F1CF"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68" w:history="1">
            <w:r w:rsidRPr="00BE51AB">
              <w:rPr>
                <w:rStyle w:val="Hyperlink"/>
                <w:noProof/>
              </w:rPr>
              <w:t>4.2 Thematic analysis</w:t>
            </w:r>
            <w:r>
              <w:rPr>
                <w:noProof/>
                <w:webHidden/>
              </w:rPr>
              <w:tab/>
            </w:r>
            <w:r>
              <w:rPr>
                <w:noProof/>
                <w:webHidden/>
              </w:rPr>
              <w:fldChar w:fldCharType="begin"/>
            </w:r>
            <w:r>
              <w:rPr>
                <w:noProof/>
                <w:webHidden/>
              </w:rPr>
              <w:instrText xml:space="preserve"> PAGEREF _Toc209100668 \h </w:instrText>
            </w:r>
            <w:r>
              <w:rPr>
                <w:noProof/>
                <w:webHidden/>
              </w:rPr>
            </w:r>
            <w:r>
              <w:rPr>
                <w:noProof/>
                <w:webHidden/>
              </w:rPr>
              <w:fldChar w:fldCharType="separate"/>
            </w:r>
            <w:r>
              <w:rPr>
                <w:noProof/>
                <w:webHidden/>
              </w:rPr>
              <w:t>14</w:t>
            </w:r>
            <w:r>
              <w:rPr>
                <w:noProof/>
                <w:webHidden/>
              </w:rPr>
              <w:fldChar w:fldCharType="end"/>
            </w:r>
          </w:hyperlink>
        </w:p>
        <w:p w14:paraId="1A7E4DC5" w14:textId="77777777" w:rsidR="00764DEC" w:rsidRDefault="00ED0125">
          <w:pPr>
            <w:pStyle w:val="TOC3"/>
            <w:tabs>
              <w:tab w:val="right" w:leader="dot" w:pos="9016"/>
            </w:tabs>
            <w:rPr>
              <w:rFonts w:asciiTheme="minorHAnsi" w:eastAsiaTheme="minorEastAsia" w:hAnsiTheme="minorHAnsi" w:cstheme="minorBidi"/>
              <w:noProof/>
              <w:szCs w:val="22"/>
            </w:rPr>
          </w:pPr>
          <w:hyperlink w:anchor="_Toc209100669" w:history="1">
            <w:r w:rsidRPr="00BE51AB">
              <w:rPr>
                <w:rStyle w:val="Hyperlink"/>
                <w:noProof/>
              </w:rPr>
              <w:t>4.2.1 The enhancement of access and reducing the waiting times in the healthcare sector of the UK</w:t>
            </w:r>
            <w:r>
              <w:rPr>
                <w:noProof/>
                <w:webHidden/>
              </w:rPr>
              <w:tab/>
            </w:r>
            <w:r>
              <w:rPr>
                <w:noProof/>
                <w:webHidden/>
              </w:rPr>
              <w:fldChar w:fldCharType="begin"/>
            </w:r>
            <w:r>
              <w:rPr>
                <w:noProof/>
                <w:webHidden/>
              </w:rPr>
              <w:instrText xml:space="preserve"> PAGEREF _Toc209100669 \h </w:instrText>
            </w:r>
            <w:r>
              <w:rPr>
                <w:noProof/>
                <w:webHidden/>
              </w:rPr>
            </w:r>
            <w:r>
              <w:rPr>
                <w:noProof/>
                <w:webHidden/>
              </w:rPr>
              <w:fldChar w:fldCharType="separate"/>
            </w:r>
            <w:r>
              <w:rPr>
                <w:noProof/>
                <w:webHidden/>
              </w:rPr>
              <w:t>14</w:t>
            </w:r>
            <w:r>
              <w:rPr>
                <w:noProof/>
                <w:webHidden/>
              </w:rPr>
              <w:fldChar w:fldCharType="end"/>
            </w:r>
          </w:hyperlink>
        </w:p>
        <w:p w14:paraId="7A7A418D" w14:textId="77777777" w:rsidR="00764DEC" w:rsidRDefault="00ED0125">
          <w:pPr>
            <w:pStyle w:val="TOC3"/>
            <w:tabs>
              <w:tab w:val="right" w:leader="dot" w:pos="9016"/>
            </w:tabs>
            <w:rPr>
              <w:rFonts w:asciiTheme="minorHAnsi" w:eastAsiaTheme="minorEastAsia" w:hAnsiTheme="minorHAnsi" w:cstheme="minorBidi"/>
              <w:noProof/>
              <w:szCs w:val="22"/>
            </w:rPr>
          </w:pPr>
          <w:hyperlink w:anchor="_Toc209100670" w:history="1">
            <w:r w:rsidRPr="00BE51AB">
              <w:rPr>
                <w:rStyle w:val="Hyperlink"/>
                <w:noProof/>
              </w:rPr>
              <w:t>4.2.2 Reduction of the unnecessary admissions and optimisation of the efficiency through telemedicine</w:t>
            </w:r>
            <w:r>
              <w:rPr>
                <w:noProof/>
                <w:webHidden/>
              </w:rPr>
              <w:tab/>
            </w:r>
            <w:r>
              <w:rPr>
                <w:noProof/>
                <w:webHidden/>
              </w:rPr>
              <w:fldChar w:fldCharType="begin"/>
            </w:r>
            <w:r>
              <w:rPr>
                <w:noProof/>
                <w:webHidden/>
              </w:rPr>
              <w:instrText xml:space="preserve"> PAGEREF _Toc209100670 \h </w:instrText>
            </w:r>
            <w:r>
              <w:rPr>
                <w:noProof/>
                <w:webHidden/>
              </w:rPr>
            </w:r>
            <w:r>
              <w:rPr>
                <w:noProof/>
                <w:webHidden/>
              </w:rPr>
              <w:fldChar w:fldCharType="separate"/>
            </w:r>
            <w:r>
              <w:rPr>
                <w:noProof/>
                <w:webHidden/>
              </w:rPr>
              <w:t>15</w:t>
            </w:r>
            <w:r>
              <w:rPr>
                <w:noProof/>
                <w:webHidden/>
              </w:rPr>
              <w:fldChar w:fldCharType="end"/>
            </w:r>
          </w:hyperlink>
        </w:p>
        <w:p w14:paraId="3F31A6E6" w14:textId="77777777" w:rsidR="00764DEC" w:rsidRDefault="00ED0125">
          <w:pPr>
            <w:pStyle w:val="TOC3"/>
            <w:tabs>
              <w:tab w:val="right" w:leader="dot" w:pos="9016"/>
            </w:tabs>
            <w:rPr>
              <w:rFonts w:asciiTheme="minorHAnsi" w:eastAsiaTheme="minorEastAsia" w:hAnsiTheme="minorHAnsi" w:cstheme="minorBidi"/>
              <w:noProof/>
              <w:szCs w:val="22"/>
            </w:rPr>
          </w:pPr>
          <w:hyperlink w:anchor="_Toc209100671" w:history="1">
            <w:r w:rsidRPr="00BE51AB">
              <w:rPr>
                <w:rStyle w:val="Hyperlink"/>
                <w:noProof/>
              </w:rPr>
              <w:t>4.2.3 Limitations considering the issues faced by the NHS for the causal problems in healthcare in the UK</w:t>
            </w:r>
            <w:r>
              <w:rPr>
                <w:noProof/>
                <w:webHidden/>
              </w:rPr>
              <w:tab/>
            </w:r>
            <w:r>
              <w:rPr>
                <w:noProof/>
                <w:webHidden/>
              </w:rPr>
              <w:fldChar w:fldCharType="begin"/>
            </w:r>
            <w:r>
              <w:rPr>
                <w:noProof/>
                <w:webHidden/>
              </w:rPr>
              <w:instrText xml:space="preserve"> PAGEREF _Toc209100671 \h </w:instrText>
            </w:r>
            <w:r>
              <w:rPr>
                <w:noProof/>
                <w:webHidden/>
              </w:rPr>
            </w:r>
            <w:r>
              <w:rPr>
                <w:noProof/>
                <w:webHidden/>
              </w:rPr>
              <w:fldChar w:fldCharType="separate"/>
            </w:r>
            <w:r>
              <w:rPr>
                <w:noProof/>
                <w:webHidden/>
              </w:rPr>
              <w:t>16</w:t>
            </w:r>
            <w:r>
              <w:rPr>
                <w:noProof/>
                <w:webHidden/>
              </w:rPr>
              <w:fldChar w:fldCharType="end"/>
            </w:r>
          </w:hyperlink>
        </w:p>
        <w:p w14:paraId="6EDC95F3" w14:textId="77777777" w:rsidR="00764DEC" w:rsidRDefault="00ED0125">
          <w:pPr>
            <w:pStyle w:val="TOC3"/>
            <w:tabs>
              <w:tab w:val="right" w:leader="dot" w:pos="9016"/>
            </w:tabs>
            <w:rPr>
              <w:rFonts w:asciiTheme="minorHAnsi" w:eastAsiaTheme="minorEastAsia" w:hAnsiTheme="minorHAnsi" w:cstheme="minorBidi"/>
              <w:noProof/>
              <w:szCs w:val="22"/>
            </w:rPr>
          </w:pPr>
          <w:hyperlink w:anchor="_Toc209100672" w:history="1">
            <w:r w:rsidRPr="00BE51AB">
              <w:rPr>
                <w:rStyle w:val="Hyperlink"/>
                <w:noProof/>
              </w:rPr>
              <w:t>4.2.4 Innovation, education and future potential that can address the waiting times in UK healthcare</w:t>
            </w:r>
            <w:r>
              <w:rPr>
                <w:noProof/>
                <w:webHidden/>
              </w:rPr>
              <w:tab/>
            </w:r>
            <w:r>
              <w:rPr>
                <w:noProof/>
                <w:webHidden/>
              </w:rPr>
              <w:fldChar w:fldCharType="begin"/>
            </w:r>
            <w:r>
              <w:rPr>
                <w:noProof/>
                <w:webHidden/>
              </w:rPr>
              <w:instrText xml:space="preserve"> PAGEREF _Toc209100672 \h </w:instrText>
            </w:r>
            <w:r>
              <w:rPr>
                <w:noProof/>
                <w:webHidden/>
              </w:rPr>
            </w:r>
            <w:r>
              <w:rPr>
                <w:noProof/>
                <w:webHidden/>
              </w:rPr>
              <w:fldChar w:fldCharType="separate"/>
            </w:r>
            <w:r>
              <w:rPr>
                <w:noProof/>
                <w:webHidden/>
              </w:rPr>
              <w:t>17</w:t>
            </w:r>
            <w:r>
              <w:rPr>
                <w:noProof/>
                <w:webHidden/>
              </w:rPr>
              <w:fldChar w:fldCharType="end"/>
            </w:r>
          </w:hyperlink>
        </w:p>
        <w:p w14:paraId="1F7187A9"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73" w:history="1">
            <w:r w:rsidRPr="00BE51AB">
              <w:rPr>
                <w:rStyle w:val="Hyperlink"/>
                <w:noProof/>
              </w:rPr>
              <w:t>4.3 Summarisation of Codes</w:t>
            </w:r>
            <w:r>
              <w:rPr>
                <w:noProof/>
                <w:webHidden/>
              </w:rPr>
              <w:tab/>
            </w:r>
            <w:r>
              <w:rPr>
                <w:noProof/>
                <w:webHidden/>
              </w:rPr>
              <w:fldChar w:fldCharType="begin"/>
            </w:r>
            <w:r>
              <w:rPr>
                <w:noProof/>
                <w:webHidden/>
              </w:rPr>
              <w:instrText xml:space="preserve"> PAGEREF _Toc209100673 \h </w:instrText>
            </w:r>
            <w:r>
              <w:rPr>
                <w:noProof/>
                <w:webHidden/>
              </w:rPr>
            </w:r>
            <w:r>
              <w:rPr>
                <w:noProof/>
                <w:webHidden/>
              </w:rPr>
              <w:fldChar w:fldCharType="separate"/>
            </w:r>
            <w:r>
              <w:rPr>
                <w:noProof/>
                <w:webHidden/>
              </w:rPr>
              <w:t>18</w:t>
            </w:r>
            <w:r>
              <w:rPr>
                <w:noProof/>
                <w:webHidden/>
              </w:rPr>
              <w:fldChar w:fldCharType="end"/>
            </w:r>
          </w:hyperlink>
        </w:p>
        <w:p w14:paraId="616E25F3" w14:textId="77777777" w:rsidR="00764DEC" w:rsidRDefault="00ED0125">
          <w:pPr>
            <w:pStyle w:val="TOC1"/>
            <w:tabs>
              <w:tab w:val="right" w:leader="dot" w:pos="9016"/>
            </w:tabs>
            <w:rPr>
              <w:rFonts w:asciiTheme="minorHAnsi" w:eastAsiaTheme="minorEastAsia" w:hAnsiTheme="minorHAnsi" w:cstheme="minorBidi"/>
              <w:noProof/>
              <w:szCs w:val="22"/>
            </w:rPr>
          </w:pPr>
          <w:hyperlink w:anchor="_Toc209100674" w:history="1">
            <w:r w:rsidRPr="00BE51AB">
              <w:rPr>
                <w:rStyle w:val="Hyperlink"/>
                <w:noProof/>
              </w:rPr>
              <w:t>5. Discussion</w:t>
            </w:r>
            <w:r>
              <w:rPr>
                <w:noProof/>
                <w:webHidden/>
              </w:rPr>
              <w:tab/>
            </w:r>
            <w:r>
              <w:rPr>
                <w:noProof/>
                <w:webHidden/>
              </w:rPr>
              <w:fldChar w:fldCharType="begin"/>
            </w:r>
            <w:r>
              <w:rPr>
                <w:noProof/>
                <w:webHidden/>
              </w:rPr>
              <w:instrText xml:space="preserve"> PAGEREF _Toc209100674 \h </w:instrText>
            </w:r>
            <w:r>
              <w:rPr>
                <w:noProof/>
                <w:webHidden/>
              </w:rPr>
            </w:r>
            <w:r>
              <w:rPr>
                <w:noProof/>
                <w:webHidden/>
              </w:rPr>
              <w:fldChar w:fldCharType="separate"/>
            </w:r>
            <w:r>
              <w:rPr>
                <w:noProof/>
                <w:webHidden/>
              </w:rPr>
              <w:t>19</w:t>
            </w:r>
            <w:r>
              <w:rPr>
                <w:noProof/>
                <w:webHidden/>
              </w:rPr>
              <w:fldChar w:fldCharType="end"/>
            </w:r>
          </w:hyperlink>
        </w:p>
        <w:p w14:paraId="59B2C706"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75" w:history="1">
            <w:r w:rsidRPr="00BE51AB">
              <w:rPr>
                <w:rStyle w:val="Hyperlink"/>
                <w:noProof/>
              </w:rPr>
              <w:t>5.1 Comparison and contrast in findings</w:t>
            </w:r>
            <w:r>
              <w:rPr>
                <w:noProof/>
                <w:webHidden/>
              </w:rPr>
              <w:tab/>
            </w:r>
            <w:r>
              <w:rPr>
                <w:noProof/>
                <w:webHidden/>
              </w:rPr>
              <w:fldChar w:fldCharType="begin"/>
            </w:r>
            <w:r>
              <w:rPr>
                <w:noProof/>
                <w:webHidden/>
              </w:rPr>
              <w:instrText xml:space="preserve"> PAGEREF _Toc209100675 \h </w:instrText>
            </w:r>
            <w:r>
              <w:rPr>
                <w:noProof/>
                <w:webHidden/>
              </w:rPr>
            </w:r>
            <w:r>
              <w:rPr>
                <w:noProof/>
                <w:webHidden/>
              </w:rPr>
              <w:fldChar w:fldCharType="separate"/>
            </w:r>
            <w:r>
              <w:rPr>
                <w:noProof/>
                <w:webHidden/>
              </w:rPr>
              <w:t>19</w:t>
            </w:r>
            <w:r>
              <w:rPr>
                <w:noProof/>
                <w:webHidden/>
              </w:rPr>
              <w:fldChar w:fldCharType="end"/>
            </w:r>
          </w:hyperlink>
        </w:p>
        <w:p w14:paraId="3A8A12A9"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76" w:history="1">
            <w:r w:rsidRPr="00BE51AB">
              <w:rPr>
                <w:rStyle w:val="Hyperlink"/>
                <w:noProof/>
              </w:rPr>
              <w:t>5.2 Gaps in the research</w:t>
            </w:r>
            <w:r>
              <w:rPr>
                <w:noProof/>
                <w:webHidden/>
              </w:rPr>
              <w:tab/>
            </w:r>
            <w:r>
              <w:rPr>
                <w:noProof/>
                <w:webHidden/>
              </w:rPr>
              <w:fldChar w:fldCharType="begin"/>
            </w:r>
            <w:r>
              <w:rPr>
                <w:noProof/>
                <w:webHidden/>
              </w:rPr>
              <w:instrText xml:space="preserve"> PAGEREF _Toc209100676 \h </w:instrText>
            </w:r>
            <w:r>
              <w:rPr>
                <w:noProof/>
                <w:webHidden/>
              </w:rPr>
            </w:r>
            <w:r>
              <w:rPr>
                <w:noProof/>
                <w:webHidden/>
              </w:rPr>
              <w:fldChar w:fldCharType="separate"/>
            </w:r>
            <w:r>
              <w:rPr>
                <w:noProof/>
                <w:webHidden/>
              </w:rPr>
              <w:t>21</w:t>
            </w:r>
            <w:r>
              <w:rPr>
                <w:noProof/>
                <w:webHidden/>
              </w:rPr>
              <w:fldChar w:fldCharType="end"/>
            </w:r>
          </w:hyperlink>
        </w:p>
        <w:p w14:paraId="5DFAC34C"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77" w:history="1">
            <w:r w:rsidRPr="00BE51AB">
              <w:rPr>
                <w:rStyle w:val="Hyperlink"/>
                <w:noProof/>
              </w:rPr>
              <w:t>5.3 Theoretical and practical implications</w:t>
            </w:r>
            <w:r>
              <w:rPr>
                <w:noProof/>
                <w:webHidden/>
              </w:rPr>
              <w:tab/>
            </w:r>
            <w:r>
              <w:rPr>
                <w:noProof/>
                <w:webHidden/>
              </w:rPr>
              <w:fldChar w:fldCharType="begin"/>
            </w:r>
            <w:r>
              <w:rPr>
                <w:noProof/>
                <w:webHidden/>
              </w:rPr>
              <w:instrText xml:space="preserve"> PAGEREF _Toc209100677 \h </w:instrText>
            </w:r>
            <w:r>
              <w:rPr>
                <w:noProof/>
                <w:webHidden/>
              </w:rPr>
            </w:r>
            <w:r>
              <w:rPr>
                <w:noProof/>
                <w:webHidden/>
              </w:rPr>
              <w:fldChar w:fldCharType="separate"/>
            </w:r>
            <w:r>
              <w:rPr>
                <w:noProof/>
                <w:webHidden/>
              </w:rPr>
              <w:t>21</w:t>
            </w:r>
            <w:r>
              <w:rPr>
                <w:noProof/>
                <w:webHidden/>
              </w:rPr>
              <w:fldChar w:fldCharType="end"/>
            </w:r>
          </w:hyperlink>
        </w:p>
        <w:p w14:paraId="782315A5" w14:textId="77777777" w:rsidR="00764DEC" w:rsidRDefault="00ED0125">
          <w:pPr>
            <w:pStyle w:val="TOC1"/>
            <w:tabs>
              <w:tab w:val="right" w:leader="dot" w:pos="9016"/>
            </w:tabs>
            <w:rPr>
              <w:rFonts w:asciiTheme="minorHAnsi" w:eastAsiaTheme="minorEastAsia" w:hAnsiTheme="minorHAnsi" w:cstheme="minorBidi"/>
              <w:noProof/>
              <w:szCs w:val="22"/>
            </w:rPr>
          </w:pPr>
          <w:hyperlink w:anchor="_Toc209100678" w:history="1">
            <w:r w:rsidRPr="00BE51AB">
              <w:rPr>
                <w:rStyle w:val="Hyperlink"/>
                <w:noProof/>
              </w:rPr>
              <w:t>6. Conclusion and Recommendations</w:t>
            </w:r>
            <w:r>
              <w:rPr>
                <w:noProof/>
                <w:webHidden/>
              </w:rPr>
              <w:tab/>
            </w:r>
            <w:r>
              <w:rPr>
                <w:noProof/>
                <w:webHidden/>
              </w:rPr>
              <w:fldChar w:fldCharType="begin"/>
            </w:r>
            <w:r>
              <w:rPr>
                <w:noProof/>
                <w:webHidden/>
              </w:rPr>
              <w:instrText xml:space="preserve"> PAGEREF _Toc209100678 \h </w:instrText>
            </w:r>
            <w:r>
              <w:rPr>
                <w:noProof/>
                <w:webHidden/>
              </w:rPr>
            </w:r>
            <w:r>
              <w:rPr>
                <w:noProof/>
                <w:webHidden/>
              </w:rPr>
              <w:fldChar w:fldCharType="separate"/>
            </w:r>
            <w:r>
              <w:rPr>
                <w:noProof/>
                <w:webHidden/>
              </w:rPr>
              <w:t>23</w:t>
            </w:r>
            <w:r>
              <w:rPr>
                <w:noProof/>
                <w:webHidden/>
              </w:rPr>
              <w:fldChar w:fldCharType="end"/>
            </w:r>
          </w:hyperlink>
        </w:p>
        <w:p w14:paraId="75024F61"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79" w:history="1">
            <w:r w:rsidRPr="00BE51AB">
              <w:rPr>
                <w:rStyle w:val="Hyperlink"/>
                <w:noProof/>
              </w:rPr>
              <w:t>6.1 Summary of Main Insights</w:t>
            </w:r>
            <w:r>
              <w:rPr>
                <w:noProof/>
                <w:webHidden/>
              </w:rPr>
              <w:tab/>
            </w:r>
            <w:r>
              <w:rPr>
                <w:noProof/>
                <w:webHidden/>
              </w:rPr>
              <w:fldChar w:fldCharType="begin"/>
            </w:r>
            <w:r>
              <w:rPr>
                <w:noProof/>
                <w:webHidden/>
              </w:rPr>
              <w:instrText xml:space="preserve"> PAGEREF _Toc209100679 \h </w:instrText>
            </w:r>
            <w:r>
              <w:rPr>
                <w:noProof/>
                <w:webHidden/>
              </w:rPr>
            </w:r>
            <w:r>
              <w:rPr>
                <w:noProof/>
                <w:webHidden/>
              </w:rPr>
              <w:fldChar w:fldCharType="separate"/>
            </w:r>
            <w:r>
              <w:rPr>
                <w:noProof/>
                <w:webHidden/>
              </w:rPr>
              <w:t>23</w:t>
            </w:r>
            <w:r>
              <w:rPr>
                <w:noProof/>
                <w:webHidden/>
              </w:rPr>
              <w:fldChar w:fldCharType="end"/>
            </w:r>
          </w:hyperlink>
        </w:p>
        <w:p w14:paraId="74AC2090"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80" w:history="1">
            <w:r w:rsidRPr="00BE51AB">
              <w:rPr>
                <w:rStyle w:val="Hyperlink"/>
                <w:noProof/>
              </w:rPr>
              <w:t>6.2 Recommendations for Future Research</w:t>
            </w:r>
            <w:r>
              <w:rPr>
                <w:noProof/>
                <w:webHidden/>
              </w:rPr>
              <w:tab/>
            </w:r>
            <w:r>
              <w:rPr>
                <w:noProof/>
                <w:webHidden/>
              </w:rPr>
              <w:fldChar w:fldCharType="begin"/>
            </w:r>
            <w:r>
              <w:rPr>
                <w:noProof/>
                <w:webHidden/>
              </w:rPr>
              <w:instrText xml:space="preserve"> PAGEREF _Toc209100680 \h </w:instrText>
            </w:r>
            <w:r>
              <w:rPr>
                <w:noProof/>
                <w:webHidden/>
              </w:rPr>
            </w:r>
            <w:r>
              <w:rPr>
                <w:noProof/>
                <w:webHidden/>
              </w:rPr>
              <w:fldChar w:fldCharType="separate"/>
            </w:r>
            <w:r>
              <w:rPr>
                <w:noProof/>
                <w:webHidden/>
              </w:rPr>
              <w:t>23</w:t>
            </w:r>
            <w:r>
              <w:rPr>
                <w:noProof/>
                <w:webHidden/>
              </w:rPr>
              <w:fldChar w:fldCharType="end"/>
            </w:r>
          </w:hyperlink>
        </w:p>
        <w:p w14:paraId="0A6A3CE9" w14:textId="77777777" w:rsidR="00764DEC" w:rsidRDefault="00ED0125">
          <w:pPr>
            <w:pStyle w:val="TOC2"/>
            <w:tabs>
              <w:tab w:val="right" w:leader="dot" w:pos="9016"/>
            </w:tabs>
            <w:rPr>
              <w:rFonts w:asciiTheme="minorHAnsi" w:eastAsiaTheme="minorEastAsia" w:hAnsiTheme="minorHAnsi" w:cstheme="minorBidi"/>
              <w:noProof/>
              <w:szCs w:val="22"/>
            </w:rPr>
          </w:pPr>
          <w:hyperlink w:anchor="_Toc209100681" w:history="1">
            <w:r w:rsidRPr="00BE51AB">
              <w:rPr>
                <w:rStyle w:val="Hyperlink"/>
                <w:noProof/>
              </w:rPr>
              <w:t>6.3 Recommendations for Policy and Practice</w:t>
            </w:r>
            <w:r>
              <w:rPr>
                <w:noProof/>
                <w:webHidden/>
              </w:rPr>
              <w:tab/>
            </w:r>
            <w:r>
              <w:rPr>
                <w:noProof/>
                <w:webHidden/>
              </w:rPr>
              <w:fldChar w:fldCharType="begin"/>
            </w:r>
            <w:r>
              <w:rPr>
                <w:noProof/>
                <w:webHidden/>
              </w:rPr>
              <w:instrText xml:space="preserve"> PAGEREF _Toc209100681 \h </w:instrText>
            </w:r>
            <w:r>
              <w:rPr>
                <w:noProof/>
                <w:webHidden/>
              </w:rPr>
            </w:r>
            <w:r>
              <w:rPr>
                <w:noProof/>
                <w:webHidden/>
              </w:rPr>
              <w:fldChar w:fldCharType="separate"/>
            </w:r>
            <w:r>
              <w:rPr>
                <w:noProof/>
                <w:webHidden/>
              </w:rPr>
              <w:t>23</w:t>
            </w:r>
            <w:r>
              <w:rPr>
                <w:noProof/>
                <w:webHidden/>
              </w:rPr>
              <w:fldChar w:fldCharType="end"/>
            </w:r>
          </w:hyperlink>
        </w:p>
        <w:p w14:paraId="28AF6F38" w14:textId="77777777" w:rsidR="00764DEC" w:rsidRDefault="00ED0125">
          <w:pPr>
            <w:pStyle w:val="TOC1"/>
            <w:tabs>
              <w:tab w:val="right" w:leader="dot" w:pos="9016"/>
            </w:tabs>
            <w:rPr>
              <w:rFonts w:asciiTheme="minorHAnsi" w:eastAsiaTheme="minorEastAsia" w:hAnsiTheme="minorHAnsi" w:cstheme="minorBidi"/>
              <w:noProof/>
              <w:szCs w:val="22"/>
            </w:rPr>
          </w:pPr>
          <w:hyperlink w:anchor="_Toc209100682" w:history="1">
            <w:r w:rsidRPr="00BE51AB">
              <w:rPr>
                <w:rStyle w:val="Hyperlink"/>
                <w:noProof/>
              </w:rPr>
              <w:t>References</w:t>
            </w:r>
            <w:r>
              <w:rPr>
                <w:noProof/>
                <w:webHidden/>
              </w:rPr>
              <w:tab/>
            </w:r>
            <w:r>
              <w:rPr>
                <w:noProof/>
                <w:webHidden/>
              </w:rPr>
              <w:fldChar w:fldCharType="begin"/>
            </w:r>
            <w:r>
              <w:rPr>
                <w:noProof/>
                <w:webHidden/>
              </w:rPr>
              <w:instrText xml:space="preserve"> PAGEREF _Toc209100682 \h </w:instrText>
            </w:r>
            <w:r>
              <w:rPr>
                <w:noProof/>
                <w:webHidden/>
              </w:rPr>
            </w:r>
            <w:r>
              <w:rPr>
                <w:noProof/>
                <w:webHidden/>
              </w:rPr>
              <w:fldChar w:fldCharType="separate"/>
            </w:r>
            <w:r>
              <w:rPr>
                <w:noProof/>
                <w:webHidden/>
              </w:rPr>
              <w:t>24</w:t>
            </w:r>
            <w:r>
              <w:rPr>
                <w:noProof/>
                <w:webHidden/>
              </w:rPr>
              <w:fldChar w:fldCharType="end"/>
            </w:r>
          </w:hyperlink>
        </w:p>
        <w:p w14:paraId="6D4A7023" w14:textId="77777777" w:rsidR="00BC6E97" w:rsidRDefault="00ED0125" w:rsidP="007A4260">
          <w:pPr>
            <w:spacing w:after="0"/>
          </w:pPr>
          <w:r>
            <w:rPr>
              <w:b/>
              <w:bCs/>
              <w:noProof/>
            </w:rPr>
            <w:fldChar w:fldCharType="end"/>
          </w:r>
        </w:p>
      </w:sdtContent>
    </w:sdt>
    <w:p w14:paraId="5BBCE2C7" w14:textId="77777777" w:rsidR="00764DEC" w:rsidRDefault="00764DEC" w:rsidP="005248F9"/>
    <w:p w14:paraId="7854D411" w14:textId="77777777" w:rsidR="00BC6E97" w:rsidRDefault="00ED0125" w:rsidP="005C36F5">
      <w:pPr>
        <w:jc w:val="center"/>
        <w:rPr>
          <w:b/>
          <w:sz w:val="28"/>
          <w:szCs w:val="28"/>
        </w:rPr>
      </w:pPr>
      <w:r>
        <w:rPr>
          <w:b/>
          <w:sz w:val="28"/>
          <w:szCs w:val="28"/>
        </w:rPr>
        <w:t>LIST OF FIGURES</w:t>
      </w:r>
    </w:p>
    <w:p w14:paraId="69587FF7" w14:textId="77777777" w:rsidR="00990B91" w:rsidRDefault="00ED0125">
      <w:pPr>
        <w:pStyle w:val="TableofFigures"/>
        <w:tabs>
          <w:tab w:val="right" w:leader="dot" w:pos="9016"/>
        </w:tabs>
        <w:rPr>
          <w:rFonts w:asciiTheme="minorHAnsi" w:eastAsiaTheme="minorEastAsia" w:hAnsiTheme="minorHAnsi" w:cstheme="minorBidi"/>
          <w:noProof/>
          <w:szCs w:val="22"/>
        </w:rPr>
      </w:pPr>
      <w:r>
        <w:fldChar w:fldCharType="begin"/>
      </w:r>
      <w:r>
        <w:instrText xml:space="preserve"> TOC \h \z \c "Figure" </w:instrText>
      </w:r>
      <w:r>
        <w:fldChar w:fldCharType="separate"/>
      </w:r>
      <w:hyperlink w:anchor="_Toc209100683" w:history="1">
        <w:r w:rsidRPr="001C6B70">
          <w:rPr>
            <w:rStyle w:val="Hyperlink"/>
            <w:noProof/>
          </w:rPr>
          <w:t>Figure 1: Longer waits in A&amp;E correlated with longer waits for ambulances</w:t>
        </w:r>
        <w:r>
          <w:rPr>
            <w:noProof/>
            <w:webHidden/>
          </w:rPr>
          <w:tab/>
        </w:r>
        <w:r>
          <w:rPr>
            <w:noProof/>
            <w:webHidden/>
          </w:rPr>
          <w:fldChar w:fldCharType="begin"/>
        </w:r>
        <w:r>
          <w:rPr>
            <w:noProof/>
            <w:webHidden/>
          </w:rPr>
          <w:instrText xml:space="preserve"> PAGEREF _Toc209100683 \h </w:instrText>
        </w:r>
        <w:r>
          <w:rPr>
            <w:noProof/>
            <w:webHidden/>
          </w:rPr>
        </w:r>
        <w:r>
          <w:rPr>
            <w:noProof/>
            <w:webHidden/>
          </w:rPr>
          <w:fldChar w:fldCharType="separate"/>
        </w:r>
        <w:r>
          <w:rPr>
            <w:noProof/>
            <w:webHidden/>
          </w:rPr>
          <w:t>4</w:t>
        </w:r>
        <w:r>
          <w:rPr>
            <w:noProof/>
            <w:webHidden/>
          </w:rPr>
          <w:fldChar w:fldCharType="end"/>
        </w:r>
      </w:hyperlink>
    </w:p>
    <w:p w14:paraId="0332273D" w14:textId="77777777" w:rsidR="00990B91" w:rsidRDefault="00ED0125">
      <w:pPr>
        <w:pStyle w:val="TableofFigures"/>
        <w:tabs>
          <w:tab w:val="right" w:leader="dot" w:pos="9016"/>
        </w:tabs>
        <w:rPr>
          <w:rFonts w:asciiTheme="minorHAnsi" w:eastAsiaTheme="minorEastAsia" w:hAnsiTheme="minorHAnsi" w:cstheme="minorBidi"/>
          <w:noProof/>
          <w:szCs w:val="22"/>
        </w:rPr>
      </w:pPr>
      <w:hyperlink w:anchor="_Toc209100684" w:history="1">
        <w:r w:rsidRPr="001C6B70">
          <w:rPr>
            <w:rStyle w:val="Hyperlink"/>
            <w:noProof/>
          </w:rPr>
          <w:t>Figure 2: Role of Telemedicine Services</w:t>
        </w:r>
        <w:r>
          <w:rPr>
            <w:noProof/>
            <w:webHidden/>
          </w:rPr>
          <w:tab/>
        </w:r>
        <w:r>
          <w:rPr>
            <w:noProof/>
            <w:webHidden/>
          </w:rPr>
          <w:fldChar w:fldCharType="begin"/>
        </w:r>
        <w:r>
          <w:rPr>
            <w:noProof/>
            <w:webHidden/>
          </w:rPr>
          <w:instrText xml:space="preserve"> PAGEREF _Toc209100684 \h </w:instrText>
        </w:r>
        <w:r>
          <w:rPr>
            <w:noProof/>
            <w:webHidden/>
          </w:rPr>
        </w:r>
        <w:r>
          <w:rPr>
            <w:noProof/>
            <w:webHidden/>
          </w:rPr>
          <w:fldChar w:fldCharType="separate"/>
        </w:r>
        <w:r>
          <w:rPr>
            <w:noProof/>
            <w:webHidden/>
          </w:rPr>
          <w:t>6</w:t>
        </w:r>
        <w:r>
          <w:rPr>
            <w:noProof/>
            <w:webHidden/>
          </w:rPr>
          <w:fldChar w:fldCharType="end"/>
        </w:r>
      </w:hyperlink>
    </w:p>
    <w:p w14:paraId="3617EFFB" w14:textId="77777777" w:rsidR="00990B91" w:rsidRDefault="00ED0125">
      <w:pPr>
        <w:pStyle w:val="TableofFigures"/>
        <w:tabs>
          <w:tab w:val="right" w:leader="dot" w:pos="9016"/>
        </w:tabs>
        <w:rPr>
          <w:rFonts w:asciiTheme="minorHAnsi" w:eastAsiaTheme="minorEastAsia" w:hAnsiTheme="minorHAnsi" w:cstheme="minorBidi"/>
          <w:noProof/>
          <w:szCs w:val="22"/>
        </w:rPr>
      </w:pPr>
      <w:hyperlink w:anchor="_Toc209100685" w:history="1">
        <w:r w:rsidRPr="001C6B70">
          <w:rPr>
            <w:rStyle w:val="Hyperlink"/>
            <w:noProof/>
          </w:rPr>
          <w:t>Figure 3: NHS App</w:t>
        </w:r>
        <w:r>
          <w:rPr>
            <w:noProof/>
            <w:webHidden/>
          </w:rPr>
          <w:tab/>
        </w:r>
        <w:r>
          <w:rPr>
            <w:noProof/>
            <w:webHidden/>
          </w:rPr>
          <w:fldChar w:fldCharType="begin"/>
        </w:r>
        <w:r>
          <w:rPr>
            <w:noProof/>
            <w:webHidden/>
          </w:rPr>
          <w:instrText xml:space="preserve"> PAGEREF _Toc209100685 \h </w:instrText>
        </w:r>
        <w:r>
          <w:rPr>
            <w:noProof/>
            <w:webHidden/>
          </w:rPr>
        </w:r>
        <w:r>
          <w:rPr>
            <w:noProof/>
            <w:webHidden/>
          </w:rPr>
          <w:fldChar w:fldCharType="separate"/>
        </w:r>
        <w:r>
          <w:rPr>
            <w:noProof/>
            <w:webHidden/>
          </w:rPr>
          <w:t>7</w:t>
        </w:r>
        <w:r>
          <w:rPr>
            <w:noProof/>
            <w:webHidden/>
          </w:rPr>
          <w:fldChar w:fldCharType="end"/>
        </w:r>
      </w:hyperlink>
    </w:p>
    <w:p w14:paraId="4F5E3917" w14:textId="77777777" w:rsidR="00990B91" w:rsidRDefault="00ED0125">
      <w:pPr>
        <w:pStyle w:val="TableofFigures"/>
        <w:tabs>
          <w:tab w:val="right" w:leader="dot" w:pos="9016"/>
        </w:tabs>
        <w:rPr>
          <w:rFonts w:asciiTheme="minorHAnsi" w:eastAsiaTheme="minorEastAsia" w:hAnsiTheme="minorHAnsi" w:cstheme="minorBidi"/>
          <w:noProof/>
          <w:szCs w:val="22"/>
        </w:rPr>
      </w:pPr>
      <w:hyperlink w:anchor="_Toc209100686" w:history="1">
        <w:r w:rsidRPr="001C6B70">
          <w:rPr>
            <w:rStyle w:val="Hyperlink"/>
            <w:noProof/>
          </w:rPr>
          <w:t>Figure 4: Waiting list of the patients of the UK</w:t>
        </w:r>
        <w:r>
          <w:rPr>
            <w:noProof/>
            <w:webHidden/>
          </w:rPr>
          <w:tab/>
        </w:r>
        <w:r>
          <w:rPr>
            <w:noProof/>
            <w:webHidden/>
          </w:rPr>
          <w:fldChar w:fldCharType="begin"/>
        </w:r>
        <w:r>
          <w:rPr>
            <w:noProof/>
            <w:webHidden/>
          </w:rPr>
          <w:instrText xml:space="preserve"> PAGEREF _Toc209100686 \h </w:instrText>
        </w:r>
        <w:r>
          <w:rPr>
            <w:noProof/>
            <w:webHidden/>
          </w:rPr>
        </w:r>
        <w:r>
          <w:rPr>
            <w:noProof/>
            <w:webHidden/>
          </w:rPr>
          <w:fldChar w:fldCharType="separate"/>
        </w:r>
        <w:r>
          <w:rPr>
            <w:noProof/>
            <w:webHidden/>
          </w:rPr>
          <w:t>15</w:t>
        </w:r>
        <w:r>
          <w:rPr>
            <w:noProof/>
            <w:webHidden/>
          </w:rPr>
          <w:fldChar w:fldCharType="end"/>
        </w:r>
      </w:hyperlink>
    </w:p>
    <w:p w14:paraId="6CC10E14" w14:textId="77777777" w:rsidR="00990B91" w:rsidRDefault="00ED0125">
      <w:pPr>
        <w:pStyle w:val="TableofFigures"/>
        <w:tabs>
          <w:tab w:val="right" w:leader="dot" w:pos="9016"/>
        </w:tabs>
        <w:rPr>
          <w:rFonts w:asciiTheme="minorHAnsi" w:eastAsiaTheme="minorEastAsia" w:hAnsiTheme="minorHAnsi" w:cstheme="minorBidi"/>
          <w:noProof/>
          <w:szCs w:val="22"/>
        </w:rPr>
      </w:pPr>
      <w:hyperlink w:anchor="_Toc209100687" w:history="1">
        <w:r w:rsidRPr="001C6B70">
          <w:rPr>
            <w:rStyle w:val="Hyperlink"/>
            <w:noProof/>
          </w:rPr>
          <w:t>Figure 5: Decision tree of the NHS online and virtual ward</w:t>
        </w:r>
        <w:r>
          <w:rPr>
            <w:noProof/>
            <w:webHidden/>
          </w:rPr>
          <w:tab/>
        </w:r>
        <w:r>
          <w:rPr>
            <w:noProof/>
            <w:webHidden/>
          </w:rPr>
          <w:fldChar w:fldCharType="begin"/>
        </w:r>
        <w:r>
          <w:rPr>
            <w:noProof/>
            <w:webHidden/>
          </w:rPr>
          <w:instrText xml:space="preserve"> PAGEREF _Toc209100687 \h </w:instrText>
        </w:r>
        <w:r>
          <w:rPr>
            <w:noProof/>
            <w:webHidden/>
          </w:rPr>
        </w:r>
        <w:r>
          <w:rPr>
            <w:noProof/>
            <w:webHidden/>
          </w:rPr>
          <w:fldChar w:fldCharType="separate"/>
        </w:r>
        <w:r>
          <w:rPr>
            <w:noProof/>
            <w:webHidden/>
          </w:rPr>
          <w:t>16</w:t>
        </w:r>
        <w:r>
          <w:rPr>
            <w:noProof/>
            <w:webHidden/>
          </w:rPr>
          <w:fldChar w:fldCharType="end"/>
        </w:r>
      </w:hyperlink>
    </w:p>
    <w:p w14:paraId="45461698" w14:textId="77777777" w:rsidR="00990B91" w:rsidRDefault="00ED0125">
      <w:pPr>
        <w:pStyle w:val="TableofFigures"/>
        <w:tabs>
          <w:tab w:val="right" w:leader="dot" w:pos="9016"/>
        </w:tabs>
        <w:rPr>
          <w:rFonts w:asciiTheme="minorHAnsi" w:eastAsiaTheme="minorEastAsia" w:hAnsiTheme="minorHAnsi" w:cstheme="minorBidi"/>
          <w:noProof/>
          <w:szCs w:val="22"/>
        </w:rPr>
      </w:pPr>
      <w:hyperlink w:anchor="_Toc209100688" w:history="1">
        <w:r w:rsidRPr="001C6B70">
          <w:rPr>
            <w:rStyle w:val="Hyperlink"/>
            <w:noProof/>
          </w:rPr>
          <w:t>Figure 6: Digital divide in the UK</w:t>
        </w:r>
        <w:r>
          <w:rPr>
            <w:noProof/>
            <w:webHidden/>
          </w:rPr>
          <w:tab/>
        </w:r>
        <w:r>
          <w:rPr>
            <w:noProof/>
            <w:webHidden/>
          </w:rPr>
          <w:fldChar w:fldCharType="begin"/>
        </w:r>
        <w:r>
          <w:rPr>
            <w:noProof/>
            <w:webHidden/>
          </w:rPr>
          <w:instrText xml:space="preserve"> PAGEREF _Toc209100688 \h </w:instrText>
        </w:r>
        <w:r>
          <w:rPr>
            <w:noProof/>
            <w:webHidden/>
          </w:rPr>
        </w:r>
        <w:r>
          <w:rPr>
            <w:noProof/>
            <w:webHidden/>
          </w:rPr>
          <w:fldChar w:fldCharType="separate"/>
        </w:r>
        <w:r>
          <w:rPr>
            <w:noProof/>
            <w:webHidden/>
          </w:rPr>
          <w:t>17</w:t>
        </w:r>
        <w:r>
          <w:rPr>
            <w:noProof/>
            <w:webHidden/>
          </w:rPr>
          <w:fldChar w:fldCharType="end"/>
        </w:r>
      </w:hyperlink>
    </w:p>
    <w:p w14:paraId="2CDD8C7A" w14:textId="77777777" w:rsidR="00CB6EFE" w:rsidRDefault="00ED0125" w:rsidP="005C36F5">
      <w:r>
        <w:fldChar w:fldCharType="end"/>
      </w:r>
    </w:p>
    <w:p w14:paraId="4A62F432" w14:textId="77777777" w:rsidR="00CB6EFE" w:rsidRPr="007D06DB" w:rsidRDefault="00ED0125" w:rsidP="007D06DB">
      <w:pPr>
        <w:jc w:val="center"/>
        <w:rPr>
          <w:sz w:val="28"/>
        </w:rPr>
      </w:pPr>
      <w:r w:rsidRPr="007D06DB">
        <w:rPr>
          <w:b/>
          <w:sz w:val="28"/>
        </w:rPr>
        <w:t>LIST OF TABLES</w:t>
      </w:r>
    </w:p>
    <w:p w14:paraId="513EEDC4" w14:textId="77777777" w:rsidR="00990B91" w:rsidRDefault="00ED0125">
      <w:pPr>
        <w:pStyle w:val="TableofFigures"/>
        <w:tabs>
          <w:tab w:val="right" w:leader="dot" w:pos="9016"/>
        </w:tabs>
        <w:rPr>
          <w:rFonts w:asciiTheme="minorHAnsi" w:eastAsiaTheme="minorEastAsia" w:hAnsiTheme="minorHAnsi" w:cstheme="minorBidi"/>
          <w:noProof/>
          <w:szCs w:val="22"/>
        </w:rPr>
      </w:pPr>
      <w:r>
        <w:fldChar w:fldCharType="begin"/>
      </w:r>
      <w:r>
        <w:instrText xml:space="preserve"> TOC \h \z \c "Table" </w:instrText>
      </w:r>
      <w:r>
        <w:fldChar w:fldCharType="separate"/>
      </w:r>
      <w:hyperlink w:anchor="_Toc209100689" w:history="1">
        <w:r w:rsidRPr="003B2681">
          <w:rPr>
            <w:rStyle w:val="Hyperlink"/>
            <w:noProof/>
          </w:rPr>
          <w:t>Table 1: Summary Table</w:t>
        </w:r>
        <w:r>
          <w:rPr>
            <w:noProof/>
            <w:webHidden/>
          </w:rPr>
          <w:tab/>
        </w:r>
        <w:r>
          <w:rPr>
            <w:noProof/>
            <w:webHidden/>
          </w:rPr>
          <w:fldChar w:fldCharType="begin"/>
        </w:r>
        <w:r>
          <w:rPr>
            <w:noProof/>
            <w:webHidden/>
          </w:rPr>
          <w:instrText xml:space="preserve"> PAGEREF _Toc209100689 \h </w:instrText>
        </w:r>
        <w:r>
          <w:rPr>
            <w:noProof/>
            <w:webHidden/>
          </w:rPr>
        </w:r>
        <w:r>
          <w:rPr>
            <w:noProof/>
            <w:webHidden/>
          </w:rPr>
          <w:fldChar w:fldCharType="separate"/>
        </w:r>
        <w:r>
          <w:rPr>
            <w:noProof/>
            <w:webHidden/>
          </w:rPr>
          <w:t>14</w:t>
        </w:r>
        <w:r>
          <w:rPr>
            <w:noProof/>
            <w:webHidden/>
          </w:rPr>
          <w:fldChar w:fldCharType="end"/>
        </w:r>
      </w:hyperlink>
    </w:p>
    <w:p w14:paraId="76345C9B" w14:textId="77777777" w:rsidR="00990B91" w:rsidRDefault="00ED0125">
      <w:pPr>
        <w:pStyle w:val="TableofFigures"/>
        <w:tabs>
          <w:tab w:val="right" w:leader="dot" w:pos="9016"/>
        </w:tabs>
        <w:rPr>
          <w:rFonts w:asciiTheme="minorHAnsi" w:eastAsiaTheme="minorEastAsia" w:hAnsiTheme="minorHAnsi" w:cstheme="minorBidi"/>
          <w:noProof/>
          <w:szCs w:val="22"/>
        </w:rPr>
      </w:pPr>
      <w:hyperlink w:anchor="_Toc209100690" w:history="1">
        <w:r w:rsidRPr="003B2681">
          <w:rPr>
            <w:rStyle w:val="Hyperlink"/>
            <w:noProof/>
          </w:rPr>
          <w:t>Table 2: Comparison and contrast in findings</w:t>
        </w:r>
        <w:r>
          <w:rPr>
            <w:noProof/>
            <w:webHidden/>
          </w:rPr>
          <w:tab/>
        </w:r>
        <w:r>
          <w:rPr>
            <w:noProof/>
            <w:webHidden/>
          </w:rPr>
          <w:fldChar w:fldCharType="begin"/>
        </w:r>
        <w:r>
          <w:rPr>
            <w:noProof/>
            <w:webHidden/>
          </w:rPr>
          <w:instrText xml:space="preserve"> PAGEREF _Toc209100690 \h </w:instrText>
        </w:r>
        <w:r>
          <w:rPr>
            <w:noProof/>
            <w:webHidden/>
          </w:rPr>
        </w:r>
        <w:r>
          <w:rPr>
            <w:noProof/>
            <w:webHidden/>
          </w:rPr>
          <w:fldChar w:fldCharType="separate"/>
        </w:r>
        <w:r>
          <w:rPr>
            <w:noProof/>
            <w:webHidden/>
          </w:rPr>
          <w:t>21</w:t>
        </w:r>
        <w:r>
          <w:rPr>
            <w:noProof/>
            <w:webHidden/>
          </w:rPr>
          <w:fldChar w:fldCharType="end"/>
        </w:r>
      </w:hyperlink>
    </w:p>
    <w:p w14:paraId="51D18F6F" w14:textId="77777777" w:rsidR="00D64FB3" w:rsidRDefault="00ED0125" w:rsidP="005C36F5">
      <w:r>
        <w:fldChar w:fldCharType="end"/>
      </w:r>
    </w:p>
    <w:p w14:paraId="6F78692B" w14:textId="77777777" w:rsidR="00BC6E97" w:rsidRDefault="00ED0125" w:rsidP="005C36F5">
      <w:r>
        <w:br w:type="page"/>
      </w:r>
    </w:p>
    <w:p w14:paraId="79677A46" w14:textId="77777777" w:rsidR="00BC6E97" w:rsidRDefault="00ED0125" w:rsidP="00EB440D">
      <w:pPr>
        <w:pStyle w:val="Heading1"/>
        <w:spacing w:after="240"/>
      </w:pPr>
      <w:bookmarkStart w:id="0" w:name="_go1pqwlb4b48" w:colFirst="0" w:colLast="0"/>
      <w:bookmarkStart w:id="1" w:name="_Toc209100651"/>
      <w:bookmarkEnd w:id="0"/>
      <w:r>
        <w:lastRenderedPageBreak/>
        <w:t>1. Introduction</w:t>
      </w:r>
      <w:bookmarkEnd w:id="1"/>
    </w:p>
    <w:p w14:paraId="11CABFC0" w14:textId="77777777" w:rsidR="00BC6E97" w:rsidRPr="00C155CA" w:rsidRDefault="00ED0125" w:rsidP="00EB440D">
      <w:pPr>
        <w:pStyle w:val="Heading2"/>
        <w:spacing w:after="240"/>
      </w:pPr>
      <w:bookmarkStart w:id="2" w:name="_u1tmnmxjun5" w:colFirst="0" w:colLast="0"/>
      <w:bookmarkStart w:id="3" w:name="_Toc209100652"/>
      <w:bookmarkEnd w:id="2"/>
      <w:r w:rsidRPr="00C155CA">
        <w:t>1.1 Research Title</w:t>
      </w:r>
      <w:bookmarkEnd w:id="3"/>
    </w:p>
    <w:p w14:paraId="2A2AE704" w14:textId="77777777" w:rsidR="00BC6E97" w:rsidRDefault="00ED0125" w:rsidP="00EB440D">
      <w:r>
        <w:t xml:space="preserve">The research </w:t>
      </w:r>
      <w:r w:rsidR="00F07297">
        <w:t xml:space="preserve">title </w:t>
      </w:r>
      <w:r>
        <w:t>is “</w:t>
      </w:r>
      <w:r w:rsidRPr="0063590F">
        <w:rPr>
          <w:b/>
        </w:rPr>
        <w:t>Investigating the role of telemedicine services by the NHS to counter the increased customer waiting time in the healthcare sector of the UK</w:t>
      </w:r>
      <w:r>
        <w:t>.”</w:t>
      </w:r>
    </w:p>
    <w:p w14:paraId="4AED5C1E" w14:textId="77777777" w:rsidR="00BC6E97" w:rsidRPr="00C155CA" w:rsidRDefault="00ED0125" w:rsidP="00EB440D">
      <w:pPr>
        <w:pStyle w:val="Heading2"/>
        <w:spacing w:after="240"/>
      </w:pPr>
      <w:bookmarkStart w:id="4" w:name="_l776w65fb2jz" w:colFirst="0" w:colLast="0"/>
      <w:bookmarkStart w:id="5" w:name="_Toc209100653"/>
      <w:bookmarkEnd w:id="4"/>
      <w:r w:rsidRPr="00C155CA">
        <w:t>1.2 Definitions of Key Concepts</w:t>
      </w:r>
      <w:bookmarkEnd w:id="5"/>
    </w:p>
    <w:p w14:paraId="0EF3D8AC" w14:textId="77777777" w:rsidR="00BC6E97" w:rsidRDefault="007648F5" w:rsidP="00EB440D">
      <w:r>
        <w:t>As per</w:t>
      </w:r>
      <w:r w:rsidR="00ED0125">
        <w:t xml:space="preserve"> Israni and Chawla (2023), </w:t>
      </w:r>
      <w:r w:rsidR="0063590F" w:rsidRPr="00ED0125">
        <w:rPr>
          <w:b/>
        </w:rPr>
        <w:t>Telemedicine</w:t>
      </w:r>
      <w:r w:rsidR="0063590F" w:rsidRPr="0063590F">
        <w:t xml:space="preserve"> refers to the provision of health services across distances with the help of digital communication technologies, and patients can communicate directly with the clinical practitioner without </w:t>
      </w:r>
      <w:proofErr w:type="gramStart"/>
      <w:r w:rsidR="0063590F" w:rsidRPr="0063590F">
        <w:t>actually having</w:t>
      </w:r>
      <w:proofErr w:type="gramEnd"/>
      <w:r w:rsidR="0063590F" w:rsidRPr="0063590F">
        <w:t xml:space="preserve"> to be present. </w:t>
      </w:r>
      <w:r w:rsidR="0063590F" w:rsidRPr="0029350E">
        <w:rPr>
          <w:b/>
          <w:i/>
        </w:rPr>
        <w:t>Telemedicine within the NHS (National Health Service)</w:t>
      </w:r>
      <w:r w:rsidR="0063590F" w:rsidRPr="0063590F">
        <w:t xml:space="preserve"> has emerged as an important part of digital health, relating to the final integration of a feature across digital platforms, tools, and systems to enhance health results (</w:t>
      </w:r>
      <w:proofErr w:type="spellStart"/>
      <w:r w:rsidR="0063590F" w:rsidRPr="0063590F">
        <w:t>Gobburi</w:t>
      </w:r>
      <w:proofErr w:type="spellEnd"/>
      <w:r w:rsidR="0063590F" w:rsidRPr="0063590F">
        <w:t xml:space="preserve"> </w:t>
      </w:r>
      <w:r w:rsidR="0063590F" w:rsidRPr="007648F5">
        <w:rPr>
          <w:i/>
        </w:rPr>
        <w:t>et al</w:t>
      </w:r>
      <w:r w:rsidR="0063590F" w:rsidRPr="0063590F">
        <w:t xml:space="preserve">., 2025). A scoping review is a way to organise a systematic approach to mapping existing research evidence on a specific subject matter to understand the volume of research available, identifying the gaps in the literature and making policy and practice implications. </w:t>
      </w:r>
      <w:r w:rsidR="00606E44" w:rsidRPr="00606E44">
        <w:rPr>
          <w:b/>
          <w:i/>
        </w:rPr>
        <w:t>Customer waiting time</w:t>
      </w:r>
      <w:r w:rsidR="00606E44" w:rsidRPr="00606E44">
        <w:t xml:space="preserve"> is one of the critical performance indicators for health delivery. Depending on whether adverse or </w:t>
      </w:r>
      <w:proofErr w:type="spellStart"/>
      <w:r w:rsidR="00606E44" w:rsidRPr="00606E44">
        <w:t>favorable</w:t>
      </w:r>
      <w:proofErr w:type="spellEnd"/>
      <w:r w:rsidR="00606E44" w:rsidRPr="00606E44">
        <w:t xml:space="preserve">, this might have significant repercussions on local patients who </w:t>
      </w:r>
      <w:proofErr w:type="gramStart"/>
      <w:r w:rsidR="00606E44" w:rsidRPr="00606E44">
        <w:t>have to</w:t>
      </w:r>
      <w:proofErr w:type="gramEnd"/>
      <w:r w:rsidR="00606E44" w:rsidRPr="00606E44">
        <w:t xml:space="preserve"> wait to be seen for a consultation, treatment, or diagnostic (Gartner and Lemaire, 2022).</w:t>
      </w:r>
    </w:p>
    <w:p w14:paraId="3BCBF5EF" w14:textId="77777777" w:rsidR="00BC6E97" w:rsidRPr="00C155CA" w:rsidRDefault="00ED0125" w:rsidP="00EB440D">
      <w:pPr>
        <w:pStyle w:val="Heading2"/>
        <w:spacing w:after="240"/>
      </w:pPr>
      <w:bookmarkStart w:id="6" w:name="_zhoooeis3k2d" w:colFirst="0" w:colLast="0"/>
      <w:bookmarkStart w:id="7" w:name="_Toc209100654"/>
      <w:bookmarkEnd w:id="6"/>
      <w:r w:rsidRPr="00C155CA">
        <w:t>1.3 Rationale for the Scoping Review</w:t>
      </w:r>
      <w:bookmarkEnd w:id="7"/>
    </w:p>
    <w:p w14:paraId="1AA69530" w14:textId="77777777" w:rsidR="00224C39" w:rsidRDefault="00ED0125" w:rsidP="00EB440D">
      <w:pPr>
        <w:keepNext/>
        <w:jc w:val="center"/>
      </w:pPr>
      <w:r>
        <w:rPr>
          <w:noProof/>
        </w:rPr>
        <w:drawing>
          <wp:inline distT="114300" distB="114300" distL="114300" distR="114300" wp14:anchorId="176855F6" wp14:editId="18B66E06">
            <wp:extent cx="5176838" cy="257122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8"/>
                    <a:stretch>
                      <a:fillRect/>
                    </a:stretch>
                  </pic:blipFill>
                  <pic:spPr>
                    <a:xfrm>
                      <a:off x="0" y="0"/>
                      <a:ext cx="5176838" cy="2571220"/>
                    </a:xfrm>
                    <a:prstGeom prst="rect">
                      <a:avLst/>
                    </a:prstGeom>
                    <a:ln w="25400">
                      <a:solidFill>
                        <a:srgbClr val="000000"/>
                      </a:solidFill>
                      <a:prstDash val="solid"/>
                    </a:ln>
                  </pic:spPr>
                </pic:pic>
              </a:graphicData>
            </a:graphic>
          </wp:inline>
        </w:drawing>
      </w:r>
    </w:p>
    <w:p w14:paraId="03B6113B" w14:textId="77777777" w:rsidR="00BC6E97" w:rsidRPr="00224C39" w:rsidRDefault="00ED0125" w:rsidP="00EB440D">
      <w:pPr>
        <w:pStyle w:val="Caption"/>
        <w:spacing w:line="360" w:lineRule="auto"/>
      </w:pPr>
      <w:bookmarkStart w:id="8" w:name="_Toc209100683"/>
      <w:r w:rsidRPr="00224C39">
        <w:t xml:space="preserve">Figure </w:t>
      </w:r>
      <w:r w:rsidR="00651253">
        <w:fldChar w:fldCharType="begin"/>
      </w:r>
      <w:r>
        <w:instrText xml:space="preserve"> SEQ Figure \* ARABIC </w:instrText>
      </w:r>
      <w:r w:rsidR="00651253">
        <w:fldChar w:fldCharType="separate"/>
      </w:r>
      <w:r w:rsidR="00651253">
        <w:rPr>
          <w:noProof/>
        </w:rPr>
        <w:t>1</w:t>
      </w:r>
      <w:r w:rsidR="00651253">
        <w:rPr>
          <w:noProof/>
        </w:rPr>
        <w:fldChar w:fldCharType="end"/>
      </w:r>
      <w:r w:rsidRPr="00224C39">
        <w:t>: Longer waits in A&amp;E correlated with longer waits for ambulances</w:t>
      </w:r>
      <w:bookmarkEnd w:id="8"/>
    </w:p>
    <w:p w14:paraId="7ABFC026" w14:textId="77777777" w:rsidR="00BC6E97" w:rsidRDefault="00ED0125" w:rsidP="00EB440D">
      <w:pPr>
        <w:jc w:val="center"/>
      </w:pPr>
      <w:r>
        <w:t>(Source: The King's Fund, 2024)</w:t>
      </w:r>
    </w:p>
    <w:p w14:paraId="293B6918" w14:textId="77777777" w:rsidR="00BC6E97" w:rsidRDefault="00ED0125" w:rsidP="00EB440D">
      <w:r>
        <w:lastRenderedPageBreak/>
        <w:t xml:space="preserve">The UK healthcare sector is struggling with the major challenges of long waiting times, which are partly caused by staff shortage, high patient demand and resource scarcity (The King's Fund, 2024). Extended waiting hours harm patient outcomes and satisfaction, especially in vulnerable populations like the elderly and chronic patients (Kamble, 2021). Telemedicine services have become a more popular solution to these pressures by the NHS as a way of providing timely, accessible, and cost-effective healthcare solutions (Ezeamii, 2024). On the other hand, Shahouzaie and Arefi (2022), stated that telemedicine decreases the waiting time and improves patient satisfaction, which is a field that needs methodical research since the evidence is scattered among various health care settings. This review is relevant in discussing how telemedicine can be used to overcome the problem of waiting time whilst underpinning </w:t>
      </w:r>
      <w:r>
        <w:rPr>
          <w:b/>
          <w:i/>
        </w:rPr>
        <w:t>NHS modernisation plans</w:t>
      </w:r>
      <w:r>
        <w:t xml:space="preserve">, including the NHS Long-Term Plan (Pasha </w:t>
      </w:r>
      <w:r>
        <w:rPr>
          <w:i/>
        </w:rPr>
        <w:t>et al.</w:t>
      </w:r>
      <w:r>
        <w:t>, 2024).</w:t>
      </w:r>
    </w:p>
    <w:p w14:paraId="673B77C9" w14:textId="77777777" w:rsidR="00BC6E97" w:rsidRPr="00C155CA" w:rsidRDefault="00ED0125" w:rsidP="00EB440D">
      <w:pPr>
        <w:pStyle w:val="Heading2"/>
        <w:spacing w:after="240"/>
      </w:pPr>
      <w:bookmarkStart w:id="9" w:name="_frmlk7v4p7od" w:colFirst="0" w:colLast="0"/>
      <w:bookmarkStart w:id="10" w:name="_Toc209100655"/>
      <w:bookmarkEnd w:id="9"/>
      <w:r w:rsidRPr="00C155CA">
        <w:t>1.4 Review Question</w:t>
      </w:r>
      <w:bookmarkEnd w:id="10"/>
    </w:p>
    <w:p w14:paraId="6F6F5174" w14:textId="77777777" w:rsidR="00BC6E97" w:rsidRDefault="00ED0125" w:rsidP="00EB440D">
      <w:r>
        <w:t>What is the effectiveness of telemedicine in digital care for reducing the long waiting time of service users in the NHS under the healthcare sector of the UK?</w:t>
      </w:r>
    </w:p>
    <w:p w14:paraId="1C94BD83" w14:textId="77777777" w:rsidR="00BC6E97" w:rsidRPr="00C155CA" w:rsidRDefault="00ED0125" w:rsidP="00EB440D">
      <w:pPr>
        <w:pStyle w:val="Heading2"/>
        <w:spacing w:after="240"/>
      </w:pPr>
      <w:bookmarkStart w:id="11" w:name="_plu5qfsm1125" w:colFirst="0" w:colLast="0"/>
      <w:bookmarkStart w:id="12" w:name="_Toc209100656"/>
      <w:bookmarkEnd w:id="11"/>
      <w:r w:rsidRPr="00C155CA">
        <w:t>1.5 Objectives</w:t>
      </w:r>
      <w:bookmarkEnd w:id="12"/>
    </w:p>
    <w:p w14:paraId="11371380" w14:textId="77777777" w:rsidR="00BC6E97" w:rsidRDefault="00ED0125" w:rsidP="00EB440D">
      <w:r>
        <w:t>The aim of the research is to systematically review the role of telemedicine services by the NHS to counter the issues faced by customers due to increased waiting times in the healthcare sector of the UK, using a scoping review approach.</w:t>
      </w:r>
    </w:p>
    <w:p w14:paraId="08F3BEDD" w14:textId="77777777" w:rsidR="00BC6E97" w:rsidRDefault="00ED0125" w:rsidP="00EB440D">
      <w:r>
        <w:t>The research objectives are</w:t>
      </w:r>
    </w:p>
    <w:p w14:paraId="09EDE1F4" w14:textId="77777777" w:rsidR="00BC6E97" w:rsidRDefault="00ED0125" w:rsidP="00E83A0B">
      <w:pPr>
        <w:numPr>
          <w:ilvl w:val="0"/>
          <w:numId w:val="1"/>
        </w:numPr>
        <w:spacing w:after="0"/>
      </w:pPr>
      <w:r>
        <w:t>To review the key theories concerning the telemedicine services and customer dissatisfaction considerations in the healthcare sector of the UK</w:t>
      </w:r>
    </w:p>
    <w:p w14:paraId="060213ED" w14:textId="77777777" w:rsidR="00BC6E97" w:rsidRDefault="00ED0125" w:rsidP="00E83A0B">
      <w:pPr>
        <w:numPr>
          <w:ilvl w:val="0"/>
          <w:numId w:val="1"/>
        </w:numPr>
        <w:spacing w:after="0"/>
      </w:pPr>
      <w:r>
        <w:t>To identify and categorise key themes concerning customer dissatisfaction and the application of digital healthcare systems involved in the NHS of the UK</w:t>
      </w:r>
    </w:p>
    <w:p w14:paraId="18C32D1D" w14:textId="77777777" w:rsidR="00BC6E97" w:rsidRDefault="00ED0125" w:rsidP="00E83A0B">
      <w:pPr>
        <w:numPr>
          <w:ilvl w:val="0"/>
          <w:numId w:val="1"/>
        </w:numPr>
        <w:spacing w:after="0"/>
      </w:pPr>
      <w:r>
        <w:t>To highlight evidence gaps for future research concerning the telemedicine services and customer satisfaction in the UK healthcare sector</w:t>
      </w:r>
    </w:p>
    <w:p w14:paraId="12A665FD" w14:textId="77777777" w:rsidR="00BC6E97" w:rsidRDefault="00ED0125" w:rsidP="00E83A0B">
      <w:pPr>
        <w:numPr>
          <w:ilvl w:val="0"/>
          <w:numId w:val="1"/>
        </w:numPr>
        <w:spacing w:after="0"/>
      </w:pPr>
      <w:r>
        <w:t>To recommend and provide insights into practical applications within the digital health of the UK and the healthcare systems, considering the change in digital healthcare.</w:t>
      </w:r>
    </w:p>
    <w:p w14:paraId="14A35415" w14:textId="77777777" w:rsidR="00BC6E97" w:rsidRDefault="00ED0125" w:rsidP="00EB440D">
      <w:r>
        <w:br w:type="page"/>
      </w:r>
    </w:p>
    <w:p w14:paraId="58DD73CF" w14:textId="77777777" w:rsidR="00BC6E97" w:rsidRDefault="00ED0125" w:rsidP="00EB440D">
      <w:pPr>
        <w:pStyle w:val="Heading1"/>
        <w:spacing w:after="240"/>
      </w:pPr>
      <w:bookmarkStart w:id="13" w:name="_ubq5mqwx8j1d" w:colFirst="0" w:colLast="0"/>
      <w:bookmarkStart w:id="14" w:name="_Toc209100657"/>
      <w:bookmarkEnd w:id="13"/>
      <w:r>
        <w:lastRenderedPageBreak/>
        <w:t>2. Background</w:t>
      </w:r>
      <w:bookmarkEnd w:id="14"/>
    </w:p>
    <w:p w14:paraId="42B09F4B" w14:textId="77777777" w:rsidR="00BC6E97" w:rsidRPr="00C155CA" w:rsidRDefault="00ED0125" w:rsidP="00EB440D">
      <w:pPr>
        <w:pStyle w:val="Heading2"/>
        <w:spacing w:after="240"/>
      </w:pPr>
      <w:bookmarkStart w:id="15" w:name="_ksrbrsrkhvrt" w:colFirst="0" w:colLast="0"/>
      <w:bookmarkStart w:id="16" w:name="_Toc209100658"/>
      <w:bookmarkEnd w:id="15"/>
      <w:r w:rsidRPr="00C155CA">
        <w:t>2.1 Context and Significance in UK Practice</w:t>
      </w:r>
      <w:bookmarkEnd w:id="16"/>
    </w:p>
    <w:p w14:paraId="0CDBEAF3" w14:textId="77777777" w:rsidR="00BC6E97" w:rsidRDefault="00ED0125" w:rsidP="00EB440D">
      <w:r>
        <w:t xml:space="preserve">Aiyegbusi </w:t>
      </w:r>
      <w:r>
        <w:rPr>
          <w:i/>
        </w:rPr>
        <w:t>et al.</w:t>
      </w:r>
      <w:r>
        <w:t>, (2023) stated that the UK has a growing need for healthcare services, which is putting significant pressure on the waiting times in both primary and secondary healthcare. NHS England reports indicate that in 2023, more than 7 million individuals have been waiting to be attended to in hospital queues, with the delays negatively impacting the ability to access timely care (Care Quality Commission, 2023). This has been linked to longer waiting times with poor patient outcomes, low satisfaction, and increased burden on medical personnel.</w:t>
      </w:r>
    </w:p>
    <w:p w14:paraId="6BD11290" w14:textId="77777777" w:rsidR="007F7899" w:rsidRDefault="00ED0125" w:rsidP="00EB440D">
      <w:pPr>
        <w:keepNext/>
        <w:jc w:val="center"/>
      </w:pPr>
      <w:r>
        <w:rPr>
          <w:noProof/>
        </w:rPr>
        <w:drawing>
          <wp:inline distT="114300" distB="114300" distL="114300" distR="114300" wp14:anchorId="29A7A3BD" wp14:editId="1F414F0C">
            <wp:extent cx="4829175" cy="27432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rcRect l="15780" t="21209"/>
                    <a:stretch>
                      <a:fillRect/>
                    </a:stretch>
                  </pic:blipFill>
                  <pic:spPr>
                    <a:xfrm>
                      <a:off x="0" y="0"/>
                      <a:ext cx="4829175" cy="2743200"/>
                    </a:xfrm>
                    <a:prstGeom prst="rect">
                      <a:avLst/>
                    </a:prstGeom>
                    <a:ln w="25400">
                      <a:solidFill>
                        <a:srgbClr val="000000"/>
                      </a:solidFill>
                      <a:prstDash val="solid"/>
                    </a:ln>
                  </pic:spPr>
                </pic:pic>
              </a:graphicData>
            </a:graphic>
          </wp:inline>
        </w:drawing>
      </w:r>
    </w:p>
    <w:p w14:paraId="4EC2178C" w14:textId="77777777" w:rsidR="00BC6E97" w:rsidRDefault="00ED0125" w:rsidP="00EB440D">
      <w:pPr>
        <w:pStyle w:val="Caption"/>
        <w:spacing w:line="360" w:lineRule="auto"/>
      </w:pPr>
      <w:bookmarkStart w:id="17" w:name="_Toc209100684"/>
      <w:r>
        <w:t xml:space="preserve">Figure </w:t>
      </w:r>
      <w:r w:rsidR="00651253">
        <w:fldChar w:fldCharType="begin"/>
      </w:r>
      <w:r>
        <w:instrText xml:space="preserve"> SEQ Figure \* ARABIC </w:instrText>
      </w:r>
      <w:r w:rsidR="00651253">
        <w:fldChar w:fldCharType="separate"/>
      </w:r>
      <w:r w:rsidR="00651253">
        <w:rPr>
          <w:noProof/>
        </w:rPr>
        <w:t>2</w:t>
      </w:r>
      <w:r w:rsidR="00651253">
        <w:rPr>
          <w:noProof/>
        </w:rPr>
        <w:fldChar w:fldCharType="end"/>
      </w:r>
      <w:r>
        <w:t>:</w:t>
      </w:r>
      <w:r>
        <w:rPr>
          <w:noProof/>
        </w:rPr>
        <w:t xml:space="preserve"> </w:t>
      </w:r>
      <w:r w:rsidRPr="00F055EE">
        <w:rPr>
          <w:noProof/>
        </w:rPr>
        <w:t>Role of Telemedicine Services</w:t>
      </w:r>
      <w:bookmarkEnd w:id="17"/>
    </w:p>
    <w:p w14:paraId="070E2BCE" w14:textId="77777777" w:rsidR="00BC6E97" w:rsidRDefault="00ED0125" w:rsidP="00EB440D">
      <w:pPr>
        <w:jc w:val="center"/>
      </w:pPr>
      <w:r>
        <w:t xml:space="preserve">(Source: Haleem </w:t>
      </w:r>
      <w:r>
        <w:rPr>
          <w:i/>
        </w:rPr>
        <w:t>et al.</w:t>
      </w:r>
      <w:r>
        <w:t>, 2021)</w:t>
      </w:r>
    </w:p>
    <w:p w14:paraId="45B33E6D" w14:textId="77777777" w:rsidR="00BC6E97" w:rsidRDefault="00ED0125" w:rsidP="00EB440D">
      <w:r>
        <w:t xml:space="preserve">According to El-Tallawy </w:t>
      </w:r>
      <w:r>
        <w:rPr>
          <w:i/>
        </w:rPr>
        <w:t>et al.</w:t>
      </w:r>
      <w:r>
        <w:t xml:space="preserve">, (2024) </w:t>
      </w:r>
      <w:r>
        <w:rPr>
          <w:b/>
          <w:i/>
        </w:rPr>
        <w:t>Digital health transformation</w:t>
      </w:r>
      <w:r>
        <w:t xml:space="preserve"> has identified telemedicine as a possible solution to these challenges. It enables consultations, monitoring, and diagnosis remotely, therefore decreasing the use of face-to-face visits and possibly mitigating the delays (Ramalingam, 2022). The importance of this study is that it is evaluating the </w:t>
      </w:r>
      <w:proofErr w:type="gramStart"/>
      <w:r>
        <w:t>current status</w:t>
      </w:r>
      <w:proofErr w:type="gramEnd"/>
      <w:r>
        <w:t xml:space="preserve"> of telemedicine in the NHS to enhance efficiency and patient experience and remove notorious service bottlenecks.</w:t>
      </w:r>
    </w:p>
    <w:p w14:paraId="086EA51B" w14:textId="77777777" w:rsidR="00BC6E97" w:rsidRPr="00C155CA" w:rsidRDefault="00ED0125" w:rsidP="00EB440D">
      <w:pPr>
        <w:pStyle w:val="Heading2"/>
        <w:spacing w:after="240"/>
      </w:pPr>
      <w:bookmarkStart w:id="18" w:name="_uty4gz95ai3k" w:colFirst="0" w:colLast="0"/>
      <w:bookmarkStart w:id="19" w:name="_Toc209100659"/>
      <w:bookmarkEnd w:id="18"/>
      <w:r w:rsidRPr="00C155CA">
        <w:t>2.2 Relevant Policies, Legislation &amp; Guidance</w:t>
      </w:r>
      <w:bookmarkEnd w:id="19"/>
    </w:p>
    <w:p w14:paraId="17C0B78E" w14:textId="77777777" w:rsidR="00BC6E97" w:rsidRDefault="00ED0125" w:rsidP="00EB440D">
      <w:r>
        <w:t xml:space="preserve">The </w:t>
      </w:r>
      <w:r>
        <w:rPr>
          <w:b/>
          <w:i/>
        </w:rPr>
        <w:t>NHS Long Term Plan (2019)</w:t>
      </w:r>
      <w:r>
        <w:t xml:space="preserve"> placed a strong emphasis on digital, specifically focusing on mainstreaming digital-first care by 2029. As reported by NHS England (2023), NHS Digital </w:t>
      </w:r>
      <w:r>
        <w:lastRenderedPageBreak/>
        <w:t>has been a leading organisation in charge of delivering telehealth platforms, such as the NHS App and e-Consult.</w:t>
      </w:r>
    </w:p>
    <w:p w14:paraId="574E85A5" w14:textId="77777777" w:rsidR="00E46628" w:rsidRDefault="00ED0125" w:rsidP="00EB440D">
      <w:pPr>
        <w:keepNext/>
        <w:jc w:val="center"/>
      </w:pPr>
      <w:r>
        <w:rPr>
          <w:noProof/>
        </w:rPr>
        <w:drawing>
          <wp:inline distT="114300" distB="114300" distL="114300" distR="114300" wp14:anchorId="27823A7B" wp14:editId="4A0A4039">
            <wp:extent cx="4975761" cy="3325091"/>
            <wp:effectExtent l="19050" t="19050" r="15875" b="2794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4980661" cy="3328365"/>
                    </a:xfrm>
                    <a:prstGeom prst="rect">
                      <a:avLst/>
                    </a:prstGeom>
                    <a:ln w="25400">
                      <a:solidFill>
                        <a:srgbClr val="000000"/>
                      </a:solidFill>
                      <a:prstDash val="solid"/>
                    </a:ln>
                  </pic:spPr>
                </pic:pic>
              </a:graphicData>
            </a:graphic>
          </wp:inline>
        </w:drawing>
      </w:r>
    </w:p>
    <w:p w14:paraId="7A69FA95" w14:textId="77777777" w:rsidR="00BC6E97" w:rsidRDefault="00ED0125" w:rsidP="00EB440D">
      <w:pPr>
        <w:pStyle w:val="Caption"/>
        <w:spacing w:line="360" w:lineRule="auto"/>
      </w:pPr>
      <w:bookmarkStart w:id="20" w:name="_Toc209100685"/>
      <w:r>
        <w:t xml:space="preserve">Figure </w:t>
      </w:r>
      <w:r w:rsidR="00651253">
        <w:fldChar w:fldCharType="begin"/>
      </w:r>
      <w:r>
        <w:instrText xml:space="preserve"> SEQ Figure \* ARABIC </w:instrText>
      </w:r>
      <w:r w:rsidR="00651253">
        <w:fldChar w:fldCharType="separate"/>
      </w:r>
      <w:r w:rsidR="00651253">
        <w:rPr>
          <w:noProof/>
        </w:rPr>
        <w:t>3</w:t>
      </w:r>
      <w:r w:rsidR="00651253">
        <w:rPr>
          <w:noProof/>
        </w:rPr>
        <w:fldChar w:fldCharType="end"/>
      </w:r>
      <w:r>
        <w:t>:</w:t>
      </w:r>
      <w:r>
        <w:rPr>
          <w:noProof/>
        </w:rPr>
        <w:t xml:space="preserve"> </w:t>
      </w:r>
      <w:r w:rsidRPr="00680E4C">
        <w:rPr>
          <w:noProof/>
        </w:rPr>
        <w:t>NHS App</w:t>
      </w:r>
      <w:bookmarkEnd w:id="20"/>
    </w:p>
    <w:p w14:paraId="4EBF18B2" w14:textId="77777777" w:rsidR="00BC6E97" w:rsidRDefault="00ED0125" w:rsidP="00EB440D">
      <w:pPr>
        <w:jc w:val="center"/>
      </w:pPr>
      <w:r>
        <w:t>(Source: e-Consult, 2021)</w:t>
      </w:r>
    </w:p>
    <w:p w14:paraId="1423342A" w14:textId="152CEF73" w:rsidR="00BC6E97" w:rsidRDefault="00ED0125" w:rsidP="00EB440D">
      <w:r>
        <w:t xml:space="preserve">The </w:t>
      </w:r>
      <w:r>
        <w:rPr>
          <w:b/>
          <w:i/>
        </w:rPr>
        <w:t>Health and Social Care Act 2012</w:t>
      </w:r>
      <w:r>
        <w:t xml:space="preserve"> </w:t>
      </w:r>
      <w:r w:rsidR="00962E5C">
        <w:t>encourage</w:t>
      </w:r>
      <w:r>
        <w:t xml:space="preserve"> innovation in how services can be delivered (Gov.UK, 2012). Compliance with the </w:t>
      </w:r>
      <w:r>
        <w:rPr>
          <w:b/>
          <w:i/>
        </w:rPr>
        <w:t>General Data Protection Regulation (GDPR) (2018)</w:t>
      </w:r>
      <w:r>
        <w:t xml:space="preserve"> provides a safe place to hold patient data in digital systems (Gov.UK, 2018). Furthermore, the UK Government's Digital Health and Care Strategy </w:t>
      </w:r>
      <w:r w:rsidR="00962E5C">
        <w:t>re-emphasise</w:t>
      </w:r>
      <w:r>
        <w:t xml:space="preserve"> including telemedicine in the strategy for improving efficiency, accessibility and quality of care (Gov.UK, 2022). These policies reflect institutional acceptance of telemedicine for ameliorating service delivery and waiting time issues.</w:t>
      </w:r>
    </w:p>
    <w:p w14:paraId="2594FE62" w14:textId="77777777" w:rsidR="00BC6E97" w:rsidRPr="00C155CA" w:rsidRDefault="00ED0125" w:rsidP="00EB440D">
      <w:pPr>
        <w:pStyle w:val="Heading2"/>
        <w:spacing w:after="240"/>
      </w:pPr>
      <w:bookmarkStart w:id="21" w:name="_edd9aucx28zm" w:colFirst="0" w:colLast="0"/>
      <w:bookmarkStart w:id="22" w:name="_Toc209100660"/>
      <w:bookmarkEnd w:id="21"/>
      <w:r w:rsidRPr="00C155CA">
        <w:t>2.3 Existing Services and Professional Practice</w:t>
      </w:r>
      <w:bookmarkEnd w:id="22"/>
    </w:p>
    <w:p w14:paraId="5FEFC83F" w14:textId="77777777" w:rsidR="00BC6E97" w:rsidRDefault="00ED0125" w:rsidP="00EB440D">
      <w:r>
        <w:t xml:space="preserve">According to Pope </w:t>
      </w:r>
      <w:r>
        <w:rPr>
          <w:i/>
        </w:rPr>
        <w:t>et al.</w:t>
      </w:r>
      <w:r>
        <w:t xml:space="preserve">, (2022) the NHS has become part of telemedicine to an ever-increasing extent, especially in relation to virtual GP consultations, </w:t>
      </w:r>
      <w:r>
        <w:rPr>
          <w:b/>
          <w:i/>
        </w:rPr>
        <w:t>NHS 111 online</w:t>
      </w:r>
      <w:r>
        <w:t xml:space="preserve"> and in terms of remote monitoring of people's conditions in primary and secondary care for persistent conditions. The completion of the pandemic due to the spread of the COVID-19 virus has generated more accelerated adoption among clinicians, proving to them that they are in an adaptive mode of practice and undergoing digital health training (Filip </w:t>
      </w:r>
      <w:r>
        <w:rPr>
          <w:i/>
        </w:rPr>
        <w:t>et al.</w:t>
      </w:r>
      <w:r>
        <w:t xml:space="preserve">, 2022). However, </w:t>
      </w:r>
      <w:r>
        <w:lastRenderedPageBreak/>
        <w:t>uptake is uneven in other parts of the world and specialities, so there needs to be a question of equitable access and unified integration into daily practice.</w:t>
      </w:r>
    </w:p>
    <w:p w14:paraId="0CE20024" w14:textId="77777777" w:rsidR="00BC6E97" w:rsidRPr="00C155CA" w:rsidRDefault="00ED0125" w:rsidP="00EB440D">
      <w:pPr>
        <w:pStyle w:val="Heading2"/>
        <w:spacing w:after="240"/>
      </w:pPr>
      <w:bookmarkStart w:id="23" w:name="_j3tdeldq2d3g" w:colFirst="0" w:colLast="0"/>
      <w:bookmarkStart w:id="24" w:name="_Toc209100661"/>
      <w:bookmarkEnd w:id="23"/>
      <w:r w:rsidRPr="00C155CA">
        <w:t>2.4 Key Challenges and Evidence Gaps</w:t>
      </w:r>
      <w:bookmarkEnd w:id="24"/>
    </w:p>
    <w:p w14:paraId="552C2418" w14:textId="77777777" w:rsidR="00BC6E97" w:rsidRDefault="00ED0125" w:rsidP="00EB440D">
      <w:r>
        <w:rPr>
          <w:b/>
          <w:i/>
        </w:rPr>
        <w:t>Telemedicine</w:t>
      </w:r>
      <w:r>
        <w:t xml:space="preserve"> is a beneficial choice in the NHS, but it is constrained. The digital divide excludes elderly patients and those without internet, and data privacy raises strict GDPR needs. There's also the demand issue that telemedicine can cause a duplication of demand, rather than lessening it, and can strain clinicians as a result (Than </w:t>
      </w:r>
      <w:r>
        <w:rPr>
          <w:i/>
        </w:rPr>
        <w:t>et al.</w:t>
      </w:r>
      <w:r>
        <w:t>, 2023). These lapses lend support to the imperative of scoping a review to consolidate research findings for the purposes of guiding NHS practice.</w:t>
      </w:r>
    </w:p>
    <w:p w14:paraId="19717D58" w14:textId="77777777" w:rsidR="00BC6E97" w:rsidRDefault="00ED0125" w:rsidP="00EB440D">
      <w:r>
        <w:br w:type="page"/>
      </w:r>
    </w:p>
    <w:p w14:paraId="31E25D88" w14:textId="77777777" w:rsidR="00BC6E97" w:rsidRDefault="00ED0125" w:rsidP="00EB440D">
      <w:pPr>
        <w:pStyle w:val="Heading1"/>
        <w:spacing w:after="240"/>
      </w:pPr>
      <w:bookmarkStart w:id="25" w:name="_1d80zmomvexn" w:colFirst="0" w:colLast="0"/>
      <w:bookmarkStart w:id="26" w:name="_Toc209100662"/>
      <w:bookmarkEnd w:id="25"/>
      <w:r>
        <w:lastRenderedPageBreak/>
        <w:t>3. Methods</w:t>
      </w:r>
      <w:bookmarkEnd w:id="26"/>
    </w:p>
    <w:p w14:paraId="542AE599" w14:textId="77777777" w:rsidR="00BC6E97" w:rsidRPr="00C155CA" w:rsidRDefault="00ED0125" w:rsidP="00EB440D">
      <w:pPr>
        <w:pStyle w:val="Heading2"/>
        <w:spacing w:after="240"/>
      </w:pPr>
      <w:bookmarkStart w:id="27" w:name="_x3sws8tbi0j0" w:colFirst="0" w:colLast="0"/>
      <w:bookmarkStart w:id="28" w:name="_Toc209100663"/>
      <w:bookmarkEnd w:id="27"/>
      <w:r w:rsidRPr="00C155CA">
        <w:t>3.1 Data Collection Approach</w:t>
      </w:r>
      <w:bookmarkEnd w:id="28"/>
    </w:p>
    <w:p w14:paraId="0CB70B75" w14:textId="77777777" w:rsidR="00BC6E97" w:rsidRDefault="00ED0125" w:rsidP="00EB440D">
      <w:r>
        <w:t xml:space="preserve">In this scoping review, secondary qualitative research is used to identify published studies on NHS telemedicine and waiting times in the research literature. </w:t>
      </w:r>
      <w:r>
        <w:rPr>
          <w:b/>
        </w:rPr>
        <w:t>PubMed, Scopus, CINAHL and Google Scholar</w:t>
      </w:r>
      <w:r>
        <w:t xml:space="preserve"> databases were visited to retrieve relevant articles. The keywords and </w:t>
      </w:r>
      <w:r w:rsidR="00ED2B5C">
        <w:t>Boolean search strings</w:t>
      </w:r>
      <w:r>
        <w:t xml:space="preserve">, such as </w:t>
      </w:r>
      <w:r>
        <w:rPr>
          <w:i/>
        </w:rPr>
        <w:t>telemedicine, telehealth, e-health, digital health, NHS, waiting times, and UK healthcare</w:t>
      </w:r>
      <w:r>
        <w:t xml:space="preserve">, have been searched in combination with Boolean operators. Contextual barriers are excluded, and studies are conducted in the UK, which excludes irrelevant areas such as veterinary care, dentistry and private healthcare, or low-income countries. </w:t>
      </w:r>
      <w:r w:rsidR="00671473">
        <w:t>It</w:t>
      </w:r>
      <w:r>
        <w:t xml:space="preserve"> ensured applicability, clarity and focus for the NHS-specific contexts.</w:t>
      </w:r>
    </w:p>
    <w:p w14:paraId="653F380E" w14:textId="77777777" w:rsidR="00BC6E97" w:rsidRPr="00C155CA" w:rsidRDefault="00ED0125" w:rsidP="00EB440D">
      <w:pPr>
        <w:pStyle w:val="Heading2"/>
        <w:spacing w:after="240"/>
      </w:pPr>
      <w:bookmarkStart w:id="29" w:name="_p06vxj4mlq06" w:colFirst="0" w:colLast="0"/>
      <w:bookmarkStart w:id="30" w:name="_Toc209100664"/>
      <w:bookmarkEnd w:id="29"/>
      <w:r w:rsidRPr="00C155CA">
        <w:t>3.2 Data Analysis Approach</w:t>
      </w:r>
      <w:bookmarkEnd w:id="30"/>
    </w:p>
    <w:p w14:paraId="455665E6" w14:textId="77777777" w:rsidR="00BC6E97" w:rsidRDefault="00ED0125" w:rsidP="00EB440D">
      <w:r>
        <w:t xml:space="preserve">The </w:t>
      </w:r>
      <w:r>
        <w:rPr>
          <w:b/>
        </w:rPr>
        <w:t>Thematic analysis</w:t>
      </w:r>
      <w:r>
        <w:t xml:space="preserve"> has been employed to conduct a synthesis of selected studies, which enables the emergence of recurring ideas, patterns and concepts which have been expressed in various sources. An </w:t>
      </w:r>
      <w:r>
        <w:rPr>
          <w:b/>
          <w:i/>
        </w:rPr>
        <w:t>inductive method</w:t>
      </w:r>
      <w:r>
        <w:t xml:space="preserve"> has been undertaken, and the themes were derived directly from the data without pre-conceived theories of the topics. Studies have been first described in a </w:t>
      </w:r>
      <w:r>
        <w:rPr>
          <w:i/>
        </w:rPr>
        <w:t>tabular format of authors, objectives, methods, results and relation to the main question of the review</w:t>
      </w:r>
      <w:r>
        <w:t xml:space="preserve">. This process allowed them to classify findings under categories like </w:t>
      </w:r>
      <w:r>
        <w:rPr>
          <w:i/>
        </w:rPr>
        <w:t>accessibility, efficiency, patient satisfaction and evidence gaps</w:t>
      </w:r>
      <w:r>
        <w:t xml:space="preserve">. A thematic analysis has been selected for its ability to accommodate both </w:t>
      </w:r>
      <w:r>
        <w:rPr>
          <w:b/>
          <w:i/>
        </w:rPr>
        <w:t>secondary qualitative and mixed-method research</w:t>
      </w:r>
      <w:r>
        <w:t xml:space="preserve"> to enable comparison across studies while remaini</w:t>
      </w:r>
      <w:r w:rsidR="0015111E">
        <w:t>ng faithful to the NHS context.</w:t>
      </w:r>
    </w:p>
    <w:p w14:paraId="1E900937" w14:textId="77777777" w:rsidR="00BC6E97" w:rsidRPr="00C155CA" w:rsidRDefault="00ED0125" w:rsidP="00EB440D">
      <w:pPr>
        <w:pStyle w:val="Heading2"/>
        <w:spacing w:after="240"/>
      </w:pPr>
      <w:bookmarkStart w:id="31" w:name="_fzh5xkjpwynw" w:colFirst="0" w:colLast="0"/>
      <w:bookmarkStart w:id="32" w:name="_Toc209100665"/>
      <w:bookmarkEnd w:id="31"/>
      <w:r w:rsidRPr="00C155CA">
        <w:t>3.3 Ethical Considerations</w:t>
      </w:r>
      <w:bookmarkEnd w:id="32"/>
    </w:p>
    <w:p w14:paraId="16BE4299" w14:textId="06C5EB49" w:rsidR="00BC6E97" w:rsidRDefault="00ED0125" w:rsidP="00EB440D">
      <w:r>
        <w:t xml:space="preserve">The research report is based on secondary qualitative data, and it is not required for direct ethical approval. However, the strength of the ethical standards has been ensured throughout the process to maintain </w:t>
      </w:r>
      <w:r>
        <w:rPr>
          <w:b/>
          <w:i/>
        </w:rPr>
        <w:t>transparency, integrity and academic rigour</w:t>
      </w:r>
      <w:r>
        <w:t xml:space="preserve">. Only </w:t>
      </w:r>
      <w:r>
        <w:rPr>
          <w:b/>
          <w:i/>
        </w:rPr>
        <w:t>peer-reviewed</w:t>
      </w:r>
      <w:r>
        <w:t xml:space="preserve"> and </w:t>
      </w:r>
      <w:r>
        <w:rPr>
          <w:b/>
          <w:i/>
        </w:rPr>
        <w:t>credible sources</w:t>
      </w:r>
      <w:r>
        <w:t xml:space="preserve"> have been selected to minimise the potential </w:t>
      </w:r>
      <w:r>
        <w:rPr>
          <w:b/>
        </w:rPr>
        <w:t>risk of bias or misinformation</w:t>
      </w:r>
      <w:r>
        <w:t xml:space="preserve">. According to Nimbley </w:t>
      </w:r>
      <w:r>
        <w:rPr>
          <w:i/>
        </w:rPr>
        <w:t>et al.</w:t>
      </w:r>
      <w:r>
        <w:t xml:space="preserve">, (2022) the </w:t>
      </w:r>
      <w:r>
        <w:rPr>
          <w:b/>
          <w:i/>
        </w:rPr>
        <w:t>inclusion and exclusion criteria</w:t>
      </w:r>
      <w:r>
        <w:t xml:space="preserve"> have been implemented consistently </w:t>
      </w:r>
      <w:r w:rsidR="00962E5C">
        <w:t>to</w:t>
      </w:r>
      <w:r>
        <w:t xml:space="preserve"> attempt </w:t>
      </w:r>
      <w:r>
        <w:rPr>
          <w:b/>
        </w:rPr>
        <w:t>fairness and prevent selectivity of reporting</w:t>
      </w:r>
      <w:r>
        <w:t xml:space="preserve">. Since no primary data was collected, there were no risks to their own challenge of confidentiality or well-being either. Nevertheless, ethical guidelines, including the </w:t>
      </w:r>
      <w:r>
        <w:rPr>
          <w:b/>
        </w:rPr>
        <w:t>UK Data Protection Act (2018)</w:t>
      </w:r>
      <w:r>
        <w:t xml:space="preserve"> and the </w:t>
      </w:r>
      <w:r>
        <w:rPr>
          <w:b/>
        </w:rPr>
        <w:t>General Data Protection Regulation (GDPR, 2018),</w:t>
      </w:r>
      <w:r>
        <w:t xml:space="preserve"> have been taken into consideration, given there is a likelihood in some of the primary studies being found containing some of the sensitive patient information (Carmi </w:t>
      </w:r>
      <w:r>
        <w:rPr>
          <w:i/>
        </w:rPr>
        <w:t>et al.</w:t>
      </w:r>
      <w:r>
        <w:t xml:space="preserve">, 2022). The research also avoided </w:t>
      </w:r>
      <w:r>
        <w:rPr>
          <w:b/>
          <w:i/>
        </w:rPr>
        <w:t>plagiarism, misrepresentation of research, or manipulating data</w:t>
      </w:r>
      <w:r>
        <w:t xml:space="preserve"> results to </w:t>
      </w:r>
      <w:r>
        <w:lastRenderedPageBreak/>
        <w:t xml:space="preserve">present all the findings of the research accurately, with a proper citation using the </w:t>
      </w:r>
      <w:r>
        <w:rPr>
          <w:b/>
        </w:rPr>
        <w:t>Harvard referencing style</w:t>
      </w:r>
      <w:r>
        <w:t xml:space="preserve">. Reflexivity was used to recognise bias that the researcher may have when interpreting data (Jamieson </w:t>
      </w:r>
      <w:r>
        <w:rPr>
          <w:i/>
        </w:rPr>
        <w:t>et al.</w:t>
      </w:r>
      <w:r w:rsidR="00ED2B5C">
        <w:t>, 2023).</w:t>
      </w:r>
    </w:p>
    <w:p w14:paraId="1C0DA33A" w14:textId="77777777" w:rsidR="00BC6E97" w:rsidRDefault="00ED0125" w:rsidP="00EB440D">
      <w:r>
        <w:br w:type="page"/>
      </w:r>
    </w:p>
    <w:p w14:paraId="523BB206" w14:textId="77777777" w:rsidR="00BC6E97" w:rsidRDefault="00ED0125" w:rsidP="00EB440D">
      <w:pPr>
        <w:pStyle w:val="Heading1"/>
        <w:spacing w:after="240"/>
      </w:pPr>
      <w:bookmarkStart w:id="33" w:name="_l30vnku5j7tk" w:colFirst="0" w:colLast="0"/>
      <w:bookmarkStart w:id="34" w:name="_Toc209100666"/>
      <w:bookmarkEnd w:id="33"/>
      <w:r>
        <w:lastRenderedPageBreak/>
        <w:t>4. Results</w:t>
      </w:r>
      <w:bookmarkEnd w:id="34"/>
    </w:p>
    <w:p w14:paraId="572974BB" w14:textId="77777777" w:rsidR="0067263D" w:rsidRPr="00C155CA" w:rsidRDefault="00ED0125" w:rsidP="00EB440D">
      <w:pPr>
        <w:pStyle w:val="Heading2"/>
        <w:spacing w:after="240"/>
      </w:pPr>
      <w:bookmarkStart w:id="35" w:name="_Toc209092488"/>
      <w:bookmarkStart w:id="36" w:name="_Toc209100667"/>
      <w:r w:rsidRPr="00C155CA">
        <w:t>4.1 Summary table</w:t>
      </w:r>
      <w:bookmarkEnd w:id="35"/>
      <w:bookmarkEnd w:id="36"/>
    </w:p>
    <w:tbl>
      <w:tblPr>
        <w:tblW w:w="0" w:type="auto"/>
        <w:jc w:val="center"/>
        <w:tblCellMar>
          <w:top w:w="15" w:type="dxa"/>
          <w:left w:w="15" w:type="dxa"/>
          <w:bottom w:w="15" w:type="dxa"/>
          <w:right w:w="15" w:type="dxa"/>
        </w:tblCellMar>
        <w:tblLook w:val="04A0" w:firstRow="1" w:lastRow="0" w:firstColumn="1" w:lastColumn="0" w:noHBand="0" w:noVBand="1"/>
      </w:tblPr>
      <w:tblGrid>
        <w:gridCol w:w="1419"/>
        <w:gridCol w:w="2050"/>
        <w:gridCol w:w="1664"/>
        <w:gridCol w:w="1848"/>
        <w:gridCol w:w="2025"/>
      </w:tblGrid>
      <w:tr w:rsidR="008669EF" w14:paraId="2632C8D3" w14:textId="77777777" w:rsidTr="005575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020FE" w14:textId="77777777" w:rsidR="0067263D" w:rsidRPr="00743A30" w:rsidRDefault="00ED0125" w:rsidP="00EB440D">
            <w:pPr>
              <w:rPr>
                <w:rFonts w:cs="Arial"/>
                <w:color w:val="000000" w:themeColor="text1"/>
                <w:sz w:val="24"/>
              </w:rPr>
            </w:pPr>
            <w:r w:rsidRPr="00743A30">
              <w:rPr>
                <w:rFonts w:cs="Arial"/>
                <w:b/>
                <w:bCs/>
                <w:color w:val="000000" w:themeColor="text1"/>
              </w:rPr>
              <w:t>Author(s)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AEA22B" w14:textId="77777777" w:rsidR="0067263D" w:rsidRPr="00743A30" w:rsidRDefault="00ED0125" w:rsidP="00EB440D">
            <w:pPr>
              <w:rPr>
                <w:rFonts w:cs="Arial"/>
                <w:color w:val="000000" w:themeColor="text1"/>
                <w:sz w:val="24"/>
              </w:rPr>
            </w:pPr>
            <w:r w:rsidRPr="00743A30">
              <w:rPr>
                <w:rFonts w:cs="Arial"/>
                <w:b/>
                <w:bCs/>
                <w:color w:val="000000" w:themeColor="text1"/>
              </w:rPr>
              <w:t>Research 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002B1" w14:textId="77777777" w:rsidR="0067263D" w:rsidRPr="00743A30" w:rsidRDefault="00ED0125" w:rsidP="00EB440D">
            <w:pPr>
              <w:rPr>
                <w:rFonts w:cs="Arial"/>
                <w:color w:val="000000" w:themeColor="text1"/>
                <w:sz w:val="24"/>
              </w:rPr>
            </w:pPr>
            <w:r w:rsidRPr="00743A30">
              <w:rPr>
                <w:rFonts w:cs="Arial"/>
                <w:b/>
                <w:bCs/>
                <w:color w:val="000000" w:themeColor="text1"/>
              </w:rPr>
              <w:t>Methods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42D8B" w14:textId="77777777" w:rsidR="0067263D" w:rsidRPr="00743A30" w:rsidRDefault="00ED0125" w:rsidP="00EB440D">
            <w:pPr>
              <w:rPr>
                <w:rFonts w:cs="Arial"/>
                <w:color w:val="000000" w:themeColor="text1"/>
                <w:sz w:val="24"/>
              </w:rPr>
            </w:pPr>
            <w:r w:rsidRPr="00743A30">
              <w:rPr>
                <w:rFonts w:cs="Arial"/>
                <w:b/>
                <w:bCs/>
                <w:color w:val="000000" w:themeColor="text1"/>
              </w:rPr>
              <w:t>Key Findings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42741" w14:textId="77777777" w:rsidR="0067263D" w:rsidRPr="00743A30" w:rsidRDefault="00ED0125" w:rsidP="00EB440D">
            <w:pPr>
              <w:rPr>
                <w:rFonts w:cs="Arial"/>
                <w:color w:val="000000" w:themeColor="text1"/>
                <w:sz w:val="24"/>
              </w:rPr>
            </w:pPr>
            <w:r w:rsidRPr="00743A30">
              <w:rPr>
                <w:rFonts w:cs="Arial"/>
                <w:b/>
                <w:bCs/>
                <w:color w:val="000000" w:themeColor="text1"/>
              </w:rPr>
              <w:t>Relevance to the review questions</w:t>
            </w:r>
          </w:p>
        </w:tc>
      </w:tr>
      <w:tr w:rsidR="008669EF" w14:paraId="05353C46" w14:textId="77777777" w:rsidTr="005575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4F02D3" w14:textId="77777777" w:rsidR="0067263D" w:rsidRPr="00743A30" w:rsidRDefault="00ED0125" w:rsidP="00EB440D">
            <w:pPr>
              <w:rPr>
                <w:rFonts w:cs="Arial"/>
                <w:color w:val="000000" w:themeColor="text1"/>
                <w:sz w:val="24"/>
              </w:rPr>
            </w:pPr>
            <w:r w:rsidRPr="00743A30">
              <w:rPr>
                <w:rFonts w:cs="Arial"/>
                <w:color w:val="000000" w:themeColor="text1"/>
              </w:rPr>
              <w:t xml:space="preserve">Bates </w:t>
            </w:r>
            <w:r w:rsidRPr="00743A30">
              <w:rPr>
                <w:rFonts w:cs="Arial"/>
                <w:i/>
                <w:iCs/>
                <w:color w:val="000000" w:themeColor="text1"/>
              </w:rPr>
              <w:t>et al.</w:t>
            </w:r>
            <w:r w:rsidRPr="00743A30">
              <w:rPr>
                <w:rFonts w:cs="Arial"/>
                <w:color w:val="000000" w:themeColor="text1"/>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C06A9" w14:textId="77777777" w:rsidR="0067263D" w:rsidRPr="00743A30" w:rsidRDefault="00ED0125" w:rsidP="00EB440D">
            <w:pPr>
              <w:rPr>
                <w:rFonts w:cs="Arial"/>
                <w:color w:val="000000" w:themeColor="text1"/>
                <w:sz w:val="24"/>
              </w:rPr>
            </w:pPr>
            <w:r w:rsidRPr="00743A30">
              <w:rPr>
                <w:rFonts w:cs="Arial"/>
                <w:color w:val="000000" w:themeColor="text1"/>
              </w:rPr>
              <w:t>To investigate the application of AI in the process of increasing patient safety in healthcare systems</w:t>
            </w:r>
          </w:p>
          <w:p w14:paraId="0B08491B" w14:textId="77777777" w:rsidR="0067263D" w:rsidRPr="00743A30" w:rsidRDefault="00ED0125" w:rsidP="00EB440D">
            <w:pPr>
              <w:rPr>
                <w:rFonts w:cs="Arial"/>
                <w:color w:val="000000" w:themeColor="text1"/>
                <w:sz w:val="24"/>
              </w:rPr>
            </w:pPr>
            <w:r w:rsidRPr="00743A30">
              <w:rPr>
                <w:rFonts w:cs="Arial"/>
                <w:color w:val="000000" w:themeColor="text1"/>
              </w:rPr>
              <w:t>To analyse the application of AI tools to enhance telemedicine that can reduce the delays and human errors in the care delivery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93DC4" w14:textId="77777777" w:rsidR="0067263D" w:rsidRPr="00743A30" w:rsidRDefault="00ED0125" w:rsidP="00EB440D">
            <w:pPr>
              <w:rPr>
                <w:rFonts w:cs="Arial"/>
                <w:color w:val="000000" w:themeColor="text1"/>
                <w:sz w:val="24"/>
              </w:rPr>
            </w:pPr>
            <w:r w:rsidRPr="00743A30">
              <w:rPr>
                <w:rFonts w:cs="Arial"/>
                <w:color w:val="000000" w:themeColor="text1"/>
              </w:rPr>
              <w:t>Secondary data collection method with qualitative analysis through scoping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36172" w14:textId="77777777" w:rsidR="0067263D" w:rsidRPr="00743A30" w:rsidRDefault="00ED0125" w:rsidP="00EB440D">
            <w:pPr>
              <w:rPr>
                <w:rFonts w:cs="Arial"/>
                <w:color w:val="000000" w:themeColor="text1"/>
                <w:sz w:val="24"/>
              </w:rPr>
            </w:pPr>
            <w:r w:rsidRPr="00743A30">
              <w:rPr>
                <w:rFonts w:cs="Arial"/>
                <w:color w:val="000000" w:themeColor="text1"/>
              </w:rPr>
              <w:t xml:space="preserve">The application of AI can enhance the diagnostic accuracy and the triage efficiency. </w:t>
            </w:r>
          </w:p>
          <w:p w14:paraId="78EE12B3" w14:textId="77777777" w:rsidR="0067263D" w:rsidRPr="00743A30" w:rsidRDefault="00ED0125" w:rsidP="00EB440D">
            <w:pPr>
              <w:rPr>
                <w:rFonts w:cs="Arial"/>
                <w:color w:val="000000" w:themeColor="text1"/>
                <w:sz w:val="24"/>
              </w:rPr>
            </w:pPr>
            <w:r w:rsidRPr="00743A30">
              <w:rPr>
                <w:rFonts w:cs="Arial"/>
                <w:color w:val="000000" w:themeColor="text1"/>
              </w:rPr>
              <w:t>The integration of digital tools can assist in enhanced consultations and improved AI usage.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505762" w14:textId="77777777" w:rsidR="0067263D" w:rsidRPr="00743A30" w:rsidRDefault="00ED0125" w:rsidP="00EB440D">
            <w:pPr>
              <w:rPr>
                <w:rFonts w:cs="Arial"/>
                <w:color w:val="000000" w:themeColor="text1"/>
                <w:sz w:val="24"/>
              </w:rPr>
            </w:pPr>
            <w:r w:rsidRPr="00743A30">
              <w:rPr>
                <w:rFonts w:cs="Arial"/>
                <w:color w:val="000000" w:themeColor="text1"/>
              </w:rPr>
              <w:t>The application of AI-driven telemedicine is primarily proposed to promote the key development of ideas.</w:t>
            </w:r>
          </w:p>
        </w:tc>
      </w:tr>
      <w:tr w:rsidR="008669EF" w14:paraId="28E47B34" w14:textId="77777777" w:rsidTr="005575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55EB98" w14:textId="77777777" w:rsidR="0067263D" w:rsidRPr="00743A30" w:rsidRDefault="00ED0125" w:rsidP="00EB440D">
            <w:pPr>
              <w:rPr>
                <w:rFonts w:cs="Arial"/>
                <w:color w:val="000000" w:themeColor="text1"/>
                <w:sz w:val="24"/>
              </w:rPr>
            </w:pPr>
            <w:r w:rsidRPr="00743A30">
              <w:rPr>
                <w:rFonts w:cs="Arial"/>
                <w:color w:val="000000" w:themeColor="text1"/>
              </w:rPr>
              <w:t xml:space="preserve">Cu </w:t>
            </w:r>
            <w:r w:rsidRPr="00743A30">
              <w:rPr>
                <w:rFonts w:cs="Arial"/>
                <w:i/>
                <w:iCs/>
                <w:color w:val="000000" w:themeColor="text1"/>
              </w:rPr>
              <w:t>et al.</w:t>
            </w:r>
            <w:r w:rsidRPr="00743A30">
              <w:rPr>
                <w:rFonts w:cs="Arial"/>
                <w:color w:val="000000" w:themeColor="text1"/>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C1FD5" w14:textId="77777777" w:rsidR="0067263D" w:rsidRPr="00743A30" w:rsidRDefault="00ED0125" w:rsidP="00EB440D">
            <w:pPr>
              <w:rPr>
                <w:rFonts w:cs="Arial"/>
                <w:color w:val="000000" w:themeColor="text1"/>
                <w:sz w:val="24"/>
              </w:rPr>
            </w:pPr>
            <w:r w:rsidRPr="00743A30">
              <w:rPr>
                <w:rFonts w:cs="Arial"/>
                <w:color w:val="000000" w:themeColor="text1"/>
              </w:rPr>
              <w:t>To assess the key processes of utilising the Levesque conceptual framework in telemedicine and healthcare processes</w:t>
            </w:r>
          </w:p>
          <w:p w14:paraId="629DDA49" w14:textId="77777777" w:rsidR="0067263D" w:rsidRPr="00743A30" w:rsidRDefault="00ED0125" w:rsidP="00EB440D">
            <w:pPr>
              <w:rPr>
                <w:rFonts w:cs="Arial"/>
                <w:color w:val="000000" w:themeColor="text1"/>
                <w:sz w:val="24"/>
              </w:rPr>
            </w:pPr>
            <w:r w:rsidRPr="00743A30">
              <w:rPr>
                <w:rFonts w:cs="Arial"/>
                <w:color w:val="000000" w:themeColor="text1"/>
              </w:rPr>
              <w:t xml:space="preserve">To enhance the equitable access </w:t>
            </w:r>
            <w:r w:rsidRPr="00743A30">
              <w:rPr>
                <w:rFonts w:cs="Arial"/>
                <w:color w:val="000000" w:themeColor="text1"/>
              </w:rPr>
              <w:lastRenderedPageBreak/>
              <w:t>which can promote the eradication of systemic barriers in the waiting time for the service users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C0D4A" w14:textId="77777777" w:rsidR="0067263D" w:rsidRPr="00743A30" w:rsidRDefault="00ED0125" w:rsidP="00EB440D">
            <w:pPr>
              <w:rPr>
                <w:rFonts w:cs="Arial"/>
                <w:color w:val="000000" w:themeColor="text1"/>
                <w:sz w:val="24"/>
              </w:rPr>
            </w:pPr>
            <w:r w:rsidRPr="00743A30">
              <w:rPr>
                <w:rFonts w:cs="Arial"/>
                <w:color w:val="000000" w:themeColor="text1"/>
              </w:rPr>
              <w:lastRenderedPageBreak/>
              <w:t>Secondary data collection method with qualitative analysis, aiming for international healthcare journals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6C9DE" w14:textId="77777777" w:rsidR="0067263D" w:rsidRPr="00743A30" w:rsidRDefault="00ED0125" w:rsidP="00EB440D">
            <w:pPr>
              <w:rPr>
                <w:rFonts w:cs="Arial"/>
                <w:color w:val="000000" w:themeColor="text1"/>
                <w:sz w:val="24"/>
              </w:rPr>
            </w:pPr>
            <w:r w:rsidRPr="00743A30">
              <w:rPr>
                <w:rFonts w:cs="Arial"/>
                <w:color w:val="000000" w:themeColor="text1"/>
              </w:rPr>
              <w:t>The process of involving the availability, accessibility, affordability, and acceptability among the service users</w:t>
            </w:r>
          </w:p>
          <w:p w14:paraId="3A1B1866" w14:textId="77777777" w:rsidR="0067263D" w:rsidRPr="00743A30" w:rsidRDefault="00ED0125" w:rsidP="00EB440D">
            <w:pPr>
              <w:rPr>
                <w:rFonts w:cs="Arial"/>
                <w:color w:val="000000" w:themeColor="text1"/>
                <w:sz w:val="24"/>
              </w:rPr>
            </w:pPr>
            <w:r w:rsidRPr="00743A30">
              <w:rPr>
                <w:rFonts w:cs="Arial"/>
                <w:color w:val="000000" w:themeColor="text1"/>
              </w:rPr>
              <w:t xml:space="preserve">The demographic and temporal </w:t>
            </w:r>
            <w:r w:rsidRPr="00743A30">
              <w:rPr>
                <w:rFonts w:cs="Arial"/>
                <w:color w:val="000000" w:themeColor="text1"/>
              </w:rPr>
              <w:lastRenderedPageBreak/>
              <w:t>barriers can be addressed through telemedicine, which can enhance the service speed.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3D739" w14:textId="77777777" w:rsidR="0067263D" w:rsidRPr="00743A30" w:rsidRDefault="00ED0125" w:rsidP="00EB440D">
            <w:pPr>
              <w:rPr>
                <w:rFonts w:cs="Arial"/>
                <w:color w:val="000000" w:themeColor="text1"/>
                <w:sz w:val="24"/>
              </w:rPr>
            </w:pPr>
            <w:r w:rsidRPr="00743A30">
              <w:rPr>
                <w:rFonts w:cs="Arial"/>
                <w:color w:val="000000" w:themeColor="text1"/>
              </w:rPr>
              <w:lastRenderedPageBreak/>
              <w:t>The application of telemedicine can enhance the NHS waiting time, which acts as a structural barrier in the process of enhancing considerations.</w:t>
            </w:r>
          </w:p>
        </w:tc>
      </w:tr>
      <w:tr w:rsidR="008669EF" w14:paraId="37FD0B33" w14:textId="77777777" w:rsidTr="005575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573708" w14:textId="77777777" w:rsidR="0067263D" w:rsidRPr="00743A30" w:rsidRDefault="00ED0125" w:rsidP="00EB440D">
            <w:pPr>
              <w:rPr>
                <w:rFonts w:cs="Arial"/>
                <w:color w:val="000000" w:themeColor="text1"/>
                <w:sz w:val="24"/>
              </w:rPr>
            </w:pPr>
            <w:r w:rsidRPr="00743A30">
              <w:rPr>
                <w:rFonts w:cs="Arial"/>
                <w:color w:val="000000" w:themeColor="text1"/>
              </w:rPr>
              <w:t xml:space="preserve">Gobburi </w:t>
            </w:r>
            <w:r w:rsidRPr="00743A30">
              <w:rPr>
                <w:rFonts w:cs="Arial"/>
                <w:i/>
                <w:iCs/>
                <w:color w:val="000000" w:themeColor="text1"/>
              </w:rPr>
              <w:t>et al.</w:t>
            </w:r>
            <w:r w:rsidRPr="00743A30">
              <w:rPr>
                <w:rFonts w:cs="Arial"/>
                <w:color w:val="000000" w:themeColor="text1"/>
              </w:rPr>
              <w:t>,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E71024" w14:textId="77777777" w:rsidR="0067263D" w:rsidRPr="00743A30" w:rsidRDefault="00ED0125" w:rsidP="00EB440D">
            <w:pPr>
              <w:rPr>
                <w:rFonts w:cs="Arial"/>
                <w:color w:val="000000" w:themeColor="text1"/>
                <w:sz w:val="24"/>
              </w:rPr>
            </w:pPr>
            <w:r w:rsidRPr="00743A30">
              <w:rPr>
                <w:rFonts w:cs="Arial"/>
                <w:color w:val="000000" w:themeColor="text1"/>
              </w:rPr>
              <w:t>To engage the application of telemedicine in the rural areas of the UK</w:t>
            </w:r>
          </w:p>
          <w:p w14:paraId="1762ED94" w14:textId="77777777" w:rsidR="0067263D" w:rsidRPr="00743A30" w:rsidRDefault="00ED0125" w:rsidP="00EB440D">
            <w:pPr>
              <w:rPr>
                <w:rFonts w:cs="Arial"/>
                <w:color w:val="000000" w:themeColor="text1"/>
                <w:sz w:val="24"/>
              </w:rPr>
            </w:pPr>
            <w:r w:rsidRPr="00743A30">
              <w:rPr>
                <w:rFonts w:cs="Arial"/>
                <w:color w:val="000000" w:themeColor="text1"/>
              </w:rPr>
              <w:t>To review the effective evidence-based on decile discrimination in the UK for service efficacy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40F898" w14:textId="77777777" w:rsidR="0067263D" w:rsidRPr="00743A30" w:rsidRDefault="00ED0125" w:rsidP="00EB440D">
            <w:pPr>
              <w:rPr>
                <w:rFonts w:cs="Arial"/>
                <w:color w:val="000000" w:themeColor="text1"/>
                <w:sz w:val="24"/>
              </w:rPr>
            </w:pPr>
            <w:r w:rsidRPr="00743A30">
              <w:rPr>
                <w:rFonts w:cs="Arial"/>
                <w:color w:val="000000" w:themeColor="text1"/>
              </w:rPr>
              <w:t>Secondary data collection method through qualitative articles on the UK, focused on evidence-based articles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8DB10A" w14:textId="77777777" w:rsidR="0067263D" w:rsidRPr="00743A30" w:rsidRDefault="00ED0125" w:rsidP="00EB440D">
            <w:pPr>
              <w:rPr>
                <w:rFonts w:cs="Arial"/>
                <w:color w:val="000000" w:themeColor="text1"/>
                <w:sz w:val="24"/>
              </w:rPr>
            </w:pPr>
            <w:r w:rsidRPr="00743A30">
              <w:rPr>
                <w:rFonts w:cs="Arial"/>
                <w:color w:val="000000" w:themeColor="text1"/>
              </w:rPr>
              <w:t>The method of applying telemedicine to improve consultation frequency in the lower decile areas of the UK</w:t>
            </w:r>
          </w:p>
          <w:p w14:paraId="42CDB3F6" w14:textId="77777777" w:rsidR="0067263D" w:rsidRPr="00743A30" w:rsidRDefault="00ED0125" w:rsidP="00EB440D">
            <w:pPr>
              <w:rPr>
                <w:rFonts w:cs="Arial"/>
                <w:color w:val="000000" w:themeColor="text1"/>
                <w:sz w:val="24"/>
              </w:rPr>
            </w:pPr>
            <w:r w:rsidRPr="00743A30">
              <w:rPr>
                <w:rFonts w:cs="Arial"/>
                <w:color w:val="000000" w:themeColor="text1"/>
              </w:rPr>
              <w:t>To counter the increased waiting times for the people of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7DAA59" w14:textId="77777777" w:rsidR="0067263D" w:rsidRPr="00743A30" w:rsidRDefault="00ED0125" w:rsidP="00EB440D">
            <w:pPr>
              <w:rPr>
                <w:rFonts w:cs="Arial"/>
                <w:color w:val="000000" w:themeColor="text1"/>
                <w:sz w:val="24"/>
              </w:rPr>
            </w:pPr>
            <w:r w:rsidRPr="00743A30">
              <w:rPr>
                <w:rFonts w:cs="Arial"/>
                <w:color w:val="000000" w:themeColor="text1"/>
              </w:rPr>
              <w:t>The article provides the UK-specific evidence, which can offer a telemedicine service that can reduce healthcare delays</w:t>
            </w:r>
          </w:p>
        </w:tc>
      </w:tr>
      <w:tr w:rsidR="008669EF" w14:paraId="1A268DE8" w14:textId="77777777" w:rsidTr="005575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A36877" w14:textId="77777777" w:rsidR="0067263D" w:rsidRPr="00743A30" w:rsidRDefault="00ED0125" w:rsidP="00EB440D">
            <w:pPr>
              <w:rPr>
                <w:rFonts w:cs="Arial"/>
                <w:color w:val="000000" w:themeColor="text1"/>
                <w:sz w:val="24"/>
              </w:rPr>
            </w:pPr>
            <w:r w:rsidRPr="00743A30">
              <w:rPr>
                <w:rFonts w:cs="Arial"/>
                <w:color w:val="000000" w:themeColor="text1"/>
              </w:rPr>
              <w:t xml:space="preserve">Groom </w:t>
            </w:r>
            <w:r w:rsidRPr="00743A30">
              <w:rPr>
                <w:rFonts w:cs="Arial"/>
                <w:i/>
                <w:iCs/>
                <w:color w:val="000000" w:themeColor="text1"/>
              </w:rPr>
              <w:t>et al.</w:t>
            </w:r>
            <w:r w:rsidRPr="00743A30">
              <w:rPr>
                <w:rFonts w:cs="Arial"/>
                <w:color w:val="000000" w:themeColor="text1"/>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EB54E6" w14:textId="77777777" w:rsidR="0067263D" w:rsidRPr="00743A30" w:rsidRDefault="00ED0125" w:rsidP="00EB440D">
            <w:pPr>
              <w:rPr>
                <w:rFonts w:cs="Arial"/>
                <w:color w:val="000000" w:themeColor="text1"/>
                <w:sz w:val="24"/>
              </w:rPr>
            </w:pPr>
            <w:r w:rsidRPr="00743A30">
              <w:rPr>
                <w:rFonts w:cs="Arial"/>
                <w:color w:val="000000" w:themeColor="text1"/>
              </w:rPr>
              <w:t>To explore the proper application of the tele-health and tele-medicine service for the enhancement of nursing homes in the UK</w:t>
            </w:r>
          </w:p>
          <w:p w14:paraId="0324FA30" w14:textId="77777777" w:rsidR="0067263D" w:rsidRPr="00743A30" w:rsidRDefault="00ED0125" w:rsidP="00EB440D">
            <w:pPr>
              <w:rPr>
                <w:rFonts w:cs="Arial"/>
                <w:color w:val="000000" w:themeColor="text1"/>
                <w:sz w:val="24"/>
              </w:rPr>
            </w:pPr>
            <w:r w:rsidRPr="00743A30">
              <w:rPr>
                <w:rFonts w:cs="Arial"/>
                <w:color w:val="000000" w:themeColor="text1"/>
              </w:rPr>
              <w:t xml:space="preserve">To analyse the influence of the care delivery and responsiveness </w:t>
            </w:r>
            <w:r w:rsidRPr="00743A30">
              <w:rPr>
                <w:rFonts w:cs="Arial"/>
                <w:color w:val="000000" w:themeColor="text1"/>
              </w:rPr>
              <w:lastRenderedPageBreak/>
              <w:t>through telemedicine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9EC167" w14:textId="77777777" w:rsidR="0067263D" w:rsidRPr="00743A30" w:rsidRDefault="00ED0125" w:rsidP="00EB440D">
            <w:pPr>
              <w:rPr>
                <w:rFonts w:cs="Arial"/>
                <w:color w:val="000000" w:themeColor="text1"/>
                <w:sz w:val="24"/>
              </w:rPr>
            </w:pPr>
            <w:r w:rsidRPr="00743A30">
              <w:rPr>
                <w:rFonts w:cs="Arial"/>
                <w:color w:val="000000" w:themeColor="text1"/>
              </w:rPr>
              <w:lastRenderedPageBreak/>
              <w:t>To apply the secondary data application and the impact of the secondary data in nursing and healthcare studies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E6E94" w14:textId="77777777" w:rsidR="0067263D" w:rsidRPr="00743A30" w:rsidRDefault="00ED0125" w:rsidP="00EB440D">
            <w:pPr>
              <w:rPr>
                <w:rFonts w:cs="Arial"/>
                <w:color w:val="000000" w:themeColor="text1"/>
                <w:sz w:val="24"/>
              </w:rPr>
            </w:pPr>
            <w:r w:rsidRPr="00743A30">
              <w:rPr>
                <w:rFonts w:cs="Arial"/>
                <w:color w:val="000000" w:themeColor="text1"/>
              </w:rPr>
              <w:t>The application of telemedicine is considered to facilitate the enhancement of nursing home residents.</w:t>
            </w:r>
          </w:p>
          <w:p w14:paraId="7494EC4B" w14:textId="77777777" w:rsidR="0067263D" w:rsidRPr="00743A30" w:rsidRDefault="00ED0125" w:rsidP="00EB440D">
            <w:pPr>
              <w:rPr>
                <w:rFonts w:cs="Arial"/>
                <w:color w:val="000000" w:themeColor="text1"/>
                <w:sz w:val="24"/>
              </w:rPr>
            </w:pPr>
            <w:r w:rsidRPr="00743A30">
              <w:rPr>
                <w:rFonts w:cs="Arial"/>
                <w:color w:val="000000" w:themeColor="text1"/>
              </w:rPr>
              <w:t xml:space="preserve">The enhancement of the special input through the record keeping </w:t>
            </w:r>
            <w:r w:rsidRPr="00743A30">
              <w:rPr>
                <w:rFonts w:cs="Arial"/>
                <w:color w:val="000000" w:themeColor="text1"/>
              </w:rPr>
              <w:lastRenderedPageBreak/>
              <w:t>and formulating the key processes to reduce the waiting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39F2DC" w14:textId="77777777" w:rsidR="0067263D" w:rsidRPr="00743A30" w:rsidRDefault="00ED0125" w:rsidP="00EB440D">
            <w:pPr>
              <w:rPr>
                <w:rFonts w:cs="Arial"/>
                <w:color w:val="000000" w:themeColor="text1"/>
                <w:sz w:val="24"/>
              </w:rPr>
            </w:pPr>
            <w:r w:rsidRPr="00743A30">
              <w:rPr>
                <w:rFonts w:cs="Arial"/>
                <w:color w:val="000000" w:themeColor="text1"/>
              </w:rPr>
              <w:lastRenderedPageBreak/>
              <w:t>The direct connection between the waiting time and telemedicine through structural applications and the technology is mainly applied.</w:t>
            </w:r>
          </w:p>
        </w:tc>
      </w:tr>
      <w:tr w:rsidR="008669EF" w14:paraId="348905CA" w14:textId="77777777" w:rsidTr="005575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1EC8A9" w14:textId="77777777" w:rsidR="0067263D" w:rsidRPr="00743A30" w:rsidRDefault="00ED0125" w:rsidP="00EB440D">
            <w:pPr>
              <w:rPr>
                <w:rFonts w:cs="Arial"/>
                <w:color w:val="000000" w:themeColor="text1"/>
                <w:sz w:val="24"/>
              </w:rPr>
            </w:pPr>
            <w:r w:rsidRPr="00743A30">
              <w:rPr>
                <w:rFonts w:cs="Arial"/>
                <w:color w:val="000000" w:themeColor="text1"/>
              </w:rPr>
              <w:t>Macwilliam, Hennessey and Cleary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04CAE5" w14:textId="77777777" w:rsidR="0067263D" w:rsidRPr="00743A30" w:rsidRDefault="00ED0125" w:rsidP="00EB440D">
            <w:pPr>
              <w:rPr>
                <w:rFonts w:cs="Arial"/>
                <w:color w:val="000000" w:themeColor="text1"/>
                <w:sz w:val="24"/>
              </w:rPr>
            </w:pPr>
            <w:r w:rsidRPr="00743A30">
              <w:rPr>
                <w:rFonts w:cs="Arial"/>
                <w:color w:val="000000" w:themeColor="text1"/>
              </w:rPr>
              <w:t>To assess the application of telemedicine in improving medical education and paediatrics </w:t>
            </w:r>
          </w:p>
          <w:p w14:paraId="1EE88251" w14:textId="77777777" w:rsidR="0067263D" w:rsidRPr="00743A30" w:rsidRDefault="00ED0125" w:rsidP="00EB440D">
            <w:pPr>
              <w:rPr>
                <w:rFonts w:cs="Arial"/>
                <w:color w:val="000000" w:themeColor="text1"/>
                <w:sz w:val="24"/>
              </w:rPr>
            </w:pPr>
            <w:r w:rsidRPr="00743A30">
              <w:rPr>
                <w:rFonts w:cs="Arial"/>
                <w:color w:val="000000" w:themeColor="text1"/>
              </w:rPr>
              <w:t>To evaluate the patient and provider experience in the process of telemedicine application.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DC3012" w14:textId="77777777" w:rsidR="0067263D" w:rsidRPr="00743A30" w:rsidRDefault="00ED0125" w:rsidP="00EB440D">
            <w:pPr>
              <w:rPr>
                <w:rFonts w:cs="Arial"/>
                <w:color w:val="000000" w:themeColor="text1"/>
                <w:sz w:val="24"/>
              </w:rPr>
            </w:pPr>
            <w:r w:rsidRPr="00743A30">
              <w:rPr>
                <w:rFonts w:cs="Arial"/>
                <w:color w:val="000000" w:themeColor="text1"/>
              </w:rPr>
              <w:t>The secondary qualitative data collection and the case illustration for supporting the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2D09CB" w14:textId="77777777" w:rsidR="0067263D" w:rsidRPr="00743A30" w:rsidRDefault="00ED0125" w:rsidP="00EB440D">
            <w:pPr>
              <w:rPr>
                <w:rFonts w:cs="Arial"/>
                <w:color w:val="000000" w:themeColor="text1"/>
                <w:sz w:val="24"/>
              </w:rPr>
            </w:pPr>
            <w:r w:rsidRPr="00743A30">
              <w:rPr>
                <w:rFonts w:cs="Arial"/>
                <w:color w:val="000000" w:themeColor="text1"/>
              </w:rPr>
              <w:t>The enhancement of telemedicine can improve the opportunities for community care and pediatric specialities.</w:t>
            </w:r>
          </w:p>
          <w:p w14:paraId="64DD6FC2" w14:textId="77777777" w:rsidR="0067263D" w:rsidRPr="00743A30" w:rsidRDefault="00ED0125" w:rsidP="00EB440D">
            <w:pPr>
              <w:rPr>
                <w:rFonts w:cs="Arial"/>
                <w:color w:val="000000" w:themeColor="text1"/>
                <w:sz w:val="24"/>
              </w:rPr>
            </w:pPr>
            <w:r w:rsidRPr="00743A30">
              <w:rPr>
                <w:rFonts w:cs="Arial"/>
                <w:color w:val="000000" w:themeColor="text1"/>
              </w:rPr>
              <w:t>The reliance and dependency on technology and digital platforms are further increased due to the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155C77" w14:textId="77777777" w:rsidR="0067263D" w:rsidRPr="00743A30" w:rsidRDefault="00ED0125" w:rsidP="00EB440D">
            <w:pPr>
              <w:rPr>
                <w:rFonts w:cs="Arial"/>
                <w:color w:val="000000" w:themeColor="text1"/>
                <w:sz w:val="24"/>
              </w:rPr>
            </w:pPr>
            <w:r w:rsidRPr="00743A30">
              <w:rPr>
                <w:rFonts w:cs="Arial"/>
                <w:color w:val="000000" w:themeColor="text1"/>
              </w:rPr>
              <w:t xml:space="preserve">The reduction of pediatric waiting times and the NHS service development is mainly achieved </w:t>
            </w:r>
            <w:proofErr w:type="gramStart"/>
            <w:r w:rsidRPr="00743A30">
              <w:rPr>
                <w:rFonts w:cs="Arial"/>
                <w:color w:val="000000" w:themeColor="text1"/>
              </w:rPr>
              <w:t>through the use of</w:t>
            </w:r>
            <w:proofErr w:type="gramEnd"/>
            <w:r w:rsidRPr="00743A30">
              <w:rPr>
                <w:rFonts w:cs="Arial"/>
                <w:color w:val="000000" w:themeColor="text1"/>
              </w:rPr>
              <w:t xml:space="preserve"> telemedicine.</w:t>
            </w:r>
          </w:p>
        </w:tc>
      </w:tr>
      <w:tr w:rsidR="008669EF" w14:paraId="28E1C642" w14:textId="77777777" w:rsidTr="005575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AFF7F1" w14:textId="77777777" w:rsidR="0067263D" w:rsidRPr="00743A30" w:rsidRDefault="00ED0125" w:rsidP="00EB440D">
            <w:pPr>
              <w:rPr>
                <w:rFonts w:cs="Arial"/>
                <w:color w:val="000000" w:themeColor="text1"/>
                <w:sz w:val="24"/>
              </w:rPr>
            </w:pPr>
            <w:r w:rsidRPr="00743A30">
              <w:rPr>
                <w:rFonts w:cs="Arial"/>
                <w:color w:val="000000" w:themeColor="text1"/>
              </w:rPr>
              <w:t>Valk-Draad and Bohnet-Joschko,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C79F10" w14:textId="77777777" w:rsidR="0067263D" w:rsidRPr="00743A30" w:rsidRDefault="00ED0125" w:rsidP="00EB440D">
            <w:pPr>
              <w:rPr>
                <w:rFonts w:cs="Arial"/>
                <w:color w:val="000000" w:themeColor="text1"/>
                <w:sz w:val="24"/>
              </w:rPr>
            </w:pPr>
            <w:r w:rsidRPr="00743A30">
              <w:rPr>
                <w:rFonts w:cs="Arial"/>
                <w:color w:val="000000" w:themeColor="text1"/>
              </w:rPr>
              <w:t>To reduce the issues, considering the avoidable admissions, where the nursing-home sensitive operations are mainly considered.</w:t>
            </w:r>
          </w:p>
          <w:p w14:paraId="792DD95D" w14:textId="77777777" w:rsidR="0067263D" w:rsidRPr="00743A30" w:rsidRDefault="00ED0125" w:rsidP="00EB440D">
            <w:pPr>
              <w:rPr>
                <w:rFonts w:cs="Arial"/>
                <w:color w:val="000000" w:themeColor="text1"/>
                <w:sz w:val="24"/>
              </w:rPr>
            </w:pPr>
            <w:r w:rsidRPr="00743A30">
              <w:rPr>
                <w:rFonts w:cs="Arial"/>
                <w:color w:val="000000" w:themeColor="text1"/>
              </w:rPr>
              <w:t xml:space="preserve">To analyse the key pathways for strengthening the </w:t>
            </w:r>
            <w:r w:rsidRPr="00743A30">
              <w:rPr>
                <w:rFonts w:cs="Arial"/>
                <w:color w:val="000000" w:themeColor="text1"/>
              </w:rPr>
              <w:lastRenderedPageBreak/>
              <w:t>telemedicine interventions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8B999" w14:textId="77777777" w:rsidR="0067263D" w:rsidRPr="00743A30" w:rsidRDefault="00ED0125" w:rsidP="00EB440D">
            <w:pPr>
              <w:rPr>
                <w:rFonts w:cs="Arial"/>
                <w:color w:val="000000" w:themeColor="text1"/>
                <w:sz w:val="24"/>
              </w:rPr>
            </w:pPr>
            <w:r w:rsidRPr="00743A30">
              <w:rPr>
                <w:rFonts w:cs="Arial"/>
                <w:color w:val="000000" w:themeColor="text1"/>
              </w:rPr>
              <w:lastRenderedPageBreak/>
              <w:t>Secondary data analysis of the existing studies through the scoping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50350" w14:textId="77777777" w:rsidR="0067263D" w:rsidRPr="00743A30" w:rsidRDefault="00ED0125" w:rsidP="00EB440D">
            <w:pPr>
              <w:rPr>
                <w:rFonts w:cs="Arial"/>
                <w:color w:val="000000" w:themeColor="text1"/>
                <w:sz w:val="24"/>
              </w:rPr>
            </w:pPr>
            <w:r w:rsidRPr="00743A30">
              <w:rPr>
                <w:rFonts w:cs="Arial"/>
                <w:color w:val="000000" w:themeColor="text1"/>
              </w:rPr>
              <w:t>The lucid flow of the admissions is mainly observed through the application of telemedicine</w:t>
            </w:r>
          </w:p>
          <w:p w14:paraId="108D0116" w14:textId="77777777" w:rsidR="0067263D" w:rsidRPr="00743A30" w:rsidRDefault="00ED0125" w:rsidP="00EB440D">
            <w:pPr>
              <w:rPr>
                <w:rFonts w:cs="Arial"/>
                <w:color w:val="000000" w:themeColor="text1"/>
                <w:sz w:val="24"/>
              </w:rPr>
            </w:pPr>
            <w:r w:rsidRPr="00743A30">
              <w:rPr>
                <w:rFonts w:cs="Arial"/>
                <w:color w:val="000000" w:themeColor="text1"/>
              </w:rPr>
              <w:t xml:space="preserve">The specialist consultations, along with the decrease in waiting time, are </w:t>
            </w:r>
            <w:r w:rsidRPr="00743A30">
              <w:rPr>
                <w:rFonts w:cs="Arial"/>
                <w:color w:val="000000" w:themeColor="text1"/>
              </w:rPr>
              <w:lastRenderedPageBreak/>
              <w:t>primarily observed through telemedicine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F677C" w14:textId="77777777" w:rsidR="0067263D" w:rsidRPr="00743A30" w:rsidRDefault="00ED0125" w:rsidP="00EB440D">
            <w:pPr>
              <w:keepNext/>
              <w:rPr>
                <w:rFonts w:cs="Arial"/>
                <w:color w:val="000000" w:themeColor="text1"/>
                <w:sz w:val="24"/>
              </w:rPr>
            </w:pPr>
            <w:r w:rsidRPr="00743A30">
              <w:rPr>
                <w:rFonts w:cs="Arial"/>
                <w:color w:val="000000" w:themeColor="text1"/>
              </w:rPr>
              <w:lastRenderedPageBreak/>
              <w:t>The article is directly related to the review question, as through this, the shortened waiting time is primarily observed.</w:t>
            </w:r>
          </w:p>
        </w:tc>
      </w:tr>
    </w:tbl>
    <w:p w14:paraId="787F8D04" w14:textId="77777777" w:rsidR="00D051EF" w:rsidRDefault="00ED0125" w:rsidP="00EB440D">
      <w:pPr>
        <w:pStyle w:val="Caption"/>
        <w:spacing w:line="360" w:lineRule="auto"/>
      </w:pPr>
      <w:bookmarkStart w:id="37" w:name="_Toc209100689"/>
      <w:bookmarkStart w:id="38" w:name="_Toc209092489"/>
      <w:r>
        <w:t xml:space="preserve">Table </w:t>
      </w:r>
      <w:r w:rsidR="00B13A5F">
        <w:fldChar w:fldCharType="begin"/>
      </w:r>
      <w:r>
        <w:instrText xml:space="preserve"> SEQ Table \* ARABIC </w:instrText>
      </w:r>
      <w:r w:rsidR="00B13A5F">
        <w:fldChar w:fldCharType="separate"/>
      </w:r>
      <w:r w:rsidR="00B13A5F">
        <w:rPr>
          <w:noProof/>
        </w:rPr>
        <w:t>1</w:t>
      </w:r>
      <w:r w:rsidR="00B13A5F">
        <w:rPr>
          <w:noProof/>
        </w:rPr>
        <w:fldChar w:fldCharType="end"/>
      </w:r>
      <w:r>
        <w:t>:</w:t>
      </w:r>
      <w:r>
        <w:rPr>
          <w:noProof/>
        </w:rPr>
        <w:t xml:space="preserve"> Summary Table</w:t>
      </w:r>
      <w:bookmarkEnd w:id="37"/>
    </w:p>
    <w:p w14:paraId="5051D7C0" w14:textId="77777777" w:rsidR="0067263D" w:rsidRPr="00F4307F" w:rsidRDefault="00ED0125" w:rsidP="00EB440D">
      <w:pPr>
        <w:jc w:val="center"/>
        <w:rPr>
          <w:rFonts w:cs="Arial"/>
        </w:rPr>
      </w:pPr>
      <w:r>
        <w:rPr>
          <w:rFonts w:cs="Arial"/>
        </w:rPr>
        <w:t>(Source: Self-Developed)</w:t>
      </w:r>
    </w:p>
    <w:p w14:paraId="6ECEBFFB" w14:textId="77777777" w:rsidR="0067263D" w:rsidRPr="00C155CA" w:rsidRDefault="00ED0125" w:rsidP="00EB440D">
      <w:pPr>
        <w:pStyle w:val="Heading2"/>
        <w:spacing w:after="240"/>
      </w:pPr>
      <w:bookmarkStart w:id="39" w:name="_Toc209100668"/>
      <w:r w:rsidRPr="00C155CA">
        <w:t>4.2 Thematic analysis</w:t>
      </w:r>
      <w:bookmarkEnd w:id="38"/>
      <w:bookmarkEnd w:id="39"/>
    </w:p>
    <w:p w14:paraId="0CA7FB38" w14:textId="77777777" w:rsidR="0067263D" w:rsidRPr="00743A30" w:rsidRDefault="00ED0125" w:rsidP="00EB440D">
      <w:pPr>
        <w:pStyle w:val="Heading3"/>
        <w:rPr>
          <w:sz w:val="24"/>
        </w:rPr>
      </w:pPr>
      <w:bookmarkStart w:id="40" w:name="_Toc209092490"/>
      <w:bookmarkStart w:id="41" w:name="_Toc209100669"/>
      <w:r w:rsidRPr="00743A30">
        <w:t>4.2.1 The enhancement of access and reducing the waiting times in the healthcare sector of the UK</w:t>
      </w:r>
      <w:bookmarkEnd w:id="40"/>
      <w:bookmarkEnd w:id="41"/>
    </w:p>
    <w:p w14:paraId="235D50B6" w14:textId="77777777" w:rsidR="0067263D" w:rsidRPr="00743A30" w:rsidRDefault="00ED0125" w:rsidP="00EB440D">
      <w:pPr>
        <w:shd w:val="clear" w:color="auto" w:fill="FFFFFF"/>
        <w:rPr>
          <w:rFonts w:cs="Arial"/>
          <w:color w:val="000000" w:themeColor="text1"/>
          <w:sz w:val="24"/>
        </w:rPr>
      </w:pPr>
      <w:r w:rsidRPr="00743A30">
        <w:rPr>
          <w:rFonts w:cs="Arial"/>
          <w:color w:val="000000" w:themeColor="text1"/>
        </w:rPr>
        <w:t xml:space="preserve">The application of telemedicine is directly related to the reduction of waiting times and enhancing accessibility. Gobburi </w:t>
      </w:r>
      <w:r w:rsidRPr="00743A30">
        <w:rPr>
          <w:rFonts w:cs="Arial"/>
          <w:i/>
          <w:iCs/>
          <w:color w:val="000000" w:themeColor="text1"/>
        </w:rPr>
        <w:t>et al.</w:t>
      </w:r>
      <w:r w:rsidRPr="00743A30">
        <w:rPr>
          <w:rFonts w:cs="Arial"/>
          <w:color w:val="000000" w:themeColor="text1"/>
        </w:rPr>
        <w:t xml:space="preserve"> (2025) stated that telemedicine can enhance efficacy as it reduces the travelling times and specialist waiting times</w:t>
      </w:r>
      <w:r>
        <w:rPr>
          <w:rFonts w:cs="Arial"/>
          <w:color w:val="000000" w:themeColor="text1"/>
        </w:rPr>
        <w:t xml:space="preserve"> </w:t>
      </w:r>
      <w:r w:rsidRPr="003E6A83">
        <w:rPr>
          <w:rFonts w:cs="Arial"/>
          <w:b/>
          <w:i/>
          <w:color w:val="000000" w:themeColor="text1"/>
        </w:rPr>
        <w:t>[refer to the summary table]</w:t>
      </w:r>
      <w:r w:rsidRPr="00743A30">
        <w:rPr>
          <w:rFonts w:cs="Arial"/>
          <w:color w:val="000000" w:themeColor="text1"/>
        </w:rPr>
        <w:t xml:space="preserve">. Specifically in the rural areas of the UK, the application can maximise its operations. It is also noted that the waiting list of patients will reach 7.4 million in 2025, where around 33.3% of the GP appointments have now been delivered remotely (BBC, 2025). </w:t>
      </w:r>
    </w:p>
    <w:p w14:paraId="4DEE26E4" w14:textId="77777777" w:rsidR="00651253" w:rsidRDefault="00ED0125" w:rsidP="00EB440D">
      <w:pPr>
        <w:keepNext/>
        <w:shd w:val="clear" w:color="auto" w:fill="FFFFFF"/>
        <w:jc w:val="center"/>
      </w:pPr>
      <w:r w:rsidRPr="00743A30">
        <w:rPr>
          <w:rFonts w:eastAsia="Arial" w:cs="Arial"/>
          <w:noProof/>
          <w:color w:val="000000" w:themeColor="text1"/>
        </w:rPr>
        <w:lastRenderedPageBreak/>
        <w:drawing>
          <wp:inline distT="114300" distB="114300" distL="114300" distR="114300" wp14:anchorId="064EA5C0" wp14:editId="12395E77">
            <wp:extent cx="4821382" cy="4793360"/>
            <wp:effectExtent l="38100" t="38100" r="36830" b="4572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11"/>
                    <a:stretch>
                      <a:fillRect/>
                    </a:stretch>
                  </pic:blipFill>
                  <pic:spPr>
                    <a:xfrm>
                      <a:off x="0" y="0"/>
                      <a:ext cx="4826675" cy="4798622"/>
                    </a:xfrm>
                    <a:prstGeom prst="rect">
                      <a:avLst/>
                    </a:prstGeom>
                    <a:ln w="28575">
                      <a:solidFill>
                        <a:schemeClr val="tx1"/>
                      </a:solidFill>
                    </a:ln>
                  </pic:spPr>
                </pic:pic>
              </a:graphicData>
            </a:graphic>
          </wp:inline>
        </w:drawing>
      </w:r>
    </w:p>
    <w:p w14:paraId="4456CB53" w14:textId="77777777" w:rsidR="0067263D" w:rsidRPr="00743A30" w:rsidRDefault="00ED0125" w:rsidP="00EB440D">
      <w:pPr>
        <w:pStyle w:val="Caption"/>
        <w:spacing w:line="360" w:lineRule="auto"/>
        <w:rPr>
          <w:rFonts w:cs="Arial"/>
          <w:color w:val="000000" w:themeColor="text1"/>
          <w:sz w:val="24"/>
          <w:szCs w:val="24"/>
        </w:rPr>
      </w:pPr>
      <w:bookmarkStart w:id="42" w:name="_Toc209100686"/>
      <w:r>
        <w:t xml:space="preserve">Figure </w:t>
      </w:r>
      <w:fldSimple w:instr=" SEQ Figure \* ARABIC ">
        <w:r>
          <w:rPr>
            <w:noProof/>
          </w:rPr>
          <w:t>4</w:t>
        </w:r>
      </w:fldSimple>
      <w:r>
        <w:t>:</w:t>
      </w:r>
      <w:r>
        <w:rPr>
          <w:noProof/>
        </w:rPr>
        <w:t xml:space="preserve"> </w:t>
      </w:r>
      <w:r w:rsidRPr="00695A3D">
        <w:rPr>
          <w:noProof/>
        </w:rPr>
        <w:t>Waiting list of the patients in the UK</w:t>
      </w:r>
      <w:bookmarkEnd w:id="42"/>
    </w:p>
    <w:p w14:paraId="50C30877" w14:textId="77777777" w:rsidR="0067263D" w:rsidRPr="00743A30" w:rsidRDefault="00ED0125" w:rsidP="00EB440D">
      <w:pPr>
        <w:shd w:val="clear" w:color="auto" w:fill="FFFFFF"/>
        <w:jc w:val="center"/>
        <w:rPr>
          <w:rFonts w:cs="Arial"/>
          <w:color w:val="000000" w:themeColor="text1"/>
          <w:sz w:val="24"/>
        </w:rPr>
      </w:pPr>
      <w:r w:rsidRPr="00743A30">
        <w:rPr>
          <w:rFonts w:cs="Arial"/>
          <w:color w:val="000000" w:themeColor="text1"/>
        </w:rPr>
        <w:t>(Source: BBC, 2025)</w:t>
      </w:r>
    </w:p>
    <w:p w14:paraId="6528AAD9" w14:textId="77777777" w:rsidR="0067263D" w:rsidRPr="00743A30" w:rsidRDefault="00ED0125" w:rsidP="00EB440D">
      <w:pPr>
        <w:shd w:val="clear" w:color="auto" w:fill="FFFFFF"/>
        <w:rPr>
          <w:rFonts w:cs="Arial"/>
          <w:color w:val="000000" w:themeColor="text1"/>
          <w:sz w:val="24"/>
        </w:rPr>
      </w:pPr>
      <w:r w:rsidRPr="00743A30">
        <w:rPr>
          <w:rFonts w:cs="Arial"/>
          <w:color w:val="000000" w:themeColor="text1"/>
        </w:rPr>
        <w:t xml:space="preserve">The application of the process </w:t>
      </w:r>
      <w:proofErr w:type="gramStart"/>
      <w:r w:rsidRPr="00743A30">
        <w:rPr>
          <w:rFonts w:cs="Arial"/>
          <w:color w:val="000000" w:themeColor="text1"/>
        </w:rPr>
        <w:t>is considered to be</w:t>
      </w:r>
      <w:proofErr w:type="gramEnd"/>
      <w:r w:rsidRPr="00743A30">
        <w:rPr>
          <w:rFonts w:cs="Arial"/>
          <w:color w:val="000000" w:themeColor="text1"/>
        </w:rPr>
        <w:t xml:space="preserve"> the leading cause, which can promote the key development. It is also noted that the improved paediatric specialist and continuity of care are mainly advanced in the process (Macwilliam </w:t>
      </w:r>
      <w:r w:rsidRPr="00743A30">
        <w:rPr>
          <w:rFonts w:cs="Arial"/>
          <w:i/>
          <w:iCs/>
          <w:color w:val="000000" w:themeColor="text1"/>
        </w:rPr>
        <w:t>et al.,</w:t>
      </w:r>
      <w:r w:rsidRPr="00743A30">
        <w:rPr>
          <w:rFonts w:cs="Arial"/>
          <w:color w:val="000000" w:themeColor="text1"/>
        </w:rPr>
        <w:t xml:space="preserve"> 2021)</w:t>
      </w:r>
      <w:r>
        <w:rPr>
          <w:rFonts w:cs="Arial"/>
          <w:color w:val="000000" w:themeColor="text1"/>
        </w:rPr>
        <w:t xml:space="preserve"> </w:t>
      </w:r>
      <w:r w:rsidRPr="003E6A83">
        <w:rPr>
          <w:rFonts w:cs="Arial"/>
          <w:b/>
          <w:i/>
          <w:color w:val="000000" w:themeColor="text1"/>
        </w:rPr>
        <w:t>[refer to the summary table]</w:t>
      </w:r>
      <w:r w:rsidRPr="00743A30">
        <w:rPr>
          <w:rFonts w:cs="Arial"/>
          <w:color w:val="000000" w:themeColor="text1"/>
        </w:rPr>
        <w:t>. Therefore, the application of the key development is mainly addressed in the process.</w:t>
      </w:r>
    </w:p>
    <w:p w14:paraId="642F3D11" w14:textId="77777777" w:rsidR="0067263D" w:rsidRPr="00743A30" w:rsidRDefault="00ED0125" w:rsidP="00EB440D">
      <w:pPr>
        <w:pStyle w:val="Heading3"/>
        <w:rPr>
          <w:sz w:val="24"/>
        </w:rPr>
      </w:pPr>
      <w:bookmarkStart w:id="43" w:name="_Toc209092491"/>
      <w:bookmarkStart w:id="44" w:name="_Toc209100670"/>
      <w:r w:rsidRPr="00743A30">
        <w:t>4.2.2 Reduction of unnecessary admissions and optimisation of efficiency through telemedicine</w:t>
      </w:r>
      <w:bookmarkEnd w:id="43"/>
      <w:bookmarkEnd w:id="44"/>
    </w:p>
    <w:p w14:paraId="0346A725" w14:textId="77777777" w:rsidR="0067263D" w:rsidRPr="00743A30" w:rsidRDefault="00ED0125" w:rsidP="00EB440D">
      <w:pPr>
        <w:shd w:val="clear" w:color="auto" w:fill="FFFFFF"/>
        <w:rPr>
          <w:rFonts w:cs="Arial"/>
          <w:color w:val="000000" w:themeColor="text1"/>
          <w:sz w:val="24"/>
        </w:rPr>
      </w:pPr>
      <w:r w:rsidRPr="00743A30">
        <w:rPr>
          <w:rFonts w:cs="Arial"/>
          <w:color w:val="000000" w:themeColor="text1"/>
        </w:rPr>
        <w:t xml:space="preserve">The application of telemedicine </w:t>
      </w:r>
      <w:proofErr w:type="gramStart"/>
      <w:r w:rsidRPr="00743A30">
        <w:rPr>
          <w:rFonts w:cs="Arial"/>
          <w:color w:val="000000" w:themeColor="text1"/>
        </w:rPr>
        <w:t>is considered to be</w:t>
      </w:r>
      <w:proofErr w:type="gramEnd"/>
      <w:r w:rsidRPr="00743A30">
        <w:rPr>
          <w:rFonts w:cs="Arial"/>
          <w:color w:val="000000" w:themeColor="text1"/>
        </w:rPr>
        <w:t xml:space="preserve"> the leading cause, which can offer strategic delegation of the hospital operations. It is noted that healthcare consists of complicated operations where the admissions and the optimisation through efficiency are mainly administered (Groom </w:t>
      </w:r>
      <w:r w:rsidRPr="00743A30">
        <w:rPr>
          <w:rFonts w:cs="Arial"/>
          <w:i/>
          <w:iCs/>
          <w:color w:val="000000" w:themeColor="text1"/>
        </w:rPr>
        <w:t>et al.</w:t>
      </w:r>
      <w:r w:rsidRPr="00743A30">
        <w:rPr>
          <w:rFonts w:cs="Arial"/>
          <w:color w:val="000000" w:themeColor="text1"/>
        </w:rPr>
        <w:t xml:space="preserve">, 2021). It is noted that the application of the virtual world decision tree led to 178,000 unnecessary hospital admissions in the NHS, where around 25% of the </w:t>
      </w:r>
      <w:r w:rsidRPr="00743A30">
        <w:rPr>
          <w:rFonts w:cs="Arial"/>
          <w:color w:val="000000" w:themeColor="text1"/>
        </w:rPr>
        <w:lastRenderedPageBreak/>
        <w:t>emergency admissions and 11% of the attendances are being shortened in the method (NHS, 2025).</w:t>
      </w:r>
    </w:p>
    <w:p w14:paraId="4886F47B" w14:textId="77777777" w:rsidR="00651253" w:rsidRDefault="00ED0125" w:rsidP="00EB440D">
      <w:pPr>
        <w:keepNext/>
        <w:shd w:val="clear" w:color="auto" w:fill="FFFFFF"/>
        <w:jc w:val="center"/>
      </w:pPr>
      <w:r w:rsidRPr="00743A30">
        <w:rPr>
          <w:rFonts w:eastAsia="Arial" w:cs="Arial"/>
          <w:noProof/>
          <w:color w:val="000000" w:themeColor="text1"/>
        </w:rPr>
        <w:drawing>
          <wp:inline distT="114300" distB="114300" distL="114300" distR="114300" wp14:anchorId="3DE9B90C" wp14:editId="4A6CD594">
            <wp:extent cx="5731510" cy="4053696"/>
            <wp:effectExtent l="38100" t="38100" r="40640" b="42545"/>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12"/>
                    <a:stretch>
                      <a:fillRect/>
                    </a:stretch>
                  </pic:blipFill>
                  <pic:spPr>
                    <a:xfrm>
                      <a:off x="0" y="0"/>
                      <a:ext cx="5731510" cy="4053696"/>
                    </a:xfrm>
                    <a:prstGeom prst="rect">
                      <a:avLst/>
                    </a:prstGeom>
                    <a:ln w="28575">
                      <a:solidFill>
                        <a:schemeClr val="tx1"/>
                      </a:solidFill>
                    </a:ln>
                  </pic:spPr>
                </pic:pic>
              </a:graphicData>
            </a:graphic>
          </wp:inline>
        </w:drawing>
      </w:r>
    </w:p>
    <w:p w14:paraId="7C5DFBCF" w14:textId="77777777" w:rsidR="0067263D" w:rsidRPr="00743A30" w:rsidRDefault="00ED0125" w:rsidP="00EB440D">
      <w:pPr>
        <w:pStyle w:val="Caption"/>
        <w:spacing w:line="360" w:lineRule="auto"/>
        <w:rPr>
          <w:rFonts w:cs="Arial"/>
          <w:color w:val="000000" w:themeColor="text1"/>
          <w:sz w:val="24"/>
          <w:szCs w:val="24"/>
        </w:rPr>
      </w:pPr>
      <w:bookmarkStart w:id="45" w:name="_Toc209100687"/>
      <w:r>
        <w:t xml:space="preserve">Figure </w:t>
      </w:r>
      <w:fldSimple w:instr=" SEQ Figure \* ARABIC ">
        <w:r>
          <w:rPr>
            <w:noProof/>
          </w:rPr>
          <w:t>5</w:t>
        </w:r>
      </w:fldSimple>
      <w:r>
        <w:t>:</w:t>
      </w:r>
      <w:r>
        <w:rPr>
          <w:noProof/>
        </w:rPr>
        <w:t xml:space="preserve"> </w:t>
      </w:r>
      <w:r w:rsidRPr="00AD443E">
        <w:rPr>
          <w:noProof/>
        </w:rPr>
        <w:t>Decision tree of the NHS online and virtual ward</w:t>
      </w:r>
      <w:bookmarkEnd w:id="45"/>
    </w:p>
    <w:p w14:paraId="3C921EF9" w14:textId="77777777" w:rsidR="0067263D" w:rsidRPr="00743A30" w:rsidRDefault="00ED0125" w:rsidP="00EB440D">
      <w:pPr>
        <w:shd w:val="clear" w:color="auto" w:fill="FFFFFF"/>
        <w:jc w:val="center"/>
        <w:rPr>
          <w:rFonts w:cs="Arial"/>
          <w:color w:val="000000" w:themeColor="text1"/>
          <w:sz w:val="24"/>
        </w:rPr>
      </w:pPr>
      <w:r w:rsidRPr="00743A30">
        <w:rPr>
          <w:rFonts w:cs="Arial"/>
          <w:color w:val="000000" w:themeColor="text1"/>
        </w:rPr>
        <w:t>(Source: NHS, 2025)</w:t>
      </w:r>
    </w:p>
    <w:p w14:paraId="4CBB0A27" w14:textId="77777777" w:rsidR="0067263D" w:rsidRPr="00743A30" w:rsidRDefault="00ED0125" w:rsidP="00EB440D">
      <w:pPr>
        <w:shd w:val="clear" w:color="auto" w:fill="FFFFFF"/>
        <w:rPr>
          <w:rFonts w:cs="Arial"/>
          <w:color w:val="000000" w:themeColor="text1"/>
          <w:sz w:val="24"/>
        </w:rPr>
      </w:pPr>
      <w:r w:rsidRPr="00743A30">
        <w:rPr>
          <w:rFonts w:cs="Arial"/>
          <w:color w:val="000000" w:themeColor="text1"/>
        </w:rPr>
        <w:t xml:space="preserve">The application of the process </w:t>
      </w:r>
      <w:proofErr w:type="gramStart"/>
      <w:r w:rsidRPr="00743A30">
        <w:rPr>
          <w:rFonts w:cs="Arial"/>
          <w:color w:val="000000" w:themeColor="text1"/>
        </w:rPr>
        <w:t>is considered to be</w:t>
      </w:r>
      <w:proofErr w:type="gramEnd"/>
      <w:r w:rsidRPr="00743A30">
        <w:rPr>
          <w:rFonts w:cs="Arial"/>
          <w:color w:val="000000" w:themeColor="text1"/>
        </w:rPr>
        <w:t xml:space="preserve"> the leading method that can enhance the operational lucidity significantly. Valk-Draad and Bohnet-Joschko (2022) stated that the application-based processes enhanced faster specialist input and fewer hospital transfers with telemedicine</w:t>
      </w:r>
      <w:r>
        <w:rPr>
          <w:rFonts w:cs="Arial"/>
          <w:color w:val="000000" w:themeColor="text1"/>
        </w:rPr>
        <w:t xml:space="preserve"> </w:t>
      </w:r>
      <w:r w:rsidRPr="003E6A83">
        <w:rPr>
          <w:rFonts w:cs="Arial"/>
          <w:b/>
          <w:i/>
          <w:color w:val="000000" w:themeColor="text1"/>
        </w:rPr>
        <w:t>[refer to the summary table]</w:t>
      </w:r>
      <w:r w:rsidRPr="00743A30">
        <w:rPr>
          <w:rFonts w:cs="Arial"/>
          <w:color w:val="000000" w:themeColor="text1"/>
        </w:rPr>
        <w:t xml:space="preserve">. Therefore, the application of the process </w:t>
      </w:r>
      <w:proofErr w:type="gramStart"/>
      <w:r w:rsidRPr="00743A30">
        <w:rPr>
          <w:rFonts w:cs="Arial"/>
          <w:color w:val="000000" w:themeColor="text1"/>
        </w:rPr>
        <w:t>is considered to be</w:t>
      </w:r>
      <w:proofErr w:type="gramEnd"/>
      <w:r w:rsidRPr="00743A30">
        <w:rPr>
          <w:rFonts w:cs="Arial"/>
          <w:color w:val="000000" w:themeColor="text1"/>
        </w:rPr>
        <w:t xml:space="preserve"> the major process that can aim for the key development as well.</w:t>
      </w:r>
    </w:p>
    <w:p w14:paraId="3E814FE3" w14:textId="77777777" w:rsidR="0067263D" w:rsidRPr="00743A30" w:rsidRDefault="00ED0125" w:rsidP="00EB440D">
      <w:pPr>
        <w:pStyle w:val="Heading3"/>
        <w:rPr>
          <w:sz w:val="24"/>
        </w:rPr>
      </w:pPr>
      <w:bookmarkStart w:id="46" w:name="_Toc209092492"/>
      <w:bookmarkStart w:id="47" w:name="_Toc209100671"/>
      <w:r w:rsidRPr="00743A30">
        <w:t>4.2.3 Limitations considering the issues faced by the NHS for the causal problems in healthcare in the UK</w:t>
      </w:r>
      <w:bookmarkEnd w:id="46"/>
      <w:bookmarkEnd w:id="47"/>
    </w:p>
    <w:p w14:paraId="01E28984" w14:textId="77777777" w:rsidR="0067263D" w:rsidRPr="00743A30" w:rsidRDefault="00ED0125" w:rsidP="00EB440D">
      <w:pPr>
        <w:shd w:val="clear" w:color="auto" w:fill="FFFFFF"/>
        <w:rPr>
          <w:rFonts w:cs="Arial"/>
          <w:color w:val="000000" w:themeColor="text1"/>
          <w:sz w:val="24"/>
        </w:rPr>
      </w:pPr>
      <w:r w:rsidRPr="00743A30">
        <w:rPr>
          <w:rFonts w:cs="Arial"/>
          <w:color w:val="000000" w:themeColor="text1"/>
        </w:rPr>
        <w:t xml:space="preserve">The application of the key limitations is also observed in the process of applying telemedicine in the venture of eradicating the waiting time issues. Bates </w:t>
      </w:r>
      <w:r w:rsidRPr="00743A30">
        <w:rPr>
          <w:rFonts w:cs="Arial"/>
          <w:i/>
          <w:iCs/>
          <w:color w:val="000000" w:themeColor="text1"/>
        </w:rPr>
        <w:t>et al.</w:t>
      </w:r>
      <w:r w:rsidRPr="00743A30">
        <w:rPr>
          <w:rFonts w:cs="Arial"/>
          <w:color w:val="000000" w:themeColor="text1"/>
        </w:rPr>
        <w:t xml:space="preserve"> (2021) considered that the training gaps and the workforce consideration issues hinder the telemedicine adoption from the side of the customers. Though being reduced, the digital issue is a persistent problem that </w:t>
      </w:r>
      <w:r w:rsidRPr="00743A30">
        <w:rPr>
          <w:rFonts w:cs="Arial"/>
          <w:color w:val="000000" w:themeColor="text1"/>
        </w:rPr>
        <w:lastRenderedPageBreak/>
        <w:t>is being faced in the case of the UK, where the key problems, where 10% of adults</w:t>
      </w:r>
      <w:r w:rsidR="00496650">
        <w:rPr>
          <w:rFonts w:cs="Arial"/>
          <w:color w:val="000000" w:themeColor="text1"/>
        </w:rPr>
        <w:t xml:space="preserve"> face the issue, and 5.3 million</w:t>
      </w:r>
      <w:r w:rsidRPr="00743A30">
        <w:rPr>
          <w:rFonts w:cs="Arial"/>
          <w:color w:val="000000" w:themeColor="text1"/>
        </w:rPr>
        <w:t xml:space="preserve"> are also facing this problem (ONS, 2025).</w:t>
      </w:r>
    </w:p>
    <w:p w14:paraId="6AC23C75" w14:textId="77777777" w:rsidR="00A069B1" w:rsidRDefault="00ED0125" w:rsidP="00EB440D">
      <w:pPr>
        <w:keepNext/>
        <w:shd w:val="clear" w:color="auto" w:fill="FFFFFF"/>
        <w:jc w:val="center"/>
      </w:pPr>
      <w:r w:rsidRPr="00743A30">
        <w:rPr>
          <w:rFonts w:eastAsia="Arial" w:cs="Arial"/>
          <w:noProof/>
          <w:color w:val="000000" w:themeColor="text1"/>
        </w:rPr>
        <w:drawing>
          <wp:inline distT="114300" distB="114300" distL="114300" distR="114300" wp14:anchorId="4C4A6EE6" wp14:editId="5E8D491E">
            <wp:extent cx="5731510" cy="3257653"/>
            <wp:effectExtent l="38100" t="38100" r="40640" b="3810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13"/>
                    <a:stretch>
                      <a:fillRect/>
                    </a:stretch>
                  </pic:blipFill>
                  <pic:spPr>
                    <a:xfrm>
                      <a:off x="0" y="0"/>
                      <a:ext cx="5731510" cy="3257653"/>
                    </a:xfrm>
                    <a:prstGeom prst="rect">
                      <a:avLst/>
                    </a:prstGeom>
                    <a:ln w="28575">
                      <a:solidFill>
                        <a:schemeClr val="tx1"/>
                      </a:solidFill>
                    </a:ln>
                  </pic:spPr>
                </pic:pic>
              </a:graphicData>
            </a:graphic>
          </wp:inline>
        </w:drawing>
      </w:r>
    </w:p>
    <w:p w14:paraId="3896347D" w14:textId="77777777" w:rsidR="0067263D" w:rsidRPr="00743A30" w:rsidRDefault="00ED0125" w:rsidP="00EB440D">
      <w:pPr>
        <w:pStyle w:val="Caption"/>
        <w:spacing w:line="360" w:lineRule="auto"/>
        <w:rPr>
          <w:rFonts w:cs="Arial"/>
          <w:color w:val="000000" w:themeColor="text1"/>
          <w:sz w:val="24"/>
          <w:szCs w:val="24"/>
        </w:rPr>
      </w:pPr>
      <w:bookmarkStart w:id="48" w:name="_Toc209100688"/>
      <w:r>
        <w:t xml:space="preserve">Figure </w:t>
      </w:r>
      <w:r w:rsidR="00651253">
        <w:fldChar w:fldCharType="begin"/>
      </w:r>
      <w:r>
        <w:instrText xml:space="preserve"> SEQ Figure \* ARABIC </w:instrText>
      </w:r>
      <w:r w:rsidR="00651253">
        <w:fldChar w:fldCharType="separate"/>
      </w:r>
      <w:r w:rsidR="00651253">
        <w:rPr>
          <w:noProof/>
        </w:rPr>
        <w:t>6</w:t>
      </w:r>
      <w:r w:rsidR="00651253">
        <w:rPr>
          <w:noProof/>
        </w:rPr>
        <w:fldChar w:fldCharType="end"/>
      </w:r>
      <w:r>
        <w:t>:</w:t>
      </w:r>
      <w:r>
        <w:rPr>
          <w:noProof/>
        </w:rPr>
        <w:t xml:space="preserve"> </w:t>
      </w:r>
      <w:r w:rsidRPr="00847AC5">
        <w:rPr>
          <w:noProof/>
        </w:rPr>
        <w:t>Digital divide in the UK</w:t>
      </w:r>
      <w:bookmarkEnd w:id="48"/>
    </w:p>
    <w:p w14:paraId="75688409" w14:textId="77777777" w:rsidR="0067263D" w:rsidRPr="00743A30" w:rsidRDefault="00ED0125" w:rsidP="00EB440D">
      <w:pPr>
        <w:shd w:val="clear" w:color="auto" w:fill="FFFFFF"/>
        <w:jc w:val="center"/>
        <w:rPr>
          <w:rFonts w:cs="Arial"/>
          <w:color w:val="000000" w:themeColor="text1"/>
          <w:sz w:val="24"/>
        </w:rPr>
      </w:pPr>
      <w:r w:rsidRPr="00743A30">
        <w:rPr>
          <w:rFonts w:cs="Arial"/>
          <w:color w:val="000000" w:themeColor="text1"/>
        </w:rPr>
        <w:t>(Source: ONS, 2025)</w:t>
      </w:r>
    </w:p>
    <w:p w14:paraId="459E4B4D" w14:textId="77777777" w:rsidR="0067263D" w:rsidRPr="00743A30" w:rsidRDefault="00ED0125" w:rsidP="00EB440D">
      <w:pPr>
        <w:shd w:val="clear" w:color="auto" w:fill="FFFFFF"/>
        <w:rPr>
          <w:rFonts w:cs="Arial"/>
          <w:color w:val="000000" w:themeColor="text1"/>
          <w:sz w:val="24"/>
        </w:rPr>
      </w:pPr>
      <w:r w:rsidRPr="00743A30">
        <w:rPr>
          <w:rFonts w:cs="Arial"/>
          <w:color w:val="000000" w:themeColor="text1"/>
        </w:rPr>
        <w:t xml:space="preserve">However, Cu </w:t>
      </w:r>
      <w:r w:rsidRPr="00743A30">
        <w:rPr>
          <w:rFonts w:cs="Arial"/>
          <w:i/>
          <w:iCs/>
          <w:color w:val="000000" w:themeColor="text1"/>
        </w:rPr>
        <w:t>et al.</w:t>
      </w:r>
      <w:r w:rsidRPr="00743A30">
        <w:rPr>
          <w:rFonts w:cs="Arial"/>
          <w:color w:val="000000" w:themeColor="text1"/>
        </w:rPr>
        <w:t xml:space="preserve"> (2021), argued </w:t>
      </w:r>
      <w:proofErr w:type="gramStart"/>
      <w:r w:rsidRPr="00743A30">
        <w:rPr>
          <w:rFonts w:cs="Arial"/>
          <w:color w:val="000000" w:themeColor="text1"/>
        </w:rPr>
        <w:t>that,</w:t>
      </w:r>
      <w:proofErr w:type="gramEnd"/>
      <w:r w:rsidRPr="00743A30">
        <w:rPr>
          <w:rFonts w:cs="Arial"/>
          <w:color w:val="000000" w:themeColor="text1"/>
        </w:rPr>
        <w:t xml:space="preserve"> other issues, where the enriched inequalities are also considered to be the leading problem, are </w:t>
      </w:r>
      <w:proofErr w:type="gramStart"/>
      <w:r w:rsidRPr="00743A30">
        <w:rPr>
          <w:rFonts w:cs="Arial"/>
          <w:color w:val="000000" w:themeColor="text1"/>
        </w:rPr>
        <w:t>being considered to be</w:t>
      </w:r>
      <w:proofErr w:type="gramEnd"/>
      <w:r w:rsidRPr="00743A30">
        <w:rPr>
          <w:rFonts w:cs="Arial"/>
          <w:color w:val="000000" w:themeColor="text1"/>
        </w:rPr>
        <w:t xml:space="preserve"> the problem faced because of the issue</w:t>
      </w:r>
      <w:r>
        <w:rPr>
          <w:rFonts w:cs="Arial"/>
          <w:color w:val="000000" w:themeColor="text1"/>
        </w:rPr>
        <w:t xml:space="preserve"> </w:t>
      </w:r>
      <w:r w:rsidRPr="003E6A83">
        <w:rPr>
          <w:rFonts w:cs="Arial"/>
          <w:b/>
          <w:i/>
          <w:color w:val="000000" w:themeColor="text1"/>
        </w:rPr>
        <w:t>[refer to the summary table]</w:t>
      </w:r>
      <w:r w:rsidRPr="00743A30">
        <w:rPr>
          <w:rFonts w:cs="Arial"/>
          <w:color w:val="000000" w:themeColor="text1"/>
        </w:rPr>
        <w:t>. The entrenched inequalities are mainly observed in the process, which can decrease the key development of the medicine operations.</w:t>
      </w:r>
    </w:p>
    <w:p w14:paraId="64BB9087" w14:textId="77777777" w:rsidR="0067263D" w:rsidRPr="00743A30" w:rsidRDefault="00ED0125" w:rsidP="00EB440D">
      <w:pPr>
        <w:pStyle w:val="Heading3"/>
      </w:pPr>
      <w:bookmarkStart w:id="49" w:name="_Toc209092493"/>
      <w:bookmarkStart w:id="50" w:name="_Toc209100672"/>
      <w:r w:rsidRPr="00743A30">
        <w:t>4.2.4 Innovation, education and future potential that can address the waiting times in UK healthcare</w:t>
      </w:r>
      <w:bookmarkEnd w:id="49"/>
      <w:bookmarkEnd w:id="50"/>
      <w:r w:rsidRPr="00743A30">
        <w:t> </w:t>
      </w:r>
    </w:p>
    <w:p w14:paraId="0AA476CB" w14:textId="77777777" w:rsidR="0067263D" w:rsidRDefault="00ED0125" w:rsidP="00EB440D">
      <w:pPr>
        <w:shd w:val="clear" w:color="auto" w:fill="FFFFFF"/>
        <w:rPr>
          <w:rFonts w:cs="Arial"/>
          <w:color w:val="000000" w:themeColor="text1"/>
        </w:rPr>
      </w:pPr>
      <w:r w:rsidRPr="00743A30">
        <w:rPr>
          <w:rFonts w:cs="Arial"/>
          <w:color w:val="000000" w:themeColor="text1"/>
        </w:rPr>
        <w:t>The AI, data-driven workflow and telemedicine integration are strategic tools to reduce the wait time. The NHS planning documents (Data-Driven Healthcare</w:t>
      </w:r>
      <w:proofErr w:type="gramStart"/>
      <w:r w:rsidRPr="00743A30">
        <w:rPr>
          <w:rFonts w:cs="Arial"/>
          <w:color w:val="000000" w:themeColor="text1"/>
        </w:rPr>
        <w:t>)</w:t>
      </w:r>
      <w:proofErr w:type="gramEnd"/>
      <w:r w:rsidRPr="00743A30">
        <w:rPr>
          <w:rFonts w:cs="Arial"/>
          <w:color w:val="000000" w:themeColor="text1"/>
        </w:rPr>
        <w:t xml:space="preserve"> and AI reviews indicate the prospect of intelligent triage, capacity predicting and clinician decision-support that </w:t>
      </w:r>
      <w:proofErr w:type="gramStart"/>
      <w:r w:rsidRPr="00743A30">
        <w:rPr>
          <w:rFonts w:cs="Arial"/>
          <w:color w:val="000000" w:themeColor="text1"/>
        </w:rPr>
        <w:t>are able to</w:t>
      </w:r>
      <w:proofErr w:type="gramEnd"/>
      <w:r w:rsidRPr="00743A30">
        <w:rPr>
          <w:rFonts w:cs="Arial"/>
          <w:color w:val="000000" w:themeColor="text1"/>
        </w:rPr>
        <w:t xml:space="preserve"> prioritise cases and reduce unnecessary delays (Macwilliam et al., 2021). Paediatrics and long-term care Telemedicine also supplements training and access to specialists (Bates et al., 2021)</w:t>
      </w:r>
      <w:r>
        <w:rPr>
          <w:rFonts w:cs="Arial"/>
          <w:color w:val="000000" w:themeColor="text1"/>
        </w:rPr>
        <w:t xml:space="preserve"> </w:t>
      </w:r>
      <w:r w:rsidRPr="003E6A83">
        <w:rPr>
          <w:rFonts w:cs="Arial"/>
          <w:b/>
          <w:i/>
          <w:color w:val="000000" w:themeColor="text1"/>
        </w:rPr>
        <w:t>[refer to the summary table]</w:t>
      </w:r>
      <w:r w:rsidRPr="00743A30">
        <w:rPr>
          <w:rFonts w:cs="Arial"/>
          <w:color w:val="000000" w:themeColor="text1"/>
        </w:rPr>
        <w:t xml:space="preserve">. NHS roadmaps show scenario graphs for digital adoption up to 2030, highlighting capacity gains that can be measured in the case of governance, safety and interoperability being solved. </w:t>
      </w:r>
    </w:p>
    <w:p w14:paraId="626E04DD" w14:textId="77777777" w:rsidR="0067263D" w:rsidRPr="00C155CA" w:rsidRDefault="00ED0125" w:rsidP="00EB440D">
      <w:pPr>
        <w:pStyle w:val="Heading2"/>
        <w:spacing w:after="240"/>
      </w:pPr>
      <w:bookmarkStart w:id="51" w:name="_Toc209100673"/>
      <w:r w:rsidRPr="00C155CA">
        <w:lastRenderedPageBreak/>
        <w:t>4.3 Summarisation of Codes</w:t>
      </w:r>
      <w:bookmarkEnd w:id="51"/>
    </w:p>
    <w:p w14:paraId="31BD7830" w14:textId="77777777" w:rsidR="00E46628" w:rsidRPr="00E46628" w:rsidRDefault="00ED0125" w:rsidP="00EB440D">
      <w:r>
        <w:rPr>
          <w:rFonts w:cs="Arial"/>
          <w:color w:val="000000" w:themeColor="text1"/>
        </w:rPr>
        <w:t xml:space="preserve">The application of the Boolean Codes is mainly considered while preparing the thematic analysis, where the primary keywords include </w:t>
      </w:r>
      <w:r w:rsidRPr="00B66F34">
        <w:rPr>
          <w:rFonts w:cs="Arial"/>
          <w:b/>
          <w:i/>
          <w:color w:val="000000" w:themeColor="text1"/>
        </w:rPr>
        <w:t xml:space="preserve">telemedicine, telehealth, e-health, digital health, virtual care, NHS, waiting time, delays, appointment backlog, patient flow, service accessibility </w:t>
      </w:r>
      <w:r w:rsidRPr="00B66F34">
        <w:rPr>
          <w:rFonts w:cs="Arial"/>
          <w:color w:val="000000" w:themeColor="text1"/>
        </w:rPr>
        <w:t>and others</w:t>
      </w:r>
      <w:r>
        <w:rPr>
          <w:rFonts w:cs="Arial"/>
          <w:color w:val="000000" w:themeColor="text1"/>
        </w:rPr>
        <w:t>. They allowed the development of the key themes, which are being analysed in the analysis section in the later part of the scoping review research.</w:t>
      </w:r>
    </w:p>
    <w:p w14:paraId="4CB8A47A" w14:textId="77777777" w:rsidR="00BC6E97" w:rsidRDefault="00ED0125" w:rsidP="00EB440D">
      <w:pPr>
        <w:shd w:val="clear" w:color="auto" w:fill="FFFFFF"/>
        <w:rPr>
          <w:rFonts w:eastAsia="Arial" w:cs="Arial"/>
          <w:szCs w:val="22"/>
        </w:rPr>
      </w:pPr>
      <w:r>
        <w:br w:type="page"/>
      </w:r>
    </w:p>
    <w:p w14:paraId="628AAA65" w14:textId="77777777" w:rsidR="00BC6E97" w:rsidRDefault="00ED0125" w:rsidP="00EB440D">
      <w:pPr>
        <w:pStyle w:val="Heading1"/>
        <w:spacing w:after="240"/>
      </w:pPr>
      <w:bookmarkStart w:id="52" w:name="_e74xi1iku09n" w:colFirst="0" w:colLast="0"/>
      <w:bookmarkStart w:id="53" w:name="_Toc209100674"/>
      <w:bookmarkEnd w:id="52"/>
      <w:r>
        <w:lastRenderedPageBreak/>
        <w:t>5. Discussion</w:t>
      </w:r>
      <w:bookmarkEnd w:id="53"/>
    </w:p>
    <w:p w14:paraId="7CB7C8DE" w14:textId="77777777" w:rsidR="00F06D5A" w:rsidRPr="00743A30" w:rsidRDefault="00ED0125" w:rsidP="00EB440D">
      <w:pPr>
        <w:pStyle w:val="Heading2"/>
        <w:spacing w:after="240"/>
        <w:rPr>
          <w:color w:val="000000" w:themeColor="text1"/>
          <w:sz w:val="24"/>
        </w:rPr>
      </w:pPr>
      <w:bookmarkStart w:id="54" w:name="_Toc209092495"/>
      <w:bookmarkStart w:id="55" w:name="_Toc209100675"/>
      <w:r w:rsidRPr="00743A30">
        <w:rPr>
          <w:color w:val="000000" w:themeColor="text1"/>
        </w:rPr>
        <w:t>5.1 Comparison and contrast in findings</w:t>
      </w:r>
      <w:bookmarkEnd w:id="54"/>
      <w:bookmarkEnd w:id="55"/>
    </w:p>
    <w:tbl>
      <w:tblPr>
        <w:tblW w:w="0" w:type="auto"/>
        <w:jc w:val="center"/>
        <w:tblCellMar>
          <w:top w:w="15" w:type="dxa"/>
          <w:left w:w="15" w:type="dxa"/>
          <w:bottom w:w="15" w:type="dxa"/>
          <w:right w:w="15" w:type="dxa"/>
        </w:tblCellMar>
        <w:tblLook w:val="04A0" w:firstRow="1" w:lastRow="0" w:firstColumn="1" w:lastColumn="0" w:noHBand="0" w:noVBand="1"/>
      </w:tblPr>
      <w:tblGrid>
        <w:gridCol w:w="1302"/>
        <w:gridCol w:w="1823"/>
        <w:gridCol w:w="1216"/>
        <w:gridCol w:w="1599"/>
        <w:gridCol w:w="1298"/>
        <w:gridCol w:w="1768"/>
      </w:tblGrid>
      <w:tr w:rsidR="008669EF" w14:paraId="4B41FDF3" w14:textId="77777777" w:rsidTr="00B13A5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A1E73B" w14:textId="77777777" w:rsidR="00F06D5A" w:rsidRPr="00743A30" w:rsidRDefault="00ED0125" w:rsidP="00EB440D">
            <w:pPr>
              <w:shd w:val="clear" w:color="auto" w:fill="FFFFFF"/>
              <w:rPr>
                <w:rFonts w:cs="Arial"/>
                <w:color w:val="000000" w:themeColor="text1"/>
                <w:sz w:val="24"/>
              </w:rPr>
            </w:pPr>
            <w:r w:rsidRPr="00743A30">
              <w:rPr>
                <w:rFonts w:cs="Arial"/>
                <w:b/>
                <w:bCs/>
                <w:color w:val="000000" w:themeColor="text1"/>
              </w:rPr>
              <w:t>Reference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30A291" w14:textId="77777777" w:rsidR="00F06D5A" w:rsidRPr="00743A30" w:rsidRDefault="00ED0125" w:rsidP="00EB440D">
            <w:pPr>
              <w:shd w:val="clear" w:color="auto" w:fill="FFFFFF"/>
              <w:rPr>
                <w:rFonts w:cs="Arial"/>
                <w:color w:val="000000" w:themeColor="text1"/>
                <w:sz w:val="24"/>
              </w:rPr>
            </w:pPr>
            <w:r w:rsidRPr="00743A30">
              <w:rPr>
                <w:rFonts w:cs="Arial"/>
                <w:b/>
                <w:bCs/>
                <w:color w:val="000000" w:themeColor="text1"/>
              </w:rPr>
              <w:t>Focus of the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9703E" w14:textId="77777777" w:rsidR="00F06D5A" w:rsidRPr="00743A30" w:rsidRDefault="00ED0125" w:rsidP="00EB440D">
            <w:pPr>
              <w:shd w:val="clear" w:color="auto" w:fill="FFFFFF"/>
              <w:rPr>
                <w:rFonts w:cs="Arial"/>
                <w:color w:val="000000" w:themeColor="text1"/>
                <w:sz w:val="24"/>
              </w:rPr>
            </w:pPr>
            <w:r w:rsidRPr="00743A30">
              <w:rPr>
                <w:rFonts w:cs="Arial"/>
                <w:b/>
                <w:bCs/>
                <w:color w:val="000000" w:themeColor="text1"/>
              </w:rPr>
              <w:t>Similarity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B3ACA6" w14:textId="77777777" w:rsidR="00F06D5A" w:rsidRPr="00743A30" w:rsidRDefault="00ED0125" w:rsidP="00EB440D">
            <w:pPr>
              <w:shd w:val="clear" w:color="auto" w:fill="FFFFFF"/>
              <w:rPr>
                <w:rFonts w:cs="Arial"/>
                <w:color w:val="000000" w:themeColor="text1"/>
                <w:sz w:val="24"/>
              </w:rPr>
            </w:pPr>
            <w:r w:rsidRPr="00743A30">
              <w:rPr>
                <w:rFonts w:cs="Arial"/>
                <w:b/>
                <w:bCs/>
                <w:color w:val="000000" w:themeColor="text1"/>
              </w:rPr>
              <w:t>Reason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34A00" w14:textId="77777777" w:rsidR="00F06D5A" w:rsidRPr="00743A30" w:rsidRDefault="00ED0125" w:rsidP="00EB440D">
            <w:pPr>
              <w:shd w:val="clear" w:color="auto" w:fill="FFFFFF"/>
              <w:rPr>
                <w:rFonts w:cs="Arial"/>
                <w:color w:val="000000" w:themeColor="text1"/>
                <w:sz w:val="24"/>
              </w:rPr>
            </w:pPr>
            <w:r w:rsidRPr="00743A30">
              <w:rPr>
                <w:rFonts w:cs="Arial"/>
                <w:b/>
                <w:bCs/>
                <w:color w:val="000000" w:themeColor="text1"/>
              </w:rPr>
              <w:t>Contrast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AB8D7" w14:textId="77777777" w:rsidR="00F06D5A" w:rsidRPr="00743A30" w:rsidRDefault="00ED0125" w:rsidP="00EB440D">
            <w:pPr>
              <w:shd w:val="clear" w:color="auto" w:fill="FFFFFF"/>
              <w:rPr>
                <w:rFonts w:cs="Arial"/>
                <w:color w:val="000000" w:themeColor="text1"/>
                <w:sz w:val="24"/>
              </w:rPr>
            </w:pPr>
            <w:r w:rsidRPr="00743A30">
              <w:rPr>
                <w:rFonts w:cs="Arial"/>
                <w:b/>
                <w:bCs/>
                <w:color w:val="000000" w:themeColor="text1"/>
              </w:rPr>
              <w:t>Reason</w:t>
            </w:r>
          </w:p>
        </w:tc>
      </w:tr>
      <w:tr w:rsidR="008669EF" w14:paraId="61E366B9" w14:textId="77777777" w:rsidTr="00B13A5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B8380E"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Bates</w:t>
            </w:r>
            <w:r w:rsidRPr="00743A30">
              <w:rPr>
                <w:rFonts w:cs="Arial"/>
                <w:i/>
                <w:iCs/>
                <w:color w:val="000000" w:themeColor="text1"/>
              </w:rPr>
              <w:t xml:space="preserve"> et al. </w:t>
            </w:r>
            <w:r w:rsidRPr="00743A30">
              <w:rPr>
                <w:rFonts w:cs="Arial"/>
                <w:color w:val="000000" w:themeColor="text1"/>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4B56B0"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AI implementation and its use in enhancing patient care and efficiency.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498377"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Groom (2021) and Valk-Draad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54ACA"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The efficiency focus and the development of telemedicine are mainly adhered to with this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30A10"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Cu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5EA1E"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Access considerations are mainly focused on the reference as compared to tech solutions.</w:t>
            </w:r>
          </w:p>
        </w:tc>
      </w:tr>
      <w:tr w:rsidR="008669EF" w14:paraId="1E83DCFA" w14:textId="77777777" w:rsidTr="00B13A5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E8C1A3"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 xml:space="preserve">Cu </w:t>
            </w:r>
            <w:r w:rsidRPr="00743A30">
              <w:rPr>
                <w:rFonts w:cs="Arial"/>
                <w:i/>
                <w:iCs/>
                <w:color w:val="000000" w:themeColor="text1"/>
              </w:rPr>
              <w:t>et al.</w:t>
            </w:r>
            <w:r w:rsidRPr="00743A30">
              <w:rPr>
                <w:rFonts w:cs="Arial"/>
                <w:color w:val="000000" w:themeColor="text1"/>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5982C6"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Access to healthcare processes can be increased through telemedicine.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FAC9D0"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Gobburi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1CE8E9"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Access and equal consideration are mainly developed through the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1FFCE6"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Bates (2021) and Macwilliam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35DD9F"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The tech-driven and clinical benefits are primarily highlighted in the articles, whereas the other is mainly discussed in the article.</w:t>
            </w:r>
          </w:p>
        </w:tc>
      </w:tr>
      <w:tr w:rsidR="008669EF" w14:paraId="43EBEA56" w14:textId="77777777" w:rsidTr="00B13A5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12FD9"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Gobburi</w:t>
            </w:r>
            <w:r w:rsidRPr="00743A30">
              <w:rPr>
                <w:rFonts w:cs="Arial"/>
                <w:i/>
                <w:iCs/>
                <w:color w:val="000000" w:themeColor="text1"/>
              </w:rPr>
              <w:t xml:space="preserve"> et al.</w:t>
            </w:r>
            <w:r w:rsidRPr="00743A30">
              <w:rPr>
                <w:rFonts w:cs="Arial"/>
                <w:color w:val="000000" w:themeColor="text1"/>
              </w:rPr>
              <w:t xml:space="preserve">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5672E"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Rural and the UK healthcare processes can be addressed through telemedicine.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43744"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Cu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8E03A" w14:textId="77777777" w:rsidR="00F06D5A" w:rsidRPr="00743A30" w:rsidRDefault="00ED0125" w:rsidP="00EB440D">
            <w:pPr>
              <w:shd w:val="clear" w:color="auto" w:fill="FFFFFF"/>
              <w:rPr>
                <w:rFonts w:cs="Arial"/>
                <w:color w:val="000000" w:themeColor="text1"/>
                <w:sz w:val="24"/>
              </w:rPr>
            </w:pPr>
            <w:proofErr w:type="gramStart"/>
            <w:r w:rsidRPr="00743A30">
              <w:rPr>
                <w:rFonts w:cs="Arial"/>
                <w:color w:val="000000" w:themeColor="text1"/>
              </w:rPr>
              <w:t>Both of the articles</w:t>
            </w:r>
            <w:proofErr w:type="gramEnd"/>
            <w:r w:rsidRPr="00743A30">
              <w:rPr>
                <w:rFonts w:cs="Arial"/>
                <w:color w:val="000000" w:themeColor="text1"/>
              </w:rPr>
              <w:t xml:space="preserve"> have a significant similarity in the account of access barriers.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AEF793"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Bates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5C8876"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 xml:space="preserve">The comparative idea is mainly observed where the AI-enhanced process is </w:t>
            </w:r>
            <w:r w:rsidRPr="00743A30">
              <w:rPr>
                <w:rFonts w:cs="Arial"/>
                <w:color w:val="000000" w:themeColor="text1"/>
              </w:rPr>
              <w:lastRenderedPageBreak/>
              <w:t>mainly ideated in the process where the other is driven towards the classical infrastructure development.</w:t>
            </w:r>
          </w:p>
        </w:tc>
      </w:tr>
      <w:tr w:rsidR="008669EF" w14:paraId="26DE5CCB" w14:textId="77777777" w:rsidTr="00B13A5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9CC6B"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lastRenderedPageBreak/>
              <w:t>Groom</w:t>
            </w:r>
            <w:r w:rsidRPr="00743A30">
              <w:rPr>
                <w:rFonts w:cs="Arial"/>
                <w:i/>
                <w:iCs/>
                <w:color w:val="000000" w:themeColor="text1"/>
              </w:rPr>
              <w:t xml:space="preserve"> et al</w:t>
            </w:r>
            <w:r w:rsidRPr="00743A30">
              <w:rPr>
                <w:rFonts w:cs="Arial"/>
                <w:color w:val="000000" w:themeColor="text1"/>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740347"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Nursing facilities and telehealth processes are mainly generated in this method.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AEB5E6"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Valk-Draad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5231B"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The reduction in admissions and the issues concerning the avoidable emergency admissions are mainly observed.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08187"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Cu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5CCCA"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The comparative article is mainly ideated in institutional equity and not in the case of systematic equity in the account of developing key ideas.</w:t>
            </w:r>
          </w:p>
        </w:tc>
      </w:tr>
      <w:tr w:rsidR="008669EF" w14:paraId="3274FDF0" w14:textId="77777777" w:rsidTr="00B13A5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9A9184"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 xml:space="preserve">Macwilliam </w:t>
            </w:r>
            <w:r w:rsidRPr="00743A30">
              <w:rPr>
                <w:rFonts w:cs="Arial"/>
                <w:i/>
                <w:iCs/>
                <w:color w:val="000000" w:themeColor="text1"/>
              </w:rPr>
              <w:t>et al</w:t>
            </w:r>
            <w:r w:rsidRPr="00743A30">
              <w:rPr>
                <w:rFonts w:cs="Arial"/>
                <w:color w:val="000000" w:themeColor="text1"/>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CD5084"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Paediatric telemedicine and telemedicine education.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6B071"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Gobburi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FBCCBF" w14:textId="77777777" w:rsidR="00F06D5A" w:rsidRPr="00743A30" w:rsidRDefault="00ED0125" w:rsidP="00EB440D">
            <w:pPr>
              <w:shd w:val="clear" w:color="auto" w:fill="FFFFFF"/>
              <w:rPr>
                <w:rFonts w:cs="Arial"/>
                <w:color w:val="000000" w:themeColor="text1"/>
                <w:sz w:val="24"/>
              </w:rPr>
            </w:pPr>
            <w:proofErr w:type="gramStart"/>
            <w:r w:rsidRPr="00743A30">
              <w:rPr>
                <w:rFonts w:cs="Arial"/>
                <w:color w:val="000000" w:themeColor="text1"/>
              </w:rPr>
              <w:t>Both of the articles</w:t>
            </w:r>
            <w:proofErr w:type="gramEnd"/>
            <w:r w:rsidRPr="00743A30">
              <w:rPr>
                <w:rFonts w:cs="Arial"/>
                <w:color w:val="000000" w:themeColor="text1"/>
              </w:rPr>
              <w:t xml:space="preserve"> have a similarity in the case of reducing the waiting times in the UK healthcare processes.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EA923A"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Groom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8A8EA"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The comparative article is mainly developed on the account of the elderly care context; however, the other article is mainly done on the account of normalised processes.</w:t>
            </w:r>
          </w:p>
        </w:tc>
      </w:tr>
      <w:tr w:rsidR="008669EF" w14:paraId="154F72DF" w14:textId="77777777" w:rsidTr="00B13A5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3EAD5D"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lastRenderedPageBreak/>
              <w:t>Valk-Draad and Bohnet-Joschko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DA611"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Telehealth to decrease nursing-home sensitive hospitalisations.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8DFD8"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Groom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206378"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The institutional efficiency is mainly aligned with the process of gaining efficiency.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4D220" w14:textId="77777777" w:rsidR="00F06D5A" w:rsidRPr="00743A30" w:rsidRDefault="00ED0125" w:rsidP="00EB440D">
            <w:pPr>
              <w:shd w:val="clear" w:color="auto" w:fill="FFFFFF"/>
              <w:rPr>
                <w:rFonts w:cs="Arial"/>
                <w:color w:val="000000" w:themeColor="text1"/>
                <w:sz w:val="24"/>
              </w:rPr>
            </w:pPr>
            <w:r w:rsidRPr="00743A30">
              <w:rPr>
                <w:rFonts w:cs="Arial"/>
                <w:color w:val="000000" w:themeColor="text1"/>
              </w:rPr>
              <w:t>Cu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4E062A" w14:textId="77777777" w:rsidR="00F06D5A" w:rsidRPr="00743A30" w:rsidRDefault="00ED0125" w:rsidP="00EB440D">
            <w:pPr>
              <w:keepNext/>
              <w:shd w:val="clear" w:color="auto" w:fill="FFFFFF"/>
              <w:rPr>
                <w:rFonts w:cs="Arial"/>
                <w:color w:val="000000" w:themeColor="text1"/>
                <w:sz w:val="24"/>
              </w:rPr>
            </w:pPr>
            <w:r w:rsidRPr="00743A30">
              <w:rPr>
                <w:rFonts w:cs="Arial"/>
                <w:color w:val="000000" w:themeColor="text1"/>
              </w:rPr>
              <w:t>The efficiency is mainly highlighted in the process where the other article is mainly adopted through the equality-based processes</w:t>
            </w:r>
          </w:p>
        </w:tc>
      </w:tr>
    </w:tbl>
    <w:p w14:paraId="23F680EC" w14:textId="77777777" w:rsidR="00F06D5A" w:rsidRDefault="00ED0125" w:rsidP="00EB440D">
      <w:pPr>
        <w:pStyle w:val="Caption"/>
        <w:spacing w:line="360" w:lineRule="auto"/>
        <w:rPr>
          <w:noProof/>
        </w:rPr>
      </w:pPr>
      <w:bookmarkStart w:id="56" w:name="_Toc209100690"/>
      <w:r>
        <w:t xml:space="preserve">Table </w:t>
      </w:r>
      <w:fldSimple w:instr=" SEQ Table \* ARABIC ">
        <w:r>
          <w:rPr>
            <w:noProof/>
          </w:rPr>
          <w:t>2</w:t>
        </w:r>
      </w:fldSimple>
      <w:r>
        <w:t>:</w:t>
      </w:r>
      <w:r>
        <w:rPr>
          <w:noProof/>
        </w:rPr>
        <w:t xml:space="preserve"> </w:t>
      </w:r>
      <w:r w:rsidRPr="007D3035">
        <w:rPr>
          <w:noProof/>
        </w:rPr>
        <w:t>Comparison and contrast in findings</w:t>
      </w:r>
      <w:bookmarkEnd w:id="56"/>
    </w:p>
    <w:p w14:paraId="42BCA225" w14:textId="77777777" w:rsidR="00D54126" w:rsidRPr="00D54126" w:rsidRDefault="00ED0125" w:rsidP="00EB440D">
      <w:pPr>
        <w:jc w:val="center"/>
      </w:pPr>
      <w:r>
        <w:t>(Source: Author)</w:t>
      </w:r>
    </w:p>
    <w:p w14:paraId="59A5390F" w14:textId="77777777" w:rsidR="00F06D5A" w:rsidRPr="00743A30" w:rsidRDefault="00ED0125" w:rsidP="00EB440D">
      <w:pPr>
        <w:pStyle w:val="Heading2"/>
        <w:spacing w:after="240"/>
        <w:rPr>
          <w:color w:val="000000" w:themeColor="text1"/>
          <w:sz w:val="24"/>
        </w:rPr>
      </w:pPr>
      <w:bookmarkStart w:id="57" w:name="_Toc209092496"/>
      <w:bookmarkStart w:id="58" w:name="_Toc209100676"/>
      <w:r w:rsidRPr="00743A30">
        <w:rPr>
          <w:color w:val="000000" w:themeColor="text1"/>
        </w:rPr>
        <w:t>5.2 Gaps in the research</w:t>
      </w:r>
      <w:bookmarkEnd w:id="57"/>
      <w:bookmarkEnd w:id="58"/>
    </w:p>
    <w:p w14:paraId="328AE990" w14:textId="77777777" w:rsidR="00F06D5A" w:rsidRPr="00743A30" w:rsidRDefault="00ED0125" w:rsidP="00EB440D">
      <w:pPr>
        <w:shd w:val="clear" w:color="auto" w:fill="FFFFFF"/>
        <w:rPr>
          <w:rFonts w:cs="Arial"/>
          <w:color w:val="000000" w:themeColor="text1"/>
          <w:sz w:val="24"/>
        </w:rPr>
      </w:pPr>
      <w:proofErr w:type="gramStart"/>
      <w:r w:rsidRPr="00743A30">
        <w:rPr>
          <w:rFonts w:cs="Arial"/>
          <w:color w:val="000000" w:themeColor="text1"/>
        </w:rPr>
        <w:t>In spite of the fact that</w:t>
      </w:r>
      <w:proofErr w:type="gramEnd"/>
      <w:r w:rsidRPr="00743A30">
        <w:rPr>
          <w:rFonts w:cs="Arial"/>
          <w:color w:val="000000" w:themeColor="text1"/>
        </w:rPr>
        <w:t xml:space="preserve"> the existing literature reflects the possibility of telemedicine to decrease waiting time and improve the delivery process, significant gaps and limitations are clear. The main weakness is the prevalence of secondary data since all six reviewed studies have a basis on scoping or integrative reviews. In the first limitation, the issues concerning the reduced level of the waiting times and the other processes are mainly ideated through the digital divide (Gobburi </w:t>
      </w:r>
      <w:r w:rsidRPr="00743A30">
        <w:rPr>
          <w:rFonts w:cs="Arial"/>
          <w:i/>
          <w:iCs/>
          <w:color w:val="000000" w:themeColor="text1"/>
        </w:rPr>
        <w:t>et al.,</w:t>
      </w:r>
      <w:r w:rsidRPr="00743A30">
        <w:rPr>
          <w:rFonts w:cs="Arial"/>
          <w:color w:val="000000" w:themeColor="text1"/>
        </w:rPr>
        <w:t xml:space="preserve"> 2025). Moreover, the area of research is highly situational, as studies by Groom et al. (2021) and Valk-Draad and Bohnet-Joschko (2022) involve nursing homes, and Macwilliam et al. (2021) involve paediatrics, but the evidence about wider NHS populations, including chronic conditions, is limited. Technological views, especially Bates et al. (2021), focus on AI and innovation, but do not consider socio-economic inequity, which Cu et al. (2021) assert is critical to equitable access. Notably, not many studies incorporate innovation and equity into one framework. In addition, cost-effectiveness and longitudinal analysis are not well explored and thus leave huge gaps in the NHS policymaking.</w:t>
      </w:r>
    </w:p>
    <w:p w14:paraId="162F0F7C" w14:textId="77777777" w:rsidR="00F06D5A" w:rsidRPr="00743A30" w:rsidRDefault="00ED0125" w:rsidP="00EB440D">
      <w:pPr>
        <w:pStyle w:val="Heading2"/>
        <w:spacing w:after="240"/>
        <w:rPr>
          <w:color w:val="000000" w:themeColor="text1"/>
        </w:rPr>
      </w:pPr>
      <w:bookmarkStart w:id="59" w:name="_Toc209092497"/>
      <w:bookmarkStart w:id="60" w:name="_Toc209100677"/>
      <w:r w:rsidRPr="00743A30">
        <w:rPr>
          <w:color w:val="000000" w:themeColor="text1"/>
        </w:rPr>
        <w:t>5.3 Theoretical and practical implications</w:t>
      </w:r>
      <w:bookmarkEnd w:id="59"/>
      <w:bookmarkEnd w:id="60"/>
    </w:p>
    <w:p w14:paraId="2671B72E" w14:textId="77777777" w:rsidR="00F06D5A" w:rsidRPr="00743A30" w:rsidRDefault="00ED0125" w:rsidP="00EB440D">
      <w:pPr>
        <w:shd w:val="clear" w:color="auto" w:fill="FFFFFF"/>
        <w:rPr>
          <w:rFonts w:cs="Arial"/>
          <w:color w:val="000000" w:themeColor="text1"/>
          <w:sz w:val="24"/>
        </w:rPr>
      </w:pPr>
      <w:r w:rsidRPr="00743A30">
        <w:rPr>
          <w:rFonts w:cs="Arial"/>
          <w:b/>
          <w:bCs/>
          <w:i/>
          <w:iCs/>
          <w:color w:val="000000" w:themeColor="text1"/>
        </w:rPr>
        <w:t>Levesque’s Conceptual Framework of Access</w:t>
      </w:r>
    </w:p>
    <w:p w14:paraId="738D1CD9" w14:textId="77777777" w:rsidR="00F06D5A" w:rsidRPr="00743A30" w:rsidRDefault="00ED0125" w:rsidP="00EB440D">
      <w:pPr>
        <w:shd w:val="clear" w:color="auto" w:fill="FFFFFF"/>
        <w:rPr>
          <w:rFonts w:cs="Arial"/>
          <w:color w:val="000000" w:themeColor="text1"/>
          <w:sz w:val="24"/>
        </w:rPr>
      </w:pPr>
      <w:r w:rsidRPr="00743A30">
        <w:rPr>
          <w:rFonts w:cs="Arial"/>
          <w:i/>
          <w:iCs/>
          <w:color w:val="000000" w:themeColor="text1"/>
          <w:u w:val="single"/>
        </w:rPr>
        <w:t>Theoretical Implication:</w:t>
      </w:r>
      <w:r w:rsidRPr="00743A30">
        <w:rPr>
          <w:rFonts w:cs="Arial"/>
          <w:color w:val="000000" w:themeColor="text1"/>
        </w:rPr>
        <w:t xml:space="preserve"> Results support the hypothesis that access is not merely based on its availability but also affordability, acceptability, and digital literacy (Wolfe </w:t>
      </w:r>
      <w:r w:rsidRPr="00743A30">
        <w:rPr>
          <w:rFonts w:cs="Arial"/>
          <w:i/>
          <w:iCs/>
          <w:color w:val="000000" w:themeColor="text1"/>
        </w:rPr>
        <w:t>et al.</w:t>
      </w:r>
      <w:r w:rsidRPr="00743A30">
        <w:rPr>
          <w:rFonts w:cs="Arial"/>
          <w:color w:val="000000" w:themeColor="text1"/>
        </w:rPr>
        <w:t>, 2023). Telemedicine allows people to overcome space and time, but it leaves a risk of increasing disparities without considering socio-economic determinants.</w:t>
      </w:r>
    </w:p>
    <w:p w14:paraId="0798B96E" w14:textId="77777777" w:rsidR="00F06D5A" w:rsidRPr="00743A30" w:rsidRDefault="00ED0125" w:rsidP="00EB440D">
      <w:pPr>
        <w:shd w:val="clear" w:color="auto" w:fill="FFFFFF"/>
        <w:rPr>
          <w:rFonts w:cs="Arial"/>
          <w:color w:val="000000" w:themeColor="text1"/>
          <w:sz w:val="24"/>
        </w:rPr>
      </w:pPr>
      <w:r w:rsidRPr="00743A30">
        <w:rPr>
          <w:rFonts w:cs="Arial"/>
          <w:i/>
          <w:iCs/>
          <w:color w:val="000000" w:themeColor="text1"/>
          <w:u w:val="single"/>
        </w:rPr>
        <w:lastRenderedPageBreak/>
        <w:t>Practical Implication:</w:t>
      </w:r>
      <w:r w:rsidRPr="00743A30">
        <w:rPr>
          <w:rFonts w:cs="Arial"/>
          <w:color w:val="000000" w:themeColor="text1"/>
        </w:rPr>
        <w:t xml:space="preserve"> NHS policies should accompany the implementation of telemedicine with specific training and digital inclusion measures that will result in equal waiting time reduction in rural, urban, and deprived communities.</w:t>
      </w:r>
    </w:p>
    <w:p w14:paraId="090E6989" w14:textId="77777777" w:rsidR="00F06D5A" w:rsidRPr="00743A30" w:rsidRDefault="00ED0125" w:rsidP="00EB440D">
      <w:pPr>
        <w:shd w:val="clear" w:color="auto" w:fill="FFFFFF"/>
        <w:rPr>
          <w:rFonts w:cs="Arial"/>
          <w:color w:val="000000" w:themeColor="text1"/>
          <w:sz w:val="24"/>
        </w:rPr>
      </w:pPr>
      <w:r w:rsidRPr="00743A30">
        <w:rPr>
          <w:rFonts w:cs="Arial"/>
          <w:b/>
          <w:bCs/>
          <w:i/>
          <w:iCs/>
          <w:color w:val="000000" w:themeColor="text1"/>
        </w:rPr>
        <w:t>Technology Acceptance Model (TAM)</w:t>
      </w:r>
    </w:p>
    <w:p w14:paraId="08F36592" w14:textId="77777777" w:rsidR="00F06D5A" w:rsidRPr="00743A30" w:rsidRDefault="00ED0125" w:rsidP="00EB440D">
      <w:pPr>
        <w:shd w:val="clear" w:color="auto" w:fill="FFFFFF"/>
        <w:rPr>
          <w:rFonts w:cs="Arial"/>
          <w:color w:val="000000" w:themeColor="text1"/>
          <w:sz w:val="24"/>
        </w:rPr>
      </w:pPr>
      <w:r w:rsidRPr="00743A30">
        <w:rPr>
          <w:rFonts w:cs="Arial"/>
          <w:i/>
          <w:iCs/>
          <w:color w:val="000000" w:themeColor="text1"/>
          <w:u w:val="single"/>
        </w:rPr>
        <w:t>Theoretical Implication:</w:t>
      </w:r>
      <w:r w:rsidRPr="00743A30">
        <w:rPr>
          <w:rFonts w:cs="Arial"/>
          <w:color w:val="000000" w:themeColor="text1"/>
        </w:rPr>
        <w:t xml:space="preserve"> The articles that focused on AI and its use in clinical practice demonstrate that acceptance is determined by the perception of usefulness, convenience, and trust in the digital platforms (Lee </w:t>
      </w:r>
      <w:r w:rsidRPr="00743A30">
        <w:rPr>
          <w:rFonts w:cs="Arial"/>
          <w:i/>
          <w:iCs/>
          <w:color w:val="000000" w:themeColor="text1"/>
        </w:rPr>
        <w:t xml:space="preserve">et al., </w:t>
      </w:r>
      <w:r w:rsidRPr="00743A30">
        <w:rPr>
          <w:rFonts w:cs="Arial"/>
          <w:color w:val="000000" w:themeColor="text1"/>
        </w:rPr>
        <w:t>2025).</w:t>
      </w:r>
    </w:p>
    <w:p w14:paraId="7C8C3960" w14:textId="77777777" w:rsidR="00F06D5A" w:rsidRPr="00743A30" w:rsidRDefault="00ED0125" w:rsidP="00EB440D">
      <w:pPr>
        <w:shd w:val="clear" w:color="auto" w:fill="FFFFFF"/>
        <w:rPr>
          <w:rFonts w:cs="Arial"/>
          <w:color w:val="000000" w:themeColor="text1"/>
          <w:sz w:val="24"/>
        </w:rPr>
      </w:pPr>
      <w:r w:rsidRPr="00743A30">
        <w:rPr>
          <w:rFonts w:cs="Arial"/>
          <w:i/>
          <w:iCs/>
          <w:color w:val="000000" w:themeColor="text1"/>
          <w:u w:val="single"/>
        </w:rPr>
        <w:t>Practical Implication:</w:t>
      </w:r>
      <w:r w:rsidRPr="00743A30">
        <w:rPr>
          <w:rFonts w:cs="Arial"/>
          <w:color w:val="000000" w:themeColor="text1"/>
        </w:rPr>
        <w:t xml:space="preserve"> To improve successful NHS adoption, the area of telemedicine should be incorporated into workflows, and staff training should be provided, as well as strategies of patient engagement and clear safety protocols to cultivate trust in the field of digital healthcare.</w:t>
      </w:r>
    </w:p>
    <w:p w14:paraId="2A81FF94" w14:textId="77777777" w:rsidR="00F06D5A" w:rsidRPr="00743A30" w:rsidRDefault="00ED0125" w:rsidP="00EB440D">
      <w:pPr>
        <w:shd w:val="clear" w:color="auto" w:fill="FFFFFF"/>
        <w:rPr>
          <w:rFonts w:cs="Arial"/>
          <w:color w:val="000000" w:themeColor="text1"/>
          <w:sz w:val="24"/>
        </w:rPr>
      </w:pPr>
      <w:r w:rsidRPr="00743A30">
        <w:rPr>
          <w:rFonts w:cs="Arial"/>
          <w:b/>
          <w:bCs/>
          <w:i/>
          <w:iCs/>
          <w:color w:val="000000" w:themeColor="text1"/>
        </w:rPr>
        <w:t>Health Systems Efficiency and Patient Flow Models</w:t>
      </w:r>
    </w:p>
    <w:p w14:paraId="5836933A" w14:textId="77777777" w:rsidR="00F06D5A" w:rsidRPr="00743A30" w:rsidRDefault="00ED0125" w:rsidP="00EB440D">
      <w:pPr>
        <w:shd w:val="clear" w:color="auto" w:fill="FFFFFF"/>
        <w:rPr>
          <w:rFonts w:cs="Arial"/>
          <w:color w:val="000000" w:themeColor="text1"/>
          <w:sz w:val="24"/>
        </w:rPr>
      </w:pPr>
      <w:r w:rsidRPr="00743A30">
        <w:rPr>
          <w:rFonts w:cs="Arial"/>
          <w:i/>
          <w:iCs/>
          <w:color w:val="000000" w:themeColor="text1"/>
          <w:u w:val="single"/>
        </w:rPr>
        <w:t>Theoretical Implication:</w:t>
      </w:r>
      <w:r w:rsidRPr="00743A30">
        <w:rPr>
          <w:rFonts w:cs="Arial"/>
          <w:color w:val="000000" w:themeColor="text1"/>
        </w:rPr>
        <w:t xml:space="preserve"> Nursing home and rural access evidence suggests that telemedicine can minimise unnecessary admissions and simplify the flow of patients, which is consistent with efficiency-based models.</w:t>
      </w:r>
    </w:p>
    <w:p w14:paraId="40BAF655" w14:textId="77777777" w:rsidR="00352468" w:rsidRPr="00352468" w:rsidRDefault="00ED0125" w:rsidP="00EB440D">
      <w:r w:rsidRPr="00743A30">
        <w:rPr>
          <w:rFonts w:cs="Arial"/>
          <w:i/>
          <w:iCs/>
          <w:color w:val="000000" w:themeColor="text1"/>
          <w:u w:val="single"/>
        </w:rPr>
        <w:t>Practical Implication:</w:t>
      </w:r>
      <w:r w:rsidRPr="00743A30">
        <w:rPr>
          <w:rFonts w:cs="Arial"/>
          <w:color w:val="000000" w:themeColor="text1"/>
        </w:rPr>
        <w:t xml:space="preserve"> Virtual wards and remote monitoring, implemented by the NHS, can help alleviate pressure in the hospital (Vallée and Arutkin, 2024). Although additional longitudinal research is required to quantify the efficiency gains on a system-wide level and scale up the policy.</w:t>
      </w:r>
    </w:p>
    <w:p w14:paraId="5F88E1AF" w14:textId="77777777" w:rsidR="00BC6E97" w:rsidRDefault="00ED0125" w:rsidP="00EB440D">
      <w:r>
        <w:br w:type="page"/>
      </w:r>
    </w:p>
    <w:p w14:paraId="2146E95E" w14:textId="77777777" w:rsidR="00BC6E97" w:rsidRDefault="00ED0125" w:rsidP="00EB440D">
      <w:pPr>
        <w:pStyle w:val="Heading1"/>
        <w:spacing w:after="240"/>
      </w:pPr>
      <w:bookmarkStart w:id="61" w:name="_ypa0nqbly20e" w:colFirst="0" w:colLast="0"/>
      <w:bookmarkStart w:id="62" w:name="_Toc209100678"/>
      <w:bookmarkEnd w:id="61"/>
      <w:r>
        <w:lastRenderedPageBreak/>
        <w:t>6. Conclusion and Recommendations</w:t>
      </w:r>
      <w:bookmarkEnd w:id="62"/>
    </w:p>
    <w:p w14:paraId="3873791D" w14:textId="77777777" w:rsidR="00BC6E97" w:rsidRPr="00C155CA" w:rsidRDefault="00ED0125" w:rsidP="00EB440D">
      <w:pPr>
        <w:pStyle w:val="Heading2"/>
        <w:spacing w:after="240"/>
      </w:pPr>
      <w:bookmarkStart w:id="63" w:name="_ydfu9cdmzn2v" w:colFirst="0" w:colLast="0"/>
      <w:bookmarkStart w:id="64" w:name="_Toc209100679"/>
      <w:bookmarkEnd w:id="63"/>
      <w:r w:rsidRPr="00C155CA">
        <w:t>6.1 Summary of Main Insights</w:t>
      </w:r>
      <w:bookmarkEnd w:id="64"/>
    </w:p>
    <w:p w14:paraId="40FA2FB1" w14:textId="77777777" w:rsidR="00BC6E97" w:rsidRDefault="00ED0125" w:rsidP="00EB440D">
      <w:r>
        <w:t>It is concluded that access, efficiency and patient satisfaction are areas where telemedicine could be used to contribute towards reducing NHS waiting times. The benefits are otherwise well known in areas of rural and underserved nations where digital care can serve to bridge service gaps. However, issues like digital disparity, the workload of the clinicians, and data security still exist. Overall, the question of telemedicine looks promising but requires superior evaluation in finding long-term success to solve the problem of waiting times in the Healthcare system in the UK.</w:t>
      </w:r>
    </w:p>
    <w:p w14:paraId="59047131" w14:textId="77777777" w:rsidR="00BC6E97" w:rsidRPr="00C155CA" w:rsidRDefault="00ED0125" w:rsidP="00EB440D">
      <w:pPr>
        <w:pStyle w:val="Heading2"/>
        <w:spacing w:after="240"/>
      </w:pPr>
      <w:bookmarkStart w:id="65" w:name="_57ftpaebzxbl" w:colFirst="0" w:colLast="0"/>
      <w:bookmarkStart w:id="66" w:name="_Toc209100680"/>
      <w:bookmarkEnd w:id="65"/>
      <w:r w:rsidRPr="00C155CA">
        <w:t>6.2 Recommendations for Future Research</w:t>
      </w:r>
      <w:bookmarkEnd w:id="66"/>
    </w:p>
    <w:p w14:paraId="1A77411D" w14:textId="77777777" w:rsidR="00BC6E97" w:rsidRDefault="00ED0125" w:rsidP="00EB440D">
      <w:r>
        <w:rPr>
          <w:b/>
          <w:i/>
          <w:color w:val="0E101A"/>
        </w:rPr>
        <w:t>Future focus of research</w:t>
      </w:r>
      <w:r>
        <w:rPr>
          <w:color w:val="0E101A"/>
        </w:rPr>
        <w:t xml:space="preserve"> includes the evaluation of the long-term effect of telemedicine on the reduction of waiting time in the NHS, for different settings of care. Large-scale studies and comparative trials are required to test for sustained effectiveness and cost efficiency and assess patient outcomes. Research should focus on integration strategies, from a digital to a face-to-face care model, featuring the continuity of services. </w:t>
      </w:r>
      <w:r w:rsidR="00CE14F8" w:rsidRPr="00CE14F8">
        <w:rPr>
          <w:color w:val="0E101A"/>
        </w:rPr>
        <w:t>These areas will provide stronger evidence for decision-making for the NHS and for the best use of digital healthcare provision.</w:t>
      </w:r>
    </w:p>
    <w:p w14:paraId="6C09C6FB" w14:textId="77777777" w:rsidR="00BC6E97" w:rsidRPr="00C155CA" w:rsidRDefault="00ED0125" w:rsidP="00EB440D">
      <w:pPr>
        <w:pStyle w:val="Heading2"/>
        <w:spacing w:after="240"/>
      </w:pPr>
      <w:bookmarkStart w:id="67" w:name="_7n7hsrv5lf4x" w:colFirst="0" w:colLast="0"/>
      <w:bookmarkStart w:id="68" w:name="_Toc209100681"/>
      <w:bookmarkEnd w:id="67"/>
      <w:r w:rsidRPr="00C155CA">
        <w:t>6.3 Recommendations for Policy and Practice</w:t>
      </w:r>
      <w:bookmarkEnd w:id="68"/>
    </w:p>
    <w:p w14:paraId="4E237608" w14:textId="77777777" w:rsidR="00BC6E97" w:rsidRDefault="00ED0125" w:rsidP="00EB440D">
      <w:pPr>
        <w:rPr>
          <w:color w:val="0E101A"/>
        </w:rPr>
      </w:pPr>
      <w:r>
        <w:rPr>
          <w:color w:val="0E101A"/>
        </w:rPr>
        <w:t xml:space="preserve">Recommendations included that the </w:t>
      </w:r>
      <w:r>
        <w:rPr>
          <w:b/>
          <w:i/>
          <w:color w:val="0E101A"/>
        </w:rPr>
        <w:t>UK health policy</w:t>
      </w:r>
      <w:r>
        <w:rPr>
          <w:color w:val="0E101A"/>
        </w:rPr>
        <w:t xml:space="preserve"> should consider employing telemedicine as a fundamental component of its </w:t>
      </w:r>
      <w:proofErr w:type="gramStart"/>
      <w:r>
        <w:rPr>
          <w:color w:val="0E101A"/>
        </w:rPr>
        <w:t>NHS, and</w:t>
      </w:r>
      <w:proofErr w:type="gramEnd"/>
      <w:r>
        <w:rPr>
          <w:color w:val="0E101A"/>
        </w:rPr>
        <w:t xml:space="preserve"> backed by national funding and digital inclusion initiatives. It goes on to stress the importance of fair access in the form of investment in infrastructure as well as access to affordable connectivity. In keeping with the NHS Long Term Plan, it is important to ensure that telemedicine supports efficiency, accessibility and continuity of care.</w:t>
      </w:r>
    </w:p>
    <w:p w14:paraId="4173EBA5" w14:textId="77777777" w:rsidR="00BC6E97" w:rsidRDefault="00ED0125" w:rsidP="00EB440D">
      <w:pPr>
        <w:rPr>
          <w:color w:val="0E101A"/>
        </w:rPr>
      </w:pPr>
      <w:r>
        <w:rPr>
          <w:color w:val="0E101A"/>
        </w:rPr>
        <w:t xml:space="preserve">In </w:t>
      </w:r>
      <w:r>
        <w:rPr>
          <w:b/>
          <w:i/>
          <w:color w:val="0E101A"/>
        </w:rPr>
        <w:t>practice</w:t>
      </w:r>
      <w:r>
        <w:rPr>
          <w:color w:val="0E101A"/>
        </w:rPr>
        <w:t>, telemedicine should be used as a complement to traditional services and not a replacement. Physician courses can be strengthened to develop a skilled digital competence and confidence to practice miles apart from the patient. Fair access can be ensured by prioritising to support additional digitally excluded and older patients. These strategies can yield a better patient experience, together with reducing the strains of the waiting time on the NHS.</w:t>
      </w:r>
    </w:p>
    <w:p w14:paraId="1723F182" w14:textId="77777777" w:rsidR="00BC6E97" w:rsidRDefault="00ED0125" w:rsidP="00EB440D">
      <w:r>
        <w:br w:type="page"/>
      </w:r>
    </w:p>
    <w:p w14:paraId="58F4D687" w14:textId="77777777" w:rsidR="00BC6E97" w:rsidRPr="00202DFB" w:rsidRDefault="00ED0125" w:rsidP="00202DFB">
      <w:pPr>
        <w:pStyle w:val="Heading1"/>
      </w:pPr>
      <w:bookmarkStart w:id="69" w:name="_irj6ym189p0g" w:colFirst="0" w:colLast="0"/>
      <w:bookmarkStart w:id="70" w:name="_Toc209100682"/>
      <w:bookmarkEnd w:id="69"/>
      <w:r>
        <w:lastRenderedPageBreak/>
        <w:t>References</w:t>
      </w:r>
      <w:bookmarkEnd w:id="70"/>
    </w:p>
    <w:p w14:paraId="43D6CBC4" w14:textId="77777777" w:rsidR="002829D8" w:rsidRPr="00602122" w:rsidRDefault="00ED0125" w:rsidP="005C36F5">
      <w:r w:rsidRPr="00602122">
        <w:t xml:space="preserve">Aiyegbusi, O.L., Hughes, S.E., Peipert, J.D., Schougaard, L.M.V., Wilson, R. and Calvert, M.J. (2023) ‘Reducing the Pressures of Outpatient care: the Potential Role of patient-reported Outcomes’, </w:t>
      </w:r>
      <w:r w:rsidRPr="00602122">
        <w:rPr>
          <w:i/>
          <w:iCs/>
        </w:rPr>
        <w:t>Journal of the Royal Society of Medicine</w:t>
      </w:r>
      <w:r w:rsidRPr="00602122">
        <w:t xml:space="preserve">, 116(2), pp. 44–64. Available at: </w:t>
      </w:r>
      <w:hyperlink r:id="rId14" w:history="1">
        <w:r w:rsidRPr="00124FA4">
          <w:rPr>
            <w:rStyle w:val="Hyperlink"/>
          </w:rPr>
          <w:t>https://doi.org/10.1177/01410768231152222</w:t>
        </w:r>
      </w:hyperlink>
      <w:r>
        <w:t xml:space="preserve"> </w:t>
      </w:r>
    </w:p>
    <w:p w14:paraId="2253E610" w14:textId="77777777" w:rsidR="002829D8" w:rsidRPr="006F7974" w:rsidRDefault="00ED0125" w:rsidP="006F7974">
      <w:r w:rsidRPr="006F7974">
        <w:t xml:space="preserve">Bates, D.W., Levine, D., Syrowatka, A., Kuznetsova, M., Craig, K.J.T., Rui, A., Jackson, G.P. and Rhee, K. (2021) ‘The potential of artificial intelligence to improve patient safety: a scoping review’, </w:t>
      </w:r>
      <w:r w:rsidRPr="006F7974">
        <w:rPr>
          <w:i/>
          <w:iCs/>
        </w:rPr>
        <w:t>npj Digital Medicine</w:t>
      </w:r>
      <w:r w:rsidRPr="006F7974">
        <w:t xml:space="preserve">, 4(1). Available at: </w:t>
      </w:r>
      <w:hyperlink r:id="rId15" w:history="1">
        <w:r w:rsidRPr="006F7974">
          <w:rPr>
            <w:rStyle w:val="Hyperlink"/>
          </w:rPr>
          <w:t>https://doi.org/10.1038/s41746-021-00423-6</w:t>
        </w:r>
      </w:hyperlink>
      <w:r w:rsidRPr="006F7974">
        <w:t xml:space="preserve"> </w:t>
      </w:r>
    </w:p>
    <w:p w14:paraId="07ADAEB6" w14:textId="77777777" w:rsidR="002829D8" w:rsidRPr="006F7974" w:rsidRDefault="00ED0125" w:rsidP="006F7974">
      <w:r w:rsidRPr="006F7974">
        <w:t xml:space="preserve">BBC (2025) ‘Hospitals warn staff under pressure as NHS waiting lists rise’, </w:t>
      </w:r>
      <w:r w:rsidRPr="006F7974">
        <w:rPr>
          <w:i/>
          <w:iCs/>
        </w:rPr>
        <w:t>BBC</w:t>
      </w:r>
      <w:r w:rsidRPr="006F7974">
        <w:t xml:space="preserve">, 11 September. Available at: </w:t>
      </w:r>
      <w:hyperlink r:id="rId16" w:history="1">
        <w:r w:rsidRPr="006F7974">
          <w:rPr>
            <w:rStyle w:val="Hyperlink"/>
          </w:rPr>
          <w:t>https://www.bbc.com/news/articles/c3dr52l1j3yo</w:t>
        </w:r>
      </w:hyperlink>
      <w:r w:rsidRPr="006F7974">
        <w:t xml:space="preserve"> (Accessed: 18 September 2025).</w:t>
      </w:r>
    </w:p>
    <w:p w14:paraId="2D1426C1" w14:textId="77777777" w:rsidR="002829D8" w:rsidRPr="00602122" w:rsidRDefault="00ED0125" w:rsidP="005C36F5">
      <w:r w:rsidRPr="00602122">
        <w:t xml:space="preserve">Care Quality Commission (2023). </w:t>
      </w:r>
      <w:r w:rsidRPr="00602122">
        <w:rPr>
          <w:i/>
          <w:iCs/>
        </w:rPr>
        <w:t>Access to Care - Care Quality Commission</w:t>
      </w:r>
      <w:r w:rsidRPr="00602122">
        <w:t xml:space="preserve">, </w:t>
      </w:r>
      <w:r w:rsidRPr="00602122">
        <w:rPr>
          <w:i/>
          <w:iCs/>
        </w:rPr>
        <w:t>www.cqc.org.uk</w:t>
      </w:r>
      <w:r w:rsidRPr="00602122">
        <w:t xml:space="preserve">. Available at: </w:t>
      </w:r>
      <w:hyperlink r:id="rId17" w:history="1">
        <w:r w:rsidRPr="00124FA4">
          <w:rPr>
            <w:rStyle w:val="Hyperlink"/>
          </w:rPr>
          <w:t>https://www.cqc.org.uk/publications/major-report/state-care/2022-2023/access-to-care</w:t>
        </w:r>
      </w:hyperlink>
      <w:r>
        <w:t xml:space="preserve"> </w:t>
      </w:r>
      <w:r w:rsidRPr="00602122">
        <w:t>(Accessed: 18 September 2025).</w:t>
      </w:r>
    </w:p>
    <w:p w14:paraId="791F7B26" w14:textId="77777777" w:rsidR="002829D8" w:rsidRPr="00602122" w:rsidRDefault="00ED0125" w:rsidP="005C36F5">
      <w:r w:rsidRPr="00602122">
        <w:t xml:space="preserve">Carmi, L., Zohar, M. and Riva, G.M. (2022) ‘The European General Data Protection Regulation (GDPR) in mHealth: Theoretical and Practical Aspects for Practitioners’ Use’, </w:t>
      </w:r>
      <w:r w:rsidRPr="00602122">
        <w:rPr>
          <w:i/>
          <w:iCs/>
        </w:rPr>
        <w:t>Medicine, Science and the Law</w:t>
      </w:r>
      <w:r w:rsidRPr="00602122">
        <w:t xml:space="preserve">, 63(1), pp. 61–68. Available at: </w:t>
      </w:r>
      <w:hyperlink r:id="rId18" w:history="1">
        <w:r w:rsidRPr="00124FA4">
          <w:rPr>
            <w:rStyle w:val="Hyperlink"/>
          </w:rPr>
          <w:t>https://doi.org/10.1177/00258024221118411</w:t>
        </w:r>
      </w:hyperlink>
      <w:r>
        <w:t xml:space="preserve"> </w:t>
      </w:r>
    </w:p>
    <w:p w14:paraId="47C4541F" w14:textId="77777777" w:rsidR="002829D8" w:rsidRPr="006F7974" w:rsidRDefault="00ED0125" w:rsidP="006F7974">
      <w:r w:rsidRPr="006F7974">
        <w:t xml:space="preserve">Cu, A., Meister, S., Lefebvre, B. and Ridde, V. (2021) 'Assessing healthcare access using Levesque's conceptual framework– a scoping review', </w:t>
      </w:r>
      <w:r w:rsidRPr="006F7974">
        <w:rPr>
          <w:i/>
          <w:iCs/>
        </w:rPr>
        <w:t>International Journal for Equity in Health</w:t>
      </w:r>
      <w:r w:rsidRPr="006F7974">
        <w:t xml:space="preserve">, 20(1). Available at: </w:t>
      </w:r>
      <w:hyperlink r:id="rId19" w:history="1">
        <w:r w:rsidRPr="006F7974">
          <w:rPr>
            <w:rStyle w:val="Hyperlink"/>
          </w:rPr>
          <w:t>https://doi.org/10.1186/s12939-021-01416-3</w:t>
        </w:r>
      </w:hyperlink>
      <w:r w:rsidRPr="006F7974">
        <w:t xml:space="preserve"> </w:t>
      </w:r>
    </w:p>
    <w:p w14:paraId="51DBF1B7" w14:textId="77777777" w:rsidR="002829D8" w:rsidRPr="00602122" w:rsidRDefault="00ED0125" w:rsidP="005C36F5">
      <w:r w:rsidRPr="00602122">
        <w:t xml:space="preserve">E-Consult (2021). </w:t>
      </w:r>
      <w:r w:rsidRPr="00602122">
        <w:rPr>
          <w:i/>
          <w:iCs/>
        </w:rPr>
        <w:t>How to Use the NHS App to View Your Health Information | eConsult Blog</w:t>
      </w:r>
      <w:r w:rsidRPr="00602122">
        <w:t xml:space="preserve">, </w:t>
      </w:r>
      <w:r w:rsidRPr="00602122">
        <w:rPr>
          <w:i/>
          <w:iCs/>
        </w:rPr>
        <w:t>e-Consult</w:t>
      </w:r>
      <w:r w:rsidRPr="00602122">
        <w:t xml:space="preserve">. Available at: </w:t>
      </w:r>
      <w:hyperlink r:id="rId20" w:history="1">
        <w:r w:rsidRPr="00124FA4">
          <w:rPr>
            <w:rStyle w:val="Hyperlink"/>
          </w:rPr>
          <w:t>https://econsult.net/blog/using-the-nhs-app-to-view-your-health-information</w:t>
        </w:r>
      </w:hyperlink>
      <w:r>
        <w:t xml:space="preserve"> </w:t>
      </w:r>
      <w:r w:rsidRPr="00602122">
        <w:t>(Accessed: 18 September 2025).</w:t>
      </w:r>
    </w:p>
    <w:p w14:paraId="7DD4EC1E" w14:textId="77777777" w:rsidR="002829D8" w:rsidRPr="00602122" w:rsidRDefault="00ED0125" w:rsidP="005C36F5">
      <w:r w:rsidRPr="00602122">
        <w:t xml:space="preserve">El-Tallawy, S.N., Pergolizzi, J.V., Vasiliu-Feltes, I., Ahmed, R.S., LeQuang, J.K., Alzahrani, T., Varrassi, G., Awaleh, F.I., Alsubaie, A.T. and Nagiub, M.S. (2024) ‘Innovative Applications of Telemedicine and Other Digital Health Solutions in Pain Management: A Literature Review’, </w:t>
      </w:r>
      <w:r w:rsidRPr="00602122">
        <w:rPr>
          <w:i/>
          <w:iCs/>
        </w:rPr>
        <w:t>Pain and Therapy</w:t>
      </w:r>
      <w:r w:rsidRPr="00602122">
        <w:t xml:space="preserve">, 13(4), pp. 791–812. Available at: </w:t>
      </w:r>
      <w:hyperlink r:id="rId21" w:history="1">
        <w:r w:rsidRPr="00124FA4">
          <w:rPr>
            <w:rStyle w:val="Hyperlink"/>
          </w:rPr>
          <w:t>https://doi.org/10.1007/s40122-024-00620-7</w:t>
        </w:r>
      </w:hyperlink>
      <w:r>
        <w:t xml:space="preserve"> </w:t>
      </w:r>
    </w:p>
    <w:p w14:paraId="6C7337A7" w14:textId="77777777" w:rsidR="002829D8" w:rsidRPr="00602122" w:rsidRDefault="00ED0125" w:rsidP="005C36F5">
      <w:r w:rsidRPr="00602122">
        <w:lastRenderedPageBreak/>
        <w:t xml:space="preserve">Ezeamii, V. (2024) 'Revolutionising healthcare: How Telemedicine Is Improving Patient Outcomes and Expanding Access to Care', </w:t>
      </w:r>
      <w:r w:rsidRPr="00602122">
        <w:rPr>
          <w:i/>
          <w:iCs/>
        </w:rPr>
        <w:t>Cureus</w:t>
      </w:r>
      <w:r w:rsidRPr="00602122">
        <w:t xml:space="preserve">, 16(7), pp. 1–9. Available at: </w:t>
      </w:r>
      <w:hyperlink r:id="rId22" w:history="1">
        <w:r w:rsidRPr="00124FA4">
          <w:rPr>
            <w:rStyle w:val="Hyperlink"/>
          </w:rPr>
          <w:t>https://doi.org/10.7759/cureus.63881</w:t>
        </w:r>
      </w:hyperlink>
      <w:r>
        <w:t xml:space="preserve"> </w:t>
      </w:r>
    </w:p>
    <w:p w14:paraId="1B2AEC25" w14:textId="77777777" w:rsidR="002829D8" w:rsidRPr="00602122" w:rsidRDefault="00ED0125" w:rsidP="005C36F5">
      <w:r w:rsidRPr="00602122">
        <w:t xml:space="preserve">Filip, R., Puscaselu, R.G., Anchidin-Norocel, L., Dimian, M. and Savage, W.K. (2022) ‘Global Challenges to Public Health Care Systems during the COVID-19 Pandemic: </w:t>
      </w:r>
      <w:proofErr w:type="gramStart"/>
      <w:r w:rsidRPr="00602122">
        <w:t>a</w:t>
      </w:r>
      <w:proofErr w:type="gramEnd"/>
      <w:r w:rsidRPr="00602122">
        <w:t xml:space="preserve"> Review of Pandemic Measures and Problems’, </w:t>
      </w:r>
      <w:r w:rsidRPr="00602122">
        <w:rPr>
          <w:i/>
          <w:iCs/>
        </w:rPr>
        <w:t>Journal of Personalised Medicine</w:t>
      </w:r>
      <w:r w:rsidRPr="00602122">
        <w:t xml:space="preserve">, 12(8), pp. 12–95. Available at: </w:t>
      </w:r>
      <w:hyperlink r:id="rId23" w:history="1">
        <w:r w:rsidRPr="00124FA4">
          <w:rPr>
            <w:rStyle w:val="Hyperlink"/>
          </w:rPr>
          <w:t>https://doi.org/10.3390/jpm12081295</w:t>
        </w:r>
      </w:hyperlink>
      <w:r>
        <w:t xml:space="preserve"> </w:t>
      </w:r>
    </w:p>
    <w:p w14:paraId="58B1FF43" w14:textId="77777777" w:rsidR="002829D8" w:rsidRPr="00602122" w:rsidRDefault="00ED0125" w:rsidP="005C36F5">
      <w:r w:rsidRPr="00602122">
        <w:t xml:space="preserve">Gartner, J. and Lemaire, C. (2022) ‘Dimensions of Performance and Related Key Performance Indicators Addressed in Healthcare organisations: a Literature Review’, </w:t>
      </w:r>
      <w:r w:rsidRPr="00602122">
        <w:rPr>
          <w:i/>
          <w:iCs/>
        </w:rPr>
        <w:t>The International Journal of Health Planning and Management</w:t>
      </w:r>
      <w:r w:rsidRPr="00602122">
        <w:t xml:space="preserve">, 37(4), pp. 1941–1952. Available at: </w:t>
      </w:r>
      <w:hyperlink r:id="rId24" w:history="1">
        <w:r w:rsidRPr="00124FA4">
          <w:rPr>
            <w:rStyle w:val="Hyperlink"/>
          </w:rPr>
          <w:t>https://doi.org/10.1002/hpm.3452</w:t>
        </w:r>
      </w:hyperlink>
      <w:r>
        <w:t xml:space="preserve"> </w:t>
      </w:r>
    </w:p>
    <w:p w14:paraId="3F9A938B" w14:textId="77777777" w:rsidR="002829D8" w:rsidRPr="00602122" w:rsidRDefault="00ED0125" w:rsidP="005C36F5">
      <w:r w:rsidRPr="00602122">
        <w:t xml:space="preserve">Gobburi, R.K., Olawade, D.B., Olatunji, G.D., Kokori, E., Aderinto, N. and David-Olawade, A.C. (2025) ‘Telemedicine Use in Rural Areas of the United Kingdom to Improve Access to Healthcare facilities: a Review of Current Evidence’, </w:t>
      </w:r>
      <w:r w:rsidRPr="00602122">
        <w:rPr>
          <w:i/>
          <w:iCs/>
        </w:rPr>
        <w:t>Informatics and Health</w:t>
      </w:r>
      <w:r w:rsidRPr="00602122">
        <w:t xml:space="preserve">, 2(1), pp. 41–48. Available at: </w:t>
      </w:r>
      <w:hyperlink r:id="rId25" w:history="1">
        <w:r w:rsidRPr="00124FA4">
          <w:rPr>
            <w:rStyle w:val="Hyperlink"/>
          </w:rPr>
          <w:t>https://doi.org/10.1016/j.infoh.2025.01.003</w:t>
        </w:r>
      </w:hyperlink>
      <w:r>
        <w:t xml:space="preserve"> </w:t>
      </w:r>
    </w:p>
    <w:p w14:paraId="281B0C0C" w14:textId="77777777" w:rsidR="002829D8" w:rsidRPr="006F7974" w:rsidRDefault="00ED0125" w:rsidP="006F7974">
      <w:r w:rsidRPr="006F7974">
        <w:t xml:space="preserve">Gobburi, R.K., Olawade, D.B., Olatunji, G.D., Kokori, E., Aderinto, N. and David-Olawade, A.C. (2025) ‘Telemedicine use in rural areas of the United Kingdom to improve access to healthcare facilities: A review of current evidence’, </w:t>
      </w:r>
      <w:r w:rsidRPr="006F7974">
        <w:rPr>
          <w:i/>
          <w:iCs/>
        </w:rPr>
        <w:t>Informatics and Health</w:t>
      </w:r>
      <w:r w:rsidRPr="006F7974">
        <w:t xml:space="preserve">, 2(1), pp. 41–48. Available at: </w:t>
      </w:r>
      <w:hyperlink r:id="rId26" w:history="1">
        <w:r w:rsidRPr="006F7974">
          <w:rPr>
            <w:rStyle w:val="Hyperlink"/>
          </w:rPr>
          <w:t>https://www.sciencedirect.com/science/article/pii/S2949953425000050</w:t>
        </w:r>
      </w:hyperlink>
      <w:r w:rsidRPr="006F7974">
        <w:t xml:space="preserve"> </w:t>
      </w:r>
    </w:p>
    <w:p w14:paraId="30A9E5F4" w14:textId="77777777" w:rsidR="002829D8" w:rsidRPr="00602122" w:rsidRDefault="00ED0125" w:rsidP="005C36F5">
      <w:r w:rsidRPr="00602122">
        <w:t xml:space="preserve">Gov.UK (2012) </w:t>
      </w:r>
      <w:r w:rsidRPr="00602122">
        <w:rPr>
          <w:i/>
          <w:iCs/>
        </w:rPr>
        <w:t>Health and Social Care Act 2012</w:t>
      </w:r>
      <w:r w:rsidRPr="00602122">
        <w:t xml:space="preserve">, </w:t>
      </w:r>
      <w:r w:rsidRPr="00602122">
        <w:rPr>
          <w:i/>
          <w:iCs/>
        </w:rPr>
        <w:t>Legislation.gov.uk</w:t>
      </w:r>
      <w:r w:rsidRPr="00602122">
        <w:t xml:space="preserve">. Available at: </w:t>
      </w:r>
      <w:hyperlink r:id="rId27" w:history="1">
        <w:r w:rsidRPr="00124FA4">
          <w:rPr>
            <w:rStyle w:val="Hyperlink"/>
          </w:rPr>
          <w:t>https://www.legislation.gov.uk/ukpga/2012/7</w:t>
        </w:r>
      </w:hyperlink>
      <w:r>
        <w:t xml:space="preserve"> </w:t>
      </w:r>
      <w:r w:rsidRPr="00602122">
        <w:t>(Accessed: 18 September 2025).</w:t>
      </w:r>
    </w:p>
    <w:p w14:paraId="00E780F6" w14:textId="77777777" w:rsidR="002829D8" w:rsidRPr="00602122" w:rsidRDefault="00ED0125" w:rsidP="005C36F5">
      <w:r w:rsidRPr="00602122">
        <w:t xml:space="preserve">Gov.UK (2018) </w:t>
      </w:r>
      <w:r w:rsidRPr="00602122">
        <w:rPr>
          <w:i/>
          <w:iCs/>
        </w:rPr>
        <w:t>Data Protection Act</w:t>
      </w:r>
      <w:r w:rsidRPr="00602122">
        <w:t xml:space="preserve">, </w:t>
      </w:r>
      <w:r w:rsidRPr="00602122">
        <w:rPr>
          <w:i/>
          <w:iCs/>
        </w:rPr>
        <w:t>Gov.uk</w:t>
      </w:r>
      <w:r w:rsidRPr="00602122">
        <w:t xml:space="preserve">. www.gov.uk. Available at: </w:t>
      </w:r>
      <w:hyperlink r:id="rId28" w:history="1">
        <w:r w:rsidRPr="00124FA4">
          <w:rPr>
            <w:rStyle w:val="Hyperlink"/>
          </w:rPr>
          <w:t>https://www.gov.uk/data-protection</w:t>
        </w:r>
      </w:hyperlink>
      <w:r>
        <w:t xml:space="preserve"> </w:t>
      </w:r>
      <w:r w:rsidRPr="00602122">
        <w:t>(Accessed: 18 September 2025).</w:t>
      </w:r>
    </w:p>
    <w:p w14:paraId="4C4AFD23" w14:textId="77777777" w:rsidR="002829D8" w:rsidRPr="00602122" w:rsidRDefault="00ED0125" w:rsidP="005C36F5">
      <w:r w:rsidRPr="00602122">
        <w:t xml:space="preserve">Gov.UK (2022) </w:t>
      </w:r>
      <w:r w:rsidRPr="00602122">
        <w:rPr>
          <w:i/>
          <w:iCs/>
        </w:rPr>
        <w:t>A Plan for Digital Health and Social Care</w:t>
      </w:r>
      <w:r w:rsidRPr="00602122">
        <w:t xml:space="preserve">, </w:t>
      </w:r>
      <w:r w:rsidRPr="00602122">
        <w:rPr>
          <w:i/>
          <w:iCs/>
        </w:rPr>
        <w:t>Gov.UK</w:t>
      </w:r>
      <w:r w:rsidRPr="00602122">
        <w:t xml:space="preserve">. Department of Health and Social Care. Available at: </w:t>
      </w:r>
      <w:hyperlink r:id="rId29" w:history="1">
        <w:r w:rsidRPr="00124FA4">
          <w:rPr>
            <w:rStyle w:val="Hyperlink"/>
          </w:rPr>
          <w:t>https://www.gov.uk/government/publications/a-plan-for-digital-health-and-social-care/a-plan-for-digital-health-and-social-care</w:t>
        </w:r>
      </w:hyperlink>
      <w:r>
        <w:t xml:space="preserve"> </w:t>
      </w:r>
      <w:r w:rsidRPr="00602122">
        <w:t>(Accessed: 18 September 2025).</w:t>
      </w:r>
    </w:p>
    <w:p w14:paraId="73DE0227" w14:textId="77777777" w:rsidR="002829D8" w:rsidRPr="006F7974" w:rsidRDefault="00ED0125" w:rsidP="006F7974">
      <w:r w:rsidRPr="006F7974">
        <w:t xml:space="preserve">Groom, L.L., McCarthy, M.M., Stimpfel, A.W. and Brody, A.A. (2021) ‘Telemedicine and telehealth in nursing homes: An integrative review’, </w:t>
      </w:r>
      <w:r w:rsidRPr="006F7974">
        <w:rPr>
          <w:i/>
          <w:iCs/>
        </w:rPr>
        <w:t>Journal of the American Medical Directors Association</w:t>
      </w:r>
      <w:r w:rsidRPr="006F7974">
        <w:t xml:space="preserve">, 22(9), pp. 1784–1801. Available at: </w:t>
      </w:r>
      <w:hyperlink r:id="rId30" w:history="1">
        <w:r w:rsidRPr="006F7974">
          <w:rPr>
            <w:rStyle w:val="Hyperlink"/>
          </w:rPr>
          <w:t>https://doi.org/10.1016/j.jamda.2021.02.037</w:t>
        </w:r>
      </w:hyperlink>
      <w:r w:rsidRPr="006F7974">
        <w:t xml:space="preserve"> </w:t>
      </w:r>
    </w:p>
    <w:p w14:paraId="270580B0" w14:textId="77777777" w:rsidR="002829D8" w:rsidRPr="00602122" w:rsidRDefault="00ED0125" w:rsidP="005C36F5">
      <w:r w:rsidRPr="00602122">
        <w:lastRenderedPageBreak/>
        <w:t xml:space="preserve">Haleem, A., Javaid, M., Singh, R. and Suman, R. (2021) ‘Telemedicine for healthcare: Capabilities, features, barriers, and Applications’, </w:t>
      </w:r>
      <w:r w:rsidRPr="00602122">
        <w:rPr>
          <w:i/>
          <w:iCs/>
        </w:rPr>
        <w:t>Sensors International</w:t>
      </w:r>
      <w:r w:rsidRPr="00602122">
        <w:t xml:space="preserve">, 2(2), pp. 100–117. Available at: </w:t>
      </w:r>
      <w:hyperlink r:id="rId31" w:history="1">
        <w:r w:rsidRPr="00124FA4">
          <w:rPr>
            <w:rStyle w:val="Hyperlink"/>
          </w:rPr>
          <w:t>https://doi.org/10.1016/j.sintl.2021.100117</w:t>
        </w:r>
      </w:hyperlink>
      <w:r>
        <w:t xml:space="preserve"> </w:t>
      </w:r>
    </w:p>
    <w:p w14:paraId="1926B6C8" w14:textId="77777777" w:rsidR="002829D8" w:rsidRPr="00602122" w:rsidRDefault="00ED0125" w:rsidP="005C36F5">
      <w:r w:rsidRPr="00602122">
        <w:t xml:space="preserve">Israni, D.K. and Chawla, N.V. (2023) </w:t>
      </w:r>
      <w:r w:rsidRPr="00602122">
        <w:rPr>
          <w:i/>
          <w:iCs/>
        </w:rPr>
        <w:t>Human</w:t>
      </w:r>
      <w:r w:rsidRPr="00602122">
        <w:rPr>
          <w:rFonts w:ascii="Cambria Math" w:hAnsi="Cambria Math" w:cs="Cambria Math"/>
          <w:i/>
          <w:iCs/>
        </w:rPr>
        <w:t>‐</w:t>
      </w:r>
      <w:r w:rsidRPr="00602122">
        <w:rPr>
          <w:i/>
          <w:iCs/>
        </w:rPr>
        <w:t>Machine Interaction in Leveraging the Concept of Telemedicine</w:t>
      </w:r>
      <w:r w:rsidRPr="00602122">
        <w:t>. Wiley Online, pp. 211–245</w:t>
      </w:r>
      <w:r>
        <w:t>.</w:t>
      </w:r>
    </w:p>
    <w:p w14:paraId="7D3EDE22" w14:textId="77777777" w:rsidR="002829D8" w:rsidRPr="00602122" w:rsidRDefault="00ED0125" w:rsidP="005C36F5">
      <w:r w:rsidRPr="00602122">
        <w:t xml:space="preserve">Jamieson, M.K., Govaart, G.H. and Pownall, M. (2023) ‘Reflexivity in Quantitative research: a Rationale and beginner’s Guide’, </w:t>
      </w:r>
      <w:r w:rsidRPr="00602122">
        <w:rPr>
          <w:i/>
          <w:iCs/>
        </w:rPr>
        <w:t>Social and Personality Psychology Compass</w:t>
      </w:r>
      <w:r w:rsidRPr="00602122">
        <w:t xml:space="preserve">, 17(4), pp. 1–15. Available at: </w:t>
      </w:r>
      <w:hyperlink r:id="rId32" w:history="1">
        <w:r w:rsidRPr="00124FA4">
          <w:rPr>
            <w:rStyle w:val="Hyperlink"/>
          </w:rPr>
          <w:t>https://doi.org/10.1111/spc3.12735</w:t>
        </w:r>
      </w:hyperlink>
      <w:r>
        <w:t xml:space="preserve"> </w:t>
      </w:r>
    </w:p>
    <w:p w14:paraId="6FDCC97E" w14:textId="77777777" w:rsidR="002829D8" w:rsidRPr="00602122" w:rsidRDefault="00ED0125" w:rsidP="005C36F5">
      <w:r w:rsidRPr="00602122">
        <w:t xml:space="preserve">Kamble, S. (2021). </w:t>
      </w:r>
      <w:r w:rsidRPr="00602122">
        <w:rPr>
          <w:i/>
          <w:iCs/>
        </w:rPr>
        <w:t>The Hospital Should Reduce Patients' Wait Time | Here's How</w:t>
      </w:r>
      <w:r w:rsidRPr="00602122">
        <w:t xml:space="preserve">, </w:t>
      </w:r>
      <w:r w:rsidRPr="00602122">
        <w:rPr>
          <w:i/>
          <w:iCs/>
        </w:rPr>
        <w:t>Technologycounter.com</w:t>
      </w:r>
      <w:r w:rsidRPr="00602122">
        <w:t xml:space="preserve">. TechnologyCounter. Available at: </w:t>
      </w:r>
      <w:hyperlink r:id="rId33" w:history="1">
        <w:r w:rsidRPr="00124FA4">
          <w:rPr>
            <w:rStyle w:val="Hyperlink"/>
          </w:rPr>
          <w:t>https://technologycounter.com/blog/reduce-patient-wait-time-in-hospital?srsltid=AfmBOoorYAhF0ehwCbSy5-J2Yjb4JW5Xt-nx7RtFuhuT24geCHHglbPV</w:t>
        </w:r>
      </w:hyperlink>
      <w:r>
        <w:t xml:space="preserve"> </w:t>
      </w:r>
      <w:r w:rsidRPr="00602122">
        <w:t>(Accessed: 18 September 2025).</w:t>
      </w:r>
    </w:p>
    <w:p w14:paraId="042ACC75" w14:textId="77777777" w:rsidR="002829D8" w:rsidRPr="006F7974" w:rsidRDefault="00ED0125" w:rsidP="006F7974">
      <w:r w:rsidRPr="006F7974">
        <w:t xml:space="preserve">Lee, A.T., Ramasamy, R.K. and Subbarao, A. (2025) ‘Understanding Psychosocial Barriers to Healthcare Technology Adoption: A Review of TAM Technology Acceptance Model and Unified Theory of Acceptance and Use of Technology and UTAUT Frameworks’, </w:t>
      </w:r>
      <w:r w:rsidRPr="006F7974">
        <w:rPr>
          <w:i/>
          <w:iCs/>
        </w:rPr>
        <w:t>Healthcare</w:t>
      </w:r>
      <w:r w:rsidRPr="006F7974">
        <w:t xml:space="preserve">, 13(3), p. 250. Available at: </w:t>
      </w:r>
      <w:hyperlink r:id="rId34" w:history="1">
        <w:r w:rsidRPr="006F7974">
          <w:rPr>
            <w:rStyle w:val="Hyperlink"/>
          </w:rPr>
          <w:t>https://doi.org/10.3390/healthcare13030250</w:t>
        </w:r>
      </w:hyperlink>
      <w:r w:rsidRPr="006F7974">
        <w:t xml:space="preserve"> </w:t>
      </w:r>
    </w:p>
    <w:p w14:paraId="78F24458" w14:textId="77777777" w:rsidR="002829D8" w:rsidRPr="006F7974" w:rsidRDefault="00ED0125" w:rsidP="006F7974">
      <w:r w:rsidRPr="006F7974">
        <w:t xml:space="preserve">Macwilliam, J., Hennessey, I. and Cleary, G. (2021) ‘Telemedicine: improving clinical care and medical education in paediatrics’, </w:t>
      </w:r>
      <w:r w:rsidRPr="006F7974">
        <w:rPr>
          <w:i/>
          <w:iCs/>
        </w:rPr>
        <w:t>Paediatrics and Child Health</w:t>
      </w:r>
      <w:r w:rsidRPr="006F7974">
        <w:t xml:space="preserve">, 31(10), pp. 388–396. Available at: </w:t>
      </w:r>
      <w:hyperlink r:id="rId35" w:history="1">
        <w:r w:rsidRPr="006F7974">
          <w:rPr>
            <w:rStyle w:val="Hyperlink"/>
          </w:rPr>
          <w:t>https://doi.org/10.1016/j.paed.2021.07.004</w:t>
        </w:r>
      </w:hyperlink>
      <w:r w:rsidRPr="006F7974">
        <w:t xml:space="preserve"> </w:t>
      </w:r>
    </w:p>
    <w:p w14:paraId="0134EBBE" w14:textId="77777777" w:rsidR="002829D8" w:rsidRPr="006F7974" w:rsidRDefault="00ED0125" w:rsidP="006F7974">
      <w:r w:rsidRPr="006F7974">
        <w:t xml:space="preserve">NHS (2025) </w:t>
      </w:r>
      <w:r w:rsidRPr="006F7974">
        <w:rPr>
          <w:i/>
          <w:iCs/>
        </w:rPr>
        <w:t>Realising the potential of virtual wards | NHS Confederation</w:t>
      </w:r>
      <w:r w:rsidRPr="006F7974">
        <w:t xml:space="preserve">, </w:t>
      </w:r>
      <w:r w:rsidRPr="006F7974">
        <w:rPr>
          <w:i/>
          <w:iCs/>
        </w:rPr>
        <w:t>www.nhsconfed.org</w:t>
      </w:r>
      <w:r w:rsidRPr="006F7974">
        <w:t xml:space="preserve">. NHS Confederation. Available at: </w:t>
      </w:r>
      <w:hyperlink r:id="rId36" w:history="1">
        <w:r w:rsidRPr="006F7974">
          <w:rPr>
            <w:rStyle w:val="Hyperlink"/>
          </w:rPr>
          <w:t>https://www.nhsconfed.org/publications/realising-potential-virtual-wards</w:t>
        </w:r>
      </w:hyperlink>
      <w:r w:rsidRPr="006F7974">
        <w:t xml:space="preserve"> (Accessed: 18 September 2025).</w:t>
      </w:r>
    </w:p>
    <w:p w14:paraId="66449098" w14:textId="77777777" w:rsidR="002829D8" w:rsidRPr="00602122" w:rsidRDefault="00ED0125" w:rsidP="005C36F5">
      <w:r w:rsidRPr="00602122">
        <w:t xml:space="preserve">NHS England (2023). </w:t>
      </w:r>
      <w:r w:rsidRPr="00602122">
        <w:rPr>
          <w:i/>
          <w:iCs/>
        </w:rPr>
        <w:t>Inclusive Digital healthcare: a Framework for NHS Action on Digital Inclusion</w:t>
      </w:r>
      <w:r w:rsidRPr="00602122">
        <w:t xml:space="preserve">, </w:t>
      </w:r>
      <w:r w:rsidRPr="00602122">
        <w:rPr>
          <w:i/>
          <w:iCs/>
        </w:rPr>
        <w:t>NHS England</w:t>
      </w:r>
      <w:r w:rsidRPr="00602122">
        <w:t xml:space="preserve">. NHS England. Available at: </w:t>
      </w:r>
      <w:hyperlink r:id="rId37" w:history="1">
        <w:r w:rsidRPr="00124FA4">
          <w:rPr>
            <w:rStyle w:val="Hyperlink"/>
          </w:rPr>
          <w:t>https://www.england.nhs.uk/long-read/inclusive-digital-healthcare-a-framework-for-nhs-action-on-digital-inclusion/</w:t>
        </w:r>
      </w:hyperlink>
      <w:r>
        <w:t xml:space="preserve"> </w:t>
      </w:r>
      <w:r w:rsidRPr="00602122">
        <w:t>(Accessed: 18 September 2025).</w:t>
      </w:r>
    </w:p>
    <w:p w14:paraId="6F6BF660" w14:textId="77777777" w:rsidR="002829D8" w:rsidRPr="00602122" w:rsidRDefault="00ED0125" w:rsidP="005C36F5">
      <w:r w:rsidRPr="00602122">
        <w:t>Nimbley, E., Golds, L., Sharpe, H., Gillespie</w:t>
      </w:r>
      <w:r w:rsidRPr="00602122">
        <w:rPr>
          <w:rFonts w:ascii="Cambria Math" w:hAnsi="Cambria Math" w:cs="Cambria Math"/>
        </w:rPr>
        <w:t>‐</w:t>
      </w:r>
      <w:r w:rsidRPr="00602122">
        <w:t xml:space="preserve">Smith, K. and Duffy, F. (2022) </w:t>
      </w:r>
      <w:r w:rsidRPr="00602122">
        <w:rPr>
          <w:rFonts w:ascii="Times New Roman" w:hAnsi="Times New Roman"/>
        </w:rPr>
        <w:t>‘</w:t>
      </w:r>
      <w:r w:rsidRPr="00602122">
        <w:t>Sensory Processing and Eating Behaviours in autism: a Systematic Review</w:t>
      </w:r>
      <w:r w:rsidRPr="00602122">
        <w:rPr>
          <w:rFonts w:ascii="Times New Roman" w:hAnsi="Times New Roman"/>
        </w:rPr>
        <w:t>’</w:t>
      </w:r>
      <w:r w:rsidRPr="00602122">
        <w:t xml:space="preserve">, </w:t>
      </w:r>
      <w:r w:rsidRPr="00602122">
        <w:rPr>
          <w:i/>
          <w:iCs/>
        </w:rPr>
        <w:t>European Eating Disorders Review</w:t>
      </w:r>
      <w:r w:rsidRPr="00602122">
        <w:t xml:space="preserve">, 30(5), pp. 538–559. Available at: </w:t>
      </w:r>
      <w:hyperlink r:id="rId38" w:history="1">
        <w:r w:rsidRPr="00124FA4">
          <w:rPr>
            <w:rStyle w:val="Hyperlink"/>
          </w:rPr>
          <w:t>https://doi.org/10.1002/erv.2920</w:t>
        </w:r>
      </w:hyperlink>
      <w:r>
        <w:t xml:space="preserve"> </w:t>
      </w:r>
    </w:p>
    <w:p w14:paraId="1BD7C068" w14:textId="77777777" w:rsidR="002829D8" w:rsidRPr="006F7974" w:rsidRDefault="00ED0125" w:rsidP="006F7974">
      <w:r w:rsidRPr="006F7974">
        <w:lastRenderedPageBreak/>
        <w:t xml:space="preserve">ONS (2025). </w:t>
      </w:r>
      <w:r w:rsidRPr="006F7974">
        <w:rPr>
          <w:i/>
          <w:iCs/>
        </w:rPr>
        <w:t>Exploring the UK’s Digital Divide</w:t>
      </w:r>
      <w:r w:rsidRPr="006F7974">
        <w:t xml:space="preserve">, </w:t>
      </w:r>
      <w:r w:rsidRPr="006F7974">
        <w:rPr>
          <w:i/>
          <w:iCs/>
        </w:rPr>
        <w:t>Office for National Statistics</w:t>
      </w:r>
      <w:r w:rsidRPr="006F7974">
        <w:t xml:space="preserve">. Available at: </w:t>
      </w:r>
      <w:hyperlink r:id="rId39" w:history="1">
        <w:r w:rsidRPr="006F7974">
          <w:rPr>
            <w:rStyle w:val="Hyperlink"/>
          </w:rPr>
          <w:t>https://www.ons.gov.uk/peoplepopulationandcommunity/householdcharacteristics/homeinternetandsocialmediausage/articles/exploringtheuksdigitaldivide/2019-03-04</w:t>
        </w:r>
      </w:hyperlink>
      <w:r w:rsidRPr="006F7974">
        <w:t xml:space="preserve"> (Accessed: 18 September 2025).</w:t>
      </w:r>
    </w:p>
    <w:p w14:paraId="3EFD0F40" w14:textId="77777777" w:rsidR="002829D8" w:rsidRPr="00602122" w:rsidRDefault="00ED0125" w:rsidP="005C36F5">
      <w:r w:rsidRPr="00602122">
        <w:t xml:space="preserve">Pasha, A.S., Niess, M.A., Parish, D.C., Henry, T., Krishnamoorthi, V.R., Baron, R.B. and Wan, S. (2024) ‘Complexities of Physician Workforce Projection: Call for a Unified National Healthcare Workforce Policy’, </w:t>
      </w:r>
      <w:r w:rsidRPr="00602122">
        <w:rPr>
          <w:i/>
          <w:iCs/>
        </w:rPr>
        <w:t>Journal of General Internal Medicine</w:t>
      </w:r>
      <w:r w:rsidRPr="00602122">
        <w:t xml:space="preserve">, 39(15), pp. 3077–3081. Available at: </w:t>
      </w:r>
      <w:hyperlink r:id="rId40" w:history="1">
        <w:r w:rsidRPr="00124FA4">
          <w:rPr>
            <w:rStyle w:val="Hyperlink"/>
          </w:rPr>
          <w:t>https://doi.org/10.1007/s11606-024-08966-6</w:t>
        </w:r>
      </w:hyperlink>
      <w:r>
        <w:t xml:space="preserve"> </w:t>
      </w:r>
    </w:p>
    <w:p w14:paraId="0D3EF04E" w14:textId="77777777" w:rsidR="002829D8" w:rsidRPr="00602122" w:rsidRDefault="00ED0125" w:rsidP="005C36F5">
      <w:r w:rsidRPr="00602122">
        <w:t xml:space="preserve">Pope, C., MacLellan, J., Prichard, J. and Turnbull, J. (2022) ‘The Remarkable Invisibility of NHS 111 Online’, </w:t>
      </w:r>
      <w:r w:rsidRPr="00602122">
        <w:rPr>
          <w:i/>
          <w:iCs/>
        </w:rPr>
        <w:t>Sociology of Health &amp; Illness</w:t>
      </w:r>
      <w:r w:rsidRPr="00602122">
        <w:t xml:space="preserve">, 45(4), pp. 772–790. Available at: </w:t>
      </w:r>
      <w:hyperlink r:id="rId41" w:history="1">
        <w:r w:rsidRPr="00124FA4">
          <w:rPr>
            <w:rStyle w:val="Hyperlink"/>
          </w:rPr>
          <w:t>https://doi.org/10.1111/1467-9566.13591</w:t>
        </w:r>
      </w:hyperlink>
      <w:r>
        <w:t xml:space="preserve"> </w:t>
      </w:r>
    </w:p>
    <w:p w14:paraId="4295A2F3" w14:textId="77777777" w:rsidR="002829D8" w:rsidRPr="00602122" w:rsidRDefault="00ED0125" w:rsidP="005C36F5">
      <w:r w:rsidRPr="00602122">
        <w:t xml:space="preserve">Ramalingam, M. (2022). </w:t>
      </w:r>
      <w:r w:rsidRPr="00602122">
        <w:rPr>
          <w:i/>
          <w:iCs/>
        </w:rPr>
        <w:t>Role of ICT in Telemedicine</w:t>
      </w:r>
      <w:r w:rsidRPr="00602122">
        <w:t xml:space="preserve">, </w:t>
      </w:r>
      <w:r w:rsidRPr="00602122">
        <w:rPr>
          <w:i/>
          <w:iCs/>
        </w:rPr>
        <w:t>Disruptive Technologies and Digital Transformations for Society 5.0</w:t>
      </w:r>
      <w:r w:rsidRPr="00602122">
        <w:t>. Cham: Springer, pp. 227–272</w:t>
      </w:r>
      <w:r>
        <w:t>.</w:t>
      </w:r>
    </w:p>
    <w:p w14:paraId="01990A1D" w14:textId="77777777" w:rsidR="002829D8" w:rsidRPr="00602122" w:rsidRDefault="00ED0125" w:rsidP="005C36F5">
      <w:r w:rsidRPr="00602122">
        <w:t xml:space="preserve">Shahouzaie, N. and Arefi, M.G. (2022) ‘Telehealth in Speech and Language Therapy during the COVID-19 pandemic: a Systematic Review’, </w:t>
      </w:r>
      <w:r w:rsidRPr="00602122">
        <w:rPr>
          <w:i/>
          <w:iCs/>
        </w:rPr>
        <w:t>Disability and Rehabilitation: Assistive Technology</w:t>
      </w:r>
      <w:r w:rsidRPr="00602122">
        <w:t xml:space="preserve">, 19(3), pp. 1–8. Available at: </w:t>
      </w:r>
      <w:hyperlink r:id="rId42" w:history="1">
        <w:r w:rsidRPr="00124FA4">
          <w:rPr>
            <w:rStyle w:val="Hyperlink"/>
          </w:rPr>
          <w:t>https://doi.org/10.1080/17483107.2022.2122605</w:t>
        </w:r>
      </w:hyperlink>
      <w:r>
        <w:t xml:space="preserve"> </w:t>
      </w:r>
    </w:p>
    <w:p w14:paraId="6725B919" w14:textId="77777777" w:rsidR="002829D8" w:rsidRPr="00602122" w:rsidRDefault="00ED0125" w:rsidP="005C36F5">
      <w:proofErr w:type="gramStart"/>
      <w:r w:rsidRPr="00602122">
        <w:t>Than</w:t>
      </w:r>
      <w:proofErr w:type="gramEnd"/>
      <w:r w:rsidRPr="00602122">
        <w:t xml:space="preserve">, J., Sim, P.Y., Muttuvelu, D., Ferraz, D., Koh, V., Kang, S. and Huemer, J. (2023) ‘Teleophthalmology and retina: a Review of Current tools, Pathways and Services’, </w:t>
      </w:r>
      <w:r w:rsidRPr="00602122">
        <w:rPr>
          <w:i/>
          <w:iCs/>
        </w:rPr>
        <w:t>International Journal of Retina and Vitreous</w:t>
      </w:r>
      <w:r w:rsidRPr="00602122">
        <w:t xml:space="preserve">, 9(1), pp. 7–76. Available at: </w:t>
      </w:r>
      <w:hyperlink r:id="rId43" w:history="1">
        <w:r w:rsidRPr="00124FA4">
          <w:rPr>
            <w:rStyle w:val="Hyperlink"/>
          </w:rPr>
          <w:t>https://doi.org/10.1186/s40942-023-00502-8</w:t>
        </w:r>
      </w:hyperlink>
      <w:r>
        <w:t xml:space="preserve"> </w:t>
      </w:r>
    </w:p>
    <w:p w14:paraId="2D3AE7A0" w14:textId="77777777" w:rsidR="002829D8" w:rsidRDefault="00ED0125" w:rsidP="005C36F5">
      <w:r w:rsidRPr="00602122">
        <w:t xml:space="preserve">The King's Fund (2024) </w:t>
      </w:r>
      <w:r w:rsidRPr="00602122">
        <w:rPr>
          <w:i/>
          <w:iCs/>
        </w:rPr>
        <w:t>Patient Waiting Times</w:t>
      </w:r>
      <w:r w:rsidRPr="00602122">
        <w:t xml:space="preserve">, </w:t>
      </w:r>
      <w:r w:rsidRPr="00602122">
        <w:rPr>
          <w:i/>
          <w:iCs/>
        </w:rPr>
        <w:t>The King’s Fund</w:t>
      </w:r>
      <w:r w:rsidRPr="00602122">
        <w:t xml:space="preserve">. The King’s Fund. Available at: </w:t>
      </w:r>
      <w:hyperlink r:id="rId44" w:history="1">
        <w:r w:rsidRPr="00124FA4">
          <w:rPr>
            <w:rStyle w:val="Hyperlink"/>
          </w:rPr>
          <w:t>https://www.kingsfund.org.uk/insight-and-analysis/data-and-charts/patient-waiting-times</w:t>
        </w:r>
      </w:hyperlink>
      <w:r>
        <w:t xml:space="preserve"> </w:t>
      </w:r>
      <w:r w:rsidRPr="00602122">
        <w:t>(Accessed: 18 September 2025).</w:t>
      </w:r>
    </w:p>
    <w:p w14:paraId="47D4A783" w14:textId="77777777" w:rsidR="002829D8" w:rsidRPr="006F7974" w:rsidRDefault="00ED0125" w:rsidP="006F7974">
      <w:r w:rsidRPr="006F7974">
        <w:t xml:space="preserve">Valk-Draad, M.P. and Bohnet-Joschko, S. (2022) ‘Nursing Home-Sensitive Hospitalizations and the Relevance of Telemedicine: A Scoping Review’, </w:t>
      </w:r>
      <w:r w:rsidRPr="006F7974">
        <w:rPr>
          <w:i/>
          <w:iCs/>
        </w:rPr>
        <w:t>International journal of environmental research and public health</w:t>
      </w:r>
      <w:r w:rsidRPr="006F7974">
        <w:t xml:space="preserve">, 19(19). Available at: </w:t>
      </w:r>
      <w:hyperlink r:id="rId45" w:history="1">
        <w:r w:rsidRPr="006F7974">
          <w:rPr>
            <w:rStyle w:val="Hyperlink"/>
          </w:rPr>
          <w:t>https://doi.org/10.3390/ijerph191912944</w:t>
        </w:r>
      </w:hyperlink>
      <w:r w:rsidRPr="006F7974">
        <w:t xml:space="preserve"> </w:t>
      </w:r>
    </w:p>
    <w:p w14:paraId="442B23E2" w14:textId="77777777" w:rsidR="002829D8" w:rsidRPr="006F7974" w:rsidRDefault="00ED0125" w:rsidP="006F7974">
      <w:r w:rsidRPr="006F7974">
        <w:t xml:space="preserve">Vallée, A. and Arutkin, M. (2024) ‘The Transformative Power of Virtual Hospitals for Revolutionising Healthcare Delivery’, </w:t>
      </w:r>
      <w:r w:rsidRPr="006F7974">
        <w:rPr>
          <w:i/>
          <w:iCs/>
        </w:rPr>
        <w:t>Public Health Reviews</w:t>
      </w:r>
      <w:r w:rsidRPr="006F7974">
        <w:t xml:space="preserve">, 45, p. 1606371. Available at: </w:t>
      </w:r>
      <w:hyperlink r:id="rId46" w:history="1">
        <w:r w:rsidRPr="006F7974">
          <w:rPr>
            <w:rStyle w:val="Hyperlink"/>
          </w:rPr>
          <w:t>https://doi.org/10.3389/phrs.2024.1606371</w:t>
        </w:r>
      </w:hyperlink>
      <w:r w:rsidRPr="006F7974">
        <w:t xml:space="preserve"> </w:t>
      </w:r>
    </w:p>
    <w:p w14:paraId="460C6008" w14:textId="77777777" w:rsidR="000F6D2E" w:rsidRDefault="00ED0125" w:rsidP="005C36F5">
      <w:r w:rsidRPr="006F7974">
        <w:t xml:space="preserve">Wolfe, D.M., Hutton, B., Corace, K., Nathorn Chaiyakunapruk, Surachat Ngorsuraches, Surapon Nochaiwong, Presseau, J., Grant, A., Dowson, M., Palumbo, A., Suschinsky, K., </w:t>
      </w:r>
      <w:r w:rsidRPr="006F7974">
        <w:lastRenderedPageBreak/>
        <w:t xml:space="preserve">Skidmore, B., Bartram, M., Garner, G., DiGioacchino, L., Pump, A., Peters, B., Konefal, S., Amy Porath Eves and Kednapa Thavorn (2023) ‘Service-level barriers to and facilitators of accessibility to treatment for problematic alcohol use: a scoping review’, </w:t>
      </w:r>
      <w:r w:rsidRPr="006F7974">
        <w:rPr>
          <w:i/>
          <w:iCs/>
        </w:rPr>
        <w:t>Frontiers in Public Health</w:t>
      </w:r>
      <w:r w:rsidRPr="006F7974">
        <w:t xml:space="preserve">, 11. Available at: </w:t>
      </w:r>
      <w:hyperlink r:id="rId47" w:history="1">
        <w:r w:rsidRPr="006F7974">
          <w:rPr>
            <w:rStyle w:val="Hyperlink"/>
          </w:rPr>
          <w:t>https://doi.org/10.3389/fpubh.2023.1296239</w:t>
        </w:r>
      </w:hyperlink>
      <w:r w:rsidRPr="006F7974">
        <w:t xml:space="preserve"> </w:t>
      </w:r>
    </w:p>
    <w:sectPr w:rsidR="000F6D2E" w:rsidSect="00AD0667">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F1C22" w14:textId="77777777" w:rsidR="00034D08" w:rsidRDefault="00034D08">
      <w:pPr>
        <w:spacing w:after="0" w:line="240" w:lineRule="auto"/>
      </w:pPr>
      <w:r>
        <w:separator/>
      </w:r>
    </w:p>
  </w:endnote>
  <w:endnote w:type="continuationSeparator" w:id="0">
    <w:p w14:paraId="2AE53E33" w14:textId="77777777" w:rsidR="00034D08" w:rsidRDefault="00034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FEB52B" w14:textId="77777777" w:rsidR="002D55A7" w:rsidRDefault="002D55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1327215"/>
      <w:docPartObj>
        <w:docPartGallery w:val="Page Numbers (Bottom of Page)"/>
        <w:docPartUnique/>
      </w:docPartObj>
    </w:sdtPr>
    <w:sdtContent>
      <w:p w14:paraId="35549E49" w14:textId="77777777" w:rsidR="00ED0125" w:rsidRDefault="00ED0125">
        <w:pPr>
          <w:pStyle w:val="Footer"/>
          <w:jc w:val="right"/>
        </w:pPr>
        <w:r>
          <w:t xml:space="preserve">Page | </w:t>
        </w:r>
        <w:r>
          <w:fldChar w:fldCharType="begin"/>
        </w:r>
        <w:r>
          <w:instrText xml:space="preserve"> PAGE   \* MERGEFORMAT </w:instrText>
        </w:r>
        <w:r>
          <w:fldChar w:fldCharType="separate"/>
        </w:r>
        <w:r w:rsidR="002D55A7">
          <w:rPr>
            <w:noProof/>
          </w:rPr>
          <w:t>20</w:t>
        </w:r>
        <w:r>
          <w:rPr>
            <w:noProof/>
          </w:rPr>
          <w:fldChar w:fldCharType="end"/>
        </w:r>
        <w:r>
          <w:t xml:space="preserve"> </w:t>
        </w:r>
      </w:p>
    </w:sdtContent>
  </w:sdt>
  <w:p w14:paraId="0A4923A0" w14:textId="77777777" w:rsidR="00ED0125" w:rsidRDefault="00ED01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AC913" w14:textId="77777777" w:rsidR="002D55A7" w:rsidRDefault="002D5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32B10" w14:textId="77777777" w:rsidR="00034D08" w:rsidRDefault="00034D08">
      <w:pPr>
        <w:spacing w:after="0" w:line="240" w:lineRule="auto"/>
      </w:pPr>
      <w:r>
        <w:separator/>
      </w:r>
    </w:p>
  </w:footnote>
  <w:footnote w:type="continuationSeparator" w:id="0">
    <w:p w14:paraId="3C72BDC1" w14:textId="77777777" w:rsidR="00034D08" w:rsidRDefault="00034D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BBF737" w14:textId="77777777" w:rsidR="002D55A7" w:rsidRDefault="002D55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8B38E2" w14:textId="77777777" w:rsidR="002D55A7" w:rsidRDefault="002D55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11FB3" w14:textId="77777777" w:rsidR="002D55A7" w:rsidRDefault="002D55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CB2059"/>
    <w:multiLevelType w:val="multilevel"/>
    <w:tmpl w:val="69F2BF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968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E97"/>
    <w:rsid w:val="00034D08"/>
    <w:rsid w:val="000C32EB"/>
    <w:rsid w:val="000F6D2E"/>
    <w:rsid w:val="001035FF"/>
    <w:rsid w:val="00104EF2"/>
    <w:rsid w:val="00104EF6"/>
    <w:rsid w:val="0012161C"/>
    <w:rsid w:val="00124FA4"/>
    <w:rsid w:val="00133CF4"/>
    <w:rsid w:val="0015111E"/>
    <w:rsid w:val="001C49E3"/>
    <w:rsid w:val="001C6B70"/>
    <w:rsid w:val="001D17A4"/>
    <w:rsid w:val="002018D6"/>
    <w:rsid w:val="00202DFB"/>
    <w:rsid w:val="00224C39"/>
    <w:rsid w:val="00232287"/>
    <w:rsid w:val="00250656"/>
    <w:rsid w:val="00253F5D"/>
    <w:rsid w:val="002829D8"/>
    <w:rsid w:val="0029350E"/>
    <w:rsid w:val="002A23AC"/>
    <w:rsid w:val="002A2B8E"/>
    <w:rsid w:val="002C6886"/>
    <w:rsid w:val="002D55A7"/>
    <w:rsid w:val="0031059D"/>
    <w:rsid w:val="00352468"/>
    <w:rsid w:val="003834FA"/>
    <w:rsid w:val="003B2681"/>
    <w:rsid w:val="003E36A6"/>
    <w:rsid w:val="003E6A83"/>
    <w:rsid w:val="003F63D3"/>
    <w:rsid w:val="00456789"/>
    <w:rsid w:val="004858A3"/>
    <w:rsid w:val="00496650"/>
    <w:rsid w:val="004A09B5"/>
    <w:rsid w:val="004A2898"/>
    <w:rsid w:val="004B5DBC"/>
    <w:rsid w:val="004C7AD5"/>
    <w:rsid w:val="004D3230"/>
    <w:rsid w:val="004D47E8"/>
    <w:rsid w:val="004D6A99"/>
    <w:rsid w:val="00520124"/>
    <w:rsid w:val="005248F9"/>
    <w:rsid w:val="00532CEB"/>
    <w:rsid w:val="0055759A"/>
    <w:rsid w:val="00571996"/>
    <w:rsid w:val="005904A2"/>
    <w:rsid w:val="005C36F5"/>
    <w:rsid w:val="005E048A"/>
    <w:rsid w:val="00602122"/>
    <w:rsid w:val="00606E44"/>
    <w:rsid w:val="0061230D"/>
    <w:rsid w:val="006165A9"/>
    <w:rsid w:val="0063590F"/>
    <w:rsid w:val="00651253"/>
    <w:rsid w:val="00664838"/>
    <w:rsid w:val="00671473"/>
    <w:rsid w:val="0067263D"/>
    <w:rsid w:val="00680E4C"/>
    <w:rsid w:val="00690BAA"/>
    <w:rsid w:val="00695A3D"/>
    <w:rsid w:val="006A7FEB"/>
    <w:rsid w:val="006C48F8"/>
    <w:rsid w:val="006C7FF2"/>
    <w:rsid w:val="006F7974"/>
    <w:rsid w:val="007074E4"/>
    <w:rsid w:val="00743A30"/>
    <w:rsid w:val="007648F5"/>
    <w:rsid w:val="00764DEC"/>
    <w:rsid w:val="00774124"/>
    <w:rsid w:val="00780125"/>
    <w:rsid w:val="007A4260"/>
    <w:rsid w:val="007B7D24"/>
    <w:rsid w:val="007D06DB"/>
    <w:rsid w:val="007D3035"/>
    <w:rsid w:val="007F7899"/>
    <w:rsid w:val="008022A3"/>
    <w:rsid w:val="00802ED9"/>
    <w:rsid w:val="00846B9F"/>
    <w:rsid w:val="00847AC5"/>
    <w:rsid w:val="008669EF"/>
    <w:rsid w:val="008B1E52"/>
    <w:rsid w:val="008E6740"/>
    <w:rsid w:val="0093329F"/>
    <w:rsid w:val="009338FF"/>
    <w:rsid w:val="00962E5C"/>
    <w:rsid w:val="0098045A"/>
    <w:rsid w:val="00990B91"/>
    <w:rsid w:val="009C22E1"/>
    <w:rsid w:val="00A01927"/>
    <w:rsid w:val="00A069B1"/>
    <w:rsid w:val="00A53735"/>
    <w:rsid w:val="00AA0EEE"/>
    <w:rsid w:val="00AB73B8"/>
    <w:rsid w:val="00AD0667"/>
    <w:rsid w:val="00AD14AC"/>
    <w:rsid w:val="00AD443E"/>
    <w:rsid w:val="00B13A5F"/>
    <w:rsid w:val="00B13FFA"/>
    <w:rsid w:val="00B66F34"/>
    <w:rsid w:val="00BA284E"/>
    <w:rsid w:val="00BB40B3"/>
    <w:rsid w:val="00BC6E97"/>
    <w:rsid w:val="00BE51AB"/>
    <w:rsid w:val="00C155CA"/>
    <w:rsid w:val="00C83963"/>
    <w:rsid w:val="00CA1AC9"/>
    <w:rsid w:val="00CB49E0"/>
    <w:rsid w:val="00CB6EFE"/>
    <w:rsid w:val="00CD0831"/>
    <w:rsid w:val="00CE14F8"/>
    <w:rsid w:val="00D051EF"/>
    <w:rsid w:val="00D54126"/>
    <w:rsid w:val="00D64FB3"/>
    <w:rsid w:val="00D76E5A"/>
    <w:rsid w:val="00D82664"/>
    <w:rsid w:val="00D97E54"/>
    <w:rsid w:val="00DA0F20"/>
    <w:rsid w:val="00DA6631"/>
    <w:rsid w:val="00E061A0"/>
    <w:rsid w:val="00E44E26"/>
    <w:rsid w:val="00E46628"/>
    <w:rsid w:val="00E802B8"/>
    <w:rsid w:val="00E83A0B"/>
    <w:rsid w:val="00EB440D"/>
    <w:rsid w:val="00ED0125"/>
    <w:rsid w:val="00ED2B5C"/>
    <w:rsid w:val="00EF51DE"/>
    <w:rsid w:val="00F055EE"/>
    <w:rsid w:val="00F06D5A"/>
    <w:rsid w:val="00F07297"/>
    <w:rsid w:val="00F4307F"/>
    <w:rsid w:val="00F5726A"/>
    <w:rsid w:val="00F82E7F"/>
    <w:rsid w:val="00FD2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B3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6A6"/>
    <w:rPr>
      <w:rFonts w:ascii="Arial" w:hAnsi="Arial"/>
      <w:sz w:val="22"/>
    </w:rPr>
  </w:style>
  <w:style w:type="paragraph" w:styleId="Heading1">
    <w:name w:val="heading 1"/>
    <w:basedOn w:val="Normal"/>
    <w:next w:val="Normal"/>
    <w:qFormat/>
    <w:rsid w:val="00202DFB"/>
    <w:pPr>
      <w:keepNext/>
      <w:keepLines/>
      <w:shd w:val="clear" w:color="auto" w:fill="FFFFFF"/>
      <w:spacing w:after="0"/>
      <w:outlineLvl w:val="0"/>
    </w:pPr>
    <w:rPr>
      <w:b/>
      <w:sz w:val="28"/>
      <w:szCs w:val="28"/>
    </w:rPr>
  </w:style>
  <w:style w:type="paragraph" w:styleId="Heading2">
    <w:name w:val="heading 2"/>
    <w:basedOn w:val="Normal"/>
    <w:next w:val="Normal"/>
    <w:autoRedefine/>
    <w:qFormat/>
    <w:rsid w:val="00C155CA"/>
    <w:pPr>
      <w:keepNext/>
      <w:keepLines/>
      <w:shd w:val="clear" w:color="auto" w:fill="FFFFFF"/>
      <w:spacing w:after="0"/>
      <w:outlineLvl w:val="1"/>
    </w:pPr>
    <w:rPr>
      <w:b/>
    </w:rPr>
  </w:style>
  <w:style w:type="paragraph" w:styleId="Heading3">
    <w:name w:val="heading 3"/>
    <w:basedOn w:val="Normal"/>
    <w:next w:val="Normal"/>
    <w:autoRedefine/>
    <w:qFormat/>
    <w:rsid w:val="00C83963"/>
    <w:pPr>
      <w:keepNext/>
      <w:keepLines/>
      <w:outlineLvl w:val="2"/>
    </w:pPr>
    <w:rPr>
      <w:b/>
      <w:i/>
    </w:rPr>
  </w:style>
  <w:style w:type="paragraph" w:styleId="Heading4">
    <w:name w:val="heading 4"/>
    <w:basedOn w:val="Normal"/>
    <w:next w:val="Normal"/>
    <w:pPr>
      <w:keepNext/>
      <w:keepLines/>
      <w:spacing w:before="80" w:after="40"/>
      <w:outlineLvl w:val="3"/>
    </w:pPr>
    <w:rPr>
      <w:rFonts w:ascii="Calibri" w:eastAsia="Calibri" w:hAnsi="Calibri" w:cs="Calibri"/>
      <w:i/>
      <w:color w:val="2F5496"/>
    </w:rPr>
  </w:style>
  <w:style w:type="paragraph" w:styleId="Heading5">
    <w:name w:val="heading 5"/>
    <w:basedOn w:val="Normal"/>
    <w:next w:val="Normal"/>
    <w:pPr>
      <w:keepNext/>
      <w:keepLines/>
      <w:spacing w:before="80" w:after="40"/>
      <w:outlineLvl w:val="4"/>
    </w:pPr>
    <w:rPr>
      <w:rFonts w:ascii="Calibri" w:eastAsia="Calibri" w:hAnsi="Calibri" w:cs="Calibri"/>
      <w:color w:val="2F5496"/>
    </w:rPr>
  </w:style>
  <w:style w:type="paragraph" w:styleId="Heading6">
    <w:name w:val="heading 6"/>
    <w:basedOn w:val="Normal"/>
    <w:next w:val="Normal"/>
    <w:pPr>
      <w:keepNext/>
      <w:keepLines/>
      <w:spacing w:before="4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Calibri" w:eastAsia="Calibri" w:hAnsi="Calibri" w:cs="Calibri"/>
      <w:sz w:val="56"/>
      <w:szCs w:val="56"/>
    </w:rPr>
  </w:style>
  <w:style w:type="paragraph" w:styleId="Subtitle">
    <w:name w:val="Subtitle"/>
    <w:basedOn w:val="Normal"/>
    <w:next w:val="Normal"/>
    <w:pPr>
      <w:spacing w:after="160"/>
    </w:pPr>
    <w:rPr>
      <w:rFonts w:ascii="Calibri" w:eastAsia="Calibri" w:hAnsi="Calibri" w:cs="Calibri"/>
      <w:color w:val="595959"/>
      <w:sz w:val="28"/>
      <w:szCs w:val="28"/>
    </w:rPr>
  </w:style>
  <w:style w:type="paragraph" w:styleId="TOCHeading">
    <w:name w:val="TOC Heading"/>
    <w:basedOn w:val="Heading1"/>
    <w:next w:val="Normal"/>
    <w:uiPriority w:val="39"/>
    <w:unhideWhenUsed/>
    <w:qFormat/>
    <w:rsid w:val="00BA284E"/>
    <w:pP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A284E"/>
    <w:pPr>
      <w:spacing w:after="100"/>
    </w:pPr>
  </w:style>
  <w:style w:type="paragraph" w:styleId="TOC2">
    <w:name w:val="toc 2"/>
    <w:basedOn w:val="Normal"/>
    <w:next w:val="Normal"/>
    <w:autoRedefine/>
    <w:uiPriority w:val="39"/>
    <w:unhideWhenUsed/>
    <w:rsid w:val="00BA284E"/>
    <w:pPr>
      <w:spacing w:after="100"/>
      <w:ind w:left="240"/>
    </w:pPr>
  </w:style>
  <w:style w:type="character" w:styleId="Hyperlink">
    <w:name w:val="Hyperlink"/>
    <w:basedOn w:val="DefaultParagraphFont"/>
    <w:uiPriority w:val="99"/>
    <w:unhideWhenUsed/>
    <w:rsid w:val="00BA284E"/>
    <w:rPr>
      <w:color w:val="0000FF" w:themeColor="hyperlink"/>
      <w:u w:val="single"/>
    </w:rPr>
  </w:style>
  <w:style w:type="paragraph" w:styleId="Header">
    <w:name w:val="header"/>
    <w:basedOn w:val="Normal"/>
    <w:link w:val="HeaderChar"/>
    <w:uiPriority w:val="99"/>
    <w:unhideWhenUsed/>
    <w:rsid w:val="00AD0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667"/>
  </w:style>
  <w:style w:type="paragraph" w:styleId="Footer">
    <w:name w:val="footer"/>
    <w:basedOn w:val="Normal"/>
    <w:link w:val="FooterChar"/>
    <w:uiPriority w:val="99"/>
    <w:unhideWhenUsed/>
    <w:rsid w:val="00AD0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667"/>
  </w:style>
  <w:style w:type="paragraph" w:styleId="Caption">
    <w:name w:val="caption"/>
    <w:basedOn w:val="Normal"/>
    <w:next w:val="Normal"/>
    <w:uiPriority w:val="35"/>
    <w:unhideWhenUsed/>
    <w:qFormat/>
    <w:rsid w:val="00224C39"/>
    <w:pPr>
      <w:spacing w:line="240" w:lineRule="auto"/>
      <w:jc w:val="center"/>
    </w:pPr>
    <w:rPr>
      <w:b/>
      <w:iCs/>
      <w:szCs w:val="18"/>
    </w:rPr>
  </w:style>
  <w:style w:type="paragraph" w:styleId="TableofFigures">
    <w:name w:val="table of figures"/>
    <w:basedOn w:val="Normal"/>
    <w:next w:val="Normal"/>
    <w:uiPriority w:val="99"/>
    <w:unhideWhenUsed/>
    <w:rsid w:val="00250656"/>
    <w:pPr>
      <w:spacing w:after="0"/>
    </w:pPr>
  </w:style>
  <w:style w:type="paragraph" w:styleId="TOC3">
    <w:name w:val="toc 3"/>
    <w:basedOn w:val="Normal"/>
    <w:next w:val="Normal"/>
    <w:autoRedefine/>
    <w:uiPriority w:val="39"/>
    <w:unhideWhenUsed/>
    <w:rsid w:val="007A426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77/00258024221118411" TargetMode="External"/><Relationship Id="rId26" Type="http://schemas.openxmlformats.org/officeDocument/2006/relationships/hyperlink" Target="https://www.sciencedirect.com/science/article/pii/S2949953425000050" TargetMode="External"/><Relationship Id="rId39" Type="http://schemas.openxmlformats.org/officeDocument/2006/relationships/hyperlink" Target="https://www.ons.gov.uk/peoplepopulationandcommunity/householdcharacteristics/homeinternetandsocialmediausage/articles/exploringtheuksdigitaldivide/2019-03-04" TargetMode="External"/><Relationship Id="rId21" Type="http://schemas.openxmlformats.org/officeDocument/2006/relationships/hyperlink" Target="https://doi.org/10.1007/s40122-024-00620-7" TargetMode="External"/><Relationship Id="rId34" Type="http://schemas.openxmlformats.org/officeDocument/2006/relationships/hyperlink" Target="https://doi.org/10.3390/healthcare13030250" TargetMode="External"/><Relationship Id="rId42" Type="http://schemas.openxmlformats.org/officeDocument/2006/relationships/hyperlink" Target="https://doi.org/10.1080/17483107.2022.2122605" TargetMode="External"/><Relationship Id="rId47" Type="http://schemas.openxmlformats.org/officeDocument/2006/relationships/hyperlink" Target="https://doi.org/10.3389/fpubh.2023.1296239"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m/news/articles/c3dr52l1j3yo" TargetMode="External"/><Relationship Id="rId29" Type="http://schemas.openxmlformats.org/officeDocument/2006/relationships/hyperlink" Target="https://www.gov.uk/government/publications/a-plan-for-digital-health-and-social-care/a-plan-for-digital-health-and-social-care" TargetMode="External"/><Relationship Id="rId11" Type="http://schemas.openxmlformats.org/officeDocument/2006/relationships/image" Target="media/image4.png"/><Relationship Id="rId24" Type="http://schemas.openxmlformats.org/officeDocument/2006/relationships/hyperlink" Target="https://doi.org/10.1002/hpm.3452" TargetMode="External"/><Relationship Id="rId32" Type="http://schemas.openxmlformats.org/officeDocument/2006/relationships/hyperlink" Target="https://doi.org/10.1111/spc3.12735" TargetMode="External"/><Relationship Id="rId37" Type="http://schemas.openxmlformats.org/officeDocument/2006/relationships/hyperlink" Target="https://www.england.nhs.uk/long-read/inclusive-digital-healthcare-a-framework-for-nhs-action-on-digital-inclusion/" TargetMode="External"/><Relationship Id="rId40" Type="http://schemas.openxmlformats.org/officeDocument/2006/relationships/hyperlink" Target="https://doi.org/10.1007/s11606-024-08966-6" TargetMode="External"/><Relationship Id="rId45" Type="http://schemas.openxmlformats.org/officeDocument/2006/relationships/hyperlink" Target="https://doi.org/10.3390/ijerph191912944" TargetMode="External"/><Relationship Id="rId53"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oi.org/10.1186/s12939-021-01416-3" TargetMode="External"/><Relationship Id="rId31" Type="http://schemas.openxmlformats.org/officeDocument/2006/relationships/hyperlink" Target="https://doi.org/10.1016/j.sintl.2021.100117" TargetMode="External"/><Relationship Id="rId44" Type="http://schemas.openxmlformats.org/officeDocument/2006/relationships/hyperlink" Target="https://www.kingsfund.org.uk/insight-and-analysis/data-and-charts/patient-waiting-times" TargetMode="External"/><Relationship Id="rId52"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01410768231152222" TargetMode="External"/><Relationship Id="rId22" Type="http://schemas.openxmlformats.org/officeDocument/2006/relationships/hyperlink" Target="https://doi.org/10.7759/cureus.63881" TargetMode="External"/><Relationship Id="rId27" Type="http://schemas.openxmlformats.org/officeDocument/2006/relationships/hyperlink" Target="https://www.legislation.gov.uk/ukpga/2012/7" TargetMode="External"/><Relationship Id="rId30" Type="http://schemas.openxmlformats.org/officeDocument/2006/relationships/hyperlink" Target="https://doi.org/10.1016/j.jamda.2021.02.037" TargetMode="External"/><Relationship Id="rId35" Type="http://schemas.openxmlformats.org/officeDocument/2006/relationships/hyperlink" Target="https://doi.org/10.1016/j.paed.2021.07.004" TargetMode="External"/><Relationship Id="rId43" Type="http://schemas.openxmlformats.org/officeDocument/2006/relationships/hyperlink" Target="https://doi.org/10.1186/s40942-023-00502-8" TargetMode="External"/><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qc.org.uk/publications/major-report/state-care/2022-2023/access-to-care" TargetMode="External"/><Relationship Id="rId25" Type="http://schemas.openxmlformats.org/officeDocument/2006/relationships/hyperlink" Target="https://doi.org/10.1016/j.infoh.2025.01.003" TargetMode="External"/><Relationship Id="rId33" Type="http://schemas.openxmlformats.org/officeDocument/2006/relationships/hyperlink" Target="https://technologycounter.com/blog/reduce-patient-wait-time-in-hospital?srsltid=AfmBOoorYAhF0ehwCbSy5-J2Yjb4JW5Xt-nx7RtFuhuT24geCHHglbPV" TargetMode="External"/><Relationship Id="rId38" Type="http://schemas.openxmlformats.org/officeDocument/2006/relationships/hyperlink" Target="https://doi.org/10.1002/erv.2920" TargetMode="External"/><Relationship Id="rId46" Type="http://schemas.openxmlformats.org/officeDocument/2006/relationships/hyperlink" Target="https://doi.org/10.3389/phrs.2024.1606371" TargetMode="External"/><Relationship Id="rId20" Type="http://schemas.openxmlformats.org/officeDocument/2006/relationships/hyperlink" Target="https://econsult.net/blog/using-the-nhs-app-to-view-your-health-information" TargetMode="External"/><Relationship Id="rId41" Type="http://schemas.openxmlformats.org/officeDocument/2006/relationships/hyperlink" Target="https://doi.org/10.1111/1467-9566.13591"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38/s41746-021-00423-6" TargetMode="External"/><Relationship Id="rId23" Type="http://schemas.openxmlformats.org/officeDocument/2006/relationships/hyperlink" Target="https://doi.org/10.3390/jpm12081295" TargetMode="External"/><Relationship Id="rId28" Type="http://schemas.openxmlformats.org/officeDocument/2006/relationships/hyperlink" Target="https://www.gov.uk/data-protection" TargetMode="External"/><Relationship Id="rId36" Type="http://schemas.openxmlformats.org/officeDocument/2006/relationships/hyperlink" Target="https://www.nhsconfed.org/publications/realising-potential-virtual-wards" TargetMode="External"/><Relationship Id="rId4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A3208A-ABA5-4AAB-935C-A432ED164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6425</Words>
  <Characters>36628</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2025-11-11T22:06:00Z</dcterms:created>
  <dcterms:modified xsi:type="dcterms:W3CDTF">2025-11-14T11:41:00Z</dcterms:modified>
</cp:coreProperties>
</file>