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BEA0F" w14:textId="77777777" w:rsidR="00550DBC" w:rsidRDefault="00550DBC" w:rsidP="00550DBC">
      <w:pPr>
        <w:spacing w:line="276" w:lineRule="auto"/>
        <w:jc w:val="left"/>
      </w:pPr>
      <w:r w:rsidRPr="008D4C68">
        <w:rPr>
          <w:rFonts w:asciiTheme="minorBidi" w:hAnsiTheme="minorBidi"/>
          <w:noProof/>
          <w:szCs w:val="24"/>
        </w:rPr>
        <w:drawing>
          <wp:anchor distT="0" distB="0" distL="114300" distR="114300" simplePos="0" relativeHeight="251659264" behindDoc="0" locked="0" layoutInCell="1" allowOverlap="1" wp14:anchorId="7C55E655" wp14:editId="06725187">
            <wp:simplePos x="0" y="0"/>
            <wp:positionH relativeFrom="column">
              <wp:posOffset>-304800</wp:posOffset>
            </wp:positionH>
            <wp:positionV relativeFrom="paragraph">
              <wp:posOffset>-304800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6EF2A59" w14:textId="77777777" w:rsidR="00550DBC" w:rsidRDefault="00550DBC" w:rsidP="00550DBC">
      <w:pPr>
        <w:spacing w:line="276" w:lineRule="auto"/>
        <w:jc w:val="left"/>
      </w:pPr>
    </w:p>
    <w:p w14:paraId="30387D90" w14:textId="77777777" w:rsidR="00550DBC" w:rsidRDefault="00550DBC" w:rsidP="00550DBC">
      <w:pPr>
        <w:spacing w:line="276" w:lineRule="auto"/>
        <w:jc w:val="center"/>
      </w:pPr>
    </w:p>
    <w:p w14:paraId="0235C001" w14:textId="77777777" w:rsidR="00550DBC" w:rsidRDefault="00550DBC" w:rsidP="00550DBC">
      <w:pPr>
        <w:spacing w:line="276" w:lineRule="auto"/>
        <w:jc w:val="center"/>
      </w:pPr>
    </w:p>
    <w:p w14:paraId="63138CCD" w14:textId="77777777" w:rsidR="00550DBC" w:rsidRDefault="00550DBC" w:rsidP="00550DBC">
      <w:pPr>
        <w:spacing w:line="276" w:lineRule="auto"/>
        <w:jc w:val="center"/>
      </w:pPr>
      <w:r>
        <w:t>Student: Abdul Monnan 2308947</w:t>
      </w:r>
    </w:p>
    <w:p w14:paraId="000D7549" w14:textId="77777777" w:rsidR="00550DBC" w:rsidRDefault="00550DBC" w:rsidP="00550DBC">
      <w:pPr>
        <w:spacing w:line="276" w:lineRule="auto"/>
        <w:jc w:val="center"/>
      </w:pPr>
      <w:r>
        <w:t>Lecturer: Dian Mayasari</w:t>
      </w:r>
    </w:p>
    <w:p w14:paraId="1F592FB6" w14:textId="77777777" w:rsidR="00550DBC" w:rsidRPr="00C54DCC" w:rsidRDefault="00550DBC" w:rsidP="00550DBC">
      <w:pPr>
        <w:spacing w:line="276" w:lineRule="auto"/>
        <w:jc w:val="center"/>
        <w:rPr>
          <w:b/>
          <w:sz w:val="30"/>
          <w:szCs w:val="30"/>
        </w:rPr>
      </w:pPr>
      <w:r w:rsidRPr="00C54DCC">
        <w:rPr>
          <w:b/>
          <w:sz w:val="30"/>
          <w:szCs w:val="30"/>
        </w:rPr>
        <w:t>Module: Design Thinking and Innovation</w:t>
      </w:r>
    </w:p>
    <w:p w14:paraId="3B8829D1" w14:textId="77777777" w:rsidR="00550DBC" w:rsidRPr="002C051F" w:rsidRDefault="00550DBC" w:rsidP="00550DBC">
      <w:pPr>
        <w:spacing w:line="276" w:lineRule="auto"/>
        <w:jc w:val="center"/>
        <w:rPr>
          <w:b/>
          <w:sz w:val="30"/>
          <w:szCs w:val="30"/>
        </w:rPr>
      </w:pPr>
      <w:r>
        <w:rPr>
          <w:b/>
          <w:sz w:val="30"/>
          <w:szCs w:val="30"/>
        </w:rPr>
        <w:t xml:space="preserve">Module code: </w:t>
      </w:r>
      <w:r w:rsidRPr="00C54DCC">
        <w:rPr>
          <w:b/>
          <w:sz w:val="30"/>
          <w:szCs w:val="30"/>
        </w:rPr>
        <w:t>LCLM 6002</w:t>
      </w:r>
      <w:r>
        <w:br w:type="page"/>
      </w:r>
    </w:p>
    <w:sdt>
      <w:sdtPr>
        <w:rPr>
          <w:rFonts w:ascii="Times New Roman" w:eastAsiaTheme="minorHAnsi" w:hAnsi="Times New Roman" w:cstheme="minorBidi"/>
          <w:b w:val="0"/>
          <w:bCs w:val="0"/>
          <w:color w:val="auto"/>
          <w:sz w:val="24"/>
          <w:szCs w:val="22"/>
          <w:lang w:eastAsia="en-US"/>
        </w:rPr>
        <w:id w:val="-1038581207"/>
        <w:docPartObj>
          <w:docPartGallery w:val="Table of Contents"/>
          <w:docPartUnique/>
        </w:docPartObj>
      </w:sdtPr>
      <w:sdtEndPr>
        <w:rPr>
          <w:noProof/>
        </w:rPr>
      </w:sdtEndPr>
      <w:sdtContent>
        <w:p w14:paraId="71B91016" w14:textId="77777777" w:rsidR="00550DBC" w:rsidRDefault="00550DBC" w:rsidP="00550DBC">
          <w:pPr>
            <w:pStyle w:val="TOCHeading"/>
          </w:pPr>
          <w:r>
            <w:t>Table of Contents</w:t>
          </w:r>
        </w:p>
        <w:p w14:paraId="63AB2209" w14:textId="77777777" w:rsidR="00550DBC" w:rsidRDefault="00550DBC" w:rsidP="00550DB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1350976" w:history="1">
            <w:r w:rsidRPr="00227C19">
              <w:rPr>
                <w:rStyle w:val="Hyperlink"/>
                <w:noProof/>
              </w:rPr>
              <w:t>Introduction to John Lewis &amp; Partners</w:t>
            </w:r>
            <w:r>
              <w:rPr>
                <w:noProof/>
                <w:webHidden/>
              </w:rPr>
              <w:tab/>
            </w:r>
            <w:r>
              <w:rPr>
                <w:noProof/>
                <w:webHidden/>
              </w:rPr>
              <w:fldChar w:fldCharType="begin"/>
            </w:r>
            <w:r>
              <w:rPr>
                <w:noProof/>
                <w:webHidden/>
              </w:rPr>
              <w:instrText xml:space="preserve"> PAGEREF _Toc211350976 \h </w:instrText>
            </w:r>
            <w:r>
              <w:rPr>
                <w:noProof/>
                <w:webHidden/>
              </w:rPr>
            </w:r>
            <w:r>
              <w:rPr>
                <w:noProof/>
                <w:webHidden/>
              </w:rPr>
              <w:fldChar w:fldCharType="separate"/>
            </w:r>
            <w:r>
              <w:rPr>
                <w:noProof/>
                <w:webHidden/>
              </w:rPr>
              <w:t>3</w:t>
            </w:r>
            <w:r>
              <w:rPr>
                <w:noProof/>
                <w:webHidden/>
              </w:rPr>
              <w:fldChar w:fldCharType="end"/>
            </w:r>
          </w:hyperlink>
        </w:p>
        <w:p w14:paraId="3745B1D3" w14:textId="77777777" w:rsidR="00550DBC" w:rsidRDefault="00550DBC" w:rsidP="00550DBC">
          <w:pPr>
            <w:pStyle w:val="TOC1"/>
            <w:tabs>
              <w:tab w:val="right" w:leader="dot" w:pos="9350"/>
            </w:tabs>
            <w:rPr>
              <w:rFonts w:asciiTheme="minorHAnsi" w:eastAsiaTheme="minorEastAsia" w:hAnsiTheme="minorHAnsi"/>
              <w:noProof/>
              <w:sz w:val="22"/>
            </w:rPr>
          </w:pPr>
          <w:hyperlink w:anchor="_Toc211350977" w:history="1">
            <w:r w:rsidRPr="00227C19">
              <w:rPr>
                <w:rStyle w:val="Hyperlink"/>
                <w:noProof/>
              </w:rPr>
              <w:t>Key Consumer and Industry Trends Affecting John Lewis &amp; Partners</w:t>
            </w:r>
            <w:r>
              <w:rPr>
                <w:noProof/>
                <w:webHidden/>
              </w:rPr>
              <w:tab/>
            </w:r>
            <w:r>
              <w:rPr>
                <w:noProof/>
                <w:webHidden/>
              </w:rPr>
              <w:fldChar w:fldCharType="begin"/>
            </w:r>
            <w:r>
              <w:rPr>
                <w:noProof/>
                <w:webHidden/>
              </w:rPr>
              <w:instrText xml:space="preserve"> PAGEREF _Toc211350977 \h </w:instrText>
            </w:r>
            <w:r>
              <w:rPr>
                <w:noProof/>
                <w:webHidden/>
              </w:rPr>
            </w:r>
            <w:r>
              <w:rPr>
                <w:noProof/>
                <w:webHidden/>
              </w:rPr>
              <w:fldChar w:fldCharType="separate"/>
            </w:r>
            <w:r>
              <w:rPr>
                <w:noProof/>
                <w:webHidden/>
              </w:rPr>
              <w:t>5</w:t>
            </w:r>
            <w:r>
              <w:rPr>
                <w:noProof/>
                <w:webHidden/>
              </w:rPr>
              <w:fldChar w:fldCharType="end"/>
            </w:r>
          </w:hyperlink>
        </w:p>
        <w:p w14:paraId="07C3BD7A" w14:textId="77777777" w:rsidR="00550DBC" w:rsidRDefault="00550DBC" w:rsidP="00550DBC">
          <w:pPr>
            <w:pStyle w:val="TOC1"/>
            <w:tabs>
              <w:tab w:val="right" w:leader="dot" w:pos="9350"/>
            </w:tabs>
            <w:rPr>
              <w:rFonts w:asciiTheme="minorHAnsi" w:eastAsiaTheme="minorEastAsia" w:hAnsiTheme="minorHAnsi"/>
              <w:noProof/>
              <w:sz w:val="22"/>
            </w:rPr>
          </w:pPr>
          <w:hyperlink w:anchor="_Toc211350978" w:history="1">
            <w:r w:rsidRPr="00227C19">
              <w:rPr>
                <w:rStyle w:val="Hyperlink"/>
                <w:noProof/>
              </w:rPr>
              <w:t>Part 1: An Analysis of the Organisation’s Approach to Innovation</w:t>
            </w:r>
            <w:r>
              <w:rPr>
                <w:noProof/>
                <w:webHidden/>
              </w:rPr>
              <w:tab/>
            </w:r>
            <w:r>
              <w:rPr>
                <w:noProof/>
                <w:webHidden/>
              </w:rPr>
              <w:fldChar w:fldCharType="begin"/>
            </w:r>
            <w:r>
              <w:rPr>
                <w:noProof/>
                <w:webHidden/>
              </w:rPr>
              <w:instrText xml:space="preserve"> PAGEREF _Toc211350978 \h </w:instrText>
            </w:r>
            <w:r>
              <w:rPr>
                <w:noProof/>
                <w:webHidden/>
              </w:rPr>
            </w:r>
            <w:r>
              <w:rPr>
                <w:noProof/>
                <w:webHidden/>
              </w:rPr>
              <w:fldChar w:fldCharType="separate"/>
            </w:r>
            <w:r>
              <w:rPr>
                <w:noProof/>
                <w:webHidden/>
              </w:rPr>
              <w:t>7</w:t>
            </w:r>
            <w:r>
              <w:rPr>
                <w:noProof/>
                <w:webHidden/>
              </w:rPr>
              <w:fldChar w:fldCharType="end"/>
            </w:r>
          </w:hyperlink>
        </w:p>
        <w:p w14:paraId="7B48B248" w14:textId="77777777" w:rsidR="00550DBC" w:rsidRDefault="00550DBC" w:rsidP="00550DBC">
          <w:pPr>
            <w:pStyle w:val="TOC2"/>
            <w:tabs>
              <w:tab w:val="right" w:leader="dot" w:pos="9350"/>
            </w:tabs>
            <w:rPr>
              <w:rFonts w:asciiTheme="minorHAnsi" w:eastAsiaTheme="minorEastAsia" w:hAnsiTheme="minorHAnsi"/>
              <w:noProof/>
              <w:sz w:val="22"/>
            </w:rPr>
          </w:pPr>
          <w:hyperlink w:anchor="_Toc211350979" w:history="1">
            <w:r w:rsidRPr="00227C19">
              <w:rPr>
                <w:rStyle w:val="Hyperlink"/>
                <w:noProof/>
              </w:rPr>
              <w:t>Innovation Ambition Matrix</w:t>
            </w:r>
            <w:r>
              <w:rPr>
                <w:noProof/>
                <w:webHidden/>
              </w:rPr>
              <w:tab/>
            </w:r>
            <w:r>
              <w:rPr>
                <w:noProof/>
                <w:webHidden/>
              </w:rPr>
              <w:fldChar w:fldCharType="begin"/>
            </w:r>
            <w:r>
              <w:rPr>
                <w:noProof/>
                <w:webHidden/>
              </w:rPr>
              <w:instrText xml:space="preserve"> PAGEREF _Toc211350979 \h </w:instrText>
            </w:r>
            <w:r>
              <w:rPr>
                <w:noProof/>
                <w:webHidden/>
              </w:rPr>
            </w:r>
            <w:r>
              <w:rPr>
                <w:noProof/>
                <w:webHidden/>
              </w:rPr>
              <w:fldChar w:fldCharType="separate"/>
            </w:r>
            <w:r>
              <w:rPr>
                <w:noProof/>
                <w:webHidden/>
              </w:rPr>
              <w:t>7</w:t>
            </w:r>
            <w:r>
              <w:rPr>
                <w:noProof/>
                <w:webHidden/>
              </w:rPr>
              <w:fldChar w:fldCharType="end"/>
            </w:r>
          </w:hyperlink>
        </w:p>
        <w:p w14:paraId="2EEC6081" w14:textId="77777777" w:rsidR="00550DBC" w:rsidRDefault="00550DBC" w:rsidP="00550DBC">
          <w:pPr>
            <w:pStyle w:val="TOC2"/>
            <w:tabs>
              <w:tab w:val="right" w:leader="dot" w:pos="9350"/>
            </w:tabs>
            <w:rPr>
              <w:rFonts w:asciiTheme="minorHAnsi" w:eastAsiaTheme="minorEastAsia" w:hAnsiTheme="minorHAnsi"/>
              <w:noProof/>
              <w:sz w:val="22"/>
            </w:rPr>
          </w:pPr>
          <w:hyperlink w:anchor="_Toc211350980" w:history="1">
            <w:r w:rsidRPr="00227C19">
              <w:rPr>
                <w:rStyle w:val="Hyperlink"/>
                <w:noProof/>
              </w:rPr>
              <w:t>Customer Journey Mapping (Current Experience)</w:t>
            </w:r>
            <w:r>
              <w:rPr>
                <w:noProof/>
                <w:webHidden/>
              </w:rPr>
              <w:tab/>
            </w:r>
            <w:r>
              <w:rPr>
                <w:noProof/>
                <w:webHidden/>
              </w:rPr>
              <w:fldChar w:fldCharType="begin"/>
            </w:r>
            <w:r>
              <w:rPr>
                <w:noProof/>
                <w:webHidden/>
              </w:rPr>
              <w:instrText xml:space="preserve"> PAGEREF _Toc211350980 \h </w:instrText>
            </w:r>
            <w:r>
              <w:rPr>
                <w:noProof/>
                <w:webHidden/>
              </w:rPr>
            </w:r>
            <w:r>
              <w:rPr>
                <w:noProof/>
                <w:webHidden/>
              </w:rPr>
              <w:fldChar w:fldCharType="separate"/>
            </w:r>
            <w:r>
              <w:rPr>
                <w:noProof/>
                <w:webHidden/>
              </w:rPr>
              <w:t>10</w:t>
            </w:r>
            <w:r>
              <w:rPr>
                <w:noProof/>
                <w:webHidden/>
              </w:rPr>
              <w:fldChar w:fldCharType="end"/>
            </w:r>
          </w:hyperlink>
        </w:p>
        <w:p w14:paraId="3D3F0184" w14:textId="77777777" w:rsidR="00550DBC" w:rsidRDefault="00550DBC" w:rsidP="00550DBC">
          <w:pPr>
            <w:pStyle w:val="TOC1"/>
            <w:tabs>
              <w:tab w:val="right" w:leader="dot" w:pos="9350"/>
            </w:tabs>
            <w:rPr>
              <w:rFonts w:asciiTheme="minorHAnsi" w:eastAsiaTheme="minorEastAsia" w:hAnsiTheme="minorHAnsi"/>
              <w:noProof/>
              <w:sz w:val="22"/>
            </w:rPr>
          </w:pPr>
          <w:hyperlink w:anchor="_Toc211350981" w:history="1">
            <w:r w:rsidRPr="00227C19">
              <w:rPr>
                <w:rStyle w:val="Hyperlink"/>
                <w:noProof/>
              </w:rPr>
              <w:t>Part 2: Proposed New Digital Transformation Initiative</w:t>
            </w:r>
            <w:r>
              <w:rPr>
                <w:noProof/>
                <w:webHidden/>
              </w:rPr>
              <w:tab/>
            </w:r>
            <w:r>
              <w:rPr>
                <w:noProof/>
                <w:webHidden/>
              </w:rPr>
              <w:fldChar w:fldCharType="begin"/>
            </w:r>
            <w:r>
              <w:rPr>
                <w:noProof/>
                <w:webHidden/>
              </w:rPr>
              <w:instrText xml:space="preserve"> PAGEREF _Toc211350981 \h </w:instrText>
            </w:r>
            <w:r>
              <w:rPr>
                <w:noProof/>
                <w:webHidden/>
              </w:rPr>
            </w:r>
            <w:r>
              <w:rPr>
                <w:noProof/>
                <w:webHidden/>
              </w:rPr>
              <w:fldChar w:fldCharType="separate"/>
            </w:r>
            <w:r>
              <w:rPr>
                <w:noProof/>
                <w:webHidden/>
              </w:rPr>
              <w:t>12</w:t>
            </w:r>
            <w:r>
              <w:rPr>
                <w:noProof/>
                <w:webHidden/>
              </w:rPr>
              <w:fldChar w:fldCharType="end"/>
            </w:r>
          </w:hyperlink>
        </w:p>
        <w:p w14:paraId="3529F7D3" w14:textId="77777777" w:rsidR="00550DBC" w:rsidRDefault="00550DBC" w:rsidP="00550DBC">
          <w:pPr>
            <w:pStyle w:val="TOC2"/>
            <w:tabs>
              <w:tab w:val="right" w:leader="dot" w:pos="9350"/>
            </w:tabs>
            <w:rPr>
              <w:rFonts w:asciiTheme="minorHAnsi" w:eastAsiaTheme="minorEastAsia" w:hAnsiTheme="minorHAnsi"/>
              <w:noProof/>
              <w:sz w:val="22"/>
            </w:rPr>
          </w:pPr>
          <w:hyperlink w:anchor="_Toc211350982" w:history="1">
            <w:r w:rsidRPr="00227C19">
              <w:rPr>
                <w:rStyle w:val="Hyperlink"/>
                <w:noProof/>
              </w:rPr>
              <w:t>Digital Transformation Initiative Proposal</w:t>
            </w:r>
            <w:r>
              <w:rPr>
                <w:noProof/>
                <w:webHidden/>
              </w:rPr>
              <w:tab/>
            </w:r>
            <w:r>
              <w:rPr>
                <w:noProof/>
                <w:webHidden/>
              </w:rPr>
              <w:fldChar w:fldCharType="begin"/>
            </w:r>
            <w:r>
              <w:rPr>
                <w:noProof/>
                <w:webHidden/>
              </w:rPr>
              <w:instrText xml:space="preserve"> PAGEREF _Toc211350982 \h </w:instrText>
            </w:r>
            <w:r>
              <w:rPr>
                <w:noProof/>
                <w:webHidden/>
              </w:rPr>
            </w:r>
            <w:r>
              <w:rPr>
                <w:noProof/>
                <w:webHidden/>
              </w:rPr>
              <w:fldChar w:fldCharType="separate"/>
            </w:r>
            <w:r>
              <w:rPr>
                <w:noProof/>
                <w:webHidden/>
              </w:rPr>
              <w:t>12</w:t>
            </w:r>
            <w:r>
              <w:rPr>
                <w:noProof/>
                <w:webHidden/>
              </w:rPr>
              <w:fldChar w:fldCharType="end"/>
            </w:r>
          </w:hyperlink>
        </w:p>
        <w:p w14:paraId="26152F72" w14:textId="77777777" w:rsidR="00550DBC" w:rsidRDefault="00550DBC" w:rsidP="00550DBC">
          <w:pPr>
            <w:pStyle w:val="TOC2"/>
            <w:tabs>
              <w:tab w:val="right" w:leader="dot" w:pos="9350"/>
            </w:tabs>
            <w:rPr>
              <w:rFonts w:asciiTheme="minorHAnsi" w:eastAsiaTheme="minorEastAsia" w:hAnsiTheme="minorHAnsi"/>
              <w:noProof/>
              <w:sz w:val="22"/>
            </w:rPr>
          </w:pPr>
          <w:hyperlink w:anchor="_Toc211350983" w:history="1">
            <w:r w:rsidRPr="00227C19">
              <w:rPr>
                <w:rStyle w:val="Hyperlink"/>
                <w:noProof/>
              </w:rPr>
              <w:t>Enhanced Customer Journey Map (Post-Initiative)</w:t>
            </w:r>
            <w:r>
              <w:rPr>
                <w:noProof/>
                <w:webHidden/>
              </w:rPr>
              <w:tab/>
            </w:r>
            <w:r>
              <w:rPr>
                <w:noProof/>
                <w:webHidden/>
              </w:rPr>
              <w:fldChar w:fldCharType="begin"/>
            </w:r>
            <w:r>
              <w:rPr>
                <w:noProof/>
                <w:webHidden/>
              </w:rPr>
              <w:instrText xml:space="preserve"> PAGEREF _Toc211350983 \h </w:instrText>
            </w:r>
            <w:r>
              <w:rPr>
                <w:noProof/>
                <w:webHidden/>
              </w:rPr>
            </w:r>
            <w:r>
              <w:rPr>
                <w:noProof/>
                <w:webHidden/>
              </w:rPr>
              <w:fldChar w:fldCharType="separate"/>
            </w:r>
            <w:r>
              <w:rPr>
                <w:noProof/>
                <w:webHidden/>
              </w:rPr>
              <w:t>14</w:t>
            </w:r>
            <w:r>
              <w:rPr>
                <w:noProof/>
                <w:webHidden/>
              </w:rPr>
              <w:fldChar w:fldCharType="end"/>
            </w:r>
          </w:hyperlink>
        </w:p>
        <w:p w14:paraId="15CA016F" w14:textId="77777777" w:rsidR="00550DBC" w:rsidRDefault="00550DBC" w:rsidP="00550DBC">
          <w:pPr>
            <w:pStyle w:val="TOC2"/>
            <w:tabs>
              <w:tab w:val="right" w:leader="dot" w:pos="9350"/>
            </w:tabs>
            <w:rPr>
              <w:rFonts w:asciiTheme="minorHAnsi" w:eastAsiaTheme="minorEastAsia" w:hAnsiTheme="minorHAnsi"/>
              <w:noProof/>
              <w:sz w:val="22"/>
            </w:rPr>
          </w:pPr>
          <w:hyperlink w:anchor="_Toc211350984" w:history="1">
            <w:r w:rsidRPr="00227C19">
              <w:rPr>
                <w:rStyle w:val="Hyperlink"/>
                <w:noProof/>
              </w:rPr>
              <w:t>Measuring Success and Impact</w:t>
            </w:r>
            <w:r>
              <w:rPr>
                <w:noProof/>
                <w:webHidden/>
              </w:rPr>
              <w:tab/>
            </w:r>
            <w:r>
              <w:rPr>
                <w:noProof/>
                <w:webHidden/>
              </w:rPr>
              <w:fldChar w:fldCharType="begin"/>
            </w:r>
            <w:r>
              <w:rPr>
                <w:noProof/>
                <w:webHidden/>
              </w:rPr>
              <w:instrText xml:space="preserve"> PAGEREF _Toc211350984 \h </w:instrText>
            </w:r>
            <w:r>
              <w:rPr>
                <w:noProof/>
                <w:webHidden/>
              </w:rPr>
            </w:r>
            <w:r>
              <w:rPr>
                <w:noProof/>
                <w:webHidden/>
              </w:rPr>
              <w:fldChar w:fldCharType="separate"/>
            </w:r>
            <w:r>
              <w:rPr>
                <w:noProof/>
                <w:webHidden/>
              </w:rPr>
              <w:t>15</w:t>
            </w:r>
            <w:r>
              <w:rPr>
                <w:noProof/>
                <w:webHidden/>
              </w:rPr>
              <w:fldChar w:fldCharType="end"/>
            </w:r>
          </w:hyperlink>
        </w:p>
        <w:p w14:paraId="01A5AAB6" w14:textId="77777777" w:rsidR="00550DBC" w:rsidRDefault="00550DBC" w:rsidP="00550DBC">
          <w:pPr>
            <w:pStyle w:val="TOC1"/>
            <w:tabs>
              <w:tab w:val="right" w:leader="dot" w:pos="9350"/>
            </w:tabs>
            <w:rPr>
              <w:rFonts w:asciiTheme="minorHAnsi" w:eastAsiaTheme="minorEastAsia" w:hAnsiTheme="minorHAnsi"/>
              <w:noProof/>
              <w:sz w:val="22"/>
            </w:rPr>
          </w:pPr>
          <w:hyperlink w:anchor="_Toc211350985" w:history="1">
            <w:r w:rsidRPr="00227C19">
              <w:rPr>
                <w:rStyle w:val="Hyperlink"/>
                <w:noProof/>
              </w:rPr>
              <w:t>Conclusion</w:t>
            </w:r>
            <w:r>
              <w:rPr>
                <w:noProof/>
                <w:webHidden/>
              </w:rPr>
              <w:tab/>
            </w:r>
            <w:r>
              <w:rPr>
                <w:noProof/>
                <w:webHidden/>
              </w:rPr>
              <w:fldChar w:fldCharType="begin"/>
            </w:r>
            <w:r>
              <w:rPr>
                <w:noProof/>
                <w:webHidden/>
              </w:rPr>
              <w:instrText xml:space="preserve"> PAGEREF _Toc211350985 \h </w:instrText>
            </w:r>
            <w:r>
              <w:rPr>
                <w:noProof/>
                <w:webHidden/>
              </w:rPr>
            </w:r>
            <w:r>
              <w:rPr>
                <w:noProof/>
                <w:webHidden/>
              </w:rPr>
              <w:fldChar w:fldCharType="separate"/>
            </w:r>
            <w:r>
              <w:rPr>
                <w:noProof/>
                <w:webHidden/>
              </w:rPr>
              <w:t>16</w:t>
            </w:r>
            <w:r>
              <w:rPr>
                <w:noProof/>
                <w:webHidden/>
              </w:rPr>
              <w:fldChar w:fldCharType="end"/>
            </w:r>
          </w:hyperlink>
        </w:p>
        <w:p w14:paraId="4B92C21C" w14:textId="77777777" w:rsidR="00550DBC" w:rsidRDefault="00550DBC" w:rsidP="00550DBC">
          <w:r>
            <w:rPr>
              <w:b/>
              <w:bCs/>
              <w:noProof/>
            </w:rPr>
            <w:fldChar w:fldCharType="end"/>
          </w:r>
        </w:p>
      </w:sdtContent>
    </w:sdt>
    <w:p w14:paraId="582D9CA4" w14:textId="77777777" w:rsidR="00550DBC" w:rsidRDefault="00550DBC" w:rsidP="00550DBC">
      <w:pPr>
        <w:spacing w:line="276" w:lineRule="auto"/>
        <w:jc w:val="left"/>
      </w:pPr>
      <w:r>
        <w:br w:type="page"/>
      </w:r>
    </w:p>
    <w:p w14:paraId="68DF172B" w14:textId="77777777" w:rsidR="00550DBC" w:rsidRDefault="00550DBC" w:rsidP="00550DBC">
      <w:pPr>
        <w:pStyle w:val="Heading1"/>
      </w:pPr>
      <w:bookmarkStart w:id="0" w:name="_Toc211350976"/>
      <w:r>
        <w:lastRenderedPageBreak/>
        <w:t>Introduction to John Lewis &amp; Partners</w:t>
      </w:r>
      <w:bookmarkEnd w:id="0"/>
    </w:p>
    <w:p w14:paraId="5188B36C" w14:textId="77777777" w:rsidR="00550DBC" w:rsidRPr="00082B33" w:rsidRDefault="00550DBC" w:rsidP="00550DBC">
      <w:pPr>
        <w:rPr>
          <w:b/>
        </w:rPr>
      </w:pPr>
      <w:r w:rsidRPr="00082B33">
        <w:rPr>
          <w:b/>
        </w:rPr>
        <w:t xml:space="preserve">Overview of </w:t>
      </w:r>
      <w:r w:rsidRPr="005573A0">
        <w:rPr>
          <w:b/>
        </w:rPr>
        <w:t>John Lewis &amp; Partners</w:t>
      </w:r>
    </w:p>
    <w:p w14:paraId="0458182B" w14:textId="77777777" w:rsidR="00550DBC" w:rsidRDefault="00550DBC" w:rsidP="00550DBC">
      <w:r>
        <w:t>John Lewis and Partners is a well-known retail brand in the United Kingdom, founded in 1864, and has expanded to become one of the most reputable chain stores in the Country. It is both under the John Lewis Partnership, which consists of Waitrose and is based in London. The employees are the owners of the company, which is called Partners, a unique business model that has formulated its operations and values.</w:t>
      </w:r>
    </w:p>
    <w:p w14:paraId="42A3EC9B" w14:textId="77777777" w:rsidR="00550DBC" w:rsidRDefault="00550DBC" w:rsidP="00550DBC">
      <w:r>
        <w:t>John Lewis &amp; Partners is motivated by the mission to offer outstanding service to customers and excellent products, which include all types of home goods and fashion, as well as technology and beauty products. The brand has an ambition to become the best respected retailer in the UK, which is trusted, valued, and ethical (Cozmuta, 2024). Through the decades, it has contributed greatly to the development of the British retail sector, keeping up with the demands of the consumers and keeping one of its strongest footprints on the internet and via its brick-and-mortar stores.</w:t>
      </w:r>
    </w:p>
    <w:p w14:paraId="25B8DEFC" w14:textId="77777777" w:rsidR="00550DBC" w:rsidRPr="005573A0" w:rsidRDefault="00550DBC" w:rsidP="00550DBC">
      <w:pPr>
        <w:rPr>
          <w:b/>
        </w:rPr>
      </w:pPr>
      <w:r w:rsidRPr="005573A0">
        <w:rPr>
          <w:b/>
        </w:rPr>
        <w:t>Current Position in the Retail Industry</w:t>
      </w:r>
    </w:p>
    <w:p w14:paraId="404F39DF" w14:textId="0EA17229" w:rsidR="00550DBC" w:rsidRDefault="00550DBC" w:rsidP="00550DBC">
      <w:r>
        <w:t xml:space="preserve">John Lewis &amp; Partners has a good standing in the British retail market, especially in the premium department stores market segment. It belongs to the John Lewis Partnership, which incorporates Waitrose, provides access to shared resources, a solid customer base, and operational synergies (Aljaidi, 2023). The aspects, on which the brand is especially </w:t>
      </w:r>
      <w:r>
        <w:t>renowned</w:t>
      </w:r>
      <w:r>
        <w:t xml:space="preserve"> include quality, customer service, and commitment to ethical sourcing and sustainability.</w:t>
      </w:r>
    </w:p>
    <w:p w14:paraId="3A6BEF10" w14:textId="77777777" w:rsidR="00550DBC" w:rsidRDefault="00550DBC" w:rsidP="00550DBC">
      <w:r>
        <w:t>John Lewis has managed to cross the barrier of changing consumer behaviour and the development of e-commerce competitors, which has led to the establishment of the company as a reliable brand. The company itself has been changing whenever it has to be competitive in the digital era, and that includes updating its operations and in-store experiences (Kassem et al., 2023).</w:t>
      </w:r>
    </w:p>
    <w:p w14:paraId="59BF047D" w14:textId="77777777" w:rsidR="00550DBC" w:rsidRPr="005573A0" w:rsidRDefault="00550DBC" w:rsidP="00550DBC">
      <w:pPr>
        <w:rPr>
          <w:b/>
        </w:rPr>
      </w:pPr>
      <w:r w:rsidRPr="005573A0">
        <w:rPr>
          <w:b/>
        </w:rPr>
        <w:t>Strategic Focus and Recent Developments</w:t>
      </w:r>
    </w:p>
    <w:p w14:paraId="101C1AC9" w14:textId="77777777" w:rsidR="00550DBC" w:rsidRDefault="00550DBC" w:rsidP="00550DBC">
      <w:r>
        <w:t xml:space="preserve">John Lewis &amp; Partners has been determined to believe in its quality service, innovativeness and sustainable strategy, which brings value to the market. During the recent several years, it has put a lot of attention on how the online presence and work with digital technologies can help it make </w:t>
      </w:r>
      <w:r>
        <w:lastRenderedPageBreak/>
        <w:t>its operations leaner and customer-centric, including a more convenient mobile app (Umar et al., 2023).</w:t>
      </w:r>
    </w:p>
    <w:p w14:paraId="213C4FA9" w14:textId="77777777" w:rsidR="00550DBC" w:rsidRDefault="00550DBC" w:rsidP="00550DBC">
      <w:r>
        <w:t>Its centralised partnership concept upholds its identity and gives its employees a purpose and ownership. The company is also using the association with Waitrose to develop some of its joint ventures and loyalty advantages, which enhance retaining customers and cross-branded value.</w:t>
      </w:r>
    </w:p>
    <w:p w14:paraId="21C8DA8B" w14:textId="77777777" w:rsidR="00550DBC" w:rsidRDefault="00550DBC" w:rsidP="00550DBC">
      <w:r>
        <w:t>One of the areas it has focused on is sustainability, whereby it has been working to achieve waste reduction, enhance the transparency of its supply chains and become a net-zero carbon business by the year 2050.</w:t>
      </w:r>
    </w:p>
    <w:p w14:paraId="3174B94C" w14:textId="77777777" w:rsidR="00550DBC" w:rsidRPr="003E5E93" w:rsidRDefault="00550DBC" w:rsidP="00550DBC">
      <w:pPr>
        <w:rPr>
          <w:b/>
        </w:rPr>
      </w:pPr>
      <w:r w:rsidRPr="003E5E93">
        <w:rPr>
          <w:b/>
        </w:rPr>
        <w:t>Product Offerings and Customer Programs</w:t>
      </w:r>
    </w:p>
    <w:p w14:paraId="65F5784A" w14:textId="77777777" w:rsidR="00550DBC" w:rsidRDefault="00550DBC" w:rsidP="00550DBC">
      <w:r>
        <w:t>John Lewis &amp; Partners is a company that has a variety of products that it provides live, such as home furnishings, electronics, and clothing and beauty products. It has a reputation for retailing under its own labels, excellent customer service, and reliable brands.</w:t>
      </w:r>
    </w:p>
    <w:p w14:paraId="1514AD5D" w14:textId="77777777" w:rsidR="00550DBC" w:rsidRDefault="00550DBC" w:rsidP="00550DBC">
      <w:r>
        <w:t>The My John Lewis loyalty programme also gives out rewards to customers like exclusive offers, first access to sales and personalised experiences. This loyalty is increased as well with Waitrose through cross-branded promotions and benefits.</w:t>
      </w:r>
    </w:p>
    <w:p w14:paraId="554B93A3" w14:textId="77777777" w:rsidR="00550DBC" w:rsidRPr="003E5E93" w:rsidRDefault="00550DBC" w:rsidP="00550DBC">
      <w:pPr>
        <w:rPr>
          <w:b/>
        </w:rPr>
      </w:pPr>
      <w:r w:rsidRPr="003E5E93">
        <w:rPr>
          <w:b/>
        </w:rPr>
        <w:t>Commitment to Sustainability and Innovation</w:t>
      </w:r>
    </w:p>
    <w:p w14:paraId="4F6BBFA9" w14:textId="77777777" w:rsidR="00550DBC" w:rsidRDefault="00550DBC" w:rsidP="00550DBC">
      <w:r>
        <w:t>John Lewis &amp; Partners is highly committed to sustainability and innovation as per its long-term values. Circular programs like the furniture take-back Program and sustainable product lines have also been initiated by the company. It is undertaking the investment in renewable energy, ethical sourcing, and the reduction of carbon emissions (Cozmuta, 2024).</w:t>
      </w:r>
    </w:p>
    <w:p w14:paraId="73A4A25D" w14:textId="77777777" w:rsidR="00550DBC" w:rsidRPr="00082B33" w:rsidRDefault="00550DBC" w:rsidP="00550DBC">
      <w:r>
        <w:t>John Lewis has been technologically enriched with the implementation of artificial intelligence in professionalised suggestions, better customer services, and inventory management. All these new technologies are embodied in its pursuit of remaining competitive with the need to be responsible to the environment and society.</w:t>
      </w:r>
    </w:p>
    <w:p w14:paraId="0DF5C02D" w14:textId="77777777" w:rsidR="00550DBC" w:rsidRDefault="00550DBC" w:rsidP="00550DBC">
      <w:pPr>
        <w:pStyle w:val="Heading1"/>
      </w:pPr>
      <w:bookmarkStart w:id="1" w:name="_Toc211350977"/>
      <w:r>
        <w:lastRenderedPageBreak/>
        <w:t>Key Consumer and Industry Trends Affecting John Lewis &amp; Partners</w:t>
      </w:r>
      <w:bookmarkEnd w:id="1"/>
    </w:p>
    <w:p w14:paraId="27DA3187" w14:textId="77777777" w:rsidR="00550DBC" w:rsidRPr="00AD7A3E" w:rsidRDefault="00550DBC" w:rsidP="00550DBC">
      <w:pPr>
        <w:rPr>
          <w:b/>
        </w:rPr>
      </w:pPr>
      <w:r w:rsidRPr="00AD7A3E">
        <w:rPr>
          <w:b/>
        </w:rPr>
        <w:t>Trends in the Retail Industry</w:t>
      </w:r>
    </w:p>
    <w:p w14:paraId="78AABDD7" w14:textId="77777777" w:rsidR="00550DBC" w:rsidRPr="00AD7A3E" w:rsidRDefault="00550DBC" w:rsidP="00550DBC">
      <w:r w:rsidRPr="00AD7A3E">
        <w:t xml:space="preserve">The retail sector is changing very fast, influenced by the growing competition, demands to be sustainable, and the technological revolution. Online players like Amazon and Aldi are putting John Lewis &amp; Partners (JLP) under increasing strain, particularly in the domain of home goods, electronics, and fashion, in which conceiving value-for-money is a leading priority (Ting, 2023). Even though JLP continues to receive high </w:t>
      </w:r>
      <w:r>
        <w:t>a</w:t>
      </w:r>
      <w:r w:rsidRPr="00AD7A3E">
        <w:t>brand lo</w:t>
      </w:r>
      <w:r>
        <w:t>a</w:t>
      </w:r>
      <w:r w:rsidRPr="00AD7A3E">
        <w:t>yalty, it should continuously redefine its pricing frameworks and service delivery to cope with the needs of the price-conscious consumer, especially since more consumers are demanding some form of convenience, flexibility, and online comfort in their day-to-day shopping.</w:t>
      </w:r>
    </w:p>
    <w:p w14:paraId="4941CAFB" w14:textId="77777777" w:rsidR="00550DBC" w:rsidRPr="00AD7A3E" w:rsidRDefault="00550DBC" w:rsidP="00550DBC">
      <w:r w:rsidRPr="00AD7A3E">
        <w:t xml:space="preserve">Modern retail has adopted a new title of sustainability. The consumers and regulators now demand green business practices. As expected, John Lewis Partners has been working toward becoming a net-zero carbon enterprise in 2050, sustainable sourcing of its products, minimising packaging waste, and investing in the creation of a cyclical economy by launching such schemes as take-back initiatives and resale programs (Ashraf, 2025). </w:t>
      </w:r>
    </w:p>
    <w:p w14:paraId="7C14CBFB" w14:textId="77777777" w:rsidR="00550DBC" w:rsidRPr="00AD7A3E" w:rsidRDefault="00550DBC" w:rsidP="00550DBC">
      <w:r w:rsidRPr="00AD7A3E">
        <w:t>Volatility of Supply chain costs is another problem that is currently present. The increase in material costs, international shipping breakages and inflation has a high effect on prices and margins. John Lewis needs to remain agile in the financial planning to manoeuvre around these variables while remaining competitive in price and maintaining a quality standard. World events like the COVID-19 pandemic showed the weakness of supply chains, and companies needed the flexibility of stock control and health care in the retail setting (Annamalai et al., 2024).</w:t>
      </w:r>
    </w:p>
    <w:p w14:paraId="44E2635B" w14:textId="77777777" w:rsidR="00550DBC" w:rsidRPr="00AD7A3E" w:rsidRDefault="00550DBC" w:rsidP="00550DBC">
      <w:r w:rsidRPr="00AD7A3E">
        <w:t>Brexit has brought a number of complexities to John Lewis &amp; Partners, particularly the challenge of procuring goods in the EU as well as the issue of new trade tariffs and customs checks. In this case, the shift of procurement and logistics activities demanded the firm to reconsider certain aspects of the supply chain and compliance guidelines, more so on the part of its own label brands (Kuljanin et al., 2021).</w:t>
      </w:r>
    </w:p>
    <w:p w14:paraId="3C0A679C" w14:textId="77777777" w:rsidR="00550DBC" w:rsidRPr="00AD7A3E" w:rsidRDefault="00550DBC" w:rsidP="00550DBC">
      <w:pPr>
        <w:rPr>
          <w:b/>
        </w:rPr>
      </w:pPr>
      <w:r w:rsidRPr="00AD7A3E">
        <w:rPr>
          <w:b/>
        </w:rPr>
        <w:lastRenderedPageBreak/>
        <w:t>Consumer Trends and Preferences</w:t>
      </w:r>
    </w:p>
    <w:p w14:paraId="7635A56F" w14:textId="77777777" w:rsidR="00550DBC" w:rsidRPr="00AD7A3E" w:rsidRDefault="00550DBC" w:rsidP="00550DBC">
      <w:r w:rsidRPr="00AD7A3E">
        <w:t>The modern consumer wants to see convenience, personalisation and digitalisation in all aspects of their shopping process. Listing the option to shop, browse and send goods back through easy mobile applications or websites is the norm. John Lewis, in its turn, has reacted by advancing its digital capabilities, bettering its online shopping capabilities, and adding other features, such as virtual home-styling or live video consultations to provide a smooth, digitally enabled experience (Ashraf, 2025).</w:t>
      </w:r>
    </w:p>
    <w:p w14:paraId="03188465" w14:textId="77777777" w:rsidR="00550DBC" w:rsidRPr="00AD7A3E" w:rsidRDefault="00550DBC" w:rsidP="00550DBC">
      <w:r w:rsidRPr="00AD7A3E">
        <w:t>Consumer purchasing behaviour is also becoming environmentally conscious. The contemporary consumer is looking into the sources, sustainability, and non-ethical manufacturing of products. As a reaction, JLP has diversified its eco-labelled products range, enhanced the product transparency, and made the sustainable values part of its marketing and brand image- attracting the environmentally conscious buyers.</w:t>
      </w:r>
    </w:p>
    <w:p w14:paraId="5E9BCDE9" w14:textId="77777777" w:rsidR="00550DBC" w:rsidRPr="00AD7A3E" w:rsidRDefault="00550DBC" w:rsidP="00550DBC">
      <w:r w:rsidRPr="00AD7A3E">
        <w:t>Purchasing flexibility and returns are also a high priority, particularly after the pandemic is over. Customers are not as tolerant of strict return policies and are attracted towards those companies that can promise them exhaustive returns, stress-free returns and online-to-store returns without problems. JLP has accommodated customers by turning returns into a customer-friendly experience and concentrating on contactless payments and contactless delivery to develop a comfortable and safe experience (Ashraf, 2025).</w:t>
      </w:r>
    </w:p>
    <w:p w14:paraId="1A375ED5" w14:textId="77777777" w:rsidR="00550DBC" w:rsidRPr="00AD7A3E" w:rsidRDefault="00550DBC" w:rsidP="00550DBC">
      <w:r w:rsidRPr="00AD7A3E">
        <w:t>Repeating business is still a primary source of customer loyalty. Personalised offers, exclusive shopping events and rewards to its members have ensured that the My John Lewis loyalty programme is popular. These efforts are boosted with customer data analysis, which enables JLP to make offerings based on purchasing behaviour- retain old customers and attract new registrations.</w:t>
      </w:r>
    </w:p>
    <w:p w14:paraId="593DCD2C" w14:textId="77777777" w:rsidR="00550DBC" w:rsidRPr="00AD7A3E" w:rsidRDefault="00550DBC" w:rsidP="00550DBC">
      <w:pPr>
        <w:rPr>
          <w:b/>
        </w:rPr>
      </w:pPr>
      <w:r w:rsidRPr="00AD7A3E">
        <w:rPr>
          <w:b/>
        </w:rPr>
        <w:t>Regulatory and Political Trends</w:t>
      </w:r>
    </w:p>
    <w:p w14:paraId="32F4E8E0" w14:textId="77777777" w:rsidR="00550DBC" w:rsidRPr="00AD7A3E" w:rsidRDefault="00550DBC" w:rsidP="00550DBC">
      <w:r w:rsidRPr="00AD7A3E">
        <w:t xml:space="preserve">Retailers work in a delicate and ever-changing network of rules, especially on sustainability, online trading, and labour. The mounting environmental regulations, in particular, the need to cut carbon emissions and augment the sustainability reports, obligate John Lewis to invest in environmentally </w:t>
      </w:r>
      <w:r w:rsidRPr="00AD7A3E">
        <w:lastRenderedPageBreak/>
        <w:t xml:space="preserve">friendly infrastructure, i.e., low-impact supply chains and clean store designs (Annamalai et al., 2024). </w:t>
      </w:r>
    </w:p>
    <w:p w14:paraId="7896B5AF" w14:textId="77777777" w:rsidR="00550DBC" w:rsidRPr="00AD7A3E" w:rsidRDefault="00550DBC" w:rsidP="00550DBC">
      <w:r w:rsidRPr="00AD7A3E">
        <w:t>JLP has been faced with an increased regulatory complexity due to Brexit. It will now be more difficult and expensive to reach the products of European suppliers, and new requirements in importing/exporting goods, customs regulations, and rules of origin demand more administrative monitoring (Ting, 2023). These issues influence logistic planning, workforce allocation, and availability of products - particularly seasonal products or niche items. To secure the stability of inventory, the company has adopted diversified sourcing and focused more on the suppliers based in the UK.</w:t>
      </w:r>
    </w:p>
    <w:p w14:paraId="48C4F262" w14:textId="77777777" w:rsidR="00550DBC" w:rsidRPr="00F04E4E" w:rsidRDefault="00550DBC" w:rsidP="00550DBC">
      <w:r w:rsidRPr="00AD7A3E">
        <w:t>Labour policies and minimum wages expectations were also transformed according to political events, and John Lewis and parts faced the necessity to reorganise the internal HR operations and dwell upon its company image as a respectful and employee-owned corporation. It is vital to adapt to such external pressures and maintain the values of the company, and be able to prepare for the future.</w:t>
      </w:r>
    </w:p>
    <w:p w14:paraId="46938486" w14:textId="77777777" w:rsidR="00550DBC" w:rsidRDefault="00550DBC" w:rsidP="00550DBC">
      <w:pPr>
        <w:pStyle w:val="Heading1"/>
      </w:pPr>
      <w:bookmarkStart w:id="2" w:name="_Toc211350978"/>
      <w:r>
        <w:t>Part 1: An Analysis of the Organisation’s Approach to Innovation</w:t>
      </w:r>
      <w:bookmarkEnd w:id="2"/>
    </w:p>
    <w:p w14:paraId="244FEA3D" w14:textId="77777777" w:rsidR="00550DBC" w:rsidRDefault="00550DBC" w:rsidP="00550DBC">
      <w:pPr>
        <w:pStyle w:val="Heading2"/>
      </w:pPr>
      <w:bookmarkStart w:id="3" w:name="_Toc211350979"/>
      <w:r>
        <w:t>Innovation Ambition Matrix</w:t>
      </w:r>
      <w:bookmarkEnd w:id="3"/>
    </w:p>
    <w:p w14:paraId="28D9ECAB" w14:textId="77777777" w:rsidR="00550DBC" w:rsidRDefault="00550DBC" w:rsidP="00550DBC">
      <w:r>
        <w:t>Innovation Ambition Matrix is a framework that classifies the innovation into three different Levels, which include Core, Adjacent and Transformational. Such groups help organisations to know to whom they need to align their innovation energies, i.e. whether it is a gradual innovation in the existing services being offered or it is disruptive innovation, which entails a radical change</w:t>
      </w:r>
      <w:r w:rsidRPr="00513B2A">
        <w:rPr>
          <w:rFonts w:cs="Times New Roman"/>
          <w:color w:val="222222"/>
          <w:szCs w:val="24"/>
          <w:shd w:val="clear" w:color="auto" w:fill="FFFFFF"/>
        </w:rPr>
        <w:t xml:space="preserve"> (Najeh</w:t>
      </w:r>
      <w:r>
        <w:rPr>
          <w:rFonts w:cs="Times New Roman"/>
          <w:color w:val="222222"/>
          <w:szCs w:val="24"/>
          <w:shd w:val="clear" w:color="auto" w:fill="FFFFFF"/>
        </w:rPr>
        <w:t xml:space="preserve"> and</w:t>
      </w:r>
      <w:r w:rsidRPr="00513B2A">
        <w:rPr>
          <w:rFonts w:cs="Times New Roman"/>
          <w:color w:val="222222"/>
          <w:szCs w:val="24"/>
          <w:shd w:val="clear" w:color="auto" w:fill="FFFFFF"/>
        </w:rPr>
        <w:t>Morched</w:t>
      </w:r>
      <w:r>
        <w:rPr>
          <w:rFonts w:cs="Times New Roman"/>
          <w:color w:val="222222"/>
          <w:szCs w:val="24"/>
          <w:shd w:val="clear" w:color="auto" w:fill="FFFFFF"/>
        </w:rPr>
        <w:t>, 2022</w:t>
      </w:r>
      <w:r w:rsidRPr="00513B2A">
        <w:rPr>
          <w:rFonts w:cs="Times New Roman"/>
          <w:color w:val="222222"/>
          <w:szCs w:val="24"/>
          <w:shd w:val="clear" w:color="auto" w:fill="FFFFFF"/>
        </w:rPr>
        <w:t>)</w:t>
      </w:r>
      <w:r>
        <w:t>.</w:t>
      </w:r>
    </w:p>
    <w:p w14:paraId="4B59330A" w14:textId="77777777" w:rsidR="00550DBC" w:rsidRDefault="00550DBC" w:rsidP="00550DBC">
      <w:r>
        <w:t>Core Innovations involve improving the already existing products in addition to upgrading the existing processes to ensure the aim to stay competitive. They tend to be civilian and they usually have a direct impact on the existing clients.</w:t>
      </w:r>
    </w:p>
    <w:p w14:paraId="3807D515" w14:textId="77777777" w:rsidR="00550DBC" w:rsidRDefault="00550DBC" w:rsidP="00550DBC">
      <w:r>
        <w:lastRenderedPageBreak/>
        <w:t>Adjacent Innovations builds upon the principles and capabilities of a business organisation and expands its market presence by offering new services or products relative to its business model or focus</w:t>
      </w:r>
      <w:r>
        <w:rPr>
          <w:rFonts w:cs="Times New Roman"/>
          <w:color w:val="222222"/>
          <w:szCs w:val="24"/>
          <w:shd w:val="clear" w:color="auto" w:fill="FFFFFF"/>
        </w:rPr>
        <w:t>(Burrows, 2025)</w:t>
      </w:r>
      <w:r>
        <w:t>. This may involve exploring new types of customers, new product lines or perhaps new technologies.</w:t>
      </w:r>
    </w:p>
    <w:p w14:paraId="1F86674A" w14:textId="77777777" w:rsidR="00550DBC" w:rsidRDefault="00550DBC" w:rsidP="00550DBC">
      <w:r>
        <w:t>Transformational Innovations are disruptive, high-risk, and bold. These innovations are designed to pioneer completely new services or business models, which can, in many cases, transform sectors and client demands.</w:t>
      </w:r>
    </w:p>
    <w:p w14:paraId="02354180" w14:textId="77777777" w:rsidR="00550DBC" w:rsidRPr="0029199D" w:rsidRDefault="00550DBC" w:rsidP="00550DBC">
      <w:pPr>
        <w:rPr>
          <w:b/>
        </w:rPr>
      </w:pPr>
      <w:r w:rsidRPr="0029199D">
        <w:rPr>
          <w:b/>
        </w:rPr>
        <w:t>Application of the Innovation Ambition Matrix to John Lewis</w:t>
      </w:r>
    </w:p>
    <w:p w14:paraId="501E8724" w14:textId="77777777" w:rsidR="00550DBC" w:rsidRDefault="00550DBC" w:rsidP="00550DBC">
      <w:r>
        <w:t>John Lewis is a mature brand in the UK retail industry and has been able to develop among core, adjacent and transformational innovations. This has been attributed to the fact that these innovations can be applied to maintain its competitiveness in the dynamic consumer environment.</w:t>
      </w:r>
    </w:p>
    <w:p w14:paraId="3E336066" w14:textId="77777777" w:rsidR="00550DBC" w:rsidRDefault="00550DBC" w:rsidP="00550DBC">
      <w:r>
        <w:t>Core Innovations</w:t>
      </w:r>
    </w:p>
    <w:p w14:paraId="5405FE3F" w14:textId="77777777" w:rsidR="00550DBC" w:rsidRDefault="00550DBC" w:rsidP="00550DBC">
      <w:r>
        <w:t>John Lewis is interested in building its fundamentals that include customer experience and the productivity of its operations, whether online or offline.</w:t>
      </w:r>
    </w:p>
    <w:p w14:paraId="04F7A4E3" w14:textId="77777777" w:rsidR="00550DBC" w:rsidRDefault="00550DBC" w:rsidP="00550DBC">
      <w:r>
        <w:t>In-Store Experience Improvements: John Lewis has reorganised store setups to make physical shopping pleasurable by generating a better means of movement, specified product displays, and increased interactivity space. The customer experience is becoming more personalised and high-end by developing such events as in-store beauty consultations and personal styling services (Smith, 2022). These modifications are useful in customer interaction and reflect the corresponding changes in consumer anticipation of in-store retailing.</w:t>
      </w:r>
    </w:p>
    <w:p w14:paraId="2B7D3E74" w14:textId="77777777" w:rsidR="00550DBC" w:rsidRDefault="00550DBC" w:rsidP="00550DBC">
      <w:r>
        <w:t>Customer-Facing Digital Innovations: John Lewis has been investing revolutionary sums in its online websites. The mobile application and the site will allow the customers to search for the products, check their availability, place orders, receive backorders, and update them about the real process of delivery, among others (Taylor and Ahmed, 2023). Additional convenience and interactions are provided by individual product recommendations and the addition of reward loyalty to the online shopping process.</w:t>
      </w:r>
    </w:p>
    <w:p w14:paraId="7ED1C57F" w14:textId="77777777" w:rsidR="00550DBC" w:rsidRPr="0029199D" w:rsidRDefault="00550DBC" w:rsidP="00550DBC">
      <w:r>
        <w:lastRenderedPageBreak/>
        <w:t xml:space="preserve">Operational Efficiency: John Lewis possesses the systems of AI-managed stock inventory forecasting based on past data and variations to maintain stocks and minimise their wastage. These systems ensure that the stock levels in the stores and in the warehouses are at their best (Patel et al., 2022). </w:t>
      </w:r>
    </w:p>
    <w:p w14:paraId="5092A5C7" w14:textId="77777777" w:rsidR="00550DBC" w:rsidRPr="00A84C74" w:rsidRDefault="00550DBC" w:rsidP="00550DBC">
      <w:pPr>
        <w:rPr>
          <w:b/>
        </w:rPr>
      </w:pPr>
      <w:r w:rsidRPr="00A84C74">
        <w:rPr>
          <w:b/>
        </w:rPr>
        <w:t>Adjacent Innovations</w:t>
      </w:r>
    </w:p>
    <w:p w14:paraId="24EE9AE3" w14:textId="77777777" w:rsidR="00550DBC" w:rsidRPr="0029199D" w:rsidRDefault="00550DBC" w:rsidP="00550DBC">
      <w:r w:rsidRPr="0029199D">
        <w:t>In addition to the main retailing business, John Lewis has been able to extend to related markets and services, thus using its brand to access new customer demands.</w:t>
      </w:r>
    </w:p>
    <w:p w14:paraId="70B8B6E7" w14:textId="77777777" w:rsidR="00550DBC" w:rsidRPr="0029199D" w:rsidRDefault="00550DBC" w:rsidP="00550DBC">
      <w:r w:rsidRPr="0029199D">
        <w:t>Customis</w:t>
      </w:r>
      <w:r>
        <w:t xml:space="preserve">ed Home and Lifestyle Packages: </w:t>
      </w:r>
      <w:r w:rsidRPr="0029199D">
        <w:t xml:space="preserve">Personalised lifestyle packages, including smart home installation, home interior design advice, and bundled furniture, are now available at John Lewis. This line of services assists consumers in building harmonious experiences at home and making complicated purchases easier (Nguyen and Davies, 2021). </w:t>
      </w:r>
    </w:p>
    <w:p w14:paraId="794D9DD9" w14:textId="77777777" w:rsidR="00550DBC" w:rsidRDefault="00550DBC" w:rsidP="00550DBC">
      <w:r>
        <w:t>Growth of Business Services and Product Lines: The retailer too has taken into the new product lines and services such as home insurance, personal loans and even furniture rent. These were sold under the John Lewis Finance and serve the evolving customer needs, especially those who are younger and urban renters, who desire to be more adaptable (Hughes and Bradley, 2023).</w:t>
      </w:r>
    </w:p>
    <w:p w14:paraId="31AD7742" w14:textId="77777777" w:rsidR="00550DBC" w:rsidRPr="0029199D" w:rsidRDefault="00550DBC" w:rsidP="00550DBC">
      <w:r>
        <w:t>Strategic Partnerships and Collaborations: John Lewis has also been able to form strategic partnerships and collaborations with other technological brands, such as Google and Samsung, to sell smart home products in their outlets. It also works closely with Waitrose, its sister company, to develop a combined food and home product loyalty program and delivery services. Such partnerships will help John Lewis to be relevant as its market base is expanded.</w:t>
      </w:r>
    </w:p>
    <w:p w14:paraId="66C4E854" w14:textId="77777777" w:rsidR="00550DBC" w:rsidRPr="00A84C74" w:rsidRDefault="00550DBC" w:rsidP="00550DBC">
      <w:pPr>
        <w:rPr>
          <w:b/>
        </w:rPr>
      </w:pPr>
      <w:r w:rsidRPr="00A84C74">
        <w:rPr>
          <w:b/>
        </w:rPr>
        <w:t>Transformational Innovations</w:t>
      </w:r>
    </w:p>
    <w:p w14:paraId="2B11D80D" w14:textId="77777777" w:rsidR="00550DBC" w:rsidRDefault="00550DBC" w:rsidP="00550DBC">
      <w:r>
        <w:t>John Lewis needs transformational innovation that aims to restore the future of retail, particularly in the area of sustainability and integration of technology.</w:t>
      </w:r>
    </w:p>
    <w:p w14:paraId="669A3606" w14:textId="77777777" w:rsidR="00550DBC" w:rsidRPr="0029199D" w:rsidRDefault="00550DBC" w:rsidP="00550DBC">
      <w:r>
        <w:t>Sustainable Retail and Circular Economy: By 2035, the company has pledged to be a net-zero carbon company.</w:t>
      </w:r>
      <w:r w:rsidRPr="0029199D">
        <w:t xml:space="preserve"> Among other things, John Lewis markets environmentally friendly product lines, such as ethically sourced garments and environmentally friendly furniture (Bradley &amp; Noor, 2023). </w:t>
      </w:r>
      <w:r w:rsidRPr="0029199D">
        <w:lastRenderedPageBreak/>
        <w:t>A buy-back and resale model on used furniture and fashion will be proposed, which will stimulate a circular economy and attract the interest of environmentally conscious customers.</w:t>
      </w:r>
    </w:p>
    <w:p w14:paraId="45177313" w14:textId="77777777" w:rsidR="00550DBC" w:rsidRPr="0029199D" w:rsidRDefault="00550DBC" w:rsidP="00550DBC">
      <w:r w:rsidRPr="0029199D">
        <w:t>AI-Powered Customer Service:Artificial Intelligence is increasingly involved in the interaction with customers. The John Lewis online store and application have chatbots powered by AI, which serve to address common questions, order tracking, and product search (Patel et al., 2022). Another way AI assists in powering personalised marketing is by leveraging customer data to market only the products to customers, which increases sales and customer satisfaction.</w:t>
      </w:r>
    </w:p>
    <w:p w14:paraId="2FA67326" w14:textId="77777777" w:rsidR="00550DBC" w:rsidRPr="0029199D" w:rsidRDefault="00550DBC" w:rsidP="00550DBC">
      <w:r w:rsidRPr="0029199D">
        <w:t>Augment</w:t>
      </w:r>
      <w:r>
        <w:t xml:space="preserve">ed and Virtual Reality (AR/VR): </w:t>
      </w:r>
      <w:r w:rsidRPr="0029199D">
        <w:t>John Lewis has started incorporating AR and VR to enhance the disconnect between online shopping and in-store shopping. Customers are able to see what their homes will look like with furniture using AR tools before making purchases. Customers can also view layouts and design ideas online in virtual showrooms, which makes the online shopping experience more participatory and reassuring (Taylor and Ahmed, 2023).</w:t>
      </w:r>
    </w:p>
    <w:p w14:paraId="1F9C4B14" w14:textId="77777777" w:rsidR="00550DBC" w:rsidRPr="0029199D" w:rsidRDefault="00550DBC" w:rsidP="00550DBC">
      <w:r>
        <w:t xml:space="preserve">Green Building Practices: </w:t>
      </w:r>
      <w:r w:rsidRPr="0029199D">
        <w:t>John Lewis is making investments in its stores that would be more energy efficient, renewable energy sources, LED lighting and building materials that are sustainable. These environmental improvements lower the carbon emissions as well as reduce the long-run operating expenses.</w:t>
      </w:r>
    </w:p>
    <w:p w14:paraId="49F902AD" w14:textId="77777777" w:rsidR="00550DBC" w:rsidRPr="00213580" w:rsidRDefault="00550DBC" w:rsidP="00550DBC">
      <w:pPr>
        <w:rPr>
          <w:b/>
        </w:rPr>
      </w:pPr>
      <w:r w:rsidRPr="00213580">
        <w:rPr>
          <w:b/>
        </w:rPr>
        <w:t>Current Innovation Initiatives</w:t>
      </w:r>
    </w:p>
    <w:p w14:paraId="70E87A77" w14:textId="77777777" w:rsidR="00550DBC" w:rsidRPr="0029199D" w:rsidRDefault="00550DBC" w:rsidP="00550DBC">
      <w:r w:rsidRPr="0029199D">
        <w:t>The existing innovation strategy of John Lewis is a good combination of customer service enhancements and digital modernisation.</w:t>
      </w:r>
    </w:p>
    <w:p w14:paraId="21AF1C58" w14:textId="77777777" w:rsidR="00550DBC" w:rsidRPr="0029199D" w:rsidRDefault="00550DBC" w:rsidP="00550DBC">
      <w:r w:rsidRPr="0029199D">
        <w:t>Digital C</w:t>
      </w:r>
      <w:r>
        <w:t xml:space="preserve">heckout and Mobile Integration: </w:t>
      </w:r>
      <w:r w:rsidRPr="0029199D">
        <w:t>The mobile point of sale and contactless payment systems has simplified the checkout process in the store. Smartphones allow customers to scan products, check their prices, and buy them, which saves time and enhances convenience.</w:t>
      </w:r>
    </w:p>
    <w:p w14:paraId="55DF3236" w14:textId="77777777" w:rsidR="00550DBC" w:rsidRPr="0029199D" w:rsidRDefault="00550DBC" w:rsidP="00550DBC">
      <w:r w:rsidRPr="0029199D">
        <w:t>Sm</w:t>
      </w:r>
      <w:r>
        <w:t xml:space="preserve">art Supply Chain and Logistics: </w:t>
      </w:r>
      <w:r w:rsidRPr="0029199D">
        <w:t>The AI-driven logistics system enables the retailer to plan the routes efficiently and communicate the progress of the delivery in real time by relying on predictive analytics. Such innovations have enhanced speed and reliability in delivery to a great extent (Nguyen and Davies, 2021).</w:t>
      </w:r>
    </w:p>
    <w:p w14:paraId="6E961E14" w14:textId="77777777" w:rsidR="00550DBC" w:rsidRPr="0029199D" w:rsidRDefault="00550DBC" w:rsidP="00550DBC">
      <w:r w:rsidRPr="0029199D">
        <w:lastRenderedPageBreak/>
        <w:t>John Lewis Loyalty Program:The reward program of the company is still advancing online. The app will allow the members to receive personalised offers, track their points, and give recommendations. The innovations improve customer retention and increase brand engagement.</w:t>
      </w:r>
    </w:p>
    <w:p w14:paraId="100CC4A7" w14:textId="77777777" w:rsidR="00550DBC" w:rsidRDefault="00550DBC" w:rsidP="00550DBC">
      <w:pPr>
        <w:pStyle w:val="Heading2"/>
      </w:pPr>
      <w:bookmarkStart w:id="4" w:name="_Toc211350980"/>
      <w:r>
        <w:t>Customer Journey Mapping (Current Experience)</w:t>
      </w:r>
      <w:bookmarkEnd w:id="4"/>
    </w:p>
    <w:p w14:paraId="54E0F6FC" w14:textId="77777777" w:rsidR="00550DBC" w:rsidRDefault="00550DBC" w:rsidP="00550DBC">
      <w:pPr>
        <w:rPr>
          <w:b/>
        </w:rPr>
      </w:pPr>
      <w:r w:rsidRPr="00C54DCC">
        <w:rPr>
          <w:b/>
        </w:rPr>
        <w:t>Overview of Customer Journey Mapping</w:t>
      </w:r>
    </w:p>
    <w:p w14:paraId="5B2E8F4C" w14:textId="1BF6FFEA" w:rsidR="00D431D9" w:rsidRPr="00C54DCC" w:rsidRDefault="00421654" w:rsidP="00550DBC">
      <w:pPr>
        <w:rPr>
          <w:b/>
        </w:rPr>
      </w:pPr>
      <w:r>
        <w:rPr>
          <w:noProof/>
        </w:rPr>
        <w:drawing>
          <wp:inline distT="0" distB="0" distL="0" distR="0" wp14:anchorId="6DC46C20" wp14:editId="51CF0002">
            <wp:extent cx="5943600" cy="3343275"/>
            <wp:effectExtent l="0" t="0" r="0" b="9525"/>
            <wp:docPr id="7" name="Picture 3" descr="Setting your Ambition and Your Innovation Portfolio -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tting your Ambition and Your Innovation Portfolio - Slid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57003DA" w14:textId="77777777" w:rsidR="00550DBC" w:rsidRDefault="00550DBC" w:rsidP="00550DBC">
      <w:r w:rsidRPr="000D400E">
        <w:t xml:space="preserve">Customer journey mapping represents a visual tool to demonstrate how a customer uses a brand or service in terms of touchpoints, starting with the first touchpoint. At </w:t>
      </w:r>
      <w:r w:rsidRPr="0078251B">
        <w:t>John Lewis</w:t>
      </w:r>
      <w:r w:rsidRPr="000D400E">
        <w:t>, the customer journey is defined as a series of steps, and each step is a place where the airline can creatively innovate to improve customer experience.</w:t>
      </w:r>
    </w:p>
    <w:p w14:paraId="4550A806" w14:textId="77777777" w:rsidR="00550DBC" w:rsidRPr="00B549B7" w:rsidRDefault="00550DBC" w:rsidP="00550DBC">
      <w:pPr>
        <w:rPr>
          <w:b/>
        </w:rPr>
      </w:pPr>
      <w:r w:rsidRPr="00B549B7">
        <w:rPr>
          <w:b/>
        </w:rPr>
        <w:t>Mapping the Current Cu</w:t>
      </w:r>
      <w:r>
        <w:rPr>
          <w:b/>
        </w:rPr>
        <w:t>stomer Journey to John Lewis</w:t>
      </w:r>
    </w:p>
    <w:p w14:paraId="424AC240" w14:textId="77777777" w:rsidR="00550DBC" w:rsidRPr="00B549B7" w:rsidRDefault="00550DBC" w:rsidP="00550DBC">
      <w:pPr>
        <w:rPr>
          <w:b/>
        </w:rPr>
      </w:pPr>
      <w:r w:rsidRPr="00B549B7">
        <w:rPr>
          <w:b/>
        </w:rPr>
        <w:t>Pre-Purchase:</w:t>
      </w:r>
    </w:p>
    <w:p w14:paraId="490AE372" w14:textId="6C348137" w:rsidR="00550DBC" w:rsidRPr="00B549B7" w:rsidRDefault="00550DBC" w:rsidP="00550DBC">
      <w:r>
        <w:t xml:space="preserve">Product Discovery &amp; Browsing: </w:t>
      </w:r>
      <w:r w:rsidRPr="00B549B7">
        <w:t xml:space="preserve">The journey usually starts with the customers on the John Lewis mobile app or the site. The site is well-structured, and visitors can also sort the products by price, category, and brand (Okeke et al., 2024). The shopping experience is enriched with </w:t>
      </w:r>
      <w:r w:rsidR="00A230DE">
        <w:t>individualized</w:t>
      </w:r>
      <w:r w:rsidRPr="00B549B7">
        <w:t xml:space="preserve"> </w:t>
      </w:r>
      <w:r w:rsidRPr="00B549B7">
        <w:lastRenderedPageBreak/>
        <w:t>suggestions reliant on the historical records of the browsing or purchase, while product discovery becomes more specific.</w:t>
      </w:r>
    </w:p>
    <w:p w14:paraId="41C47038" w14:textId="77777777" w:rsidR="00550DBC" w:rsidRPr="00B549B7" w:rsidRDefault="00550DBC" w:rsidP="00550DBC">
      <w:r>
        <w:t xml:space="preserve">Product Information Access: </w:t>
      </w:r>
      <w:r w:rsidRPr="00B549B7">
        <w:t>After choosing a product, customers can find the specification of the product, customer reviews, inventory and delivery with ease. This information is also centralised in the app, and it assists shoppers in planning their purchases.</w:t>
      </w:r>
    </w:p>
    <w:p w14:paraId="2811EC16" w14:textId="77777777" w:rsidR="00550DBC" w:rsidRPr="00B549B7" w:rsidRDefault="00550DBC" w:rsidP="00550DBC">
      <w:r>
        <w:t xml:space="preserve">Online &amp; In-Store Checkout: </w:t>
      </w:r>
      <w:r w:rsidRPr="00B549B7">
        <w:t>John Lewis offers a hassle-free checkout experience on its webpage, and the customer has the opportunity to use guest checkout, stored payment cards, and customised delivery or pick-up services (Nugraha et al., 2024). One can purchase items in-store using self-service checkouts and through mobile payment methods, which reduces time spent in line.</w:t>
      </w:r>
    </w:p>
    <w:p w14:paraId="529AD65E" w14:textId="77777777" w:rsidR="00550DBC" w:rsidRPr="00B549B7" w:rsidRDefault="00550DBC" w:rsidP="00550DBC">
      <w:pPr>
        <w:rPr>
          <w:b/>
        </w:rPr>
      </w:pPr>
      <w:r w:rsidRPr="00B549B7">
        <w:rPr>
          <w:b/>
        </w:rPr>
        <w:t>Purchase Experience:</w:t>
      </w:r>
    </w:p>
    <w:p w14:paraId="191EADD7" w14:textId="77777777" w:rsidR="00550DBC" w:rsidRPr="00B549B7" w:rsidRDefault="00550DBC" w:rsidP="00550DBC">
      <w:r w:rsidRPr="00B549B7">
        <w:t>Interac</w:t>
      </w:r>
      <w:r>
        <w:t xml:space="preserve">tion with the Customer Service: </w:t>
      </w:r>
      <w:r w:rsidRPr="00B549B7">
        <w:t>John Lewis employees have received training to provide personalised and helpful service, whether online or in-store. Live chat features, virtual assistants and store advisors are used to make sure that the problems are solved quickly and that the product direction is provided.</w:t>
      </w:r>
    </w:p>
    <w:p w14:paraId="48FFD4D7" w14:textId="77777777" w:rsidR="00550DBC" w:rsidRPr="00B549B7" w:rsidRDefault="00550DBC" w:rsidP="00550DBC">
      <w:r w:rsidRPr="00B549B7">
        <w:t>Product Customisation:In some of these segments, such as furniture or gifting, the customer is able to customise products, such as selecting the finish or monograms, contributing to the luxurious shopping experience (Ludwiczak, 2021).</w:t>
      </w:r>
    </w:p>
    <w:p w14:paraId="19951DBD" w14:textId="77777777" w:rsidR="00550DBC" w:rsidRPr="00433E9F" w:rsidRDefault="00550DBC" w:rsidP="00550DBC">
      <w:pPr>
        <w:rPr>
          <w:b/>
        </w:rPr>
      </w:pPr>
      <w:r w:rsidRPr="00433E9F">
        <w:rPr>
          <w:b/>
        </w:rPr>
        <w:t>Post-Purchase:</w:t>
      </w:r>
    </w:p>
    <w:p w14:paraId="08A2A924" w14:textId="77777777" w:rsidR="00550DBC" w:rsidRPr="00B549B7" w:rsidRDefault="00550DBC" w:rsidP="00550DBC">
      <w:r>
        <w:t xml:space="preserve">Delivery &amp; Collection: </w:t>
      </w:r>
      <w:r w:rsidRPr="00B549B7">
        <w:t>It has a seamless fulfilment experience with real-time tracking of delivery and long collection slots. The position of their orders is also updated to customers through emails and app messages (Okeke et al., 2024).</w:t>
      </w:r>
    </w:p>
    <w:p w14:paraId="633F7682" w14:textId="77777777" w:rsidR="00550DBC" w:rsidRDefault="00550DBC" w:rsidP="00550DBC">
      <w:r>
        <w:t xml:space="preserve">Loyalty Engagement: </w:t>
      </w:r>
      <w:r w:rsidRPr="00B549B7">
        <w:t>Once they have purchased, the customers can get rewards under the John Lewis loyalty program, including personalised offers and early access to deals.</w:t>
      </w:r>
    </w:p>
    <w:p w14:paraId="14B24E6B" w14:textId="77777777" w:rsidR="00550DBC" w:rsidRPr="00433E9F" w:rsidRDefault="00550DBC" w:rsidP="00550DBC">
      <w:r w:rsidRPr="00433E9F">
        <w:rPr>
          <w:rStyle w:val="Strong"/>
        </w:rPr>
        <w:t>Pain and Gain Points</w:t>
      </w:r>
    </w:p>
    <w:p w14:paraId="177715A5" w14:textId="77777777" w:rsidR="00550DBC" w:rsidRDefault="00550DBC" w:rsidP="00550DBC">
      <w:pPr>
        <w:pStyle w:val="NormalWeb"/>
        <w:spacing w:line="360" w:lineRule="auto"/>
        <w:jc w:val="both"/>
      </w:pPr>
      <w:r>
        <w:rPr>
          <w:rStyle w:val="Strong"/>
          <w:rFonts w:eastAsiaTheme="majorEastAsia"/>
        </w:rPr>
        <w:t>Pain Points:</w:t>
      </w:r>
    </w:p>
    <w:p w14:paraId="4E862C50" w14:textId="77777777" w:rsidR="00550DBC" w:rsidRDefault="00550DBC" w:rsidP="00550DBC">
      <w:pPr>
        <w:pStyle w:val="NormalWeb"/>
        <w:numPr>
          <w:ilvl w:val="0"/>
          <w:numId w:val="1"/>
        </w:numPr>
        <w:spacing w:line="360" w:lineRule="auto"/>
        <w:jc w:val="both"/>
      </w:pPr>
      <w:r>
        <w:lastRenderedPageBreak/>
        <w:t>Limited personalisation for occasional customers.</w:t>
      </w:r>
    </w:p>
    <w:p w14:paraId="0C5EDCF2" w14:textId="77777777" w:rsidR="00550DBC" w:rsidRDefault="00550DBC" w:rsidP="00550DBC">
      <w:pPr>
        <w:pStyle w:val="NormalWeb"/>
        <w:numPr>
          <w:ilvl w:val="0"/>
          <w:numId w:val="1"/>
        </w:numPr>
        <w:spacing w:line="360" w:lineRule="auto"/>
        <w:jc w:val="both"/>
      </w:pPr>
      <w:r>
        <w:t>Delivery delays during peak sales periods.</w:t>
      </w:r>
    </w:p>
    <w:p w14:paraId="2E4EE843" w14:textId="77777777" w:rsidR="00550DBC" w:rsidRDefault="00550DBC" w:rsidP="00550DBC">
      <w:pPr>
        <w:pStyle w:val="NormalWeb"/>
        <w:numPr>
          <w:ilvl w:val="0"/>
          <w:numId w:val="1"/>
        </w:numPr>
        <w:spacing w:line="360" w:lineRule="auto"/>
        <w:jc w:val="both"/>
      </w:pPr>
      <w:r>
        <w:t>Product availability inconsistencies in-store vs. online.</w:t>
      </w:r>
    </w:p>
    <w:p w14:paraId="24311C99" w14:textId="77777777" w:rsidR="00550DBC" w:rsidRDefault="00550DBC" w:rsidP="00550DBC">
      <w:pPr>
        <w:pStyle w:val="NormalWeb"/>
        <w:spacing w:line="360" w:lineRule="auto"/>
        <w:jc w:val="both"/>
      </w:pPr>
      <w:r>
        <w:rPr>
          <w:rStyle w:val="Strong"/>
          <w:rFonts w:eastAsiaTheme="majorEastAsia"/>
        </w:rPr>
        <w:t>Gain Points:</w:t>
      </w:r>
    </w:p>
    <w:p w14:paraId="0B22CD49" w14:textId="77777777" w:rsidR="00550DBC" w:rsidRDefault="00550DBC" w:rsidP="00550DBC">
      <w:pPr>
        <w:pStyle w:val="NormalWeb"/>
        <w:numPr>
          <w:ilvl w:val="0"/>
          <w:numId w:val="2"/>
        </w:numPr>
        <w:spacing w:line="360" w:lineRule="auto"/>
        <w:jc w:val="both"/>
      </w:pPr>
      <w:r>
        <w:t>User-friendly digital shopping experience.</w:t>
      </w:r>
    </w:p>
    <w:p w14:paraId="512A29BB" w14:textId="77777777" w:rsidR="00550DBC" w:rsidRDefault="00550DBC" w:rsidP="00550DBC">
      <w:pPr>
        <w:pStyle w:val="NormalWeb"/>
        <w:numPr>
          <w:ilvl w:val="0"/>
          <w:numId w:val="2"/>
        </w:numPr>
        <w:spacing w:line="360" w:lineRule="auto"/>
        <w:jc w:val="both"/>
      </w:pPr>
      <w:r>
        <w:t>High-quality customer service interactions.</w:t>
      </w:r>
    </w:p>
    <w:p w14:paraId="598FDE52" w14:textId="77777777" w:rsidR="00550DBC" w:rsidRPr="00B549B7" w:rsidRDefault="00550DBC" w:rsidP="00550DBC">
      <w:pPr>
        <w:pStyle w:val="NormalWeb"/>
        <w:numPr>
          <w:ilvl w:val="0"/>
          <w:numId w:val="2"/>
        </w:numPr>
        <w:spacing w:line="360" w:lineRule="auto"/>
        <w:jc w:val="both"/>
      </w:pPr>
      <w:r>
        <w:t>Strong loyalty program with personalised offers.</w:t>
      </w:r>
    </w:p>
    <w:p w14:paraId="7F50E57F" w14:textId="77777777" w:rsidR="00550DBC" w:rsidRDefault="00550DBC" w:rsidP="00550DBC">
      <w:pPr>
        <w:pStyle w:val="Heading1"/>
      </w:pPr>
      <w:bookmarkStart w:id="5" w:name="_Toc211350981"/>
      <w:r>
        <w:t>Part 2: Proposed New Digital Transformation Initiative</w:t>
      </w:r>
      <w:bookmarkEnd w:id="5"/>
    </w:p>
    <w:p w14:paraId="5D81470D" w14:textId="77777777" w:rsidR="00550DBC" w:rsidRDefault="00550DBC" w:rsidP="00550DBC">
      <w:pPr>
        <w:pStyle w:val="Heading2"/>
      </w:pPr>
      <w:bookmarkStart w:id="6" w:name="_Toc211350982"/>
      <w:r>
        <w:t>Digital Transformation Initiative Proposal</w:t>
      </w:r>
      <w:bookmarkEnd w:id="6"/>
    </w:p>
    <w:p w14:paraId="438F98C3" w14:textId="77777777" w:rsidR="00550DBC" w:rsidRPr="00D65498" w:rsidRDefault="00550DBC" w:rsidP="00550DBC">
      <w:pPr>
        <w:rPr>
          <w:b/>
        </w:rPr>
      </w:pPr>
      <w:r w:rsidRPr="00D65498">
        <w:rPr>
          <w:b/>
        </w:rPr>
        <w:t>Introduction to the proposed initiative</w:t>
      </w:r>
    </w:p>
    <w:p w14:paraId="76E43EE9" w14:textId="77777777" w:rsidR="00550DBC" w:rsidRPr="00D65498" w:rsidRDefault="00550DBC" w:rsidP="00550DBC">
      <w:r w:rsidRPr="00D65498">
        <w:t>The campaign is the digital transformation initiative of John Lewis, combining three new technologies to have a considerable impact on the customer experience and increase the efficiency of the work. The initiative includes:</w:t>
      </w:r>
    </w:p>
    <w:p w14:paraId="2D4E7B30" w14:textId="77777777" w:rsidR="00550DBC" w:rsidRPr="00D65498" w:rsidRDefault="00550DBC" w:rsidP="00550DBC">
      <w:r w:rsidRPr="00D65498">
        <w:t>Personalised</w:t>
      </w:r>
      <w:r>
        <w:t xml:space="preserve">Shopping Experience through AI: </w:t>
      </w:r>
      <w:r w:rsidRPr="00D65498">
        <w:t>Using artificial intelligence (AI) to deliver shopping experiences to customers throughout their interactions. Based on the analysis of customer information, including previous purchases, shopping behaviour and interests, the system will suggest products and personalised offers and content, which appear more interesting and valuable to the shopping experience.</w:t>
      </w:r>
    </w:p>
    <w:p w14:paraId="36D8B4BC" w14:textId="77777777" w:rsidR="00550DBC" w:rsidRPr="00D65498" w:rsidRDefault="00550DBC" w:rsidP="00550DBC">
      <w:r>
        <w:t xml:space="preserve">Biometric Self-service kiosks: </w:t>
      </w:r>
      <w:r w:rsidRPr="00D65498">
        <w:t>Implementing biometric identification at the self-service counters and customer service points of the stores to accelerate their checkouts and decrease the lines (Colli et al., 2022). Individual consumers are able to make purchases or send back items in a short period without the assistance of the staff or printed receipts, which also enhances the convenience and efficiency of the stores.</w:t>
      </w:r>
    </w:p>
    <w:p w14:paraId="329A5109" w14:textId="77777777" w:rsidR="00550DBC" w:rsidRPr="00D65498" w:rsidRDefault="00550DBC" w:rsidP="00550DBC">
      <w:r w:rsidRPr="00D65498">
        <w:t>SC and</w:t>
      </w:r>
      <w:r>
        <w:t xml:space="preserve"> Loyalty Management Blockchain: </w:t>
      </w:r>
      <w:r w:rsidRPr="00D65498">
        <w:t xml:space="preserve">Use of blockchain to enhance transparency and product tracking of supply chain products and secure management of loyalty rewards. Smart contracts will </w:t>
      </w:r>
      <w:r w:rsidRPr="00D65498">
        <w:lastRenderedPageBreak/>
        <w:t>provide security to the stocks, minimise mistakes in management inventory, and improve the interaction among sup</w:t>
      </w:r>
      <w:r>
        <w:t>pliers, warehouses, and stores.</w:t>
      </w:r>
    </w:p>
    <w:p w14:paraId="65239DB5" w14:textId="77777777" w:rsidR="00550DBC" w:rsidRPr="0066452A" w:rsidRDefault="00550DBC" w:rsidP="00550DBC">
      <w:pPr>
        <w:rPr>
          <w:b/>
        </w:rPr>
      </w:pPr>
      <w:r w:rsidRPr="0066452A">
        <w:rPr>
          <w:b/>
        </w:rPr>
        <w:t>Introduction: Objective of the Initiative</w:t>
      </w:r>
    </w:p>
    <w:p w14:paraId="226627FC" w14:textId="77777777" w:rsidR="00550DBC" w:rsidRPr="00D65498" w:rsidRDefault="00550DBC" w:rsidP="00550DBC">
      <w:r w:rsidRPr="00D65498">
        <w:t>The major strategic goals of this initiative are to:</w:t>
      </w:r>
    </w:p>
    <w:p w14:paraId="4418B25B" w14:textId="77777777" w:rsidR="00550DBC" w:rsidRPr="00D65498" w:rsidRDefault="00550DBC" w:rsidP="00550DBC">
      <w:r w:rsidRPr="00D65498">
        <w:t>Improve Customer Experience: Provide a secure and highly tailored shopping experience in the store and online, ensuring they are faster, more convenient, and satisfactory (Fernandez et al., 2023).</w:t>
      </w:r>
    </w:p>
    <w:p w14:paraId="027F35AA" w14:textId="77777777" w:rsidR="00550DBC" w:rsidRPr="00D65498" w:rsidRDefault="00550DBC" w:rsidP="00550DBC">
      <w:r w:rsidRPr="00D65498">
        <w:t>Enhance Effectiveness in the Business: Automate supply chain management, checkout, and allow more efficient customer service to minimise errors and accelerate business speed.</w:t>
      </w:r>
    </w:p>
    <w:p w14:paraId="653A5DBF" w14:textId="77777777" w:rsidR="00550DBC" w:rsidRPr="00D65498" w:rsidRDefault="00550DBC" w:rsidP="00550DBC">
      <w:r w:rsidRPr="00D65498">
        <w:t>Enhance Sustainability: John Lewis can promote its environmental focus by reducing paper waste with the inclusion of paperless receipts and reducing the excess stock and returns by achieving stronger inventory management.</w:t>
      </w:r>
    </w:p>
    <w:p w14:paraId="0B2B61ED" w14:textId="77777777" w:rsidR="00550DBC" w:rsidRPr="0066452A" w:rsidRDefault="00550DBC" w:rsidP="00550DBC">
      <w:pPr>
        <w:rPr>
          <w:b/>
        </w:rPr>
      </w:pPr>
      <w:r w:rsidRPr="0066452A">
        <w:rPr>
          <w:b/>
        </w:rPr>
        <w:t>The way the Initiative Mitigates Major Struggles</w:t>
      </w:r>
    </w:p>
    <w:p w14:paraId="1A587D0B" w14:textId="77777777" w:rsidR="00550DBC" w:rsidRPr="00D65498" w:rsidRDefault="00550DBC" w:rsidP="00550DBC">
      <w:r w:rsidRPr="00D65498">
        <w:t>The major weaknesses and strengths of John Lewis:</w:t>
      </w:r>
    </w:p>
    <w:p w14:paraId="4FC1CE76" w14:textId="77777777" w:rsidR="00550DBC" w:rsidRPr="00D65498" w:rsidRDefault="00550DBC" w:rsidP="00550DBC">
      <w:r w:rsidRPr="00D65498">
        <w:t>Customer Experience &amp;Personalisation: Sometimes, customers can only have impersonal interactions, particularly online, which do not allow them to engage (Bellantuono et al., 2021).</w:t>
      </w:r>
    </w:p>
    <w:p w14:paraId="591A58EF" w14:textId="77777777" w:rsidR="00550DBC" w:rsidRPr="00D65498" w:rsidRDefault="00550DBC" w:rsidP="00550DBC">
      <w:r w:rsidRPr="00D65498">
        <w:t>Inefficiencies in Operations: The failure to match inventory, slow checkout and extended length of returns process create bottlenecks and customer dissatisfaction.</w:t>
      </w:r>
    </w:p>
    <w:p w14:paraId="62D2C162" w14:textId="77777777" w:rsidR="00550DBC" w:rsidRPr="00D65498" w:rsidRDefault="00550DBC" w:rsidP="00550DBC">
      <w:r w:rsidRPr="00D65498">
        <w:t>Sustainability Pressures: The pressure to minimise waste, packaging, and carbon emissions is becoming very pressing in retail.</w:t>
      </w:r>
    </w:p>
    <w:p w14:paraId="4A51B068" w14:textId="77777777" w:rsidR="00550DBC" w:rsidRPr="00807144" w:rsidRDefault="00550DBC" w:rsidP="00550DBC">
      <w:pPr>
        <w:rPr>
          <w:b/>
        </w:rPr>
      </w:pPr>
      <w:r w:rsidRPr="00807144">
        <w:rPr>
          <w:b/>
        </w:rPr>
        <w:t>Mitigation of Challenges:</w:t>
      </w:r>
    </w:p>
    <w:p w14:paraId="3AE95D86" w14:textId="77777777" w:rsidR="00550DBC" w:rsidRPr="00D65498" w:rsidRDefault="00550DBC" w:rsidP="00550DBC">
      <w:r w:rsidRPr="00D65498">
        <w:t>Personalisation: AI-based recommendations will customise offers and product proposals, and customers will feel appreciated and enhanced customer loyalty will be achieved (Fernandez et al., 2023).</w:t>
      </w:r>
    </w:p>
    <w:p w14:paraId="25B5AC0E" w14:textId="77777777" w:rsidR="00550DBC" w:rsidRPr="00D65498" w:rsidRDefault="00550DBC" w:rsidP="00550DBC">
      <w:r w:rsidRPr="00D65498">
        <w:lastRenderedPageBreak/>
        <w:t>Efficiency: Biometric kiosks and blockchain-enhanced supply chain management will decrease wait times, decrease errors, and simplify the stock handling process, improving the flow of operations and customer satisfaction.</w:t>
      </w:r>
    </w:p>
    <w:p w14:paraId="45966EC6" w14:textId="77777777" w:rsidR="00550DBC" w:rsidRPr="00D65498" w:rsidRDefault="00550DBC" w:rsidP="00550DBC">
      <w:r w:rsidRPr="00D65498">
        <w:t>Sustainability: Digital receipts and smarter inventory management minimise wastes and excesses, wh</w:t>
      </w:r>
      <w:r>
        <w:t>ich are sustainable objectives.</w:t>
      </w:r>
    </w:p>
    <w:p w14:paraId="37248C07" w14:textId="77777777" w:rsidR="00550DBC" w:rsidRPr="00657E8A" w:rsidRDefault="00550DBC" w:rsidP="00550DBC">
      <w:pPr>
        <w:rPr>
          <w:b/>
        </w:rPr>
      </w:pPr>
      <w:r w:rsidRPr="00657E8A">
        <w:rPr>
          <w:b/>
        </w:rPr>
        <w:t>Val</w:t>
      </w:r>
      <w:r>
        <w:rPr>
          <w:b/>
        </w:rPr>
        <w:t>ue addition to the Organisation</w:t>
      </w:r>
    </w:p>
    <w:p w14:paraId="101CCA2E" w14:textId="77777777" w:rsidR="00550DBC" w:rsidRPr="00D65498" w:rsidRDefault="00550DBC" w:rsidP="00550DBC">
      <w:r w:rsidRPr="00D65498">
        <w:t>Competitive Advantage: The program makes John Lewis a digitally progressive retailer with a highly personalised and efficient digital shopping experience, which enhances brand recognition and customer loyalty.</w:t>
      </w:r>
    </w:p>
    <w:p w14:paraId="3B84EDD3" w14:textId="77777777" w:rsidR="00550DBC" w:rsidRPr="00D65498" w:rsidRDefault="00550DBC" w:rsidP="00550DBC">
      <w:r w:rsidRPr="00D65498">
        <w:t>Cost Benefits: Automation and the blockchain diminish overhead because they decrease the number of staff members needed at checkouts, minimise inventory inaccuracies, and accelerate the logistics (Bellantuono et al., 2021).</w:t>
      </w:r>
    </w:p>
    <w:p w14:paraId="75A48A72" w14:textId="77777777" w:rsidR="00550DBC" w:rsidRPr="00D65498" w:rsidRDefault="00550DBC" w:rsidP="00550DBC">
      <w:r w:rsidRPr="00D65498">
        <w:t>Challenge to Strategic Objectives: The initiative is an ideal match to the Strategic Objectives of John Lewis to improve customer experience, operational excellence, and sustainable retailing, and this is a forward-looking investment towards the long-term success of the company.</w:t>
      </w:r>
    </w:p>
    <w:p w14:paraId="44602C9A" w14:textId="77777777" w:rsidR="00550DBC" w:rsidRDefault="00550DBC" w:rsidP="00550DBC">
      <w:pPr>
        <w:pStyle w:val="Heading2"/>
      </w:pPr>
      <w:bookmarkStart w:id="7" w:name="_Toc211350983"/>
      <w:r>
        <w:t>Enhanced Customer Journey Map (Post-Initiative)</w:t>
      </w:r>
      <w:bookmarkEnd w:id="7"/>
    </w:p>
    <w:p w14:paraId="389BED15" w14:textId="77777777" w:rsidR="00550DBC" w:rsidRDefault="00550DBC" w:rsidP="00550DBC">
      <w:r>
        <w:t>Improving the customer experience at John Lewis after the implementation of the initiative will contribute to the utilisation of AI, biometric self-service kiosks, and blockchain (Bellantuono et al., 2021). The technologies will deal with the pain points and will open new opportunities to increase satisfaction and efficiency.</w:t>
      </w:r>
    </w:p>
    <w:p w14:paraId="50E31000" w14:textId="77777777" w:rsidR="00550DBC" w:rsidRDefault="00550DBC" w:rsidP="00550DBC">
      <w:r>
        <w:t>Pre-Purchase: With the help of AI, browsing and picking the products will become easier and more individual since algorithms will offer personalised suggestions regarding what a person wants to buy and what has been offered before.</w:t>
      </w:r>
    </w:p>
    <w:p w14:paraId="31E9B3E1" w14:textId="5E1A554C" w:rsidR="00550DBC" w:rsidRDefault="00550DBC" w:rsidP="00550DBC">
      <w:r>
        <w:t xml:space="preserve">In-Store &amp; Online Checkout: Biometric self-service kiosks will streamline the payment and returns process and enable the customers to complete the transactions within a short time without manually entering the data and waiting in the </w:t>
      </w:r>
      <w:r>
        <w:t>queues and</w:t>
      </w:r>
      <w:r>
        <w:t xml:space="preserve"> also reduce the dependence on the staff (Urbany and Dapena-Baron, 2024).</w:t>
      </w:r>
    </w:p>
    <w:p w14:paraId="6DA69D72" w14:textId="77777777" w:rsidR="00550DBC" w:rsidRDefault="00550DBC" w:rsidP="00550DBC">
      <w:r>
        <w:lastRenderedPageBreak/>
        <w:t>During Shopping: AI-powered chatbots will also be used to provide immediate customer care online and in-store, respond to questions, give personalised recommendations, aid in product knowledge, and enhance the responsiveness of the service to customers (Okeke et al., 2024).</w:t>
      </w:r>
    </w:p>
    <w:p w14:paraId="2BF30F08" w14:textId="77777777" w:rsidR="00550DBC" w:rsidRDefault="00550DBC" w:rsidP="00550DBC">
      <w:r>
        <w:t>Post-Purchase: The system of blockchain will provide a possibility to monitor orders and inventory in real time, as well as provide transparency in the status of deliveries. Customers will be promptly informed when the orders are placed and offered more service with the possibility of returns or exchange (Ludwiczak, 2021).</w:t>
      </w:r>
    </w:p>
    <w:p w14:paraId="2694800C" w14:textId="77777777" w:rsidR="00550DBC" w:rsidRDefault="00550DBC" w:rsidP="00550DBC">
      <w:r>
        <w:t>Loyalty Engagement: There will be post-purchase, customer-centric activities and incentives (personalised offers and rewards) in the John Lewis program that will be individualised to each customer's shopping habits, enhancing engagement and customer loyalty.</w:t>
      </w:r>
    </w:p>
    <w:p w14:paraId="2A01138B" w14:textId="77777777" w:rsidR="00550DBC" w:rsidRDefault="00550DBC" w:rsidP="00550DBC">
      <w:pPr>
        <w:pStyle w:val="Heading2"/>
      </w:pPr>
      <w:bookmarkStart w:id="8" w:name="_Toc211350984"/>
      <w:r>
        <w:t>Measuring Success and Impact</w:t>
      </w:r>
      <w:bookmarkEnd w:id="8"/>
    </w:p>
    <w:p w14:paraId="06578468" w14:textId="77777777" w:rsidR="00550DBC" w:rsidRPr="001D180A" w:rsidRDefault="00550DBC" w:rsidP="00550DBC">
      <w:r w:rsidRPr="001D180A">
        <w:t>Ke</w:t>
      </w:r>
      <w:r>
        <w:t>y Performance Indicators (KPIs)</w:t>
      </w:r>
    </w:p>
    <w:p w14:paraId="667F3324" w14:textId="777D38DD" w:rsidR="00550DBC" w:rsidRPr="001D180A" w:rsidRDefault="00550DBC" w:rsidP="00550DBC">
      <w:r w:rsidRPr="001D180A">
        <w:t xml:space="preserve">Customer Satisfaction Scores:Measures like the Net Promoter Score (NPS) and Customer Satisfaction (CSAT) will be monitored to identify the level of success of the personalised shopping experience, </w:t>
      </w:r>
      <w:r w:rsidRPr="001D180A">
        <w:t>quicker</w:t>
      </w:r>
      <w:r w:rsidRPr="001D180A">
        <w:t xml:space="preserve"> checkout time, and better customer service.</w:t>
      </w:r>
    </w:p>
    <w:p w14:paraId="38D9D01C" w14:textId="77777777" w:rsidR="00550DBC" w:rsidRPr="001D180A" w:rsidRDefault="00550DBC" w:rsidP="00550DBC">
      <w:r w:rsidRPr="001D180A">
        <w:t>Operational Efficiency: One of the metrics to evaluate efficiency enhancement will be shorter checkout time, faster returns processing, and higher inventory accuracy because of automation and blockchain technologies (Ashraf, 2025).</w:t>
      </w:r>
    </w:p>
    <w:p w14:paraId="17118875" w14:textId="77777777" w:rsidR="00550DBC" w:rsidRPr="001D180A" w:rsidRDefault="00550DBC" w:rsidP="00550DBC">
      <w:r w:rsidRPr="001D180A">
        <w:t>Cost Savings: Checkout and supply chain management through automation will also save overheads, decrease the number of staff needed, and minimise wastage to save John Lewis extensive amounts of money.</w:t>
      </w:r>
    </w:p>
    <w:p w14:paraId="16ACB285" w14:textId="77777777" w:rsidR="00550DBC" w:rsidRPr="001D180A" w:rsidRDefault="00550DBC" w:rsidP="00550DBC">
      <w:r w:rsidRPr="001D180A">
        <w:t>Participation in Loyalty Program: An increased number of memberships and participations in the My John Lewis loyalty program will be an indicator of the efficiency of the personalised offers and rewards (Annamalai et al., 2024).</w:t>
      </w:r>
    </w:p>
    <w:p w14:paraId="7A494CC3" w14:textId="77777777" w:rsidR="00550DBC" w:rsidRPr="001D180A" w:rsidRDefault="00550DBC" w:rsidP="00550DBC">
      <w:pPr>
        <w:rPr>
          <w:b/>
        </w:rPr>
      </w:pPr>
      <w:r w:rsidRPr="001D180A">
        <w:rPr>
          <w:b/>
        </w:rPr>
        <w:t>Long-term Success Metrics:</w:t>
      </w:r>
    </w:p>
    <w:p w14:paraId="6912DABC" w14:textId="77777777" w:rsidR="00550DBC" w:rsidRPr="001D180A" w:rsidRDefault="00550DBC" w:rsidP="00550DBC">
      <w:r w:rsidRPr="001D180A">
        <w:lastRenderedPageBreak/>
        <w:t>Brand Loyalty and Retention: The effects of the increased personalisation and efficient serving will be measured in the increased customer retention, higher rates of purchase again, and growth of market shares.</w:t>
      </w:r>
    </w:p>
    <w:p w14:paraId="135E4EEB" w14:textId="77777777" w:rsidR="00550DBC" w:rsidRPr="001D180A" w:rsidRDefault="00550DBC" w:rsidP="00550DBC">
      <w:r w:rsidRPr="001D180A">
        <w:t>Environmental Impact: Digital receipts, waste reduction in packaging, and energy savings because of optimised operations will be assessed to track the level of sustainability (Kuljanin et al., 2021).</w:t>
      </w:r>
    </w:p>
    <w:p w14:paraId="24064113" w14:textId="77777777" w:rsidR="00550DBC" w:rsidRDefault="00550DBC" w:rsidP="00550DBC">
      <w:pPr>
        <w:pStyle w:val="Heading1"/>
      </w:pPr>
      <w:bookmarkStart w:id="9" w:name="_Toc211350985"/>
      <w:r>
        <w:t>Conclusion</w:t>
      </w:r>
      <w:bookmarkEnd w:id="9"/>
    </w:p>
    <w:p w14:paraId="1EFB361E" w14:textId="77777777" w:rsidR="00550DBC" w:rsidRPr="001B42A5" w:rsidRDefault="00550DBC" w:rsidP="00550DBC">
      <w:pPr>
        <w:rPr>
          <w:b/>
        </w:rPr>
      </w:pPr>
      <w:r w:rsidRPr="001B42A5">
        <w:rPr>
          <w:b/>
        </w:rPr>
        <w:t>Summary of Findings</w:t>
      </w:r>
    </w:p>
    <w:p w14:paraId="2657E9ED" w14:textId="77777777" w:rsidR="00550DBC" w:rsidRPr="001B42A5" w:rsidRDefault="00550DBC" w:rsidP="00550DBC">
      <w:r w:rsidRPr="00C618FE">
        <w:t xml:space="preserve">John Lewis is a large organisation and possesses a sound customer experience strategy, operational effectiveness strategy and Innovation for sustainability strategy. It relied on the Innovation Ambition Matrix in its own investigation, taking into account such core innovations as personalised shopping and the efficient check-out. </w:t>
      </w:r>
      <w:r w:rsidRPr="00B01EE6">
        <w:t>Others, such as personalisation of product offering and supply chain openness, also exist. The possible solution allowing John Lewis to perform adequately is to discuss a future-proofed retailer, enhanced customer services and a biometric kiosk, inventory/loyalty with blockchain transformational investment.</w:t>
      </w:r>
    </w:p>
    <w:p w14:paraId="15B5F873" w14:textId="77777777" w:rsidR="00550DBC" w:rsidRPr="001B42A5" w:rsidRDefault="00550DBC" w:rsidP="00550DBC">
      <w:pPr>
        <w:rPr>
          <w:b/>
        </w:rPr>
      </w:pPr>
      <w:r w:rsidRPr="001B42A5">
        <w:rPr>
          <w:b/>
        </w:rPr>
        <w:t>Key Recommendations</w:t>
      </w:r>
    </w:p>
    <w:p w14:paraId="010914F8" w14:textId="77A31D09" w:rsidR="00550DBC" w:rsidRPr="001B42A5" w:rsidRDefault="00550DBC" w:rsidP="00550DBC">
      <w:r w:rsidRPr="00B01EE6">
        <w:t xml:space="preserve">An AI-based personalisation, digital transformation strategy, and product suggestions can resolve these issues as John Lewis will be capable of providing customers with more precise interactions and product suggestions. These self-service biometric kiosks will lead to a decreased time in the queues as well as speed up the payment and returns. The use of blockchain technique can improve the inventory and security of a loyalty scheme, which improves the efficiency of the operation and the confidence of the consumer. The innovations will not only make the shopping experience enjoyable, but they will also minimise the operation cost and enable John Lewis to emphasise waste </w:t>
      </w:r>
      <w:r w:rsidRPr="00B01EE6">
        <w:t>minimi</w:t>
      </w:r>
      <w:r>
        <w:t>s</w:t>
      </w:r>
      <w:r w:rsidRPr="00B01EE6">
        <w:t>ation</w:t>
      </w:r>
      <w:r w:rsidRPr="00B01EE6">
        <w:t xml:space="preserve"> and resource management.</w:t>
      </w:r>
    </w:p>
    <w:p w14:paraId="5476229E" w14:textId="77777777" w:rsidR="00550DBC" w:rsidRPr="001B42A5" w:rsidRDefault="00550DBC" w:rsidP="00550DBC">
      <w:pPr>
        <w:rPr>
          <w:b/>
        </w:rPr>
      </w:pPr>
      <w:r w:rsidRPr="001B42A5">
        <w:rPr>
          <w:b/>
        </w:rPr>
        <w:t>Final Thoughts</w:t>
      </w:r>
    </w:p>
    <w:p w14:paraId="531AEDE7" w14:textId="77777777" w:rsidR="00550DBC" w:rsidRPr="001B42A5" w:rsidRDefault="00550DBC" w:rsidP="00550DBC">
      <w:r w:rsidRPr="00B01EE6">
        <w:lastRenderedPageBreak/>
        <w:t>This technological breakthrough will market the image and development of John Lewis. It will make the company a customer-oriented, technology-oriented, and sustainable company and will become the leader in the retail business in the future.</w:t>
      </w:r>
    </w:p>
    <w:p w14:paraId="4B258871" w14:textId="77777777" w:rsidR="00550DBC" w:rsidRDefault="00550DBC" w:rsidP="00550DBC">
      <w:pPr>
        <w:spacing w:line="276" w:lineRule="auto"/>
        <w:jc w:val="left"/>
      </w:pPr>
      <w:r>
        <w:br w:type="page"/>
      </w:r>
    </w:p>
    <w:p w14:paraId="79F02280" w14:textId="77777777" w:rsidR="00550DBC" w:rsidRPr="00C45AA3" w:rsidRDefault="00550DBC" w:rsidP="00550DBC">
      <w:pPr>
        <w:rPr>
          <w:rFonts w:cs="Times New Roman"/>
          <w:b/>
          <w:szCs w:val="24"/>
        </w:rPr>
      </w:pPr>
      <w:r w:rsidRPr="00C45AA3">
        <w:rPr>
          <w:rFonts w:cs="Times New Roman"/>
          <w:b/>
          <w:color w:val="222222"/>
          <w:szCs w:val="24"/>
          <w:shd w:val="clear" w:color="auto" w:fill="FFFFFF"/>
        </w:rPr>
        <w:lastRenderedPageBreak/>
        <w:t>References</w:t>
      </w:r>
    </w:p>
    <w:p w14:paraId="0C688556"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Abbas, J., and Khan, S. M. (2023). Green knowledge management and organizational green culture: an interaction for organizational green innovation and green performance. </w:t>
      </w:r>
      <w:r w:rsidRPr="00513B2A">
        <w:rPr>
          <w:rFonts w:cs="Times New Roman"/>
          <w:i/>
          <w:iCs/>
          <w:color w:val="222222"/>
          <w:szCs w:val="24"/>
          <w:shd w:val="clear" w:color="auto" w:fill="FFFFFF"/>
        </w:rPr>
        <w:t>Journal of Knowledge Management</w:t>
      </w:r>
      <w:r w:rsidRPr="00513B2A">
        <w:rPr>
          <w:rFonts w:cs="Times New Roman"/>
          <w:color w:val="222222"/>
          <w:szCs w:val="24"/>
          <w:shd w:val="clear" w:color="auto" w:fill="FFFFFF"/>
        </w:rPr>
        <w:t>, </w:t>
      </w:r>
      <w:r w:rsidRPr="00513B2A">
        <w:rPr>
          <w:rFonts w:cs="Times New Roman"/>
          <w:i/>
          <w:iCs/>
          <w:color w:val="222222"/>
          <w:szCs w:val="24"/>
          <w:shd w:val="clear" w:color="auto" w:fill="FFFFFF"/>
        </w:rPr>
        <w:t>27</w:t>
      </w:r>
      <w:r w:rsidRPr="00513B2A">
        <w:rPr>
          <w:rFonts w:cs="Times New Roman"/>
          <w:color w:val="222222"/>
          <w:szCs w:val="24"/>
          <w:shd w:val="clear" w:color="auto" w:fill="FFFFFF"/>
        </w:rPr>
        <w:t>(7), 1852-1870.</w:t>
      </w:r>
    </w:p>
    <w:p w14:paraId="20CFD909"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Aljaidi, M. (2023). A comprehensive technical analysis of url redirect attacks: A case study of </w:t>
      </w:r>
      <w:r>
        <w:rPr>
          <w:rFonts w:cs="Times New Roman"/>
          <w:color w:val="222222"/>
          <w:szCs w:val="24"/>
          <w:shd w:val="clear" w:color="auto" w:fill="FFFFFF"/>
        </w:rPr>
        <w:t>John Lewis &amp; Partners</w:t>
      </w:r>
      <w:r w:rsidRPr="00513B2A">
        <w:rPr>
          <w:rFonts w:cs="Times New Roman"/>
          <w:color w:val="222222"/>
          <w:szCs w:val="24"/>
          <w:shd w:val="clear" w:color="auto" w:fill="FFFFFF"/>
        </w:rPr>
        <w:t xml:space="preserve"> data breach. In </w:t>
      </w:r>
      <w:r w:rsidRPr="00513B2A">
        <w:rPr>
          <w:rFonts w:cs="Times New Roman"/>
          <w:i/>
          <w:iCs/>
          <w:color w:val="222222"/>
          <w:szCs w:val="24"/>
          <w:shd w:val="clear" w:color="auto" w:fill="FFFFFF"/>
        </w:rPr>
        <w:t>2023 24th international arab conference on information technology (ACIT)</w:t>
      </w:r>
      <w:r w:rsidRPr="00513B2A">
        <w:rPr>
          <w:rFonts w:cs="Times New Roman"/>
          <w:color w:val="222222"/>
          <w:szCs w:val="24"/>
          <w:shd w:val="clear" w:color="auto" w:fill="FFFFFF"/>
        </w:rPr>
        <w:t> (pp. 1-5). IEEE.</w:t>
      </w:r>
    </w:p>
    <w:p w14:paraId="60C5E8DD"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Alnuaimi, M., Alzoubi, H. M., Ajelat, D., and Alzoubi, A. A. (2021). Towards intelligent organisations: An empirical investigation of learning orientation's role in technical innovation. </w:t>
      </w:r>
      <w:r w:rsidRPr="00513B2A">
        <w:rPr>
          <w:rFonts w:cs="Times New Roman"/>
          <w:i/>
          <w:iCs/>
          <w:color w:val="222222"/>
          <w:szCs w:val="24"/>
          <w:shd w:val="clear" w:color="auto" w:fill="FFFFFF"/>
        </w:rPr>
        <w:t>International Journal of Innovation and Learning</w:t>
      </w:r>
      <w:r w:rsidRPr="00513B2A">
        <w:rPr>
          <w:rFonts w:cs="Times New Roman"/>
          <w:color w:val="222222"/>
          <w:szCs w:val="24"/>
          <w:shd w:val="clear" w:color="auto" w:fill="FFFFFF"/>
        </w:rPr>
        <w:t>, </w:t>
      </w:r>
      <w:r w:rsidRPr="00513B2A">
        <w:rPr>
          <w:rFonts w:cs="Times New Roman"/>
          <w:i/>
          <w:iCs/>
          <w:color w:val="222222"/>
          <w:szCs w:val="24"/>
          <w:shd w:val="clear" w:color="auto" w:fill="FFFFFF"/>
        </w:rPr>
        <w:t>29</w:t>
      </w:r>
      <w:r w:rsidRPr="00513B2A">
        <w:rPr>
          <w:rFonts w:cs="Times New Roman"/>
          <w:color w:val="222222"/>
          <w:szCs w:val="24"/>
          <w:shd w:val="clear" w:color="auto" w:fill="FFFFFF"/>
        </w:rPr>
        <w:t>(2), 207-221.</w:t>
      </w:r>
    </w:p>
    <w:p w14:paraId="238341C6"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Annamalai, R., Rasool, S. A., and Venkatraman, K. (2024). Sentiment Analysis using VADER: Unveiling Customer Sentiment and Predicting Buying Behavior in the Airline Industry. In </w:t>
      </w:r>
      <w:r w:rsidRPr="00513B2A">
        <w:rPr>
          <w:rFonts w:cs="Times New Roman"/>
          <w:i/>
          <w:iCs/>
          <w:color w:val="222222"/>
          <w:szCs w:val="24"/>
          <w:shd w:val="clear" w:color="auto" w:fill="FFFFFF"/>
        </w:rPr>
        <w:t>2024 IEEE International Conference for Women in Innovation, Technology and Entrepreneurship (ICWITE)</w:t>
      </w:r>
      <w:r w:rsidRPr="00513B2A">
        <w:rPr>
          <w:rFonts w:cs="Times New Roman"/>
          <w:color w:val="222222"/>
          <w:szCs w:val="24"/>
          <w:shd w:val="clear" w:color="auto" w:fill="FFFFFF"/>
        </w:rPr>
        <w:t> (pp. 277-282). IEEE.</w:t>
      </w:r>
    </w:p>
    <w:p w14:paraId="7D7F1A73"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Ashraf, H. (2025). Case Study of </w:t>
      </w:r>
      <w:r>
        <w:rPr>
          <w:rFonts w:cs="Times New Roman"/>
          <w:color w:val="222222"/>
          <w:szCs w:val="24"/>
          <w:shd w:val="clear" w:color="auto" w:fill="FFFFFF"/>
        </w:rPr>
        <w:t>John Lewis &amp; Partners</w:t>
      </w:r>
      <w:r w:rsidRPr="00513B2A">
        <w:rPr>
          <w:rFonts w:cs="Times New Roman"/>
          <w:color w:val="222222"/>
          <w:szCs w:val="24"/>
          <w:shd w:val="clear" w:color="auto" w:fill="FFFFFF"/>
        </w:rPr>
        <w:t xml:space="preserve"> as a Model for Pakistan Airline Industry with Respect to Strategic Management and Factors Impacting Organization within UK Sector. </w:t>
      </w:r>
      <w:r w:rsidRPr="00513B2A">
        <w:rPr>
          <w:rFonts w:cs="Times New Roman"/>
          <w:i/>
          <w:iCs/>
          <w:color w:val="222222"/>
          <w:szCs w:val="24"/>
          <w:shd w:val="clear" w:color="auto" w:fill="FFFFFF"/>
        </w:rPr>
        <w:t>Advance Journal of Econometrics and Finance</w:t>
      </w:r>
      <w:r w:rsidRPr="00513B2A">
        <w:rPr>
          <w:rFonts w:cs="Times New Roman"/>
          <w:color w:val="222222"/>
          <w:szCs w:val="24"/>
          <w:shd w:val="clear" w:color="auto" w:fill="FFFFFF"/>
        </w:rPr>
        <w:t>, </w:t>
      </w:r>
      <w:r w:rsidRPr="00513B2A">
        <w:rPr>
          <w:rFonts w:cs="Times New Roman"/>
          <w:i/>
          <w:iCs/>
          <w:color w:val="222222"/>
          <w:szCs w:val="24"/>
          <w:shd w:val="clear" w:color="auto" w:fill="FFFFFF"/>
        </w:rPr>
        <w:t>3</w:t>
      </w:r>
      <w:r w:rsidRPr="00513B2A">
        <w:rPr>
          <w:rFonts w:cs="Times New Roman"/>
          <w:color w:val="222222"/>
          <w:szCs w:val="24"/>
          <w:shd w:val="clear" w:color="auto" w:fill="FFFFFF"/>
        </w:rPr>
        <w:t>(2), 114-126.</w:t>
      </w:r>
    </w:p>
    <w:p w14:paraId="10269F99"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Azizi, M. R., Atlasi, R., Ziapour, A., Abbas, J., and Naemi, R. (2021). Innovative human resource management strategies during the COVID-19 pandemic: A systematic narrative review approach. </w:t>
      </w:r>
      <w:r w:rsidRPr="00513B2A">
        <w:rPr>
          <w:rFonts w:cs="Times New Roman"/>
          <w:i/>
          <w:iCs/>
          <w:color w:val="222222"/>
          <w:szCs w:val="24"/>
          <w:shd w:val="clear" w:color="auto" w:fill="FFFFFF"/>
        </w:rPr>
        <w:t>Heliyon</w:t>
      </w:r>
      <w:r w:rsidRPr="00513B2A">
        <w:rPr>
          <w:rFonts w:cs="Times New Roman"/>
          <w:color w:val="222222"/>
          <w:szCs w:val="24"/>
          <w:shd w:val="clear" w:color="auto" w:fill="FFFFFF"/>
        </w:rPr>
        <w:t>, </w:t>
      </w:r>
      <w:r w:rsidRPr="00513B2A">
        <w:rPr>
          <w:rFonts w:cs="Times New Roman"/>
          <w:i/>
          <w:iCs/>
          <w:color w:val="222222"/>
          <w:szCs w:val="24"/>
          <w:shd w:val="clear" w:color="auto" w:fill="FFFFFF"/>
        </w:rPr>
        <w:t>7</w:t>
      </w:r>
      <w:r w:rsidRPr="00513B2A">
        <w:rPr>
          <w:rFonts w:cs="Times New Roman"/>
          <w:color w:val="222222"/>
          <w:szCs w:val="24"/>
          <w:shd w:val="clear" w:color="auto" w:fill="FFFFFF"/>
        </w:rPr>
        <w:t>(6).</w:t>
      </w:r>
    </w:p>
    <w:p w14:paraId="34C560C3"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Bellantuono, N., Nuzzi, A., Pontrandolfo, P., </w:t>
      </w:r>
      <w:r>
        <w:rPr>
          <w:rFonts w:cs="Times New Roman"/>
          <w:color w:val="222222"/>
          <w:szCs w:val="24"/>
          <w:shd w:val="clear" w:color="auto" w:fill="FFFFFF"/>
        </w:rPr>
        <w:t>and</w:t>
      </w:r>
      <w:r w:rsidRPr="00513B2A">
        <w:rPr>
          <w:rFonts w:cs="Times New Roman"/>
          <w:color w:val="222222"/>
          <w:szCs w:val="24"/>
          <w:shd w:val="clear" w:color="auto" w:fill="FFFFFF"/>
        </w:rPr>
        <w:t>Scozzi, B. (2021). Digital transformation models for the I4. 0 transition: Lessons from the change management literature. </w:t>
      </w:r>
      <w:r w:rsidRPr="00513B2A">
        <w:rPr>
          <w:rFonts w:cs="Times New Roman"/>
          <w:i/>
          <w:iCs/>
          <w:color w:val="222222"/>
          <w:szCs w:val="24"/>
          <w:shd w:val="clear" w:color="auto" w:fill="FFFFFF"/>
        </w:rPr>
        <w:t>Sustainability</w:t>
      </w:r>
      <w:r w:rsidRPr="00513B2A">
        <w:rPr>
          <w:rFonts w:cs="Times New Roman"/>
          <w:color w:val="222222"/>
          <w:szCs w:val="24"/>
          <w:shd w:val="clear" w:color="auto" w:fill="FFFFFF"/>
        </w:rPr>
        <w:t>, </w:t>
      </w:r>
      <w:r w:rsidRPr="00513B2A">
        <w:rPr>
          <w:rFonts w:cs="Times New Roman"/>
          <w:i/>
          <w:iCs/>
          <w:color w:val="222222"/>
          <w:szCs w:val="24"/>
          <w:shd w:val="clear" w:color="auto" w:fill="FFFFFF"/>
        </w:rPr>
        <w:t>13</w:t>
      </w:r>
      <w:r w:rsidRPr="00513B2A">
        <w:rPr>
          <w:rFonts w:cs="Times New Roman"/>
          <w:color w:val="222222"/>
          <w:szCs w:val="24"/>
          <w:shd w:val="clear" w:color="auto" w:fill="FFFFFF"/>
        </w:rPr>
        <w:t>(23), 12941.</w:t>
      </w:r>
    </w:p>
    <w:p w14:paraId="131DEAD1"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Burrows, A. (2025). </w:t>
      </w:r>
      <w:r w:rsidRPr="00513B2A">
        <w:rPr>
          <w:rFonts w:cs="Times New Roman"/>
          <w:i/>
          <w:iCs/>
          <w:color w:val="222222"/>
          <w:szCs w:val="24"/>
          <w:shd w:val="clear" w:color="auto" w:fill="FFFFFF"/>
        </w:rPr>
        <w:t>Enabling innovation on the UK railway: a critical approach</w:t>
      </w:r>
      <w:r w:rsidRPr="00513B2A">
        <w:rPr>
          <w:rFonts w:cs="Times New Roman"/>
          <w:color w:val="222222"/>
          <w:szCs w:val="24"/>
          <w:shd w:val="clear" w:color="auto" w:fill="FFFFFF"/>
        </w:rPr>
        <w:t> (Doctoral dissertation, University of Birmingham).</w:t>
      </w:r>
    </w:p>
    <w:p w14:paraId="7DC5FC75"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lastRenderedPageBreak/>
        <w:t xml:space="preserve">Colli, M., Stingl, V., </w:t>
      </w:r>
      <w:r>
        <w:rPr>
          <w:rFonts w:cs="Times New Roman"/>
          <w:color w:val="222222"/>
          <w:szCs w:val="24"/>
          <w:shd w:val="clear" w:color="auto" w:fill="FFFFFF"/>
        </w:rPr>
        <w:t>and</w:t>
      </w:r>
      <w:r w:rsidRPr="00513B2A">
        <w:rPr>
          <w:rFonts w:cs="Times New Roman"/>
          <w:color w:val="222222"/>
          <w:szCs w:val="24"/>
          <w:shd w:val="clear" w:color="auto" w:fill="FFFFFF"/>
        </w:rPr>
        <w:t>Waehrens, B. V. (2022). Making or breaking the business case of digital transformation initiatives: the key role of learnings. </w:t>
      </w:r>
      <w:r w:rsidRPr="00513B2A">
        <w:rPr>
          <w:rFonts w:cs="Times New Roman"/>
          <w:i/>
          <w:iCs/>
          <w:color w:val="222222"/>
          <w:szCs w:val="24"/>
          <w:shd w:val="clear" w:color="auto" w:fill="FFFFFF"/>
        </w:rPr>
        <w:t>Journal of Manufacturing Technology Management</w:t>
      </w:r>
      <w:r w:rsidRPr="00513B2A">
        <w:rPr>
          <w:rFonts w:cs="Times New Roman"/>
          <w:color w:val="222222"/>
          <w:szCs w:val="24"/>
          <w:shd w:val="clear" w:color="auto" w:fill="FFFFFF"/>
        </w:rPr>
        <w:t>, </w:t>
      </w:r>
      <w:r w:rsidRPr="00513B2A">
        <w:rPr>
          <w:rFonts w:cs="Times New Roman"/>
          <w:i/>
          <w:iCs/>
          <w:color w:val="222222"/>
          <w:szCs w:val="24"/>
          <w:shd w:val="clear" w:color="auto" w:fill="FFFFFF"/>
        </w:rPr>
        <w:t>33</w:t>
      </w:r>
      <w:r w:rsidRPr="00513B2A">
        <w:rPr>
          <w:rFonts w:cs="Times New Roman"/>
          <w:color w:val="222222"/>
          <w:szCs w:val="24"/>
          <w:shd w:val="clear" w:color="auto" w:fill="FFFFFF"/>
        </w:rPr>
        <w:t>(1), 41-60.</w:t>
      </w:r>
    </w:p>
    <w:p w14:paraId="2F731EF9"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Cozmuta, A. (2024). </w:t>
      </w:r>
      <w:r w:rsidRPr="00513B2A">
        <w:rPr>
          <w:rFonts w:cs="Times New Roman"/>
          <w:i/>
          <w:iCs/>
          <w:color w:val="222222"/>
          <w:szCs w:val="24"/>
          <w:shd w:val="clear" w:color="auto" w:fill="FFFFFF"/>
        </w:rPr>
        <w:t xml:space="preserve">Airline privatisation in Europe and industry dynamics: </w:t>
      </w:r>
      <w:r>
        <w:rPr>
          <w:rFonts w:cs="Times New Roman"/>
          <w:i/>
          <w:iCs/>
          <w:color w:val="222222"/>
          <w:szCs w:val="24"/>
          <w:shd w:val="clear" w:color="auto" w:fill="FFFFFF"/>
        </w:rPr>
        <w:t>John Lewis &amp; Partners</w:t>
      </w:r>
      <w:r w:rsidRPr="00513B2A">
        <w:rPr>
          <w:rFonts w:cs="Times New Roman"/>
          <w:i/>
          <w:iCs/>
          <w:color w:val="222222"/>
          <w:szCs w:val="24"/>
          <w:shd w:val="clear" w:color="auto" w:fill="FFFFFF"/>
        </w:rPr>
        <w:t>, Lufthansa, and Air France</w:t>
      </w:r>
      <w:r w:rsidRPr="00513B2A">
        <w:rPr>
          <w:rFonts w:cs="Times New Roman"/>
          <w:color w:val="222222"/>
          <w:szCs w:val="24"/>
          <w:shd w:val="clear" w:color="auto" w:fill="FFFFFF"/>
        </w:rPr>
        <w:t> (Doctoral dissertation, Dual Degree of Doctor of Philosophy in Economic and Social History at the University of Glasgow and Economics at Kyoto University).</w:t>
      </w:r>
    </w:p>
    <w:p w14:paraId="6E7803B5"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Fernández, A., Gómez, B., Binjaku, K., </w:t>
      </w:r>
      <w:r>
        <w:rPr>
          <w:rFonts w:cs="Times New Roman"/>
          <w:color w:val="222222"/>
          <w:szCs w:val="24"/>
          <w:shd w:val="clear" w:color="auto" w:fill="FFFFFF"/>
        </w:rPr>
        <w:t>and</w:t>
      </w:r>
      <w:r w:rsidRPr="00513B2A">
        <w:rPr>
          <w:rFonts w:cs="Times New Roman"/>
          <w:color w:val="222222"/>
          <w:szCs w:val="24"/>
          <w:shd w:val="clear" w:color="auto" w:fill="FFFFFF"/>
        </w:rPr>
        <w:t>Meçe, E. K. (2023). Digital transformation initiatives in higher education institutions: A multivocal literature review. </w:t>
      </w:r>
      <w:r w:rsidRPr="00513B2A">
        <w:rPr>
          <w:rFonts w:cs="Times New Roman"/>
          <w:i/>
          <w:iCs/>
          <w:color w:val="222222"/>
          <w:szCs w:val="24"/>
          <w:shd w:val="clear" w:color="auto" w:fill="FFFFFF"/>
        </w:rPr>
        <w:t>Education and information technologies</w:t>
      </w:r>
      <w:r w:rsidRPr="00513B2A">
        <w:rPr>
          <w:rFonts w:cs="Times New Roman"/>
          <w:color w:val="222222"/>
          <w:szCs w:val="24"/>
          <w:shd w:val="clear" w:color="auto" w:fill="FFFFFF"/>
        </w:rPr>
        <w:t>, </w:t>
      </w:r>
      <w:r w:rsidRPr="00513B2A">
        <w:rPr>
          <w:rFonts w:cs="Times New Roman"/>
          <w:i/>
          <w:iCs/>
          <w:color w:val="222222"/>
          <w:szCs w:val="24"/>
          <w:shd w:val="clear" w:color="auto" w:fill="FFFFFF"/>
        </w:rPr>
        <w:t>28</w:t>
      </w:r>
      <w:r w:rsidRPr="00513B2A">
        <w:rPr>
          <w:rFonts w:cs="Times New Roman"/>
          <w:color w:val="222222"/>
          <w:szCs w:val="24"/>
          <w:shd w:val="clear" w:color="auto" w:fill="FFFFFF"/>
        </w:rPr>
        <w:t>(10), 12351-12382.</w:t>
      </w:r>
    </w:p>
    <w:p w14:paraId="0D331B03"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Kassem, R., Salama, A., and Ganepola, C. N. (2023). CSR, credibility, employees' rights and legitimacy during a crisis: a critical analysis of </w:t>
      </w:r>
      <w:r>
        <w:rPr>
          <w:rFonts w:cs="Times New Roman"/>
          <w:color w:val="222222"/>
          <w:szCs w:val="24"/>
          <w:shd w:val="clear" w:color="auto" w:fill="FFFFFF"/>
        </w:rPr>
        <w:t>John Lewis &amp; Partners</w:t>
      </w:r>
      <w:r w:rsidRPr="00513B2A">
        <w:rPr>
          <w:rFonts w:cs="Times New Roman"/>
          <w:color w:val="222222"/>
          <w:szCs w:val="24"/>
          <w:shd w:val="clear" w:color="auto" w:fill="FFFFFF"/>
        </w:rPr>
        <w:t>, WizAir and EasyJet cases. </w:t>
      </w:r>
      <w:r w:rsidRPr="00513B2A">
        <w:rPr>
          <w:rFonts w:cs="Times New Roman"/>
          <w:i/>
          <w:iCs/>
          <w:color w:val="222222"/>
          <w:szCs w:val="24"/>
          <w:shd w:val="clear" w:color="auto" w:fill="FFFFFF"/>
        </w:rPr>
        <w:t>Employee Relations: The International Journal</w:t>
      </w:r>
      <w:r w:rsidRPr="00513B2A">
        <w:rPr>
          <w:rFonts w:cs="Times New Roman"/>
          <w:color w:val="222222"/>
          <w:szCs w:val="24"/>
          <w:shd w:val="clear" w:color="auto" w:fill="FFFFFF"/>
        </w:rPr>
        <w:t>, </w:t>
      </w:r>
      <w:r w:rsidRPr="00513B2A">
        <w:rPr>
          <w:rFonts w:cs="Times New Roman"/>
          <w:i/>
          <w:iCs/>
          <w:color w:val="222222"/>
          <w:szCs w:val="24"/>
          <w:shd w:val="clear" w:color="auto" w:fill="FFFFFF"/>
        </w:rPr>
        <w:t>45</w:t>
      </w:r>
      <w:r w:rsidRPr="00513B2A">
        <w:rPr>
          <w:rFonts w:cs="Times New Roman"/>
          <w:color w:val="222222"/>
          <w:szCs w:val="24"/>
          <w:shd w:val="clear" w:color="auto" w:fill="FFFFFF"/>
        </w:rPr>
        <w:t>(1), 1-20.</w:t>
      </w:r>
    </w:p>
    <w:p w14:paraId="7C9FF710"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Kuljanin, J., Kalić, M., Begović, B., Mijović, N., and Renold, M. (2021). The effect of LCC market entry on dominant FSC's price into long haul sector: A case of Norwegian competition on </w:t>
      </w:r>
      <w:r>
        <w:rPr>
          <w:rFonts w:cs="Times New Roman"/>
          <w:color w:val="222222"/>
          <w:szCs w:val="24"/>
          <w:shd w:val="clear" w:color="auto" w:fill="FFFFFF"/>
        </w:rPr>
        <w:t>John Lewis &amp; Partners</w:t>
      </w:r>
      <w:r w:rsidRPr="00513B2A">
        <w:rPr>
          <w:rFonts w:cs="Times New Roman"/>
          <w:color w:val="222222"/>
          <w:szCs w:val="24"/>
          <w:shd w:val="clear" w:color="auto" w:fill="FFFFFF"/>
        </w:rPr>
        <w:t>' prices on selected transatlantic routes. </w:t>
      </w:r>
      <w:r w:rsidRPr="00513B2A">
        <w:rPr>
          <w:rFonts w:cs="Times New Roman"/>
          <w:i/>
          <w:iCs/>
          <w:color w:val="222222"/>
          <w:szCs w:val="24"/>
          <w:shd w:val="clear" w:color="auto" w:fill="FFFFFF"/>
        </w:rPr>
        <w:t>Journal of Air Transport Management</w:t>
      </w:r>
      <w:r w:rsidRPr="00513B2A">
        <w:rPr>
          <w:rFonts w:cs="Times New Roman"/>
          <w:color w:val="222222"/>
          <w:szCs w:val="24"/>
          <w:shd w:val="clear" w:color="auto" w:fill="FFFFFF"/>
        </w:rPr>
        <w:t>, </w:t>
      </w:r>
      <w:r w:rsidRPr="00513B2A">
        <w:rPr>
          <w:rFonts w:cs="Times New Roman"/>
          <w:i/>
          <w:iCs/>
          <w:color w:val="222222"/>
          <w:szCs w:val="24"/>
          <w:shd w:val="clear" w:color="auto" w:fill="FFFFFF"/>
        </w:rPr>
        <w:t>91</w:t>
      </w:r>
      <w:r w:rsidRPr="00513B2A">
        <w:rPr>
          <w:rFonts w:cs="Times New Roman"/>
          <w:color w:val="222222"/>
          <w:szCs w:val="24"/>
          <w:shd w:val="clear" w:color="auto" w:fill="FFFFFF"/>
        </w:rPr>
        <w:t>, 102016.</w:t>
      </w:r>
    </w:p>
    <w:p w14:paraId="1FD60AC3"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Ludwiczak, A. (2021). Using customer journey mapping to improve public services: A critical analysis of the literature. </w:t>
      </w:r>
      <w:r w:rsidRPr="00513B2A">
        <w:rPr>
          <w:rFonts w:cs="Times New Roman"/>
          <w:i/>
          <w:iCs/>
          <w:color w:val="222222"/>
          <w:szCs w:val="24"/>
          <w:shd w:val="clear" w:color="auto" w:fill="FFFFFF"/>
        </w:rPr>
        <w:t>Management</w:t>
      </w:r>
      <w:r w:rsidRPr="00513B2A">
        <w:rPr>
          <w:rFonts w:cs="Times New Roman"/>
          <w:color w:val="222222"/>
          <w:szCs w:val="24"/>
          <w:shd w:val="clear" w:color="auto" w:fill="FFFFFF"/>
        </w:rPr>
        <w:t>, </w:t>
      </w:r>
      <w:r w:rsidRPr="00513B2A">
        <w:rPr>
          <w:rFonts w:cs="Times New Roman"/>
          <w:i/>
          <w:iCs/>
          <w:color w:val="222222"/>
          <w:szCs w:val="24"/>
          <w:shd w:val="clear" w:color="auto" w:fill="FFFFFF"/>
        </w:rPr>
        <w:t>25</w:t>
      </w:r>
      <w:r w:rsidRPr="00513B2A">
        <w:rPr>
          <w:rFonts w:cs="Times New Roman"/>
          <w:color w:val="222222"/>
          <w:szCs w:val="24"/>
          <w:shd w:val="clear" w:color="auto" w:fill="FFFFFF"/>
        </w:rPr>
        <w:t>(2), 22-35.</w:t>
      </w:r>
    </w:p>
    <w:p w14:paraId="7167AEAF"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Najeh, H., and Morched, S. (2022). The ambitious entrepreneur and his role in stimulating creativity: The case of Tunisian entrepreneurs. </w:t>
      </w:r>
      <w:r w:rsidRPr="00513B2A">
        <w:rPr>
          <w:rFonts w:cs="Times New Roman"/>
          <w:i/>
          <w:iCs/>
          <w:color w:val="222222"/>
          <w:szCs w:val="24"/>
          <w:shd w:val="clear" w:color="auto" w:fill="FFFFFF"/>
        </w:rPr>
        <w:t>Journal Of Business And Entrepreneurship</w:t>
      </w:r>
      <w:r w:rsidRPr="00513B2A">
        <w:rPr>
          <w:rFonts w:cs="Times New Roman"/>
          <w:color w:val="222222"/>
          <w:szCs w:val="24"/>
          <w:shd w:val="clear" w:color="auto" w:fill="FFFFFF"/>
        </w:rPr>
        <w:t>, </w:t>
      </w:r>
      <w:r w:rsidRPr="00513B2A">
        <w:rPr>
          <w:rFonts w:cs="Times New Roman"/>
          <w:i/>
          <w:iCs/>
          <w:color w:val="222222"/>
          <w:szCs w:val="24"/>
          <w:shd w:val="clear" w:color="auto" w:fill="FFFFFF"/>
        </w:rPr>
        <w:t>10</w:t>
      </w:r>
      <w:r w:rsidRPr="00513B2A">
        <w:rPr>
          <w:rFonts w:cs="Times New Roman"/>
          <w:color w:val="222222"/>
          <w:szCs w:val="24"/>
          <w:shd w:val="clear" w:color="auto" w:fill="FFFFFF"/>
        </w:rPr>
        <w:t>(1), 61-73.</w:t>
      </w:r>
    </w:p>
    <w:p w14:paraId="31A5533B"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Nugraha, A. P., Mulyadi, M., </w:t>
      </w:r>
      <w:r>
        <w:rPr>
          <w:rFonts w:cs="Times New Roman"/>
          <w:color w:val="222222"/>
          <w:szCs w:val="24"/>
          <w:shd w:val="clear" w:color="auto" w:fill="FFFFFF"/>
        </w:rPr>
        <w:t>and</w:t>
      </w:r>
      <w:r w:rsidRPr="00513B2A">
        <w:rPr>
          <w:rFonts w:cs="Times New Roman"/>
          <w:color w:val="222222"/>
          <w:szCs w:val="24"/>
          <w:shd w:val="clear" w:color="auto" w:fill="FFFFFF"/>
        </w:rPr>
        <w:t>Suriani, S. (2024). Customer Journey Mapping: Understanding Consumer Behavior Digitally. </w:t>
      </w:r>
      <w:r w:rsidRPr="00513B2A">
        <w:rPr>
          <w:rFonts w:cs="Times New Roman"/>
          <w:i/>
          <w:iCs/>
          <w:color w:val="222222"/>
          <w:szCs w:val="24"/>
          <w:shd w:val="clear" w:color="auto" w:fill="FFFFFF"/>
        </w:rPr>
        <w:t>Berajah Journal</w:t>
      </w:r>
      <w:r w:rsidRPr="00513B2A">
        <w:rPr>
          <w:rFonts w:cs="Times New Roman"/>
          <w:color w:val="222222"/>
          <w:szCs w:val="24"/>
          <w:shd w:val="clear" w:color="auto" w:fill="FFFFFF"/>
        </w:rPr>
        <w:t>, </w:t>
      </w:r>
      <w:r w:rsidRPr="00513B2A">
        <w:rPr>
          <w:rFonts w:cs="Times New Roman"/>
          <w:i/>
          <w:iCs/>
          <w:color w:val="222222"/>
          <w:szCs w:val="24"/>
          <w:shd w:val="clear" w:color="auto" w:fill="FFFFFF"/>
        </w:rPr>
        <w:t>4</w:t>
      </w:r>
      <w:r w:rsidRPr="00513B2A">
        <w:rPr>
          <w:rFonts w:cs="Times New Roman"/>
          <w:color w:val="222222"/>
          <w:szCs w:val="24"/>
          <w:shd w:val="clear" w:color="auto" w:fill="FFFFFF"/>
        </w:rPr>
        <w:t>(2), 327-336.</w:t>
      </w:r>
    </w:p>
    <w:p w14:paraId="2E76C864"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O'Connell, J. F. (2021) Airline Alliances, Joint Ventures, and Equity Partnerships. In </w:t>
      </w:r>
      <w:r w:rsidRPr="00513B2A">
        <w:rPr>
          <w:rFonts w:cs="Times New Roman"/>
          <w:i/>
          <w:iCs/>
          <w:color w:val="222222"/>
          <w:szCs w:val="24"/>
          <w:shd w:val="clear" w:color="auto" w:fill="FFFFFF"/>
        </w:rPr>
        <w:t>The Airline Industry–A Comprehensive Overview</w:t>
      </w:r>
      <w:r w:rsidRPr="00513B2A">
        <w:rPr>
          <w:rFonts w:cs="Times New Roman"/>
          <w:color w:val="222222"/>
          <w:szCs w:val="24"/>
          <w:shd w:val="clear" w:color="auto" w:fill="FFFFFF"/>
        </w:rPr>
        <w:t> (pp. 427-459). Routledge.</w:t>
      </w:r>
    </w:p>
    <w:p w14:paraId="1DF26285"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lastRenderedPageBreak/>
        <w:t xml:space="preserve">Okeke, N. I., Alabi, O. A., Igwe, A. N., Ofodile, O. C., </w:t>
      </w:r>
      <w:r>
        <w:rPr>
          <w:rFonts w:cs="Times New Roman"/>
          <w:color w:val="222222"/>
          <w:szCs w:val="24"/>
          <w:shd w:val="clear" w:color="auto" w:fill="FFFFFF"/>
        </w:rPr>
        <w:t>and</w:t>
      </w:r>
      <w:r w:rsidRPr="00513B2A">
        <w:rPr>
          <w:rFonts w:cs="Times New Roman"/>
          <w:color w:val="222222"/>
          <w:szCs w:val="24"/>
          <w:shd w:val="clear" w:color="auto" w:fill="FFFFFF"/>
        </w:rPr>
        <w:t>Ewim, C. P. M. (2024). Customer journey mapping framework for SMEs: Enhancing customer satisfaction and business growth. </w:t>
      </w:r>
      <w:r w:rsidRPr="00513B2A">
        <w:rPr>
          <w:rFonts w:cs="Times New Roman"/>
          <w:i/>
          <w:iCs/>
          <w:color w:val="222222"/>
          <w:szCs w:val="24"/>
          <w:shd w:val="clear" w:color="auto" w:fill="FFFFFF"/>
        </w:rPr>
        <w:t>World Journal of Advanced Research and Reviews</w:t>
      </w:r>
      <w:r w:rsidRPr="00513B2A">
        <w:rPr>
          <w:rFonts w:cs="Times New Roman"/>
          <w:color w:val="222222"/>
          <w:szCs w:val="24"/>
          <w:shd w:val="clear" w:color="auto" w:fill="FFFFFF"/>
        </w:rPr>
        <w:t>, </w:t>
      </w:r>
      <w:r w:rsidRPr="00513B2A">
        <w:rPr>
          <w:rFonts w:cs="Times New Roman"/>
          <w:i/>
          <w:iCs/>
          <w:color w:val="222222"/>
          <w:szCs w:val="24"/>
          <w:shd w:val="clear" w:color="auto" w:fill="FFFFFF"/>
        </w:rPr>
        <w:t>24</w:t>
      </w:r>
      <w:r w:rsidRPr="00513B2A">
        <w:rPr>
          <w:rFonts w:cs="Times New Roman"/>
          <w:color w:val="222222"/>
          <w:szCs w:val="24"/>
          <w:shd w:val="clear" w:color="auto" w:fill="FFFFFF"/>
        </w:rPr>
        <w:t>(1), 2004-2018.</w:t>
      </w:r>
    </w:p>
    <w:p w14:paraId="76BA5903"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Ting, h. (2023). </w:t>
      </w:r>
      <w:r w:rsidRPr="00513B2A">
        <w:rPr>
          <w:rFonts w:cs="Times New Roman"/>
          <w:i/>
          <w:iCs/>
          <w:color w:val="222222"/>
          <w:szCs w:val="24"/>
          <w:shd w:val="clear" w:color="auto" w:fill="FFFFFF"/>
        </w:rPr>
        <w:t xml:space="preserve">An assessment of how to achieve competitive advantage and alleviate organizational weaknesses: insight from </w:t>
      </w:r>
      <w:r>
        <w:rPr>
          <w:rFonts w:cs="Times New Roman"/>
          <w:i/>
          <w:iCs/>
          <w:color w:val="222222"/>
          <w:szCs w:val="24"/>
          <w:shd w:val="clear" w:color="auto" w:fill="FFFFFF"/>
        </w:rPr>
        <w:t>John Lewis &amp; Partners</w:t>
      </w:r>
      <w:r w:rsidRPr="00513B2A">
        <w:rPr>
          <w:rFonts w:cs="Times New Roman"/>
          <w:color w:val="222222"/>
          <w:szCs w:val="24"/>
          <w:shd w:val="clear" w:color="auto" w:fill="FFFFFF"/>
        </w:rPr>
        <w:t> (doctoral dissertation, siam university).</w:t>
      </w:r>
    </w:p>
    <w:p w14:paraId="65F5B9FB" w14:textId="77777777" w:rsidR="00550DBC" w:rsidRPr="00513B2A"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Umar, U. S., Mafas, R., and Rana, M. E. (2023). Predictive Analysis of Customer Booking Completion with </w:t>
      </w:r>
      <w:r>
        <w:rPr>
          <w:rFonts w:cs="Times New Roman"/>
          <w:color w:val="222222"/>
          <w:szCs w:val="24"/>
          <w:shd w:val="clear" w:color="auto" w:fill="FFFFFF"/>
        </w:rPr>
        <w:t>John Lewis &amp; Partners</w:t>
      </w:r>
      <w:r w:rsidRPr="00513B2A">
        <w:rPr>
          <w:rFonts w:cs="Times New Roman"/>
          <w:color w:val="222222"/>
          <w:szCs w:val="24"/>
          <w:shd w:val="clear" w:color="auto" w:fill="FFFFFF"/>
        </w:rPr>
        <w:t>: Harnessing Data Mining Techniques. In </w:t>
      </w:r>
      <w:r w:rsidRPr="00513B2A">
        <w:rPr>
          <w:rFonts w:cs="Times New Roman"/>
          <w:i/>
          <w:iCs/>
          <w:color w:val="222222"/>
          <w:szCs w:val="24"/>
          <w:shd w:val="clear" w:color="auto" w:fill="FFFFFF"/>
        </w:rPr>
        <w:t>2023 IEEE 21st Student Conference on Research and Development (SCOReD)</w:t>
      </w:r>
      <w:r w:rsidRPr="00513B2A">
        <w:rPr>
          <w:rFonts w:cs="Times New Roman"/>
          <w:color w:val="222222"/>
          <w:szCs w:val="24"/>
          <w:shd w:val="clear" w:color="auto" w:fill="FFFFFF"/>
        </w:rPr>
        <w:t> (pp. 591-599). IEEE.</w:t>
      </w:r>
    </w:p>
    <w:p w14:paraId="1EECAF9F" w14:textId="77777777" w:rsidR="00550DBC" w:rsidRDefault="00550DBC" w:rsidP="00550DBC">
      <w:pPr>
        <w:rPr>
          <w:rFonts w:cs="Times New Roman"/>
          <w:color w:val="222222"/>
          <w:szCs w:val="24"/>
          <w:shd w:val="clear" w:color="auto" w:fill="FFFFFF"/>
        </w:rPr>
      </w:pPr>
      <w:r w:rsidRPr="00513B2A">
        <w:rPr>
          <w:rFonts w:cs="Times New Roman"/>
          <w:color w:val="222222"/>
          <w:szCs w:val="24"/>
          <w:shd w:val="clear" w:color="auto" w:fill="FFFFFF"/>
        </w:rPr>
        <w:t xml:space="preserve">Urbany, J. E., </w:t>
      </w:r>
      <w:r>
        <w:rPr>
          <w:rFonts w:cs="Times New Roman"/>
          <w:color w:val="222222"/>
          <w:szCs w:val="24"/>
          <w:shd w:val="clear" w:color="auto" w:fill="FFFFFF"/>
        </w:rPr>
        <w:t>and</w:t>
      </w:r>
      <w:r w:rsidRPr="00513B2A">
        <w:rPr>
          <w:rFonts w:cs="Times New Roman"/>
          <w:color w:val="222222"/>
          <w:szCs w:val="24"/>
          <w:shd w:val="clear" w:color="auto" w:fill="FFFFFF"/>
        </w:rPr>
        <w:t>Dapena-Baron, M. (2024). The gestalt of customer centricity: Forces of resistance and research priorities. </w:t>
      </w:r>
      <w:r w:rsidRPr="00513B2A">
        <w:rPr>
          <w:rFonts w:cs="Times New Roman"/>
          <w:i/>
          <w:iCs/>
          <w:color w:val="222222"/>
          <w:szCs w:val="24"/>
          <w:shd w:val="clear" w:color="auto" w:fill="FFFFFF"/>
        </w:rPr>
        <w:t>AMS review</w:t>
      </w:r>
      <w:r w:rsidRPr="00513B2A">
        <w:rPr>
          <w:rFonts w:cs="Times New Roman"/>
          <w:color w:val="222222"/>
          <w:szCs w:val="24"/>
          <w:shd w:val="clear" w:color="auto" w:fill="FFFFFF"/>
        </w:rPr>
        <w:t>, </w:t>
      </w:r>
      <w:r w:rsidRPr="00513B2A">
        <w:rPr>
          <w:rFonts w:cs="Times New Roman"/>
          <w:i/>
          <w:iCs/>
          <w:color w:val="222222"/>
          <w:szCs w:val="24"/>
          <w:shd w:val="clear" w:color="auto" w:fill="FFFFFF"/>
        </w:rPr>
        <w:t>14</w:t>
      </w:r>
      <w:r w:rsidRPr="00513B2A">
        <w:rPr>
          <w:rFonts w:cs="Times New Roman"/>
          <w:color w:val="222222"/>
          <w:szCs w:val="24"/>
          <w:shd w:val="clear" w:color="auto" w:fill="FFFFFF"/>
        </w:rPr>
        <w:t>(3), 308-329.</w:t>
      </w:r>
    </w:p>
    <w:p w14:paraId="791A2DA4" w14:textId="77777777" w:rsidR="00550DBC" w:rsidRPr="00F81D35" w:rsidRDefault="00550DBC" w:rsidP="00550DBC">
      <w:pPr>
        <w:spacing w:line="276" w:lineRule="auto"/>
        <w:jc w:val="left"/>
        <w:rPr>
          <w:rFonts w:cs="Times New Roman"/>
          <w:color w:val="222222"/>
          <w:szCs w:val="24"/>
          <w:shd w:val="clear" w:color="auto" w:fill="FFFFFF"/>
        </w:rPr>
      </w:pPr>
    </w:p>
    <w:p w14:paraId="7BDA387B" w14:textId="77777777" w:rsidR="00110F22" w:rsidRDefault="00110F22"/>
    <w:sectPr w:rsidR="00110F22" w:rsidSect="00550DBC">
      <w:footerReference w:type="default" r:id="rI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0465940"/>
      <w:docPartObj>
        <w:docPartGallery w:val="Page Numbers (Bottom of Page)"/>
        <w:docPartUnique/>
      </w:docPartObj>
    </w:sdtPr>
    <w:sdtEndPr>
      <w:rPr>
        <w:noProof/>
      </w:rPr>
    </w:sdtEndPr>
    <w:sdtContent>
      <w:p w14:paraId="6AAE6B40" w14:textId="77777777" w:rsidR="00550DBC" w:rsidRDefault="00550DBC">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405573D5" w14:textId="77777777" w:rsidR="00550DBC" w:rsidRDefault="00550DB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5369FF"/>
    <w:multiLevelType w:val="multilevel"/>
    <w:tmpl w:val="54CEB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B858D3"/>
    <w:multiLevelType w:val="multilevel"/>
    <w:tmpl w:val="B69C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5771316">
    <w:abstractNumId w:val="1"/>
  </w:num>
  <w:num w:numId="2" w16cid:durableId="257718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BC"/>
    <w:rsid w:val="00110F22"/>
    <w:rsid w:val="001E686E"/>
    <w:rsid w:val="00421654"/>
    <w:rsid w:val="00550DBC"/>
    <w:rsid w:val="00A230DE"/>
    <w:rsid w:val="00A326D2"/>
    <w:rsid w:val="00D431D9"/>
    <w:rsid w:val="00D91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964D6"/>
  <w15:chartTrackingRefBased/>
  <w15:docId w15:val="{D331BBC7-B2EE-47B9-B78F-8FC39F34E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DBC"/>
    <w:pPr>
      <w:spacing w:after="200"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550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D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D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D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D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D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D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D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D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D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0D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D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D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D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DBC"/>
    <w:rPr>
      <w:rFonts w:eastAsiaTheme="majorEastAsia" w:cstheme="majorBidi"/>
      <w:color w:val="272727" w:themeColor="text1" w:themeTint="D8"/>
    </w:rPr>
  </w:style>
  <w:style w:type="paragraph" w:styleId="Title">
    <w:name w:val="Title"/>
    <w:basedOn w:val="Normal"/>
    <w:next w:val="Normal"/>
    <w:link w:val="TitleChar"/>
    <w:uiPriority w:val="10"/>
    <w:qFormat/>
    <w:rsid w:val="00550D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D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DBC"/>
    <w:pPr>
      <w:spacing w:before="160"/>
      <w:jc w:val="center"/>
    </w:pPr>
    <w:rPr>
      <w:i/>
      <w:iCs/>
      <w:color w:val="404040" w:themeColor="text1" w:themeTint="BF"/>
    </w:rPr>
  </w:style>
  <w:style w:type="character" w:customStyle="1" w:styleId="QuoteChar">
    <w:name w:val="Quote Char"/>
    <w:basedOn w:val="DefaultParagraphFont"/>
    <w:link w:val="Quote"/>
    <w:uiPriority w:val="29"/>
    <w:rsid w:val="00550DBC"/>
    <w:rPr>
      <w:i/>
      <w:iCs/>
      <w:color w:val="404040" w:themeColor="text1" w:themeTint="BF"/>
    </w:rPr>
  </w:style>
  <w:style w:type="paragraph" w:styleId="ListParagraph">
    <w:name w:val="List Paragraph"/>
    <w:basedOn w:val="Normal"/>
    <w:uiPriority w:val="34"/>
    <w:qFormat/>
    <w:rsid w:val="00550DBC"/>
    <w:pPr>
      <w:ind w:left="720"/>
      <w:contextualSpacing/>
    </w:pPr>
  </w:style>
  <w:style w:type="character" w:styleId="IntenseEmphasis">
    <w:name w:val="Intense Emphasis"/>
    <w:basedOn w:val="DefaultParagraphFont"/>
    <w:uiPriority w:val="21"/>
    <w:qFormat/>
    <w:rsid w:val="00550DBC"/>
    <w:rPr>
      <w:i/>
      <w:iCs/>
      <w:color w:val="0F4761" w:themeColor="accent1" w:themeShade="BF"/>
    </w:rPr>
  </w:style>
  <w:style w:type="paragraph" w:styleId="IntenseQuote">
    <w:name w:val="Intense Quote"/>
    <w:basedOn w:val="Normal"/>
    <w:next w:val="Normal"/>
    <w:link w:val="IntenseQuoteChar"/>
    <w:uiPriority w:val="30"/>
    <w:qFormat/>
    <w:rsid w:val="00550D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DBC"/>
    <w:rPr>
      <w:i/>
      <w:iCs/>
      <w:color w:val="0F4761" w:themeColor="accent1" w:themeShade="BF"/>
    </w:rPr>
  </w:style>
  <w:style w:type="character" w:styleId="IntenseReference">
    <w:name w:val="Intense Reference"/>
    <w:basedOn w:val="DefaultParagraphFont"/>
    <w:uiPriority w:val="32"/>
    <w:qFormat/>
    <w:rsid w:val="00550DBC"/>
    <w:rPr>
      <w:b/>
      <w:bCs/>
      <w:smallCaps/>
      <w:color w:val="0F4761" w:themeColor="accent1" w:themeShade="BF"/>
      <w:spacing w:val="5"/>
    </w:rPr>
  </w:style>
  <w:style w:type="paragraph" w:styleId="Footer">
    <w:name w:val="footer"/>
    <w:basedOn w:val="Normal"/>
    <w:link w:val="FooterChar"/>
    <w:uiPriority w:val="99"/>
    <w:unhideWhenUsed/>
    <w:rsid w:val="00550D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DBC"/>
    <w:rPr>
      <w:rFonts w:ascii="Times New Roman" w:hAnsi="Times New Roman"/>
      <w:kern w:val="0"/>
      <w:szCs w:val="22"/>
      <w:lang w:val="en-US"/>
      <w14:ligatures w14:val="none"/>
    </w:rPr>
  </w:style>
  <w:style w:type="paragraph" w:styleId="TOCHeading">
    <w:name w:val="TOC Heading"/>
    <w:basedOn w:val="Heading1"/>
    <w:next w:val="Normal"/>
    <w:uiPriority w:val="39"/>
    <w:semiHidden/>
    <w:unhideWhenUsed/>
    <w:qFormat/>
    <w:rsid w:val="00550DBC"/>
    <w:pPr>
      <w:spacing w:before="480" w:after="0" w:line="276" w:lineRule="auto"/>
      <w:outlineLvl w:val="9"/>
    </w:pPr>
    <w:rPr>
      <w:b/>
      <w:bCs/>
      <w:sz w:val="28"/>
      <w:szCs w:val="28"/>
      <w:lang w:eastAsia="ja-JP"/>
    </w:rPr>
  </w:style>
  <w:style w:type="paragraph" w:styleId="TOC1">
    <w:name w:val="toc 1"/>
    <w:basedOn w:val="Normal"/>
    <w:next w:val="Normal"/>
    <w:autoRedefine/>
    <w:uiPriority w:val="39"/>
    <w:unhideWhenUsed/>
    <w:rsid w:val="00550DBC"/>
    <w:pPr>
      <w:spacing w:after="100"/>
    </w:pPr>
  </w:style>
  <w:style w:type="paragraph" w:styleId="TOC2">
    <w:name w:val="toc 2"/>
    <w:basedOn w:val="Normal"/>
    <w:next w:val="Normal"/>
    <w:autoRedefine/>
    <w:uiPriority w:val="39"/>
    <w:unhideWhenUsed/>
    <w:rsid w:val="00550DBC"/>
    <w:pPr>
      <w:spacing w:after="100"/>
      <w:ind w:left="240"/>
    </w:pPr>
  </w:style>
  <w:style w:type="character" w:styleId="Hyperlink">
    <w:name w:val="Hyperlink"/>
    <w:basedOn w:val="DefaultParagraphFont"/>
    <w:uiPriority w:val="99"/>
    <w:unhideWhenUsed/>
    <w:rsid w:val="00550DBC"/>
    <w:rPr>
      <w:color w:val="467886" w:themeColor="hyperlink"/>
      <w:u w:val="single"/>
    </w:rPr>
  </w:style>
  <w:style w:type="character" w:styleId="Strong">
    <w:name w:val="Strong"/>
    <w:basedOn w:val="DefaultParagraphFont"/>
    <w:uiPriority w:val="22"/>
    <w:qFormat/>
    <w:rsid w:val="00550DBC"/>
    <w:rPr>
      <w:b/>
      <w:bCs/>
    </w:rPr>
  </w:style>
  <w:style w:type="paragraph" w:styleId="NormalWeb">
    <w:name w:val="Normal (Web)"/>
    <w:basedOn w:val="Normal"/>
    <w:uiPriority w:val="99"/>
    <w:unhideWhenUsed/>
    <w:rsid w:val="00550DBC"/>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21</Pages>
  <Words>5172</Words>
  <Characters>29481</Characters>
  <Application>Microsoft Office Word</Application>
  <DocSecurity>0</DocSecurity>
  <Lines>245</Lines>
  <Paragraphs>69</Paragraphs>
  <ScaleCrop>false</ScaleCrop>
  <Company/>
  <LinksUpToDate>false</LinksUpToDate>
  <CharactersWithSpaces>34584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Monnan</dc:creator>
  <cp:keywords/>
  <dc:description/>
  <cp:lastModifiedBy>Abdul Monnan</cp:lastModifiedBy>
  <cp:revision>4</cp:revision>
  <dcterms:created xsi:type="dcterms:W3CDTF">2025-11-19T00:19:00Z</dcterms:created>
  <dcterms:modified xsi:type="dcterms:W3CDTF">2025-11-19T00:32:00Z</dcterms:modified>
</cp:coreProperties>
</file>