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4E578" w14:textId="77777777" w:rsidR="002D216D" w:rsidRPr="00601B81" w:rsidRDefault="002D216D" w:rsidP="00E0481E">
      <w:pPr>
        <w:spacing w:line="360" w:lineRule="auto"/>
        <w:jc w:val="center"/>
        <w:rPr>
          <w:b/>
          <w:sz w:val="28"/>
          <w:szCs w:val="28"/>
        </w:rPr>
      </w:pPr>
    </w:p>
    <w:p w14:paraId="76E3E9CF" w14:textId="0A108E4B" w:rsidR="002D216D" w:rsidRPr="00601B81" w:rsidRDefault="00C20B2B" w:rsidP="00C20B2B">
      <w:pPr>
        <w:spacing w:line="360" w:lineRule="auto"/>
        <w:jc w:val="both"/>
        <w:rPr>
          <w:b/>
          <w:sz w:val="28"/>
          <w:szCs w:val="28"/>
        </w:rPr>
      </w:pPr>
      <w:r>
        <w:rPr>
          <w:b/>
          <w:sz w:val="28"/>
          <w:szCs w:val="28"/>
        </w:rPr>
        <w:t xml:space="preserve">                       </w:t>
      </w:r>
      <w:r w:rsidR="00BE2A62" w:rsidRPr="00601B81">
        <w:rPr>
          <w:b/>
          <w:sz w:val="28"/>
          <w:szCs w:val="28"/>
        </w:rPr>
        <w:t>Module</w:t>
      </w:r>
      <w:r>
        <w:rPr>
          <w:b/>
          <w:sz w:val="28"/>
          <w:szCs w:val="28"/>
        </w:rPr>
        <w:t xml:space="preserve"> Title </w:t>
      </w:r>
      <w:r w:rsidR="00BE2A62" w:rsidRPr="00601B81">
        <w:rPr>
          <w:b/>
          <w:sz w:val="28"/>
          <w:szCs w:val="28"/>
        </w:rPr>
        <w:t xml:space="preserve">: International Meetings Management </w:t>
      </w:r>
    </w:p>
    <w:p w14:paraId="208D9367" w14:textId="141F6E2C" w:rsidR="002D216D" w:rsidRPr="00601B81" w:rsidRDefault="00BE2A62" w:rsidP="00E0481E">
      <w:pPr>
        <w:spacing w:line="360" w:lineRule="auto"/>
        <w:jc w:val="center"/>
        <w:rPr>
          <w:b/>
          <w:sz w:val="28"/>
          <w:szCs w:val="28"/>
        </w:rPr>
      </w:pPr>
      <w:r w:rsidRPr="00601B81">
        <w:rPr>
          <w:b/>
          <w:sz w:val="28"/>
          <w:szCs w:val="28"/>
        </w:rPr>
        <w:t xml:space="preserve"> BMIH6007</w:t>
      </w:r>
    </w:p>
    <w:p w14:paraId="725C8ACA" w14:textId="77777777" w:rsidR="002D216D" w:rsidRPr="00601B81" w:rsidRDefault="002D216D" w:rsidP="00E0481E">
      <w:pPr>
        <w:spacing w:line="360" w:lineRule="auto"/>
        <w:jc w:val="center"/>
        <w:rPr>
          <w:b/>
          <w:sz w:val="28"/>
          <w:szCs w:val="28"/>
        </w:rPr>
      </w:pPr>
    </w:p>
    <w:p w14:paraId="6345664F" w14:textId="382F9183" w:rsidR="002D216D" w:rsidRPr="00C20B2B" w:rsidRDefault="00C20B2B" w:rsidP="00E0481E">
      <w:pPr>
        <w:spacing w:line="360" w:lineRule="auto"/>
        <w:jc w:val="center"/>
        <w:rPr>
          <w:b/>
          <w:bCs/>
          <w:sz w:val="24"/>
          <w:szCs w:val="24"/>
        </w:rPr>
      </w:pPr>
      <w:r>
        <w:rPr>
          <w:b/>
          <w:sz w:val="28"/>
          <w:szCs w:val="28"/>
        </w:rPr>
        <w:t xml:space="preserve"> </w:t>
      </w:r>
      <w:r w:rsidR="00BE2A62" w:rsidRPr="00601B81">
        <w:rPr>
          <w:b/>
          <w:sz w:val="28"/>
          <w:szCs w:val="28"/>
        </w:rPr>
        <w:t xml:space="preserve">Assignment Title: Assignment 2: </w:t>
      </w:r>
      <w:r w:rsidRPr="00C20B2B">
        <w:rPr>
          <w:b/>
          <w:bCs/>
          <w:sz w:val="24"/>
          <w:szCs w:val="24"/>
        </w:rPr>
        <w:t>Planning and Delivering an International Meeting/Event.</w:t>
      </w:r>
    </w:p>
    <w:p w14:paraId="7872D982" w14:textId="77777777" w:rsidR="002D216D" w:rsidRPr="00601B81" w:rsidRDefault="002D216D" w:rsidP="00E0481E">
      <w:pPr>
        <w:spacing w:line="360" w:lineRule="auto"/>
        <w:jc w:val="center"/>
        <w:rPr>
          <w:b/>
          <w:sz w:val="28"/>
          <w:szCs w:val="28"/>
        </w:rPr>
      </w:pPr>
    </w:p>
    <w:p w14:paraId="690F573F" w14:textId="77777777" w:rsidR="002D216D" w:rsidRDefault="00BE2A62" w:rsidP="00E0481E">
      <w:pPr>
        <w:spacing w:line="360" w:lineRule="auto"/>
        <w:jc w:val="center"/>
        <w:rPr>
          <w:b/>
          <w:sz w:val="28"/>
          <w:szCs w:val="28"/>
        </w:rPr>
      </w:pPr>
      <w:r w:rsidRPr="00601B81">
        <w:rPr>
          <w:b/>
          <w:sz w:val="28"/>
          <w:szCs w:val="28"/>
        </w:rPr>
        <w:t>Lecturer’s Name: Kathryn Roberts</w:t>
      </w:r>
    </w:p>
    <w:p w14:paraId="0F3DACBB" w14:textId="47C37011" w:rsidR="00C20B2B" w:rsidRDefault="00C20B2B" w:rsidP="00C20B2B">
      <w:pPr>
        <w:spacing w:line="360" w:lineRule="auto"/>
        <w:jc w:val="center"/>
        <w:rPr>
          <w:b/>
          <w:sz w:val="28"/>
          <w:szCs w:val="28"/>
        </w:rPr>
      </w:pPr>
      <w:r>
        <w:rPr>
          <w:b/>
          <w:sz w:val="28"/>
          <w:szCs w:val="28"/>
        </w:rPr>
        <w:t>Student name:</w:t>
      </w:r>
      <w:r>
        <w:rPr>
          <w:b/>
          <w:sz w:val="28"/>
          <w:szCs w:val="28"/>
        </w:rPr>
        <w:t xml:space="preserve">Anaida Adamache </w:t>
      </w:r>
    </w:p>
    <w:p w14:paraId="4C183017" w14:textId="77777777" w:rsidR="00C20B2B" w:rsidRDefault="00C20B2B" w:rsidP="00C20B2B">
      <w:pPr>
        <w:spacing w:line="360" w:lineRule="auto"/>
        <w:jc w:val="center"/>
        <w:rPr>
          <w:b/>
          <w:sz w:val="28"/>
          <w:szCs w:val="28"/>
        </w:rPr>
      </w:pPr>
    </w:p>
    <w:p w14:paraId="56F9B7FF" w14:textId="0AED2DAC" w:rsidR="00C20B2B" w:rsidRDefault="00C20B2B" w:rsidP="00C20B2B">
      <w:pPr>
        <w:spacing w:line="360" w:lineRule="auto"/>
        <w:jc w:val="center"/>
        <w:rPr>
          <w:b/>
          <w:sz w:val="28"/>
          <w:szCs w:val="28"/>
        </w:rPr>
      </w:pPr>
      <w:r>
        <w:rPr>
          <w:b/>
          <w:sz w:val="28"/>
          <w:szCs w:val="28"/>
        </w:rPr>
        <w:t>Student ID Number:</w:t>
      </w:r>
      <w:r>
        <w:rPr>
          <w:b/>
          <w:sz w:val="28"/>
          <w:szCs w:val="28"/>
        </w:rPr>
        <w:t>2026381</w:t>
      </w:r>
    </w:p>
    <w:p w14:paraId="05D39D36" w14:textId="77777777" w:rsidR="00C20B2B" w:rsidRPr="00601B81" w:rsidRDefault="00C20B2B" w:rsidP="00E0481E">
      <w:pPr>
        <w:spacing w:line="360" w:lineRule="auto"/>
        <w:jc w:val="center"/>
        <w:rPr>
          <w:b/>
          <w:sz w:val="28"/>
          <w:szCs w:val="28"/>
        </w:rPr>
      </w:pPr>
    </w:p>
    <w:p w14:paraId="0C92F204" w14:textId="77777777" w:rsidR="002D216D" w:rsidRPr="00601B81" w:rsidRDefault="002D216D" w:rsidP="00E0481E">
      <w:pPr>
        <w:spacing w:line="360" w:lineRule="auto"/>
        <w:jc w:val="both"/>
      </w:pPr>
    </w:p>
    <w:p w14:paraId="5C5899DB" w14:textId="77777777" w:rsidR="00E0481E" w:rsidRPr="00601B81" w:rsidRDefault="00BE2A62" w:rsidP="00E0481E">
      <w:pPr>
        <w:spacing w:line="360" w:lineRule="auto"/>
        <w:jc w:val="both"/>
      </w:pPr>
      <w:r w:rsidRPr="00601B81">
        <w:br w:type="page"/>
      </w:r>
    </w:p>
    <w:sdt>
      <w:sdtPr>
        <w:rPr>
          <w:rFonts w:ascii="Arial" w:eastAsia="Arial" w:hAnsi="Arial" w:cs="Arial"/>
          <w:color w:val="auto"/>
          <w:sz w:val="22"/>
          <w:szCs w:val="22"/>
          <w:lang w:val=""/>
        </w:rPr>
        <w:id w:val="-1686433881"/>
        <w:docPartObj>
          <w:docPartGallery w:val="Table of Contents"/>
          <w:docPartUnique/>
        </w:docPartObj>
      </w:sdtPr>
      <w:sdtEndPr>
        <w:rPr>
          <w:b/>
          <w:bCs/>
          <w:noProof/>
        </w:rPr>
      </w:sdtEndPr>
      <w:sdtContent>
        <w:p w14:paraId="4E135874" w14:textId="710451AA" w:rsidR="00E0481E" w:rsidRPr="00601B81" w:rsidRDefault="00E0481E" w:rsidP="00E0481E">
          <w:pPr>
            <w:pStyle w:val="TOCHeading"/>
            <w:spacing w:line="360" w:lineRule="auto"/>
            <w:jc w:val="center"/>
            <w:rPr>
              <w:rFonts w:ascii="Arial" w:hAnsi="Arial" w:cs="Arial"/>
              <w:b/>
              <w:bCs/>
              <w:color w:val="auto"/>
              <w:sz w:val="24"/>
              <w:szCs w:val="24"/>
            </w:rPr>
          </w:pPr>
          <w:r w:rsidRPr="00601B81">
            <w:rPr>
              <w:rFonts w:ascii="Arial" w:hAnsi="Arial" w:cs="Arial"/>
              <w:b/>
              <w:bCs/>
              <w:color w:val="auto"/>
              <w:sz w:val="24"/>
              <w:szCs w:val="24"/>
            </w:rPr>
            <w:t>Table of Contents</w:t>
          </w:r>
        </w:p>
        <w:p w14:paraId="718701C4" w14:textId="4A79A434" w:rsidR="00E0481E" w:rsidRPr="00601B81" w:rsidRDefault="00E0481E" w:rsidP="00E0481E">
          <w:pPr>
            <w:pStyle w:val="TOC1"/>
            <w:tabs>
              <w:tab w:val="right" w:leader="dot" w:pos="9019"/>
            </w:tabs>
            <w:spacing w:line="360" w:lineRule="auto"/>
            <w:rPr>
              <w:rFonts w:eastAsiaTheme="minorEastAsia"/>
              <w:noProof/>
              <w:lang w:val="en-IN" w:eastAsia="en-IN"/>
            </w:rPr>
          </w:pPr>
          <w:r w:rsidRPr="00601B81">
            <w:fldChar w:fldCharType="begin"/>
          </w:r>
          <w:r w:rsidRPr="00601B81">
            <w:instrText xml:space="preserve"> TOC \o "1-3" \h \z \u </w:instrText>
          </w:r>
          <w:r w:rsidRPr="00601B81">
            <w:fldChar w:fldCharType="separate"/>
          </w:r>
          <w:hyperlink w:anchor="_Toc211110228" w:history="1">
            <w:r w:rsidRPr="00601B81">
              <w:rPr>
                <w:rStyle w:val="Hyperlink"/>
                <w:noProof/>
              </w:rPr>
              <w:t>1. Introduction</w:t>
            </w:r>
            <w:r w:rsidRPr="00601B81">
              <w:rPr>
                <w:noProof/>
                <w:webHidden/>
              </w:rPr>
              <w:tab/>
            </w:r>
            <w:r w:rsidRPr="00601B81">
              <w:rPr>
                <w:noProof/>
                <w:webHidden/>
              </w:rPr>
              <w:fldChar w:fldCharType="begin"/>
            </w:r>
            <w:r w:rsidRPr="00601B81">
              <w:rPr>
                <w:noProof/>
                <w:webHidden/>
              </w:rPr>
              <w:instrText xml:space="preserve"> PAGEREF _Toc211110228 \h </w:instrText>
            </w:r>
            <w:r w:rsidRPr="00601B81">
              <w:rPr>
                <w:noProof/>
                <w:webHidden/>
              </w:rPr>
            </w:r>
            <w:r w:rsidRPr="00601B81">
              <w:rPr>
                <w:noProof/>
                <w:webHidden/>
              </w:rPr>
              <w:fldChar w:fldCharType="separate"/>
            </w:r>
            <w:r w:rsidRPr="00601B81">
              <w:rPr>
                <w:noProof/>
                <w:webHidden/>
              </w:rPr>
              <w:t>2</w:t>
            </w:r>
            <w:r w:rsidRPr="00601B81">
              <w:rPr>
                <w:noProof/>
                <w:webHidden/>
              </w:rPr>
              <w:fldChar w:fldCharType="end"/>
            </w:r>
          </w:hyperlink>
        </w:p>
        <w:p w14:paraId="635BAD31" w14:textId="13901A6D"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29" w:history="1">
            <w:r w:rsidRPr="00601B81">
              <w:rPr>
                <w:rStyle w:val="Hyperlink"/>
                <w:noProof/>
              </w:rPr>
              <w:t>2. The Event Cycle</w:t>
            </w:r>
            <w:r w:rsidRPr="00601B81">
              <w:rPr>
                <w:noProof/>
                <w:webHidden/>
              </w:rPr>
              <w:tab/>
            </w:r>
            <w:r w:rsidRPr="00601B81">
              <w:rPr>
                <w:noProof/>
                <w:webHidden/>
              </w:rPr>
              <w:fldChar w:fldCharType="begin"/>
            </w:r>
            <w:r w:rsidRPr="00601B81">
              <w:rPr>
                <w:noProof/>
                <w:webHidden/>
              </w:rPr>
              <w:instrText xml:space="preserve"> PAGEREF _Toc211110229 \h </w:instrText>
            </w:r>
            <w:r w:rsidRPr="00601B81">
              <w:rPr>
                <w:noProof/>
                <w:webHidden/>
              </w:rPr>
            </w:r>
            <w:r w:rsidRPr="00601B81">
              <w:rPr>
                <w:noProof/>
                <w:webHidden/>
              </w:rPr>
              <w:fldChar w:fldCharType="separate"/>
            </w:r>
            <w:r w:rsidRPr="00601B81">
              <w:rPr>
                <w:noProof/>
                <w:webHidden/>
              </w:rPr>
              <w:t>3</w:t>
            </w:r>
            <w:r w:rsidRPr="00601B81">
              <w:rPr>
                <w:noProof/>
                <w:webHidden/>
              </w:rPr>
              <w:fldChar w:fldCharType="end"/>
            </w:r>
          </w:hyperlink>
        </w:p>
        <w:p w14:paraId="4F102DB5" w14:textId="4EFA4E20"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0" w:history="1">
            <w:r w:rsidRPr="00601B81">
              <w:rPr>
                <w:rStyle w:val="Hyperlink"/>
                <w:noProof/>
              </w:rPr>
              <w:t>3. Event Concept</w:t>
            </w:r>
            <w:r w:rsidRPr="00601B81">
              <w:rPr>
                <w:noProof/>
                <w:webHidden/>
              </w:rPr>
              <w:tab/>
            </w:r>
            <w:r w:rsidRPr="00601B81">
              <w:rPr>
                <w:noProof/>
                <w:webHidden/>
              </w:rPr>
              <w:fldChar w:fldCharType="begin"/>
            </w:r>
            <w:r w:rsidRPr="00601B81">
              <w:rPr>
                <w:noProof/>
                <w:webHidden/>
              </w:rPr>
              <w:instrText xml:space="preserve"> PAGEREF _Toc211110230 \h </w:instrText>
            </w:r>
            <w:r w:rsidRPr="00601B81">
              <w:rPr>
                <w:noProof/>
                <w:webHidden/>
              </w:rPr>
            </w:r>
            <w:r w:rsidRPr="00601B81">
              <w:rPr>
                <w:noProof/>
                <w:webHidden/>
              </w:rPr>
              <w:fldChar w:fldCharType="separate"/>
            </w:r>
            <w:r w:rsidRPr="00601B81">
              <w:rPr>
                <w:noProof/>
                <w:webHidden/>
              </w:rPr>
              <w:t>4</w:t>
            </w:r>
            <w:r w:rsidRPr="00601B81">
              <w:rPr>
                <w:noProof/>
                <w:webHidden/>
              </w:rPr>
              <w:fldChar w:fldCharType="end"/>
            </w:r>
          </w:hyperlink>
        </w:p>
        <w:p w14:paraId="3AB64ABA" w14:textId="029F7811"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1" w:history="1">
            <w:r w:rsidRPr="00601B81">
              <w:rPr>
                <w:rStyle w:val="Hyperlink"/>
                <w:noProof/>
              </w:rPr>
              <w:t>4. Aim and Objectives</w:t>
            </w:r>
            <w:r w:rsidRPr="00601B81">
              <w:rPr>
                <w:noProof/>
                <w:webHidden/>
              </w:rPr>
              <w:tab/>
            </w:r>
            <w:r w:rsidRPr="00601B81">
              <w:rPr>
                <w:noProof/>
                <w:webHidden/>
              </w:rPr>
              <w:fldChar w:fldCharType="begin"/>
            </w:r>
            <w:r w:rsidRPr="00601B81">
              <w:rPr>
                <w:noProof/>
                <w:webHidden/>
              </w:rPr>
              <w:instrText xml:space="preserve"> PAGEREF _Toc211110231 \h </w:instrText>
            </w:r>
            <w:r w:rsidRPr="00601B81">
              <w:rPr>
                <w:noProof/>
                <w:webHidden/>
              </w:rPr>
            </w:r>
            <w:r w:rsidRPr="00601B81">
              <w:rPr>
                <w:noProof/>
                <w:webHidden/>
              </w:rPr>
              <w:fldChar w:fldCharType="separate"/>
            </w:r>
            <w:r w:rsidRPr="00601B81">
              <w:rPr>
                <w:noProof/>
                <w:webHidden/>
              </w:rPr>
              <w:t>5</w:t>
            </w:r>
            <w:r w:rsidRPr="00601B81">
              <w:rPr>
                <w:noProof/>
                <w:webHidden/>
              </w:rPr>
              <w:fldChar w:fldCharType="end"/>
            </w:r>
          </w:hyperlink>
        </w:p>
        <w:p w14:paraId="7E5D9077" w14:textId="2D469F6B"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2" w:history="1">
            <w:r w:rsidRPr="00601B81">
              <w:rPr>
                <w:rStyle w:val="Hyperlink"/>
                <w:noProof/>
              </w:rPr>
              <w:t>5. Event Management</w:t>
            </w:r>
            <w:r w:rsidRPr="00601B81">
              <w:rPr>
                <w:noProof/>
                <w:webHidden/>
              </w:rPr>
              <w:tab/>
            </w:r>
            <w:r w:rsidRPr="00601B81">
              <w:rPr>
                <w:noProof/>
                <w:webHidden/>
              </w:rPr>
              <w:fldChar w:fldCharType="begin"/>
            </w:r>
            <w:r w:rsidRPr="00601B81">
              <w:rPr>
                <w:noProof/>
                <w:webHidden/>
              </w:rPr>
              <w:instrText xml:space="preserve"> PAGEREF _Toc211110232 \h </w:instrText>
            </w:r>
            <w:r w:rsidRPr="00601B81">
              <w:rPr>
                <w:noProof/>
                <w:webHidden/>
              </w:rPr>
            </w:r>
            <w:r w:rsidRPr="00601B81">
              <w:rPr>
                <w:noProof/>
                <w:webHidden/>
              </w:rPr>
              <w:fldChar w:fldCharType="separate"/>
            </w:r>
            <w:r w:rsidRPr="00601B81">
              <w:rPr>
                <w:noProof/>
                <w:webHidden/>
              </w:rPr>
              <w:t>7</w:t>
            </w:r>
            <w:r w:rsidRPr="00601B81">
              <w:rPr>
                <w:noProof/>
                <w:webHidden/>
              </w:rPr>
              <w:fldChar w:fldCharType="end"/>
            </w:r>
          </w:hyperlink>
        </w:p>
        <w:p w14:paraId="667C2FB2" w14:textId="02544774"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3" w:history="1">
            <w:r w:rsidRPr="00601B81">
              <w:rPr>
                <w:rStyle w:val="Hyperlink"/>
                <w:noProof/>
              </w:rPr>
              <w:t>6. Event Budget</w:t>
            </w:r>
            <w:r w:rsidRPr="00601B81">
              <w:rPr>
                <w:noProof/>
                <w:webHidden/>
              </w:rPr>
              <w:tab/>
            </w:r>
            <w:r w:rsidRPr="00601B81">
              <w:rPr>
                <w:noProof/>
                <w:webHidden/>
              </w:rPr>
              <w:fldChar w:fldCharType="begin"/>
            </w:r>
            <w:r w:rsidRPr="00601B81">
              <w:rPr>
                <w:noProof/>
                <w:webHidden/>
              </w:rPr>
              <w:instrText xml:space="preserve"> PAGEREF _Toc211110233 \h </w:instrText>
            </w:r>
            <w:r w:rsidRPr="00601B81">
              <w:rPr>
                <w:noProof/>
                <w:webHidden/>
              </w:rPr>
            </w:r>
            <w:r w:rsidRPr="00601B81">
              <w:rPr>
                <w:noProof/>
                <w:webHidden/>
              </w:rPr>
              <w:fldChar w:fldCharType="separate"/>
            </w:r>
            <w:r w:rsidRPr="00601B81">
              <w:rPr>
                <w:noProof/>
                <w:webHidden/>
              </w:rPr>
              <w:t>8</w:t>
            </w:r>
            <w:r w:rsidRPr="00601B81">
              <w:rPr>
                <w:noProof/>
                <w:webHidden/>
              </w:rPr>
              <w:fldChar w:fldCharType="end"/>
            </w:r>
          </w:hyperlink>
        </w:p>
        <w:p w14:paraId="453EB347" w14:textId="523C667E"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4" w:history="1">
            <w:r w:rsidRPr="00601B81">
              <w:rPr>
                <w:rStyle w:val="Hyperlink"/>
                <w:noProof/>
              </w:rPr>
              <w:t>7. Industry Trends / Issues / Impacts</w:t>
            </w:r>
            <w:r w:rsidRPr="00601B81">
              <w:rPr>
                <w:noProof/>
                <w:webHidden/>
              </w:rPr>
              <w:tab/>
            </w:r>
            <w:r w:rsidRPr="00601B81">
              <w:rPr>
                <w:noProof/>
                <w:webHidden/>
              </w:rPr>
              <w:fldChar w:fldCharType="begin"/>
            </w:r>
            <w:r w:rsidRPr="00601B81">
              <w:rPr>
                <w:noProof/>
                <w:webHidden/>
              </w:rPr>
              <w:instrText xml:space="preserve"> PAGEREF _Toc211110234 \h </w:instrText>
            </w:r>
            <w:r w:rsidRPr="00601B81">
              <w:rPr>
                <w:noProof/>
                <w:webHidden/>
              </w:rPr>
            </w:r>
            <w:r w:rsidRPr="00601B81">
              <w:rPr>
                <w:noProof/>
                <w:webHidden/>
              </w:rPr>
              <w:fldChar w:fldCharType="separate"/>
            </w:r>
            <w:r w:rsidRPr="00601B81">
              <w:rPr>
                <w:noProof/>
                <w:webHidden/>
              </w:rPr>
              <w:t>9</w:t>
            </w:r>
            <w:r w:rsidRPr="00601B81">
              <w:rPr>
                <w:noProof/>
                <w:webHidden/>
              </w:rPr>
              <w:fldChar w:fldCharType="end"/>
            </w:r>
          </w:hyperlink>
        </w:p>
        <w:p w14:paraId="11708F0D" w14:textId="58CDFAB9"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5" w:history="1">
            <w:r w:rsidRPr="00601B81">
              <w:rPr>
                <w:rStyle w:val="Hyperlink"/>
                <w:noProof/>
              </w:rPr>
              <w:t>8. Situational and Cultural Considerations</w:t>
            </w:r>
            <w:r w:rsidRPr="00601B81">
              <w:rPr>
                <w:noProof/>
                <w:webHidden/>
              </w:rPr>
              <w:tab/>
            </w:r>
            <w:r w:rsidRPr="00601B81">
              <w:rPr>
                <w:noProof/>
                <w:webHidden/>
              </w:rPr>
              <w:fldChar w:fldCharType="begin"/>
            </w:r>
            <w:r w:rsidRPr="00601B81">
              <w:rPr>
                <w:noProof/>
                <w:webHidden/>
              </w:rPr>
              <w:instrText xml:space="preserve"> PAGEREF _Toc211110235 \h </w:instrText>
            </w:r>
            <w:r w:rsidRPr="00601B81">
              <w:rPr>
                <w:noProof/>
                <w:webHidden/>
              </w:rPr>
            </w:r>
            <w:r w:rsidRPr="00601B81">
              <w:rPr>
                <w:noProof/>
                <w:webHidden/>
              </w:rPr>
              <w:fldChar w:fldCharType="separate"/>
            </w:r>
            <w:r w:rsidRPr="00601B81">
              <w:rPr>
                <w:noProof/>
                <w:webHidden/>
              </w:rPr>
              <w:t>12</w:t>
            </w:r>
            <w:r w:rsidRPr="00601B81">
              <w:rPr>
                <w:noProof/>
                <w:webHidden/>
              </w:rPr>
              <w:fldChar w:fldCharType="end"/>
            </w:r>
          </w:hyperlink>
        </w:p>
        <w:p w14:paraId="262C9A8D" w14:textId="468D646D"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6" w:history="1">
            <w:r w:rsidRPr="00601B81">
              <w:rPr>
                <w:rStyle w:val="Hyperlink"/>
                <w:noProof/>
              </w:rPr>
              <w:t>9. Conclusion</w:t>
            </w:r>
            <w:r w:rsidRPr="00601B81">
              <w:rPr>
                <w:noProof/>
                <w:webHidden/>
              </w:rPr>
              <w:tab/>
            </w:r>
            <w:r w:rsidRPr="00601B81">
              <w:rPr>
                <w:noProof/>
                <w:webHidden/>
              </w:rPr>
              <w:fldChar w:fldCharType="begin"/>
            </w:r>
            <w:r w:rsidRPr="00601B81">
              <w:rPr>
                <w:noProof/>
                <w:webHidden/>
              </w:rPr>
              <w:instrText xml:space="preserve"> PAGEREF _Toc211110236 \h </w:instrText>
            </w:r>
            <w:r w:rsidRPr="00601B81">
              <w:rPr>
                <w:noProof/>
                <w:webHidden/>
              </w:rPr>
            </w:r>
            <w:r w:rsidRPr="00601B81">
              <w:rPr>
                <w:noProof/>
                <w:webHidden/>
              </w:rPr>
              <w:fldChar w:fldCharType="separate"/>
            </w:r>
            <w:r w:rsidRPr="00601B81">
              <w:rPr>
                <w:noProof/>
                <w:webHidden/>
              </w:rPr>
              <w:t>14</w:t>
            </w:r>
            <w:r w:rsidRPr="00601B81">
              <w:rPr>
                <w:noProof/>
                <w:webHidden/>
              </w:rPr>
              <w:fldChar w:fldCharType="end"/>
            </w:r>
          </w:hyperlink>
        </w:p>
        <w:p w14:paraId="1831C8E0" w14:textId="7BC8D545" w:rsidR="00E0481E" w:rsidRPr="00601B81" w:rsidRDefault="00E0481E" w:rsidP="00E0481E">
          <w:pPr>
            <w:pStyle w:val="TOC1"/>
            <w:tabs>
              <w:tab w:val="right" w:leader="dot" w:pos="9019"/>
            </w:tabs>
            <w:spacing w:line="360" w:lineRule="auto"/>
            <w:rPr>
              <w:rFonts w:eastAsiaTheme="minorEastAsia"/>
              <w:noProof/>
              <w:lang w:val="en-IN" w:eastAsia="en-IN"/>
            </w:rPr>
          </w:pPr>
          <w:hyperlink w:anchor="_Toc211110237" w:history="1">
            <w:r w:rsidRPr="00601B81">
              <w:rPr>
                <w:rStyle w:val="Hyperlink"/>
                <w:noProof/>
              </w:rPr>
              <w:t>10. Reference List</w:t>
            </w:r>
            <w:r w:rsidRPr="00601B81">
              <w:rPr>
                <w:noProof/>
                <w:webHidden/>
              </w:rPr>
              <w:tab/>
            </w:r>
            <w:r w:rsidRPr="00601B81">
              <w:rPr>
                <w:noProof/>
                <w:webHidden/>
              </w:rPr>
              <w:fldChar w:fldCharType="begin"/>
            </w:r>
            <w:r w:rsidRPr="00601B81">
              <w:rPr>
                <w:noProof/>
                <w:webHidden/>
              </w:rPr>
              <w:instrText xml:space="preserve"> PAGEREF _Toc211110237 \h </w:instrText>
            </w:r>
            <w:r w:rsidRPr="00601B81">
              <w:rPr>
                <w:noProof/>
                <w:webHidden/>
              </w:rPr>
            </w:r>
            <w:r w:rsidRPr="00601B81">
              <w:rPr>
                <w:noProof/>
                <w:webHidden/>
              </w:rPr>
              <w:fldChar w:fldCharType="separate"/>
            </w:r>
            <w:r w:rsidRPr="00601B81">
              <w:rPr>
                <w:noProof/>
                <w:webHidden/>
              </w:rPr>
              <w:t>15</w:t>
            </w:r>
            <w:r w:rsidRPr="00601B81">
              <w:rPr>
                <w:noProof/>
                <w:webHidden/>
              </w:rPr>
              <w:fldChar w:fldCharType="end"/>
            </w:r>
          </w:hyperlink>
        </w:p>
        <w:p w14:paraId="57352837" w14:textId="48F3EEF3" w:rsidR="00E0481E" w:rsidRPr="00601B81" w:rsidRDefault="00E0481E" w:rsidP="00E0481E">
          <w:pPr>
            <w:spacing w:line="360" w:lineRule="auto"/>
          </w:pPr>
          <w:r w:rsidRPr="00601B81">
            <w:rPr>
              <w:b/>
              <w:bCs/>
              <w:noProof/>
            </w:rPr>
            <w:fldChar w:fldCharType="end"/>
          </w:r>
        </w:p>
      </w:sdtContent>
    </w:sdt>
    <w:p w14:paraId="7C5B4D08" w14:textId="6AA6D90F" w:rsidR="00E0481E" w:rsidRPr="00601B81" w:rsidRDefault="00E0481E" w:rsidP="00E0481E">
      <w:pPr>
        <w:spacing w:line="360" w:lineRule="auto"/>
      </w:pPr>
      <w:r w:rsidRPr="00601B81">
        <w:br w:type="page"/>
      </w:r>
    </w:p>
    <w:p w14:paraId="1DE204EB" w14:textId="77777777" w:rsidR="002D216D" w:rsidRPr="00601B81" w:rsidRDefault="002D216D" w:rsidP="00E0481E">
      <w:pPr>
        <w:spacing w:line="360" w:lineRule="auto"/>
        <w:jc w:val="both"/>
      </w:pPr>
    </w:p>
    <w:p w14:paraId="55A713FB" w14:textId="77777777" w:rsidR="002D216D" w:rsidRPr="00601B81" w:rsidRDefault="00BE2A62" w:rsidP="00E0481E">
      <w:pPr>
        <w:pStyle w:val="Heading1"/>
      </w:pPr>
      <w:bookmarkStart w:id="0" w:name="_j7u0xm2283u1" w:colFirst="0" w:colLast="0"/>
      <w:bookmarkStart w:id="1" w:name="_Toc211110228"/>
      <w:bookmarkEnd w:id="0"/>
      <w:r w:rsidRPr="00601B81">
        <w:t>1. Introduction</w:t>
      </w:r>
      <w:bookmarkEnd w:id="1"/>
    </w:p>
    <w:p w14:paraId="1221B839" w14:textId="77777777" w:rsidR="003631B1" w:rsidRDefault="00BE2A62" w:rsidP="00E0481E">
      <w:pPr>
        <w:spacing w:before="240" w:after="240" w:line="360" w:lineRule="auto"/>
        <w:jc w:val="both"/>
        <w:rPr>
          <w:sz w:val="24"/>
          <w:szCs w:val="24"/>
        </w:rPr>
      </w:pPr>
      <w:r w:rsidRPr="00601B81">
        <w:rPr>
          <w:sz w:val="24"/>
          <w:szCs w:val="24"/>
        </w:rPr>
        <w:t xml:space="preserve">"The Welsh Legends Experience: A Hospitality Journey Beyond Borders" is an event that would be organised to promote the Welsh legacy and culture to a wider audience. It would integrate cultural storytelling, business networking and digital innovation. It aims to showcase the rich heritage and culture of Wales via interactive experiences merging tradition with contemporary hospitality. Delegates will be invited to explore Wales through a series of culinary showcases, VR-based heritage experiences, and live cultural performances. The aim is to emotionally connect guests to the "Sense of Place", the authentic identity and beauty of Wales, while encouraging business collaboration within the tourism and hospitality industries. This event was chosen to align with Visit Wales' tourism strategy that highlights the country's legends, landscapes, and local experiences. </w:t>
      </w:r>
    </w:p>
    <w:p w14:paraId="05B66991" w14:textId="56E45F1D" w:rsidR="002D216D" w:rsidRPr="00601B81" w:rsidRDefault="00BE2A62" w:rsidP="00E0481E">
      <w:pPr>
        <w:spacing w:before="240" w:after="240" w:line="360" w:lineRule="auto"/>
        <w:jc w:val="both"/>
        <w:rPr>
          <w:sz w:val="24"/>
          <w:szCs w:val="24"/>
        </w:rPr>
      </w:pPr>
      <w:r w:rsidRPr="00601B81">
        <w:rPr>
          <w:sz w:val="24"/>
          <w:szCs w:val="24"/>
        </w:rPr>
        <w:t>According to UNESCO (2024), cultural tourism accounts for nearly 40% of all international travel decisions, and Wales' tourism economy contributes over £6 billion annually to the UK's GDP (UKHospitality, 2023). This data showcases the strong potential of an event which promotes Welsh culture to be in great demand within this globally connected environment. Furthermore, the suitable venue for this event is the Novotel Birmingham Airport hotel, which is chosen for its modern facilities, easy accessibility and symbolic connection between local culture and global hospitality. This is located at one of the busiest airports in the UK and has a huge exposure and convenience for the media and travel professionals, along with the MICE delegates, to travel and attend. So, it can be stated that "The Welsh Legends Experience" is not just a celebration of the legacy and past of Wales, but it is a welcome to the future, so that people can connect with its long-lost heritage and know its culture and innovation, thereby promoting Wales as a top-tier destination in worldwide tourism.</w:t>
      </w:r>
    </w:p>
    <w:p w14:paraId="41FC89F0" w14:textId="77777777" w:rsidR="002D216D" w:rsidRPr="00601B81" w:rsidRDefault="00BE2A62" w:rsidP="00E0481E">
      <w:pPr>
        <w:pStyle w:val="Heading1"/>
      </w:pPr>
      <w:bookmarkStart w:id="2" w:name="_99d4fq7rb0w1" w:colFirst="0" w:colLast="0"/>
      <w:bookmarkStart w:id="3" w:name="_Toc211110229"/>
      <w:bookmarkEnd w:id="2"/>
      <w:r w:rsidRPr="00601B81">
        <w:t>2. The Event Cycle</w:t>
      </w:r>
      <w:bookmarkEnd w:id="3"/>
    </w:p>
    <w:p w14:paraId="06478D19" w14:textId="77777777" w:rsidR="003631B1" w:rsidRDefault="00BE2A62" w:rsidP="00E0481E">
      <w:pPr>
        <w:spacing w:before="240" w:after="240" w:line="360" w:lineRule="auto"/>
        <w:jc w:val="both"/>
        <w:rPr>
          <w:sz w:val="24"/>
          <w:szCs w:val="24"/>
        </w:rPr>
      </w:pPr>
      <w:r w:rsidRPr="00601B81">
        <w:rPr>
          <w:sz w:val="24"/>
          <w:szCs w:val="24"/>
        </w:rPr>
        <w:t xml:space="preserve">The Event Cycle showcases the various stages involved in planning, managing, executing and elevating events (Bowdin </w:t>
      </w:r>
      <w:r w:rsidRPr="00601B81">
        <w:rPr>
          <w:i/>
          <w:sz w:val="24"/>
          <w:szCs w:val="24"/>
        </w:rPr>
        <w:t>et al.</w:t>
      </w:r>
      <w:r w:rsidRPr="00601B81">
        <w:rPr>
          <w:sz w:val="24"/>
          <w:szCs w:val="24"/>
        </w:rPr>
        <w:t xml:space="preserve"> 2023). It ensures how an event is planned and conducted, including learning about the post-event. The phase of research and conceptualisation illustrates the need to be identified along with the </w:t>
      </w:r>
      <w:r w:rsidRPr="00601B81">
        <w:rPr>
          <w:sz w:val="24"/>
          <w:szCs w:val="24"/>
        </w:rPr>
        <w:lastRenderedPageBreak/>
        <w:t xml:space="preserve">theme of the event, with its feasibility. This concept was taken from the "Year of Legends" campaign of Visit Wales for connecting its cultural heritage with modern hospitality services. A feasibility study was also carried out to assess the rising market demand, financial sustainability and competitiveness. The UKHospitality (2023) reported that Wales' hospitality industry contributes around £6 billion per year, thus showcasing the potential of this event in the MICE sector. This also matches with the data-driven conceptualisation of events for strategic positioning (Fischer </w:t>
      </w:r>
      <w:r w:rsidRPr="00601B81">
        <w:rPr>
          <w:i/>
          <w:sz w:val="24"/>
          <w:szCs w:val="24"/>
        </w:rPr>
        <w:t>et al.</w:t>
      </w:r>
      <w:r w:rsidRPr="00601B81">
        <w:rPr>
          <w:sz w:val="24"/>
          <w:szCs w:val="24"/>
        </w:rPr>
        <w:t xml:space="preserve"> 2023). Even in the planning or design stage, decisions were made on allocating resources, logistics and marketing and also the venue was decided due to its professional, modern facilities and accessibility. Resource planning, including catering, décor, technology, and security, followed Goldblatt’s model of integrating operational and experiential design (Goetsch, 2021). </w:t>
      </w:r>
    </w:p>
    <w:p w14:paraId="104480C0" w14:textId="32A530A2" w:rsidR="002D216D" w:rsidRPr="00601B81" w:rsidRDefault="00BE2A62" w:rsidP="00E0481E">
      <w:pPr>
        <w:spacing w:before="240" w:after="240" w:line="360" w:lineRule="auto"/>
        <w:jc w:val="both"/>
        <w:rPr>
          <w:sz w:val="24"/>
          <w:szCs w:val="24"/>
        </w:rPr>
      </w:pPr>
      <w:r w:rsidRPr="00601B81">
        <w:rPr>
          <w:sz w:val="24"/>
          <w:szCs w:val="24"/>
        </w:rPr>
        <w:t>A key challenge during this stage involves balancing authenticity with feasibility, ensuring Welsh culture is represented genuinely while maintaining budgetary discipline and hospitality standards. The implementation and coordination stage emphasises stakeholder engagement, vendor management, and pre-event rehearsals. Effective coordination between the Visit Wales tourism board, Novotel’s event team, and VR technology providers is essential to ensure smooth execution. According to Drakeley (2022), poor stakeholder communication is one of the top causes of event failure. Therefore, regular briefings and contingency plans will be critical for risk management. The execution phase will showcase the live experience of VR exhibitions, Welsh culinary sessions, and interactive storytelling. Frontline staff must deliver consistent service quality and maintain guest engagement, as operational lapses can impact brand reputation. Finally, the evaluation phase will measure outcomes against objectives using attendee feedback, sponsorship ROI, and media reach. As recommended by Addimando (2024), post-event evaluation ensures knowledge transfer and continuous improvement for future events. Thus, the Event Cycle offers both a linear and cyclical perspective, recognising that feedback from one event directly informs the next. Applying this model to “The Welsh Legends Experience” ensures a sustainable, strategic, and evidence-based approach to event management, integrating Welsh cultural identity with professional hospitality standards.</w:t>
      </w:r>
    </w:p>
    <w:p w14:paraId="2F0C00F2" w14:textId="77777777" w:rsidR="002D216D" w:rsidRPr="00601B81" w:rsidRDefault="00BE2A62" w:rsidP="00E0481E">
      <w:pPr>
        <w:pStyle w:val="Heading1"/>
      </w:pPr>
      <w:bookmarkStart w:id="4" w:name="_iizljai26oz" w:colFirst="0" w:colLast="0"/>
      <w:bookmarkStart w:id="5" w:name="_Toc211110230"/>
      <w:bookmarkEnd w:id="4"/>
      <w:r w:rsidRPr="00601B81">
        <w:lastRenderedPageBreak/>
        <w:t>3. Event Concept</w:t>
      </w:r>
      <w:bookmarkEnd w:id="5"/>
    </w:p>
    <w:tbl>
      <w:tblPr>
        <w:tblStyle w:val="Table1"/>
        <w:tblW w:w="900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000"/>
        <w:gridCol w:w="3015"/>
        <w:gridCol w:w="2985"/>
      </w:tblGrid>
      <w:tr w:rsidR="002D216D" w:rsidRPr="00601B81" w14:paraId="3957C40F" w14:textId="77777777" w:rsidTr="00E0481E">
        <w:tc>
          <w:tcPr>
            <w:tcW w:w="3000" w:type="dxa"/>
            <w:tcMar>
              <w:top w:w="100" w:type="dxa"/>
              <w:left w:w="100" w:type="dxa"/>
              <w:bottom w:w="100" w:type="dxa"/>
              <w:right w:w="100" w:type="dxa"/>
            </w:tcMar>
          </w:tcPr>
          <w:p w14:paraId="7A8D0A6B" w14:textId="77777777" w:rsidR="002D216D" w:rsidRPr="00601B81" w:rsidRDefault="00BE2A62" w:rsidP="00E0481E">
            <w:pPr>
              <w:spacing w:line="360" w:lineRule="auto"/>
              <w:jc w:val="both"/>
              <w:rPr>
                <w:sz w:val="24"/>
                <w:szCs w:val="24"/>
              </w:rPr>
            </w:pPr>
            <w:r w:rsidRPr="00601B81">
              <w:rPr>
                <w:b/>
                <w:sz w:val="24"/>
                <w:szCs w:val="24"/>
              </w:rPr>
              <w:t>Time</w:t>
            </w:r>
          </w:p>
        </w:tc>
        <w:tc>
          <w:tcPr>
            <w:tcW w:w="3015" w:type="dxa"/>
            <w:tcMar>
              <w:top w:w="100" w:type="dxa"/>
              <w:left w:w="100" w:type="dxa"/>
              <w:bottom w:w="100" w:type="dxa"/>
              <w:right w:w="100" w:type="dxa"/>
            </w:tcMar>
          </w:tcPr>
          <w:p w14:paraId="0FD5A828" w14:textId="77777777" w:rsidR="002D216D" w:rsidRPr="00601B81" w:rsidRDefault="00BE2A62" w:rsidP="00E0481E">
            <w:pPr>
              <w:spacing w:line="360" w:lineRule="auto"/>
              <w:jc w:val="both"/>
              <w:rPr>
                <w:sz w:val="24"/>
                <w:szCs w:val="24"/>
              </w:rPr>
            </w:pPr>
            <w:r w:rsidRPr="00601B81">
              <w:rPr>
                <w:b/>
                <w:sz w:val="24"/>
                <w:szCs w:val="24"/>
              </w:rPr>
              <w:t>Activity</w:t>
            </w:r>
          </w:p>
        </w:tc>
        <w:tc>
          <w:tcPr>
            <w:tcW w:w="2985" w:type="dxa"/>
            <w:tcMar>
              <w:top w:w="100" w:type="dxa"/>
              <w:left w:w="100" w:type="dxa"/>
              <w:bottom w:w="100" w:type="dxa"/>
              <w:right w:w="100" w:type="dxa"/>
            </w:tcMar>
          </w:tcPr>
          <w:p w14:paraId="12A0AE9F" w14:textId="77777777" w:rsidR="002D216D" w:rsidRPr="00601B81" w:rsidRDefault="00BE2A62" w:rsidP="00E0481E">
            <w:pPr>
              <w:spacing w:line="360" w:lineRule="auto"/>
              <w:jc w:val="both"/>
              <w:rPr>
                <w:sz w:val="24"/>
                <w:szCs w:val="24"/>
              </w:rPr>
            </w:pPr>
            <w:r w:rsidRPr="00601B81">
              <w:rPr>
                <w:b/>
                <w:sz w:val="24"/>
                <w:szCs w:val="24"/>
              </w:rPr>
              <w:t>Guest Experience</w:t>
            </w:r>
          </w:p>
        </w:tc>
      </w:tr>
      <w:tr w:rsidR="002D216D" w:rsidRPr="00601B81" w14:paraId="1765E714" w14:textId="77777777" w:rsidTr="00E0481E">
        <w:tc>
          <w:tcPr>
            <w:tcW w:w="3000" w:type="dxa"/>
            <w:tcMar>
              <w:top w:w="100" w:type="dxa"/>
              <w:left w:w="100" w:type="dxa"/>
              <w:bottom w:w="100" w:type="dxa"/>
              <w:right w:w="100" w:type="dxa"/>
            </w:tcMar>
          </w:tcPr>
          <w:p w14:paraId="7709330F" w14:textId="77777777" w:rsidR="002D216D" w:rsidRPr="00601B81" w:rsidRDefault="00BE2A62" w:rsidP="00E0481E">
            <w:pPr>
              <w:spacing w:line="360" w:lineRule="auto"/>
              <w:jc w:val="both"/>
              <w:rPr>
                <w:sz w:val="24"/>
                <w:szCs w:val="24"/>
              </w:rPr>
            </w:pPr>
            <w:r w:rsidRPr="00601B81">
              <w:rPr>
                <w:b/>
                <w:sz w:val="24"/>
                <w:szCs w:val="24"/>
              </w:rPr>
              <w:t>09:00 – 09:30</w:t>
            </w:r>
          </w:p>
        </w:tc>
        <w:tc>
          <w:tcPr>
            <w:tcW w:w="3015" w:type="dxa"/>
            <w:tcMar>
              <w:top w:w="100" w:type="dxa"/>
              <w:left w:w="100" w:type="dxa"/>
              <w:bottom w:w="100" w:type="dxa"/>
              <w:right w:w="100" w:type="dxa"/>
            </w:tcMar>
          </w:tcPr>
          <w:p w14:paraId="36F8CED2" w14:textId="77777777" w:rsidR="002D216D" w:rsidRPr="00601B81" w:rsidRDefault="00BE2A62" w:rsidP="00E0481E">
            <w:pPr>
              <w:spacing w:line="360" w:lineRule="auto"/>
              <w:jc w:val="both"/>
              <w:rPr>
                <w:sz w:val="24"/>
                <w:szCs w:val="24"/>
              </w:rPr>
            </w:pPr>
            <w:r w:rsidRPr="00601B81">
              <w:rPr>
                <w:b/>
                <w:sz w:val="24"/>
                <w:szCs w:val="24"/>
              </w:rPr>
              <w:t>Registration &amp; Welsh Welcome Reception</w:t>
            </w:r>
          </w:p>
        </w:tc>
        <w:tc>
          <w:tcPr>
            <w:tcW w:w="2985" w:type="dxa"/>
            <w:tcMar>
              <w:top w:w="100" w:type="dxa"/>
              <w:left w:w="100" w:type="dxa"/>
              <w:bottom w:w="100" w:type="dxa"/>
              <w:right w:w="100" w:type="dxa"/>
            </w:tcMar>
          </w:tcPr>
          <w:p w14:paraId="0223183F" w14:textId="77777777" w:rsidR="002D216D" w:rsidRPr="00601B81" w:rsidRDefault="00BE2A62" w:rsidP="00E0481E">
            <w:pPr>
              <w:spacing w:line="360" w:lineRule="auto"/>
              <w:jc w:val="both"/>
              <w:rPr>
                <w:sz w:val="24"/>
                <w:szCs w:val="24"/>
              </w:rPr>
            </w:pPr>
            <w:r w:rsidRPr="00601B81">
              <w:rPr>
                <w:sz w:val="24"/>
                <w:szCs w:val="24"/>
              </w:rPr>
              <w:t>Delegates arrive at Novotel Birmingham Airport, greeted with Welsh cakes, harp music, and themed décor. Welcome packs and VR access cards distributed.</w:t>
            </w:r>
          </w:p>
        </w:tc>
      </w:tr>
      <w:tr w:rsidR="002D216D" w:rsidRPr="00601B81" w14:paraId="1A8FEBD4" w14:textId="77777777" w:rsidTr="00E0481E">
        <w:tc>
          <w:tcPr>
            <w:tcW w:w="3000" w:type="dxa"/>
            <w:tcMar>
              <w:top w:w="100" w:type="dxa"/>
              <w:left w:w="100" w:type="dxa"/>
              <w:bottom w:w="100" w:type="dxa"/>
              <w:right w:w="100" w:type="dxa"/>
            </w:tcMar>
          </w:tcPr>
          <w:p w14:paraId="3B5EBAF7" w14:textId="77777777" w:rsidR="002D216D" w:rsidRPr="00601B81" w:rsidRDefault="00BE2A62" w:rsidP="00E0481E">
            <w:pPr>
              <w:spacing w:line="360" w:lineRule="auto"/>
              <w:jc w:val="both"/>
              <w:rPr>
                <w:sz w:val="24"/>
                <w:szCs w:val="24"/>
              </w:rPr>
            </w:pPr>
            <w:r w:rsidRPr="00601B81">
              <w:rPr>
                <w:b/>
                <w:sz w:val="24"/>
                <w:szCs w:val="24"/>
              </w:rPr>
              <w:t>09:30 – 10:15</w:t>
            </w:r>
          </w:p>
        </w:tc>
        <w:tc>
          <w:tcPr>
            <w:tcW w:w="3015" w:type="dxa"/>
            <w:tcMar>
              <w:top w:w="100" w:type="dxa"/>
              <w:left w:w="100" w:type="dxa"/>
              <w:bottom w:w="100" w:type="dxa"/>
              <w:right w:w="100" w:type="dxa"/>
            </w:tcMar>
          </w:tcPr>
          <w:p w14:paraId="3C377843" w14:textId="77777777" w:rsidR="002D216D" w:rsidRPr="00601B81" w:rsidRDefault="00BE2A62" w:rsidP="00E0481E">
            <w:pPr>
              <w:spacing w:line="360" w:lineRule="auto"/>
              <w:jc w:val="both"/>
              <w:rPr>
                <w:sz w:val="24"/>
                <w:szCs w:val="24"/>
              </w:rPr>
            </w:pPr>
            <w:r w:rsidRPr="00601B81">
              <w:rPr>
                <w:b/>
                <w:sz w:val="24"/>
                <w:szCs w:val="24"/>
              </w:rPr>
              <w:t>Opening Ceremony &amp; Keynote</w:t>
            </w:r>
          </w:p>
        </w:tc>
        <w:tc>
          <w:tcPr>
            <w:tcW w:w="2985" w:type="dxa"/>
            <w:tcMar>
              <w:top w:w="100" w:type="dxa"/>
              <w:left w:w="100" w:type="dxa"/>
              <w:bottom w:w="100" w:type="dxa"/>
              <w:right w:w="100" w:type="dxa"/>
            </w:tcMar>
          </w:tcPr>
          <w:p w14:paraId="370D76B6" w14:textId="77777777" w:rsidR="002D216D" w:rsidRPr="00601B81" w:rsidRDefault="00BE2A62" w:rsidP="00E0481E">
            <w:pPr>
              <w:spacing w:line="360" w:lineRule="auto"/>
              <w:jc w:val="both"/>
              <w:rPr>
                <w:sz w:val="24"/>
                <w:szCs w:val="24"/>
              </w:rPr>
            </w:pPr>
            <w:r w:rsidRPr="00601B81">
              <w:rPr>
                <w:sz w:val="24"/>
                <w:szCs w:val="24"/>
              </w:rPr>
              <w:t>Visit Wales representatives introduce the “Year of Legends” theme, highlighting Wales’ heritage and tourism potential.</w:t>
            </w:r>
          </w:p>
        </w:tc>
      </w:tr>
      <w:tr w:rsidR="002D216D" w:rsidRPr="00601B81" w14:paraId="2C249F6C" w14:textId="77777777" w:rsidTr="00E0481E">
        <w:tc>
          <w:tcPr>
            <w:tcW w:w="3000" w:type="dxa"/>
            <w:tcMar>
              <w:top w:w="100" w:type="dxa"/>
              <w:left w:w="100" w:type="dxa"/>
              <w:bottom w:w="100" w:type="dxa"/>
              <w:right w:w="100" w:type="dxa"/>
            </w:tcMar>
          </w:tcPr>
          <w:p w14:paraId="1E56D0FA" w14:textId="77777777" w:rsidR="002D216D" w:rsidRPr="00601B81" w:rsidRDefault="00BE2A62" w:rsidP="00E0481E">
            <w:pPr>
              <w:spacing w:line="360" w:lineRule="auto"/>
              <w:jc w:val="both"/>
              <w:rPr>
                <w:sz w:val="24"/>
                <w:szCs w:val="24"/>
              </w:rPr>
            </w:pPr>
            <w:r w:rsidRPr="00601B81">
              <w:rPr>
                <w:b/>
                <w:sz w:val="24"/>
                <w:szCs w:val="24"/>
              </w:rPr>
              <w:t>10:30 – 12:00</w:t>
            </w:r>
          </w:p>
        </w:tc>
        <w:tc>
          <w:tcPr>
            <w:tcW w:w="3015" w:type="dxa"/>
            <w:tcMar>
              <w:top w:w="100" w:type="dxa"/>
              <w:left w:w="100" w:type="dxa"/>
              <w:bottom w:w="100" w:type="dxa"/>
              <w:right w:w="100" w:type="dxa"/>
            </w:tcMar>
          </w:tcPr>
          <w:p w14:paraId="039BB9B3" w14:textId="77777777" w:rsidR="002D216D" w:rsidRPr="00601B81" w:rsidRDefault="00BE2A62" w:rsidP="00E0481E">
            <w:pPr>
              <w:spacing w:line="360" w:lineRule="auto"/>
              <w:jc w:val="both"/>
              <w:rPr>
                <w:sz w:val="24"/>
                <w:szCs w:val="24"/>
              </w:rPr>
            </w:pPr>
            <w:r w:rsidRPr="00601B81">
              <w:rPr>
                <w:b/>
                <w:sz w:val="24"/>
                <w:szCs w:val="24"/>
              </w:rPr>
              <w:t>Interactive VR &amp; Heritage Showcase</w:t>
            </w:r>
          </w:p>
        </w:tc>
        <w:tc>
          <w:tcPr>
            <w:tcW w:w="2985" w:type="dxa"/>
            <w:tcMar>
              <w:top w:w="100" w:type="dxa"/>
              <w:left w:w="100" w:type="dxa"/>
              <w:bottom w:w="100" w:type="dxa"/>
              <w:right w:w="100" w:type="dxa"/>
            </w:tcMar>
          </w:tcPr>
          <w:p w14:paraId="082FC852" w14:textId="77777777" w:rsidR="002D216D" w:rsidRPr="00601B81" w:rsidRDefault="00BE2A62" w:rsidP="00E0481E">
            <w:pPr>
              <w:spacing w:line="360" w:lineRule="auto"/>
              <w:jc w:val="both"/>
              <w:rPr>
                <w:sz w:val="24"/>
                <w:szCs w:val="24"/>
              </w:rPr>
            </w:pPr>
            <w:r w:rsidRPr="00601B81">
              <w:rPr>
                <w:sz w:val="24"/>
                <w:szCs w:val="24"/>
              </w:rPr>
              <w:t>Guests explore Welsh landmarks and legends through immersive VR experiences and digital storytelling zones.</w:t>
            </w:r>
          </w:p>
        </w:tc>
      </w:tr>
      <w:tr w:rsidR="002D216D" w:rsidRPr="00601B81" w14:paraId="0E3BF86F" w14:textId="77777777" w:rsidTr="00E0481E">
        <w:tc>
          <w:tcPr>
            <w:tcW w:w="3000" w:type="dxa"/>
            <w:tcMar>
              <w:top w:w="100" w:type="dxa"/>
              <w:left w:w="100" w:type="dxa"/>
              <w:bottom w:w="100" w:type="dxa"/>
              <w:right w:w="100" w:type="dxa"/>
            </w:tcMar>
          </w:tcPr>
          <w:p w14:paraId="1404BD77" w14:textId="77777777" w:rsidR="002D216D" w:rsidRPr="00601B81" w:rsidRDefault="00BE2A62" w:rsidP="00E0481E">
            <w:pPr>
              <w:spacing w:line="360" w:lineRule="auto"/>
              <w:jc w:val="both"/>
              <w:rPr>
                <w:sz w:val="24"/>
                <w:szCs w:val="24"/>
              </w:rPr>
            </w:pPr>
            <w:r w:rsidRPr="00601B81">
              <w:rPr>
                <w:b/>
                <w:sz w:val="24"/>
                <w:szCs w:val="24"/>
              </w:rPr>
              <w:t>12:00 – 13:30</w:t>
            </w:r>
          </w:p>
        </w:tc>
        <w:tc>
          <w:tcPr>
            <w:tcW w:w="3015" w:type="dxa"/>
            <w:tcMar>
              <w:top w:w="100" w:type="dxa"/>
              <w:left w:w="100" w:type="dxa"/>
              <w:bottom w:w="100" w:type="dxa"/>
              <w:right w:w="100" w:type="dxa"/>
            </w:tcMar>
          </w:tcPr>
          <w:p w14:paraId="14E53FCC" w14:textId="77777777" w:rsidR="002D216D" w:rsidRPr="00601B81" w:rsidRDefault="00BE2A62" w:rsidP="00E0481E">
            <w:pPr>
              <w:spacing w:line="360" w:lineRule="auto"/>
              <w:jc w:val="both"/>
              <w:rPr>
                <w:sz w:val="24"/>
                <w:szCs w:val="24"/>
              </w:rPr>
            </w:pPr>
            <w:r w:rsidRPr="00601B81">
              <w:rPr>
                <w:b/>
                <w:sz w:val="24"/>
                <w:szCs w:val="24"/>
              </w:rPr>
              <w:t>Welsh Culinary Lunch</w:t>
            </w:r>
          </w:p>
        </w:tc>
        <w:tc>
          <w:tcPr>
            <w:tcW w:w="2985" w:type="dxa"/>
            <w:tcMar>
              <w:top w:w="100" w:type="dxa"/>
              <w:left w:w="100" w:type="dxa"/>
              <w:bottom w:w="100" w:type="dxa"/>
              <w:right w:w="100" w:type="dxa"/>
            </w:tcMar>
          </w:tcPr>
          <w:p w14:paraId="39CD261D" w14:textId="77777777" w:rsidR="002D216D" w:rsidRPr="00601B81" w:rsidRDefault="00BE2A62" w:rsidP="00E0481E">
            <w:pPr>
              <w:spacing w:line="360" w:lineRule="auto"/>
              <w:jc w:val="both"/>
              <w:rPr>
                <w:sz w:val="24"/>
                <w:szCs w:val="24"/>
              </w:rPr>
            </w:pPr>
            <w:r w:rsidRPr="00601B81">
              <w:rPr>
                <w:sz w:val="24"/>
                <w:szCs w:val="24"/>
              </w:rPr>
              <w:t>A buffet featuring traditional Welsh dishes such as cawl, laverbread, and bara brith, with chef demonstrations.</w:t>
            </w:r>
          </w:p>
        </w:tc>
      </w:tr>
      <w:tr w:rsidR="002D216D" w:rsidRPr="00601B81" w14:paraId="60DE0FF5" w14:textId="77777777" w:rsidTr="00E0481E">
        <w:tc>
          <w:tcPr>
            <w:tcW w:w="3000" w:type="dxa"/>
            <w:tcMar>
              <w:top w:w="100" w:type="dxa"/>
              <w:left w:w="100" w:type="dxa"/>
              <w:bottom w:w="100" w:type="dxa"/>
              <w:right w:w="100" w:type="dxa"/>
            </w:tcMar>
          </w:tcPr>
          <w:p w14:paraId="2DB68242" w14:textId="77777777" w:rsidR="002D216D" w:rsidRPr="00601B81" w:rsidRDefault="00BE2A62" w:rsidP="00E0481E">
            <w:pPr>
              <w:spacing w:line="360" w:lineRule="auto"/>
              <w:jc w:val="both"/>
              <w:rPr>
                <w:sz w:val="24"/>
                <w:szCs w:val="24"/>
              </w:rPr>
            </w:pPr>
            <w:r w:rsidRPr="00601B81">
              <w:rPr>
                <w:b/>
                <w:sz w:val="24"/>
                <w:szCs w:val="24"/>
              </w:rPr>
              <w:t>13:45 – 15:00</w:t>
            </w:r>
          </w:p>
        </w:tc>
        <w:tc>
          <w:tcPr>
            <w:tcW w:w="3015" w:type="dxa"/>
            <w:tcMar>
              <w:top w:w="100" w:type="dxa"/>
              <w:left w:w="100" w:type="dxa"/>
              <w:bottom w:w="100" w:type="dxa"/>
              <w:right w:w="100" w:type="dxa"/>
            </w:tcMar>
          </w:tcPr>
          <w:p w14:paraId="4DAFDFD7" w14:textId="77777777" w:rsidR="002D216D" w:rsidRPr="00601B81" w:rsidRDefault="00BE2A62" w:rsidP="00E0481E">
            <w:pPr>
              <w:spacing w:line="360" w:lineRule="auto"/>
              <w:jc w:val="both"/>
              <w:rPr>
                <w:sz w:val="24"/>
                <w:szCs w:val="24"/>
              </w:rPr>
            </w:pPr>
            <w:r w:rsidRPr="00601B81">
              <w:rPr>
                <w:b/>
                <w:sz w:val="24"/>
                <w:szCs w:val="24"/>
              </w:rPr>
              <w:t>Business Networking Session</w:t>
            </w:r>
          </w:p>
        </w:tc>
        <w:tc>
          <w:tcPr>
            <w:tcW w:w="2985" w:type="dxa"/>
            <w:tcMar>
              <w:top w:w="100" w:type="dxa"/>
              <w:left w:w="100" w:type="dxa"/>
              <w:bottom w:w="100" w:type="dxa"/>
              <w:right w:w="100" w:type="dxa"/>
            </w:tcMar>
          </w:tcPr>
          <w:p w14:paraId="6F2B07FB" w14:textId="77777777" w:rsidR="002D216D" w:rsidRPr="00601B81" w:rsidRDefault="00BE2A62" w:rsidP="00E0481E">
            <w:pPr>
              <w:spacing w:line="360" w:lineRule="auto"/>
              <w:jc w:val="both"/>
              <w:rPr>
                <w:sz w:val="24"/>
                <w:szCs w:val="24"/>
              </w:rPr>
            </w:pPr>
            <w:r w:rsidRPr="00601B81">
              <w:rPr>
                <w:sz w:val="24"/>
                <w:szCs w:val="24"/>
              </w:rPr>
              <w:t>Travel professionals and hospitality partners meet to discuss collaboration and packages promoting Wales.</w:t>
            </w:r>
          </w:p>
        </w:tc>
      </w:tr>
      <w:tr w:rsidR="002D216D" w:rsidRPr="00601B81" w14:paraId="304D2A6F" w14:textId="77777777" w:rsidTr="00E0481E">
        <w:tc>
          <w:tcPr>
            <w:tcW w:w="3000" w:type="dxa"/>
            <w:tcMar>
              <w:top w:w="100" w:type="dxa"/>
              <w:left w:w="100" w:type="dxa"/>
              <w:bottom w:w="100" w:type="dxa"/>
              <w:right w:w="100" w:type="dxa"/>
            </w:tcMar>
          </w:tcPr>
          <w:p w14:paraId="421719DF" w14:textId="77777777" w:rsidR="002D216D" w:rsidRPr="00601B81" w:rsidRDefault="00BE2A62" w:rsidP="00E0481E">
            <w:pPr>
              <w:spacing w:line="360" w:lineRule="auto"/>
              <w:jc w:val="both"/>
              <w:rPr>
                <w:sz w:val="24"/>
                <w:szCs w:val="24"/>
              </w:rPr>
            </w:pPr>
            <w:r w:rsidRPr="00601B81">
              <w:rPr>
                <w:b/>
                <w:sz w:val="24"/>
                <w:szCs w:val="24"/>
              </w:rPr>
              <w:lastRenderedPageBreak/>
              <w:t>15:15 – 16:00</w:t>
            </w:r>
          </w:p>
        </w:tc>
        <w:tc>
          <w:tcPr>
            <w:tcW w:w="3015" w:type="dxa"/>
            <w:tcMar>
              <w:top w:w="100" w:type="dxa"/>
              <w:left w:w="100" w:type="dxa"/>
              <w:bottom w:w="100" w:type="dxa"/>
              <w:right w:w="100" w:type="dxa"/>
            </w:tcMar>
          </w:tcPr>
          <w:p w14:paraId="0B48611F" w14:textId="77777777" w:rsidR="002D216D" w:rsidRPr="00601B81" w:rsidRDefault="00BE2A62" w:rsidP="00E0481E">
            <w:pPr>
              <w:spacing w:line="360" w:lineRule="auto"/>
              <w:jc w:val="both"/>
              <w:rPr>
                <w:sz w:val="24"/>
                <w:szCs w:val="24"/>
              </w:rPr>
            </w:pPr>
            <w:r w:rsidRPr="00601B81">
              <w:rPr>
                <w:b/>
                <w:sz w:val="24"/>
                <w:szCs w:val="24"/>
              </w:rPr>
              <w:t>Cultural Performances &amp; Closing Remarks</w:t>
            </w:r>
          </w:p>
        </w:tc>
        <w:tc>
          <w:tcPr>
            <w:tcW w:w="2985" w:type="dxa"/>
            <w:tcMar>
              <w:top w:w="100" w:type="dxa"/>
              <w:left w:w="100" w:type="dxa"/>
              <w:bottom w:w="100" w:type="dxa"/>
              <w:right w:w="100" w:type="dxa"/>
            </w:tcMar>
          </w:tcPr>
          <w:p w14:paraId="72C2A552" w14:textId="77777777" w:rsidR="002D216D" w:rsidRPr="00601B81" w:rsidRDefault="00BE2A62" w:rsidP="00E0481E">
            <w:pPr>
              <w:spacing w:line="360" w:lineRule="auto"/>
              <w:jc w:val="both"/>
              <w:rPr>
                <w:sz w:val="24"/>
                <w:szCs w:val="24"/>
              </w:rPr>
            </w:pPr>
            <w:r w:rsidRPr="00601B81">
              <w:rPr>
                <w:sz w:val="24"/>
                <w:szCs w:val="24"/>
              </w:rPr>
              <w:t>Live performances of Welsh music and dance, followed by closing speeches celebrating global tourism partnerships.</w:t>
            </w:r>
          </w:p>
        </w:tc>
      </w:tr>
    </w:tbl>
    <w:p w14:paraId="1B61B0AE" w14:textId="77777777" w:rsidR="002D216D" w:rsidRPr="00601B81" w:rsidRDefault="00BE2A62" w:rsidP="00E0481E">
      <w:pPr>
        <w:spacing w:before="240" w:after="240" w:line="360" w:lineRule="auto"/>
        <w:jc w:val="center"/>
        <w:rPr>
          <w:b/>
          <w:sz w:val="24"/>
          <w:szCs w:val="24"/>
        </w:rPr>
      </w:pPr>
      <w:r w:rsidRPr="00601B81">
        <w:rPr>
          <w:b/>
          <w:sz w:val="24"/>
          <w:szCs w:val="24"/>
        </w:rPr>
        <w:t>Table 1: Full Itinerary</w:t>
      </w:r>
    </w:p>
    <w:p w14:paraId="0DC3BA36" w14:textId="77777777" w:rsidR="002D216D" w:rsidRPr="00601B81" w:rsidRDefault="00BE2A62" w:rsidP="00E0481E">
      <w:pPr>
        <w:pStyle w:val="Heading1"/>
        <w:spacing w:before="240" w:after="240"/>
      </w:pPr>
      <w:bookmarkStart w:id="6" w:name="_azvhgqg8u4p4" w:colFirst="0" w:colLast="0"/>
      <w:bookmarkStart w:id="7" w:name="_Toc211110231"/>
      <w:bookmarkEnd w:id="6"/>
      <w:r w:rsidRPr="00601B81">
        <w:t>4. Aim and Objectives</w:t>
      </w:r>
      <w:bookmarkEnd w:id="7"/>
    </w:p>
    <w:p w14:paraId="28CB6988" w14:textId="77777777" w:rsidR="002D216D" w:rsidRPr="00601B81" w:rsidRDefault="00BE2A62" w:rsidP="00E0481E">
      <w:pPr>
        <w:spacing w:before="240" w:after="240" w:line="360" w:lineRule="auto"/>
        <w:jc w:val="both"/>
        <w:rPr>
          <w:sz w:val="24"/>
          <w:szCs w:val="24"/>
        </w:rPr>
      </w:pPr>
      <w:r w:rsidRPr="00601B81">
        <w:rPr>
          <w:sz w:val="24"/>
          <w:szCs w:val="24"/>
        </w:rPr>
        <w:t>Aim: The main aim is to promote the Year of Legends of Wales via offering immersive hospitality services to people by connecting innovation, culture and Welsh heritage and foster destination awareness of Wales along with international collaboration.</w:t>
      </w:r>
    </w:p>
    <w:p w14:paraId="6FCC0691" w14:textId="59D7ACED" w:rsidR="002D216D" w:rsidRPr="00601B81" w:rsidRDefault="00BE2A62" w:rsidP="00E0481E">
      <w:pPr>
        <w:spacing w:line="360" w:lineRule="auto"/>
        <w:jc w:val="both"/>
        <w:rPr>
          <w:b/>
          <w:sz w:val="24"/>
          <w:szCs w:val="24"/>
        </w:rPr>
      </w:pPr>
      <w:r w:rsidRPr="00601B81">
        <w:rPr>
          <w:b/>
          <w:sz w:val="24"/>
          <w:szCs w:val="24"/>
        </w:rPr>
        <w:t>Objectives:</w:t>
      </w:r>
    </w:p>
    <w:tbl>
      <w:tblPr>
        <w:tblStyle w:val="Table2"/>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009"/>
        <w:gridCol w:w="3009"/>
        <w:gridCol w:w="3009"/>
      </w:tblGrid>
      <w:tr w:rsidR="002D216D" w:rsidRPr="00601B81" w14:paraId="0CCC188E" w14:textId="77777777" w:rsidTr="00E0481E">
        <w:tc>
          <w:tcPr>
            <w:tcW w:w="3009" w:type="dxa"/>
            <w:tcMar>
              <w:top w:w="100" w:type="dxa"/>
              <w:left w:w="100" w:type="dxa"/>
              <w:bottom w:w="100" w:type="dxa"/>
              <w:right w:w="100" w:type="dxa"/>
            </w:tcMar>
          </w:tcPr>
          <w:p w14:paraId="0124CEBB" w14:textId="77777777" w:rsidR="002D216D" w:rsidRPr="00601B81" w:rsidRDefault="00BE2A62" w:rsidP="00E0481E">
            <w:pPr>
              <w:spacing w:line="360" w:lineRule="auto"/>
              <w:jc w:val="both"/>
              <w:rPr>
                <w:sz w:val="24"/>
                <w:szCs w:val="24"/>
              </w:rPr>
            </w:pPr>
            <w:r w:rsidRPr="00601B81">
              <w:rPr>
                <w:b/>
                <w:sz w:val="24"/>
                <w:szCs w:val="24"/>
              </w:rPr>
              <w:t>Objectives</w:t>
            </w:r>
          </w:p>
        </w:tc>
        <w:tc>
          <w:tcPr>
            <w:tcW w:w="3009" w:type="dxa"/>
            <w:tcMar>
              <w:top w:w="100" w:type="dxa"/>
              <w:left w:w="100" w:type="dxa"/>
              <w:bottom w:w="100" w:type="dxa"/>
              <w:right w:w="100" w:type="dxa"/>
            </w:tcMar>
          </w:tcPr>
          <w:p w14:paraId="7C1B9EB1" w14:textId="77777777" w:rsidR="002D216D" w:rsidRPr="00601B81" w:rsidRDefault="00BE2A62" w:rsidP="00E0481E">
            <w:pPr>
              <w:spacing w:line="360" w:lineRule="auto"/>
              <w:jc w:val="both"/>
              <w:rPr>
                <w:sz w:val="24"/>
                <w:szCs w:val="24"/>
              </w:rPr>
            </w:pPr>
            <w:r w:rsidRPr="00601B81">
              <w:rPr>
                <w:b/>
                <w:sz w:val="24"/>
                <w:szCs w:val="24"/>
              </w:rPr>
              <w:t>SMART Criteria</w:t>
            </w:r>
          </w:p>
        </w:tc>
        <w:tc>
          <w:tcPr>
            <w:tcW w:w="3009" w:type="dxa"/>
            <w:tcMar>
              <w:top w:w="100" w:type="dxa"/>
              <w:left w:w="100" w:type="dxa"/>
              <w:bottom w:w="100" w:type="dxa"/>
              <w:right w:w="100" w:type="dxa"/>
            </w:tcMar>
          </w:tcPr>
          <w:p w14:paraId="4AA3E66F" w14:textId="77777777" w:rsidR="002D216D" w:rsidRPr="00601B81" w:rsidRDefault="00BE2A62" w:rsidP="00E0481E">
            <w:pPr>
              <w:spacing w:line="360" w:lineRule="auto"/>
              <w:jc w:val="both"/>
              <w:rPr>
                <w:sz w:val="24"/>
                <w:szCs w:val="24"/>
              </w:rPr>
            </w:pPr>
            <w:r w:rsidRPr="00601B81">
              <w:rPr>
                <w:b/>
                <w:sz w:val="24"/>
                <w:szCs w:val="24"/>
              </w:rPr>
              <w:t>Measurement</w:t>
            </w:r>
          </w:p>
        </w:tc>
      </w:tr>
      <w:tr w:rsidR="002D216D" w:rsidRPr="00601B81" w14:paraId="63C6A5AC" w14:textId="77777777" w:rsidTr="00E0481E">
        <w:tc>
          <w:tcPr>
            <w:tcW w:w="3009" w:type="dxa"/>
            <w:tcMar>
              <w:top w:w="100" w:type="dxa"/>
              <w:left w:w="100" w:type="dxa"/>
              <w:bottom w:w="100" w:type="dxa"/>
              <w:right w:w="100" w:type="dxa"/>
            </w:tcMar>
          </w:tcPr>
          <w:p w14:paraId="0CD6A61A" w14:textId="77777777" w:rsidR="002D216D" w:rsidRPr="00601B81" w:rsidRDefault="00BE2A62" w:rsidP="00E0481E">
            <w:pPr>
              <w:spacing w:line="360" w:lineRule="auto"/>
              <w:jc w:val="both"/>
              <w:rPr>
                <w:sz w:val="24"/>
                <w:szCs w:val="24"/>
              </w:rPr>
            </w:pPr>
            <w:r w:rsidRPr="00601B81">
              <w:rPr>
                <w:b/>
                <w:sz w:val="24"/>
                <w:szCs w:val="24"/>
              </w:rPr>
              <w:t>1. To attract at least 100 international delegates from the tourism and hospitality industry to attend the event.</w:t>
            </w:r>
          </w:p>
        </w:tc>
        <w:tc>
          <w:tcPr>
            <w:tcW w:w="3009" w:type="dxa"/>
            <w:tcMar>
              <w:top w:w="100" w:type="dxa"/>
              <w:left w:w="100" w:type="dxa"/>
              <w:bottom w:w="100" w:type="dxa"/>
              <w:right w:w="100" w:type="dxa"/>
            </w:tcMar>
          </w:tcPr>
          <w:p w14:paraId="21AEF4DC" w14:textId="77777777" w:rsidR="002D216D" w:rsidRPr="00601B81" w:rsidRDefault="00BE2A62" w:rsidP="00E0481E">
            <w:pPr>
              <w:spacing w:line="360" w:lineRule="auto"/>
              <w:jc w:val="both"/>
              <w:rPr>
                <w:sz w:val="24"/>
                <w:szCs w:val="24"/>
              </w:rPr>
            </w:pPr>
            <w:r w:rsidRPr="00601B81">
              <w:rPr>
                <w:b/>
                <w:sz w:val="24"/>
                <w:szCs w:val="24"/>
              </w:rPr>
              <w:t>Specific:</w:t>
            </w:r>
            <w:r w:rsidRPr="00601B81">
              <w:rPr>
                <w:sz w:val="24"/>
                <w:szCs w:val="24"/>
              </w:rPr>
              <w:t xml:space="preserve"> Focused on international MICE professionals.</w:t>
            </w:r>
          </w:p>
          <w:p w14:paraId="4FF4655A" w14:textId="77777777" w:rsidR="002D216D" w:rsidRPr="00601B81" w:rsidRDefault="00BE2A62" w:rsidP="00E0481E">
            <w:pPr>
              <w:spacing w:line="360" w:lineRule="auto"/>
              <w:jc w:val="both"/>
              <w:rPr>
                <w:sz w:val="24"/>
                <w:szCs w:val="24"/>
              </w:rPr>
            </w:pPr>
            <w:r w:rsidRPr="00601B81">
              <w:rPr>
                <w:b/>
                <w:sz w:val="24"/>
                <w:szCs w:val="24"/>
              </w:rPr>
              <w:t>Measurable:</w:t>
            </w:r>
            <w:r w:rsidRPr="00601B81">
              <w:rPr>
                <w:sz w:val="24"/>
                <w:szCs w:val="24"/>
              </w:rPr>
              <w:t xml:space="preserve"> 100 delegates registered.</w:t>
            </w:r>
          </w:p>
          <w:p w14:paraId="6DE107D5" w14:textId="77777777" w:rsidR="002D216D" w:rsidRPr="00601B81" w:rsidRDefault="00BE2A62" w:rsidP="00E0481E">
            <w:pPr>
              <w:spacing w:line="360" w:lineRule="auto"/>
              <w:jc w:val="both"/>
              <w:rPr>
                <w:sz w:val="24"/>
                <w:szCs w:val="24"/>
              </w:rPr>
            </w:pPr>
            <w:r w:rsidRPr="00601B81">
              <w:rPr>
                <w:b/>
                <w:sz w:val="24"/>
                <w:szCs w:val="24"/>
              </w:rPr>
              <w:t>Achievable:</w:t>
            </w:r>
            <w:r w:rsidRPr="00601B81">
              <w:rPr>
                <w:sz w:val="24"/>
                <w:szCs w:val="24"/>
              </w:rPr>
              <w:t xml:space="preserve"> Supported by Visit Wales and Novotel marketing campaigns.</w:t>
            </w:r>
          </w:p>
          <w:p w14:paraId="6CF663EC" w14:textId="77777777" w:rsidR="002D216D" w:rsidRPr="00601B81" w:rsidRDefault="00BE2A62" w:rsidP="00E0481E">
            <w:pPr>
              <w:spacing w:line="360" w:lineRule="auto"/>
              <w:jc w:val="both"/>
              <w:rPr>
                <w:sz w:val="24"/>
                <w:szCs w:val="24"/>
              </w:rPr>
            </w:pPr>
            <w:r w:rsidRPr="00601B81">
              <w:rPr>
                <w:b/>
                <w:sz w:val="24"/>
                <w:szCs w:val="24"/>
              </w:rPr>
              <w:t>Relevant:</w:t>
            </w:r>
            <w:r w:rsidRPr="00601B81">
              <w:rPr>
                <w:sz w:val="24"/>
                <w:szCs w:val="24"/>
              </w:rPr>
              <w:t xml:space="preserve"> Expands Wales’ international tourism network.</w:t>
            </w:r>
          </w:p>
          <w:p w14:paraId="43644427" w14:textId="77777777" w:rsidR="002D216D" w:rsidRPr="00601B81" w:rsidRDefault="00BE2A62" w:rsidP="00E0481E">
            <w:pPr>
              <w:spacing w:line="360" w:lineRule="auto"/>
              <w:jc w:val="both"/>
              <w:rPr>
                <w:sz w:val="24"/>
                <w:szCs w:val="24"/>
              </w:rPr>
            </w:pPr>
            <w:r w:rsidRPr="00601B81">
              <w:rPr>
                <w:b/>
                <w:sz w:val="24"/>
                <w:szCs w:val="24"/>
              </w:rPr>
              <w:t>Time-bound:</w:t>
            </w:r>
            <w:r w:rsidRPr="00601B81">
              <w:rPr>
                <w:sz w:val="24"/>
                <w:szCs w:val="24"/>
              </w:rPr>
              <w:t xml:space="preserve"> To be achieved by the event date in </w:t>
            </w:r>
            <w:r w:rsidRPr="00601B81">
              <w:rPr>
                <w:b/>
                <w:sz w:val="24"/>
                <w:szCs w:val="24"/>
              </w:rPr>
              <w:t>June 2025</w:t>
            </w:r>
            <w:r w:rsidRPr="00601B81">
              <w:rPr>
                <w:sz w:val="24"/>
                <w:szCs w:val="24"/>
              </w:rPr>
              <w:t>.</w:t>
            </w:r>
          </w:p>
        </w:tc>
        <w:tc>
          <w:tcPr>
            <w:tcW w:w="3009" w:type="dxa"/>
            <w:tcMar>
              <w:top w:w="100" w:type="dxa"/>
              <w:left w:w="100" w:type="dxa"/>
              <w:bottom w:w="100" w:type="dxa"/>
              <w:right w:w="100" w:type="dxa"/>
            </w:tcMar>
          </w:tcPr>
          <w:p w14:paraId="789769E6" w14:textId="77777777" w:rsidR="002D216D" w:rsidRPr="00601B81" w:rsidRDefault="00BE2A62" w:rsidP="00E0481E">
            <w:pPr>
              <w:spacing w:line="360" w:lineRule="auto"/>
              <w:jc w:val="both"/>
              <w:rPr>
                <w:sz w:val="24"/>
                <w:szCs w:val="24"/>
              </w:rPr>
            </w:pPr>
            <w:r w:rsidRPr="00601B81">
              <w:rPr>
                <w:sz w:val="24"/>
                <w:szCs w:val="24"/>
              </w:rPr>
              <w:t>Attendance records and registration data will confirm delegate numbers.</w:t>
            </w:r>
          </w:p>
        </w:tc>
      </w:tr>
      <w:tr w:rsidR="002D216D" w:rsidRPr="00601B81" w14:paraId="28F73639" w14:textId="77777777" w:rsidTr="00E0481E">
        <w:tc>
          <w:tcPr>
            <w:tcW w:w="3009" w:type="dxa"/>
            <w:tcMar>
              <w:top w:w="100" w:type="dxa"/>
              <w:left w:w="100" w:type="dxa"/>
              <w:bottom w:w="100" w:type="dxa"/>
              <w:right w:w="100" w:type="dxa"/>
            </w:tcMar>
          </w:tcPr>
          <w:p w14:paraId="56CEA0E8" w14:textId="77777777" w:rsidR="002D216D" w:rsidRPr="00601B81" w:rsidRDefault="00BE2A62" w:rsidP="00E0481E">
            <w:pPr>
              <w:spacing w:line="360" w:lineRule="auto"/>
              <w:jc w:val="both"/>
              <w:rPr>
                <w:sz w:val="24"/>
                <w:szCs w:val="24"/>
              </w:rPr>
            </w:pPr>
            <w:r w:rsidRPr="00601B81">
              <w:rPr>
                <w:b/>
                <w:sz w:val="24"/>
                <w:szCs w:val="24"/>
              </w:rPr>
              <w:lastRenderedPageBreak/>
              <w:t>2. To generate a minimum of £5,000 in total revenue from sponsorships, ticket sales, and partnerships.</w:t>
            </w:r>
          </w:p>
        </w:tc>
        <w:tc>
          <w:tcPr>
            <w:tcW w:w="3009" w:type="dxa"/>
            <w:tcMar>
              <w:top w:w="100" w:type="dxa"/>
              <w:left w:w="100" w:type="dxa"/>
              <w:bottom w:w="100" w:type="dxa"/>
              <w:right w:w="100" w:type="dxa"/>
            </w:tcMar>
          </w:tcPr>
          <w:p w14:paraId="4FFFD3EC" w14:textId="77777777" w:rsidR="002D216D" w:rsidRPr="00601B81" w:rsidRDefault="00BE2A62" w:rsidP="00E0481E">
            <w:pPr>
              <w:spacing w:line="360" w:lineRule="auto"/>
              <w:jc w:val="both"/>
              <w:rPr>
                <w:sz w:val="24"/>
                <w:szCs w:val="24"/>
              </w:rPr>
            </w:pPr>
            <w:r w:rsidRPr="00601B81">
              <w:rPr>
                <w:b/>
                <w:sz w:val="24"/>
                <w:szCs w:val="24"/>
              </w:rPr>
              <w:t>Specific:</w:t>
            </w:r>
            <w:r w:rsidRPr="00601B81">
              <w:rPr>
                <w:sz w:val="24"/>
                <w:szCs w:val="24"/>
              </w:rPr>
              <w:t xml:space="preserve"> Income from sponsorships and sales.</w:t>
            </w:r>
          </w:p>
          <w:p w14:paraId="2471F74D" w14:textId="77777777" w:rsidR="002D216D" w:rsidRPr="00601B81" w:rsidRDefault="00BE2A62" w:rsidP="00E0481E">
            <w:pPr>
              <w:spacing w:line="360" w:lineRule="auto"/>
              <w:jc w:val="both"/>
              <w:rPr>
                <w:sz w:val="24"/>
                <w:szCs w:val="24"/>
              </w:rPr>
            </w:pPr>
            <w:r w:rsidRPr="00601B81">
              <w:rPr>
                <w:b/>
                <w:sz w:val="24"/>
                <w:szCs w:val="24"/>
              </w:rPr>
              <w:t>Measurable:</w:t>
            </w:r>
            <w:r w:rsidRPr="00601B81">
              <w:rPr>
                <w:sz w:val="24"/>
                <w:szCs w:val="24"/>
              </w:rPr>
              <w:t xml:space="preserve"> Financial target of £5,000.</w:t>
            </w:r>
          </w:p>
          <w:p w14:paraId="43291466" w14:textId="77777777" w:rsidR="002D216D" w:rsidRPr="00601B81" w:rsidRDefault="00BE2A62" w:rsidP="00E0481E">
            <w:pPr>
              <w:spacing w:line="360" w:lineRule="auto"/>
              <w:jc w:val="both"/>
              <w:rPr>
                <w:sz w:val="24"/>
                <w:szCs w:val="24"/>
              </w:rPr>
            </w:pPr>
            <w:r w:rsidRPr="00601B81">
              <w:rPr>
                <w:b/>
                <w:sz w:val="24"/>
                <w:szCs w:val="24"/>
              </w:rPr>
              <w:t>Achievable:</w:t>
            </w:r>
            <w:r w:rsidRPr="00601B81">
              <w:rPr>
                <w:sz w:val="24"/>
                <w:szCs w:val="24"/>
              </w:rPr>
              <w:t xml:space="preserve"> Backed by Visit Wales and Accor Hotel partnerships.</w:t>
            </w:r>
          </w:p>
          <w:p w14:paraId="1A005537" w14:textId="77777777" w:rsidR="002D216D" w:rsidRPr="00601B81" w:rsidRDefault="00BE2A62" w:rsidP="00E0481E">
            <w:pPr>
              <w:spacing w:line="360" w:lineRule="auto"/>
              <w:jc w:val="both"/>
              <w:rPr>
                <w:sz w:val="24"/>
                <w:szCs w:val="24"/>
              </w:rPr>
            </w:pPr>
            <w:r w:rsidRPr="00601B81">
              <w:rPr>
                <w:b/>
                <w:sz w:val="24"/>
                <w:szCs w:val="24"/>
              </w:rPr>
              <w:t>Relevant:</w:t>
            </w:r>
            <w:r w:rsidRPr="00601B81">
              <w:rPr>
                <w:sz w:val="24"/>
                <w:szCs w:val="24"/>
              </w:rPr>
              <w:t xml:space="preserve"> Ensures event profitability and sustainability.</w:t>
            </w:r>
          </w:p>
          <w:p w14:paraId="19D1CF63" w14:textId="77777777" w:rsidR="002D216D" w:rsidRPr="00601B81" w:rsidRDefault="00BE2A62" w:rsidP="00E0481E">
            <w:pPr>
              <w:spacing w:line="360" w:lineRule="auto"/>
              <w:jc w:val="both"/>
              <w:rPr>
                <w:sz w:val="24"/>
                <w:szCs w:val="24"/>
              </w:rPr>
            </w:pPr>
            <w:r w:rsidRPr="00601B81">
              <w:rPr>
                <w:b/>
                <w:sz w:val="24"/>
                <w:szCs w:val="24"/>
              </w:rPr>
              <w:t>Time-bound:</w:t>
            </w:r>
            <w:r w:rsidRPr="00601B81">
              <w:rPr>
                <w:sz w:val="24"/>
                <w:szCs w:val="24"/>
              </w:rPr>
              <w:t xml:space="preserve"> Within the event period.</w:t>
            </w:r>
          </w:p>
        </w:tc>
        <w:tc>
          <w:tcPr>
            <w:tcW w:w="3009" w:type="dxa"/>
            <w:tcMar>
              <w:top w:w="100" w:type="dxa"/>
              <w:left w:w="100" w:type="dxa"/>
              <w:bottom w:w="100" w:type="dxa"/>
              <w:right w:w="100" w:type="dxa"/>
            </w:tcMar>
          </w:tcPr>
          <w:p w14:paraId="210DC97B" w14:textId="77777777" w:rsidR="002D216D" w:rsidRPr="00601B81" w:rsidRDefault="00BE2A62" w:rsidP="00E0481E">
            <w:pPr>
              <w:spacing w:line="360" w:lineRule="auto"/>
              <w:jc w:val="both"/>
              <w:rPr>
                <w:sz w:val="24"/>
                <w:szCs w:val="24"/>
              </w:rPr>
            </w:pPr>
            <w:r w:rsidRPr="00601B81">
              <w:rPr>
                <w:sz w:val="24"/>
                <w:szCs w:val="24"/>
              </w:rPr>
              <w:t>Financial reports and post-event analysis will assess income performance.</w:t>
            </w:r>
          </w:p>
        </w:tc>
      </w:tr>
      <w:tr w:rsidR="002D216D" w:rsidRPr="00601B81" w14:paraId="205EF5C2" w14:textId="77777777" w:rsidTr="00E0481E">
        <w:tc>
          <w:tcPr>
            <w:tcW w:w="3009" w:type="dxa"/>
            <w:tcMar>
              <w:top w:w="100" w:type="dxa"/>
              <w:left w:w="100" w:type="dxa"/>
              <w:bottom w:w="100" w:type="dxa"/>
              <w:right w:w="100" w:type="dxa"/>
            </w:tcMar>
          </w:tcPr>
          <w:p w14:paraId="2EE7E793" w14:textId="77777777" w:rsidR="002D216D" w:rsidRPr="00601B81" w:rsidRDefault="00BE2A62" w:rsidP="00E0481E">
            <w:pPr>
              <w:spacing w:line="360" w:lineRule="auto"/>
              <w:jc w:val="both"/>
              <w:rPr>
                <w:sz w:val="24"/>
                <w:szCs w:val="24"/>
              </w:rPr>
            </w:pPr>
            <w:r w:rsidRPr="00601B81">
              <w:rPr>
                <w:b/>
                <w:sz w:val="24"/>
                <w:szCs w:val="24"/>
              </w:rPr>
              <w:t>3. To achieve a 90% delegate satisfaction rate through post-event surveys.</w:t>
            </w:r>
          </w:p>
        </w:tc>
        <w:tc>
          <w:tcPr>
            <w:tcW w:w="3009" w:type="dxa"/>
            <w:tcMar>
              <w:top w:w="100" w:type="dxa"/>
              <w:left w:w="100" w:type="dxa"/>
              <w:bottom w:w="100" w:type="dxa"/>
              <w:right w:w="100" w:type="dxa"/>
            </w:tcMar>
          </w:tcPr>
          <w:p w14:paraId="11ABB517" w14:textId="77777777" w:rsidR="002D216D" w:rsidRPr="00601B81" w:rsidRDefault="00BE2A62" w:rsidP="00E0481E">
            <w:pPr>
              <w:spacing w:line="360" w:lineRule="auto"/>
              <w:jc w:val="both"/>
              <w:rPr>
                <w:sz w:val="24"/>
                <w:szCs w:val="24"/>
              </w:rPr>
            </w:pPr>
            <w:r w:rsidRPr="00601B81">
              <w:rPr>
                <w:b/>
                <w:sz w:val="24"/>
                <w:szCs w:val="24"/>
              </w:rPr>
              <w:t>Specific:</w:t>
            </w:r>
            <w:r w:rsidRPr="00601B81">
              <w:rPr>
                <w:sz w:val="24"/>
                <w:szCs w:val="24"/>
              </w:rPr>
              <w:t xml:space="preserve"> Focused on attendee experience.</w:t>
            </w:r>
          </w:p>
          <w:p w14:paraId="034F0029" w14:textId="77777777" w:rsidR="002D216D" w:rsidRPr="00601B81" w:rsidRDefault="00BE2A62" w:rsidP="00E0481E">
            <w:pPr>
              <w:spacing w:line="360" w:lineRule="auto"/>
              <w:jc w:val="both"/>
              <w:rPr>
                <w:sz w:val="24"/>
                <w:szCs w:val="24"/>
              </w:rPr>
            </w:pPr>
            <w:r w:rsidRPr="00601B81">
              <w:rPr>
                <w:b/>
                <w:sz w:val="24"/>
                <w:szCs w:val="24"/>
              </w:rPr>
              <w:t>Measurable:</w:t>
            </w:r>
            <w:r w:rsidRPr="00601B81">
              <w:rPr>
                <w:sz w:val="24"/>
                <w:szCs w:val="24"/>
              </w:rPr>
              <w:t xml:space="preserve"> 90% satisfaction threshold.</w:t>
            </w:r>
          </w:p>
          <w:p w14:paraId="08C5DF58" w14:textId="77777777" w:rsidR="002D216D" w:rsidRPr="00601B81" w:rsidRDefault="00BE2A62" w:rsidP="00E0481E">
            <w:pPr>
              <w:spacing w:line="360" w:lineRule="auto"/>
              <w:jc w:val="both"/>
              <w:rPr>
                <w:sz w:val="24"/>
                <w:szCs w:val="24"/>
              </w:rPr>
            </w:pPr>
            <w:r w:rsidRPr="00601B81">
              <w:rPr>
                <w:b/>
                <w:sz w:val="24"/>
                <w:szCs w:val="24"/>
              </w:rPr>
              <w:t>Achievable:</w:t>
            </w:r>
            <w:r w:rsidRPr="00601B81">
              <w:rPr>
                <w:sz w:val="24"/>
                <w:szCs w:val="24"/>
              </w:rPr>
              <w:t xml:space="preserve"> Based on immersive design and service quality.</w:t>
            </w:r>
          </w:p>
          <w:p w14:paraId="2A15DA29" w14:textId="77777777" w:rsidR="002D216D" w:rsidRPr="00601B81" w:rsidRDefault="00BE2A62" w:rsidP="00E0481E">
            <w:pPr>
              <w:spacing w:line="360" w:lineRule="auto"/>
              <w:jc w:val="both"/>
              <w:rPr>
                <w:sz w:val="24"/>
                <w:szCs w:val="24"/>
              </w:rPr>
            </w:pPr>
            <w:r w:rsidRPr="00601B81">
              <w:rPr>
                <w:b/>
                <w:sz w:val="24"/>
                <w:szCs w:val="24"/>
              </w:rPr>
              <w:t>Relevant:</w:t>
            </w:r>
            <w:r w:rsidRPr="00601B81">
              <w:rPr>
                <w:sz w:val="24"/>
                <w:szCs w:val="24"/>
              </w:rPr>
              <w:t xml:space="preserve"> Strengthens Wales’ image as a high-quality destination.</w:t>
            </w:r>
          </w:p>
          <w:p w14:paraId="235F214B" w14:textId="77777777" w:rsidR="002D216D" w:rsidRPr="00601B81" w:rsidRDefault="00BE2A62" w:rsidP="00E0481E">
            <w:pPr>
              <w:spacing w:line="360" w:lineRule="auto"/>
              <w:jc w:val="both"/>
              <w:rPr>
                <w:sz w:val="24"/>
                <w:szCs w:val="24"/>
              </w:rPr>
            </w:pPr>
            <w:r w:rsidRPr="00601B81">
              <w:rPr>
                <w:b/>
                <w:sz w:val="24"/>
                <w:szCs w:val="24"/>
              </w:rPr>
              <w:t>Time-bound:</w:t>
            </w:r>
            <w:r w:rsidRPr="00601B81">
              <w:rPr>
                <w:sz w:val="24"/>
                <w:szCs w:val="24"/>
              </w:rPr>
              <w:t xml:space="preserve"> Survey conducted immediately post-event.</w:t>
            </w:r>
          </w:p>
        </w:tc>
        <w:tc>
          <w:tcPr>
            <w:tcW w:w="3009" w:type="dxa"/>
            <w:tcMar>
              <w:top w:w="100" w:type="dxa"/>
              <w:left w:w="100" w:type="dxa"/>
              <w:bottom w:w="100" w:type="dxa"/>
              <w:right w:w="100" w:type="dxa"/>
            </w:tcMar>
          </w:tcPr>
          <w:p w14:paraId="138CECA3" w14:textId="77777777" w:rsidR="002D216D" w:rsidRPr="00601B81" w:rsidRDefault="00BE2A62" w:rsidP="00E0481E">
            <w:pPr>
              <w:spacing w:line="360" w:lineRule="auto"/>
              <w:jc w:val="both"/>
              <w:rPr>
                <w:sz w:val="24"/>
                <w:szCs w:val="24"/>
              </w:rPr>
            </w:pPr>
            <w:r w:rsidRPr="00601B81">
              <w:rPr>
                <w:sz w:val="24"/>
                <w:szCs w:val="24"/>
              </w:rPr>
              <w:t>Online feedback and survey analysis will measure satisfaction levels.</w:t>
            </w:r>
          </w:p>
        </w:tc>
      </w:tr>
    </w:tbl>
    <w:p w14:paraId="7606C8B6" w14:textId="77777777" w:rsidR="002D216D" w:rsidRPr="00601B81" w:rsidRDefault="00BE2A62" w:rsidP="00E0481E">
      <w:pPr>
        <w:spacing w:before="240" w:after="240" w:line="360" w:lineRule="auto"/>
        <w:jc w:val="center"/>
        <w:rPr>
          <w:b/>
          <w:sz w:val="24"/>
          <w:szCs w:val="24"/>
        </w:rPr>
      </w:pPr>
      <w:r w:rsidRPr="00601B81">
        <w:rPr>
          <w:b/>
          <w:sz w:val="24"/>
          <w:szCs w:val="24"/>
        </w:rPr>
        <w:t>Table 2: SMART Objectives</w:t>
      </w:r>
    </w:p>
    <w:p w14:paraId="7D4EDD45" w14:textId="77777777" w:rsidR="002D216D" w:rsidRPr="00601B81" w:rsidRDefault="00BE2A62" w:rsidP="00E0481E">
      <w:pPr>
        <w:pStyle w:val="Heading1"/>
      </w:pPr>
      <w:bookmarkStart w:id="8" w:name="_eqa8swmeks1s" w:colFirst="0" w:colLast="0"/>
      <w:bookmarkStart w:id="9" w:name="_Toc211110232"/>
      <w:bookmarkEnd w:id="8"/>
      <w:r w:rsidRPr="00601B81">
        <w:t>5. Event Management</w:t>
      </w:r>
      <w:bookmarkEnd w:id="9"/>
    </w:p>
    <w:p w14:paraId="558B9EEB" w14:textId="300EDBB8" w:rsidR="002D216D" w:rsidRPr="00601B81" w:rsidRDefault="00BE2A62" w:rsidP="00E0481E">
      <w:pPr>
        <w:spacing w:before="240" w:after="240" w:line="360" w:lineRule="auto"/>
        <w:jc w:val="both"/>
        <w:rPr>
          <w:sz w:val="24"/>
          <w:szCs w:val="24"/>
        </w:rPr>
      </w:pPr>
      <w:r w:rsidRPr="00601B81">
        <w:rPr>
          <w:sz w:val="24"/>
          <w:szCs w:val="24"/>
        </w:rPr>
        <w:t xml:space="preserve">Effective event management for “The Welsh Legends Experience” requires a combination of operational, planning, and marketing competencies, underpinned by teamwork, creativity, and strategic resource allocation. </w:t>
      </w:r>
    </w:p>
    <w:p w14:paraId="685C8B24" w14:textId="77777777" w:rsidR="002D216D" w:rsidRPr="00601B81" w:rsidRDefault="00BE2A62" w:rsidP="00E0481E">
      <w:pPr>
        <w:spacing w:before="240" w:after="240" w:line="360" w:lineRule="auto"/>
        <w:jc w:val="both"/>
        <w:rPr>
          <w:sz w:val="24"/>
          <w:szCs w:val="24"/>
        </w:rPr>
      </w:pPr>
      <w:r w:rsidRPr="00601B81">
        <w:rPr>
          <w:b/>
          <w:sz w:val="24"/>
          <w:szCs w:val="24"/>
        </w:rPr>
        <w:lastRenderedPageBreak/>
        <w:t>Operational Skills and Resources</w:t>
      </w:r>
    </w:p>
    <w:p w14:paraId="4152C1E3" w14:textId="1A00D41E" w:rsidR="002D216D" w:rsidRPr="00601B81" w:rsidRDefault="00BE2A62" w:rsidP="00E0481E">
      <w:pPr>
        <w:spacing w:before="240" w:after="240" w:line="360" w:lineRule="auto"/>
        <w:jc w:val="both"/>
        <w:rPr>
          <w:sz w:val="24"/>
          <w:szCs w:val="24"/>
        </w:rPr>
      </w:pPr>
      <w:r w:rsidRPr="00601B81">
        <w:rPr>
          <w:sz w:val="24"/>
          <w:szCs w:val="24"/>
        </w:rPr>
        <w:t xml:space="preserve">Strong communication and leadership skills are essential to manage inter-departmental coordination between Novotel’s reception, catering, and technical teams. </w:t>
      </w:r>
      <w:r w:rsidR="00601B81" w:rsidRPr="00601B81">
        <w:rPr>
          <w:sz w:val="24"/>
          <w:szCs w:val="24"/>
        </w:rPr>
        <w:t xml:space="preserve">Operational skills in this project include strong leadership and coordination skills. According to </w:t>
      </w:r>
      <w:r w:rsidR="00601B81" w:rsidRPr="00601B81">
        <w:rPr>
          <w:color w:val="222222"/>
          <w:sz w:val="24"/>
          <w:szCs w:val="24"/>
          <w:shd w:val="clear" w:color="auto" w:fill="FFFFFF"/>
        </w:rPr>
        <w:t xml:space="preserve">Werner </w:t>
      </w:r>
      <w:r w:rsidR="00601B81" w:rsidRPr="00601B81">
        <w:rPr>
          <w:i/>
          <w:iCs/>
          <w:color w:val="222222"/>
          <w:sz w:val="24"/>
          <w:szCs w:val="24"/>
          <w:shd w:val="clear" w:color="auto" w:fill="FFFFFF"/>
        </w:rPr>
        <w:t>et al.</w:t>
      </w:r>
      <w:r w:rsidR="00601B81" w:rsidRPr="00601B81">
        <w:rPr>
          <w:sz w:val="24"/>
          <w:szCs w:val="24"/>
        </w:rPr>
        <w:t xml:space="preserve"> (2022) a strong leadership is responsible</w:t>
      </w:r>
      <w:r w:rsidR="00601B81" w:rsidRPr="00601B81">
        <w:rPr>
          <w:sz w:val="28"/>
          <w:szCs w:val="28"/>
        </w:rPr>
        <w:t xml:space="preserve"> </w:t>
      </w:r>
      <w:r w:rsidR="00601B81" w:rsidRPr="00601B81">
        <w:rPr>
          <w:sz w:val="24"/>
          <w:szCs w:val="24"/>
        </w:rPr>
        <w:t>for managing the task flows, resolving conflicts in real time and making immediate decisions. Moreover, other skills such as technical skills are important to operate modern technologies such as VR, digital platforms and other systems to ensure a seamless experience for guests. For operational success, it is also important to ensure communication skills among the team members and staff, which not only ensures teamwork but also maintains a welcoming and professional image in front of guests (</w:t>
      </w:r>
      <w:r w:rsidR="00601B81" w:rsidRPr="00601B81">
        <w:rPr>
          <w:color w:val="222222"/>
          <w:sz w:val="24"/>
          <w:szCs w:val="24"/>
          <w:shd w:val="clear" w:color="auto" w:fill="FFFFFF"/>
        </w:rPr>
        <w:t xml:space="preserve">Sumaiya </w:t>
      </w:r>
      <w:r w:rsidR="00601B81" w:rsidRPr="00601B81">
        <w:rPr>
          <w:i/>
          <w:iCs/>
          <w:color w:val="222222"/>
          <w:sz w:val="24"/>
          <w:szCs w:val="24"/>
          <w:shd w:val="clear" w:color="auto" w:fill="FFFFFF"/>
        </w:rPr>
        <w:t>et al.</w:t>
      </w:r>
      <w:r w:rsidR="00601B81" w:rsidRPr="00601B81">
        <w:rPr>
          <w:color w:val="222222"/>
          <w:sz w:val="24"/>
          <w:szCs w:val="24"/>
          <w:shd w:val="clear" w:color="auto" w:fill="FFFFFF"/>
        </w:rPr>
        <w:t xml:space="preserve"> 2022</w:t>
      </w:r>
      <w:r w:rsidR="00601B81" w:rsidRPr="00601B81">
        <w:rPr>
          <w:sz w:val="24"/>
          <w:szCs w:val="24"/>
        </w:rPr>
        <w:t>). In the context of resources, stages, rooms, VR setups, screens, as well as technical expertise are deemed important.</w:t>
      </w:r>
    </w:p>
    <w:p w14:paraId="1EE50B31" w14:textId="3F8F92E1" w:rsidR="002D216D" w:rsidRPr="00601B81" w:rsidRDefault="00BE2A62" w:rsidP="00E0481E">
      <w:pPr>
        <w:spacing w:line="360" w:lineRule="auto"/>
        <w:jc w:val="both"/>
        <w:rPr>
          <w:b/>
        </w:rPr>
      </w:pPr>
      <w:r w:rsidRPr="00601B81">
        <w:rPr>
          <w:b/>
        </w:rPr>
        <w:t>Planning Skills and Resources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0"/>
        <w:gridCol w:w="2680"/>
        <w:gridCol w:w="2340"/>
        <w:gridCol w:w="2569"/>
      </w:tblGrid>
      <w:tr w:rsidR="002C7542" w:rsidRPr="00601B81" w14:paraId="78C119D3" w14:textId="77777777" w:rsidTr="002C7542">
        <w:trPr>
          <w:tblHeader/>
          <w:tblCellSpacing w:w="15" w:type="dxa"/>
        </w:trPr>
        <w:tc>
          <w:tcPr>
            <w:tcW w:w="0" w:type="auto"/>
            <w:vAlign w:val="center"/>
            <w:hideMark/>
          </w:tcPr>
          <w:p w14:paraId="197421AD" w14:textId="77777777" w:rsidR="002C7542" w:rsidRPr="002C7542" w:rsidRDefault="002C7542" w:rsidP="002C7542">
            <w:pPr>
              <w:spacing w:line="360" w:lineRule="auto"/>
              <w:jc w:val="both"/>
              <w:rPr>
                <w:rFonts w:eastAsia="Times New Roman"/>
                <w:b/>
                <w:bCs/>
                <w:sz w:val="24"/>
                <w:szCs w:val="24"/>
                <w:lang w:val="en-IN" w:eastAsia="en-IN"/>
              </w:rPr>
            </w:pPr>
            <w:r w:rsidRPr="002C7542">
              <w:rPr>
                <w:rFonts w:eastAsia="Times New Roman"/>
                <w:b/>
                <w:bCs/>
                <w:sz w:val="24"/>
                <w:szCs w:val="24"/>
                <w:lang w:val="en-IN" w:eastAsia="en-IN"/>
              </w:rPr>
              <w:t>Category</w:t>
            </w:r>
          </w:p>
        </w:tc>
        <w:tc>
          <w:tcPr>
            <w:tcW w:w="0" w:type="auto"/>
            <w:vAlign w:val="center"/>
            <w:hideMark/>
          </w:tcPr>
          <w:p w14:paraId="173CB7A1" w14:textId="77777777" w:rsidR="002C7542" w:rsidRPr="002C7542" w:rsidRDefault="002C7542" w:rsidP="002C7542">
            <w:pPr>
              <w:spacing w:line="360" w:lineRule="auto"/>
              <w:jc w:val="both"/>
              <w:rPr>
                <w:rFonts w:eastAsia="Times New Roman"/>
                <w:b/>
                <w:bCs/>
                <w:sz w:val="24"/>
                <w:szCs w:val="24"/>
                <w:lang w:val="en-IN" w:eastAsia="en-IN"/>
              </w:rPr>
            </w:pPr>
            <w:r w:rsidRPr="002C7542">
              <w:rPr>
                <w:rFonts w:eastAsia="Times New Roman"/>
                <w:b/>
                <w:bCs/>
                <w:sz w:val="24"/>
                <w:szCs w:val="24"/>
                <w:lang w:val="en-IN" w:eastAsia="en-IN"/>
              </w:rPr>
              <w:t>Skills Required</w:t>
            </w:r>
          </w:p>
        </w:tc>
        <w:tc>
          <w:tcPr>
            <w:tcW w:w="0" w:type="auto"/>
            <w:vAlign w:val="center"/>
            <w:hideMark/>
          </w:tcPr>
          <w:p w14:paraId="0F5D5470" w14:textId="77777777" w:rsidR="002C7542" w:rsidRPr="002C7542" w:rsidRDefault="002C7542" w:rsidP="002C7542">
            <w:pPr>
              <w:spacing w:line="360" w:lineRule="auto"/>
              <w:jc w:val="both"/>
              <w:rPr>
                <w:rFonts w:eastAsia="Times New Roman"/>
                <w:b/>
                <w:bCs/>
                <w:sz w:val="24"/>
                <w:szCs w:val="24"/>
                <w:lang w:val="en-IN" w:eastAsia="en-IN"/>
              </w:rPr>
            </w:pPr>
            <w:r w:rsidRPr="002C7542">
              <w:rPr>
                <w:rFonts w:eastAsia="Times New Roman"/>
                <w:b/>
                <w:bCs/>
                <w:sz w:val="24"/>
                <w:szCs w:val="24"/>
                <w:lang w:val="en-IN" w:eastAsia="en-IN"/>
              </w:rPr>
              <w:t>Resources Required</w:t>
            </w:r>
          </w:p>
        </w:tc>
        <w:tc>
          <w:tcPr>
            <w:tcW w:w="0" w:type="auto"/>
            <w:vAlign w:val="center"/>
            <w:hideMark/>
          </w:tcPr>
          <w:p w14:paraId="0A7D01F7" w14:textId="77777777" w:rsidR="002C7542" w:rsidRPr="002C7542" w:rsidRDefault="002C7542" w:rsidP="002C7542">
            <w:pPr>
              <w:spacing w:line="360" w:lineRule="auto"/>
              <w:jc w:val="both"/>
              <w:rPr>
                <w:rFonts w:eastAsia="Times New Roman"/>
                <w:b/>
                <w:bCs/>
                <w:sz w:val="24"/>
                <w:szCs w:val="24"/>
                <w:lang w:val="en-IN" w:eastAsia="en-IN"/>
              </w:rPr>
            </w:pPr>
            <w:r w:rsidRPr="002C7542">
              <w:rPr>
                <w:rFonts w:eastAsia="Times New Roman"/>
                <w:b/>
                <w:bCs/>
                <w:sz w:val="24"/>
                <w:szCs w:val="24"/>
                <w:lang w:val="en-IN" w:eastAsia="en-IN"/>
              </w:rPr>
              <w:t>Responsibilities / Purpose</w:t>
            </w:r>
          </w:p>
        </w:tc>
      </w:tr>
      <w:tr w:rsidR="002C7542" w:rsidRPr="00601B81" w14:paraId="5D3A8041" w14:textId="77777777" w:rsidTr="002C7542">
        <w:trPr>
          <w:tblCellSpacing w:w="15" w:type="dxa"/>
        </w:trPr>
        <w:tc>
          <w:tcPr>
            <w:tcW w:w="0" w:type="auto"/>
            <w:vAlign w:val="center"/>
            <w:hideMark/>
          </w:tcPr>
          <w:p w14:paraId="23089D3A" w14:textId="77777777"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b/>
                <w:bCs/>
                <w:sz w:val="24"/>
                <w:szCs w:val="24"/>
                <w:lang w:val="en-IN" w:eastAsia="en-IN"/>
              </w:rPr>
              <w:t>Operational</w:t>
            </w:r>
          </w:p>
        </w:tc>
        <w:tc>
          <w:tcPr>
            <w:tcW w:w="0" w:type="auto"/>
            <w:vAlign w:val="center"/>
            <w:hideMark/>
          </w:tcPr>
          <w:p w14:paraId="00902DD3" w14:textId="77777777"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Event coordination &amp; leadership- Technical expertise (VR, AV systems)- Cultural competence</w:t>
            </w:r>
          </w:p>
          <w:p w14:paraId="1C84915D" w14:textId="1D347599"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Customer service &amp; communication- Health &amp; safety management</w:t>
            </w:r>
          </w:p>
        </w:tc>
        <w:tc>
          <w:tcPr>
            <w:tcW w:w="0" w:type="auto"/>
            <w:vAlign w:val="center"/>
            <w:hideMark/>
          </w:tcPr>
          <w:p w14:paraId="4415C997" w14:textId="3B02F438"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Venue facilities (Novotel function rooms, staging, AV)</w:t>
            </w:r>
          </w:p>
          <w:p w14:paraId="1E6F7C32" w14:textId="77777777"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 xml:space="preserve"> VR equipment, projectors, sound systems</w:t>
            </w:r>
          </w:p>
          <w:p w14:paraId="5E04E3A0" w14:textId="77777777"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 xml:space="preserve">Staff: front-of-house, technicians, performers, chefs, security, first aid- Catering </w:t>
            </w:r>
            <w:r w:rsidRPr="00601B81">
              <w:rPr>
                <w:rFonts w:eastAsia="Times New Roman"/>
                <w:sz w:val="24"/>
                <w:szCs w:val="24"/>
                <w:lang w:val="en-IN" w:eastAsia="en-IN"/>
              </w:rPr>
              <w:t>and</w:t>
            </w:r>
            <w:r w:rsidRPr="002C7542">
              <w:rPr>
                <w:rFonts w:eastAsia="Times New Roman"/>
                <w:sz w:val="24"/>
                <w:szCs w:val="24"/>
                <w:lang w:val="en-IN" w:eastAsia="en-IN"/>
              </w:rPr>
              <w:t xml:space="preserve"> hospitality resources</w:t>
            </w:r>
          </w:p>
          <w:p w14:paraId="24C967B7" w14:textId="7C9D46FD"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Event materials: welcome packs, signage, VR access cards</w:t>
            </w:r>
          </w:p>
        </w:tc>
        <w:tc>
          <w:tcPr>
            <w:tcW w:w="0" w:type="auto"/>
            <w:vAlign w:val="center"/>
            <w:hideMark/>
          </w:tcPr>
          <w:p w14:paraId="5D9CA388" w14:textId="77777777"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Ensure smooth on-site execution, high delegate engagement, authentic cultural delivery, and compliance with safety standards.</w:t>
            </w:r>
          </w:p>
        </w:tc>
      </w:tr>
      <w:tr w:rsidR="002C7542" w:rsidRPr="00601B81" w14:paraId="20E2DCD6" w14:textId="77777777" w:rsidTr="002C7542">
        <w:trPr>
          <w:tblCellSpacing w:w="15" w:type="dxa"/>
        </w:trPr>
        <w:tc>
          <w:tcPr>
            <w:tcW w:w="0" w:type="auto"/>
            <w:vAlign w:val="center"/>
            <w:hideMark/>
          </w:tcPr>
          <w:p w14:paraId="28573460" w14:textId="77777777"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b/>
                <w:bCs/>
                <w:sz w:val="24"/>
                <w:szCs w:val="24"/>
                <w:lang w:val="en-IN" w:eastAsia="en-IN"/>
              </w:rPr>
              <w:lastRenderedPageBreak/>
              <w:t>Planning</w:t>
            </w:r>
          </w:p>
        </w:tc>
        <w:tc>
          <w:tcPr>
            <w:tcW w:w="0" w:type="auto"/>
            <w:vAlign w:val="center"/>
            <w:hideMark/>
          </w:tcPr>
          <w:p w14:paraId="34811CE5" w14:textId="326C2948"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 xml:space="preserve">Project management (timeline &amp; task allocation)- Budgeting &amp; financial management- Supplier &amp; stakeholder management- Marketing </w:t>
            </w:r>
            <w:r w:rsidRPr="00601B81">
              <w:rPr>
                <w:rFonts w:eastAsia="Times New Roman"/>
                <w:sz w:val="24"/>
                <w:szCs w:val="24"/>
                <w:lang w:val="en-IN" w:eastAsia="en-IN"/>
              </w:rPr>
              <w:t>and</w:t>
            </w:r>
            <w:r w:rsidRPr="002C7542">
              <w:rPr>
                <w:rFonts w:eastAsia="Times New Roman"/>
                <w:sz w:val="24"/>
                <w:szCs w:val="24"/>
                <w:lang w:val="en-IN" w:eastAsia="en-IN"/>
              </w:rPr>
              <w:t xml:space="preserve"> promotion (social media, PR)- Risk assessment &amp; contingency planning</w:t>
            </w:r>
          </w:p>
        </w:tc>
        <w:tc>
          <w:tcPr>
            <w:tcW w:w="0" w:type="auto"/>
            <w:vAlign w:val="center"/>
            <w:hideMark/>
          </w:tcPr>
          <w:p w14:paraId="75C0198C" w14:textId="77777777"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Planning tools (Gantt charts, checklists, communication platforms)</w:t>
            </w:r>
          </w:p>
          <w:p w14:paraId="4649F28F" w14:textId="77777777"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Marketing materials (digital campaigns, PR assets, influencer partnerships)- Vendor &amp; supplier contacts (local food producers, performers, tech providers)</w:t>
            </w:r>
          </w:p>
          <w:p w14:paraId="4745B1B6" w14:textId="41E34139" w:rsidR="002C7542" w:rsidRPr="00601B81"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Research &amp; analytics data (tourism trends, delegate preferences)</w:t>
            </w:r>
          </w:p>
          <w:p w14:paraId="583E44BF" w14:textId="292338C5"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Documentation (event plans, risk assessments, operational manuals)</w:t>
            </w:r>
          </w:p>
        </w:tc>
        <w:tc>
          <w:tcPr>
            <w:tcW w:w="0" w:type="auto"/>
            <w:vAlign w:val="center"/>
            <w:hideMark/>
          </w:tcPr>
          <w:p w14:paraId="67E03F22" w14:textId="77777777" w:rsidR="002C7542" w:rsidRPr="002C7542" w:rsidRDefault="002C7542" w:rsidP="002C7542">
            <w:pPr>
              <w:spacing w:line="360" w:lineRule="auto"/>
              <w:jc w:val="both"/>
              <w:rPr>
                <w:rFonts w:eastAsia="Times New Roman"/>
                <w:sz w:val="24"/>
                <w:szCs w:val="24"/>
                <w:lang w:val="en-IN" w:eastAsia="en-IN"/>
              </w:rPr>
            </w:pPr>
            <w:r w:rsidRPr="002C7542">
              <w:rPr>
                <w:rFonts w:eastAsia="Times New Roman"/>
                <w:sz w:val="24"/>
                <w:szCs w:val="24"/>
                <w:lang w:val="en-IN" w:eastAsia="en-IN"/>
              </w:rPr>
              <w:t>Ensure strategic preparation, financial sustainability, stakeholder coordination, and effective promotion, while mitigating risks before and during the event.</w:t>
            </w:r>
          </w:p>
        </w:tc>
      </w:tr>
    </w:tbl>
    <w:p w14:paraId="02028B19" w14:textId="54650895" w:rsidR="002C7542" w:rsidRPr="00601B81" w:rsidRDefault="002C7542" w:rsidP="002C7542">
      <w:pPr>
        <w:spacing w:line="360" w:lineRule="auto"/>
        <w:jc w:val="center"/>
        <w:rPr>
          <w:b/>
          <w:bCs/>
          <w:sz w:val="24"/>
          <w:szCs w:val="24"/>
        </w:rPr>
      </w:pPr>
      <w:r w:rsidRPr="00601B81">
        <w:rPr>
          <w:b/>
          <w:bCs/>
          <w:sz w:val="24"/>
          <w:szCs w:val="24"/>
        </w:rPr>
        <w:t>Table 3: Skills and Resources</w:t>
      </w:r>
    </w:p>
    <w:p w14:paraId="7CA823EF" w14:textId="77777777" w:rsidR="002D216D" w:rsidRPr="00601B81" w:rsidRDefault="00BE2A62" w:rsidP="00E0481E">
      <w:pPr>
        <w:pStyle w:val="Heading1"/>
      </w:pPr>
      <w:bookmarkStart w:id="10" w:name="_bz81d58s0we4" w:colFirst="0" w:colLast="0"/>
      <w:bookmarkStart w:id="11" w:name="_Toc211110233"/>
      <w:bookmarkEnd w:id="10"/>
      <w:r w:rsidRPr="00601B81">
        <w:t>6. Event Budget</w:t>
      </w:r>
      <w:bookmarkEnd w:id="11"/>
    </w:p>
    <w:tbl>
      <w:tblPr>
        <w:tblStyle w:val="Table3"/>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257"/>
        <w:gridCol w:w="2257"/>
        <w:gridCol w:w="2257"/>
        <w:gridCol w:w="2257"/>
      </w:tblGrid>
      <w:tr w:rsidR="002D216D" w:rsidRPr="00601B81" w14:paraId="5A411080" w14:textId="77777777" w:rsidTr="00E0481E">
        <w:tc>
          <w:tcPr>
            <w:tcW w:w="2257" w:type="dxa"/>
            <w:tcMar>
              <w:top w:w="100" w:type="dxa"/>
              <w:left w:w="100" w:type="dxa"/>
              <w:bottom w:w="100" w:type="dxa"/>
              <w:right w:w="100" w:type="dxa"/>
            </w:tcMar>
          </w:tcPr>
          <w:p w14:paraId="59777F1C" w14:textId="77777777" w:rsidR="002D216D" w:rsidRPr="00601B81" w:rsidRDefault="00BE2A62" w:rsidP="00E0481E">
            <w:pPr>
              <w:spacing w:line="360" w:lineRule="auto"/>
              <w:jc w:val="both"/>
              <w:rPr>
                <w:sz w:val="24"/>
                <w:szCs w:val="24"/>
              </w:rPr>
            </w:pPr>
            <w:r w:rsidRPr="00601B81">
              <w:rPr>
                <w:b/>
                <w:sz w:val="24"/>
                <w:szCs w:val="24"/>
              </w:rPr>
              <w:t>Category</w:t>
            </w:r>
          </w:p>
        </w:tc>
        <w:tc>
          <w:tcPr>
            <w:tcW w:w="2257" w:type="dxa"/>
            <w:tcMar>
              <w:top w:w="100" w:type="dxa"/>
              <w:left w:w="100" w:type="dxa"/>
              <w:bottom w:w="100" w:type="dxa"/>
              <w:right w:w="100" w:type="dxa"/>
            </w:tcMar>
          </w:tcPr>
          <w:p w14:paraId="5854359A" w14:textId="77777777" w:rsidR="002D216D" w:rsidRPr="00601B81" w:rsidRDefault="00BE2A62" w:rsidP="00E0481E">
            <w:pPr>
              <w:spacing w:line="360" w:lineRule="auto"/>
              <w:jc w:val="both"/>
              <w:rPr>
                <w:sz w:val="24"/>
                <w:szCs w:val="24"/>
              </w:rPr>
            </w:pPr>
            <w:r w:rsidRPr="00601B81">
              <w:rPr>
                <w:b/>
                <w:sz w:val="24"/>
                <w:szCs w:val="24"/>
              </w:rPr>
              <w:t>Description</w:t>
            </w:r>
          </w:p>
        </w:tc>
        <w:tc>
          <w:tcPr>
            <w:tcW w:w="2257" w:type="dxa"/>
            <w:tcMar>
              <w:top w:w="100" w:type="dxa"/>
              <w:left w:w="100" w:type="dxa"/>
              <w:bottom w:w="100" w:type="dxa"/>
              <w:right w:w="100" w:type="dxa"/>
            </w:tcMar>
          </w:tcPr>
          <w:p w14:paraId="31994C62" w14:textId="77777777" w:rsidR="002D216D" w:rsidRPr="00601B81" w:rsidRDefault="00BE2A62" w:rsidP="00E0481E">
            <w:pPr>
              <w:spacing w:line="360" w:lineRule="auto"/>
              <w:jc w:val="both"/>
              <w:rPr>
                <w:sz w:val="24"/>
                <w:szCs w:val="24"/>
              </w:rPr>
            </w:pPr>
            <w:r w:rsidRPr="00601B81">
              <w:rPr>
                <w:b/>
                <w:sz w:val="24"/>
                <w:szCs w:val="24"/>
              </w:rPr>
              <w:t>Expenditure (£)</w:t>
            </w:r>
          </w:p>
        </w:tc>
        <w:tc>
          <w:tcPr>
            <w:tcW w:w="2257" w:type="dxa"/>
            <w:tcMar>
              <w:top w:w="100" w:type="dxa"/>
              <w:left w:w="100" w:type="dxa"/>
              <w:bottom w:w="100" w:type="dxa"/>
              <w:right w:w="100" w:type="dxa"/>
            </w:tcMar>
          </w:tcPr>
          <w:p w14:paraId="6114139B" w14:textId="77777777" w:rsidR="002D216D" w:rsidRPr="00601B81" w:rsidRDefault="00BE2A62" w:rsidP="00E0481E">
            <w:pPr>
              <w:spacing w:line="360" w:lineRule="auto"/>
              <w:jc w:val="both"/>
              <w:rPr>
                <w:sz w:val="24"/>
                <w:szCs w:val="24"/>
              </w:rPr>
            </w:pPr>
            <w:r w:rsidRPr="00601B81">
              <w:rPr>
                <w:b/>
                <w:sz w:val="24"/>
                <w:szCs w:val="24"/>
              </w:rPr>
              <w:t>Income (£)</w:t>
            </w:r>
          </w:p>
        </w:tc>
      </w:tr>
      <w:tr w:rsidR="002D216D" w:rsidRPr="00601B81" w14:paraId="17A0DB86" w14:textId="77777777" w:rsidTr="00E0481E">
        <w:tc>
          <w:tcPr>
            <w:tcW w:w="2257" w:type="dxa"/>
            <w:tcMar>
              <w:top w:w="100" w:type="dxa"/>
              <w:left w:w="100" w:type="dxa"/>
              <w:bottom w:w="100" w:type="dxa"/>
              <w:right w:w="100" w:type="dxa"/>
            </w:tcMar>
          </w:tcPr>
          <w:p w14:paraId="0D22ED9F" w14:textId="77777777" w:rsidR="002D216D" w:rsidRPr="00601B81" w:rsidRDefault="00BE2A62" w:rsidP="00E0481E">
            <w:pPr>
              <w:spacing w:line="360" w:lineRule="auto"/>
              <w:jc w:val="both"/>
              <w:rPr>
                <w:sz w:val="24"/>
                <w:szCs w:val="24"/>
              </w:rPr>
            </w:pPr>
            <w:r w:rsidRPr="00601B81">
              <w:rPr>
                <w:b/>
                <w:sz w:val="24"/>
                <w:szCs w:val="24"/>
              </w:rPr>
              <w:t>Venue Hire &amp; Setup</w:t>
            </w:r>
          </w:p>
        </w:tc>
        <w:tc>
          <w:tcPr>
            <w:tcW w:w="2257" w:type="dxa"/>
            <w:tcMar>
              <w:top w:w="100" w:type="dxa"/>
              <w:left w:w="100" w:type="dxa"/>
              <w:bottom w:w="100" w:type="dxa"/>
              <w:right w:w="100" w:type="dxa"/>
            </w:tcMar>
          </w:tcPr>
          <w:p w14:paraId="1002AE8D" w14:textId="77777777" w:rsidR="002D216D" w:rsidRPr="00601B81" w:rsidRDefault="00BE2A62" w:rsidP="00E0481E">
            <w:pPr>
              <w:spacing w:line="360" w:lineRule="auto"/>
              <w:jc w:val="both"/>
              <w:rPr>
                <w:sz w:val="24"/>
                <w:szCs w:val="24"/>
              </w:rPr>
            </w:pPr>
            <w:r w:rsidRPr="00601B81">
              <w:rPr>
                <w:sz w:val="24"/>
                <w:szCs w:val="24"/>
              </w:rPr>
              <w:t>Novotel function room rental, staging, and décor</w:t>
            </w:r>
          </w:p>
        </w:tc>
        <w:tc>
          <w:tcPr>
            <w:tcW w:w="2257" w:type="dxa"/>
            <w:tcMar>
              <w:top w:w="100" w:type="dxa"/>
              <w:left w:w="100" w:type="dxa"/>
              <w:bottom w:w="100" w:type="dxa"/>
              <w:right w:w="100" w:type="dxa"/>
            </w:tcMar>
          </w:tcPr>
          <w:p w14:paraId="51EF1D21" w14:textId="77777777" w:rsidR="002D216D" w:rsidRPr="00601B81" w:rsidRDefault="00BE2A62" w:rsidP="00E0481E">
            <w:pPr>
              <w:spacing w:line="360" w:lineRule="auto"/>
              <w:jc w:val="both"/>
              <w:rPr>
                <w:sz w:val="24"/>
                <w:szCs w:val="24"/>
              </w:rPr>
            </w:pPr>
            <w:r w:rsidRPr="00601B81">
              <w:rPr>
                <w:sz w:val="24"/>
                <w:szCs w:val="24"/>
              </w:rPr>
              <w:t>1,000</w:t>
            </w:r>
          </w:p>
        </w:tc>
        <w:tc>
          <w:tcPr>
            <w:tcW w:w="2257" w:type="dxa"/>
            <w:tcMar>
              <w:top w:w="100" w:type="dxa"/>
              <w:left w:w="100" w:type="dxa"/>
              <w:bottom w:w="100" w:type="dxa"/>
              <w:right w:w="100" w:type="dxa"/>
            </w:tcMar>
          </w:tcPr>
          <w:p w14:paraId="5D3D66E2" w14:textId="77777777" w:rsidR="002D216D" w:rsidRPr="00601B81" w:rsidRDefault="00BE2A62" w:rsidP="00E0481E">
            <w:pPr>
              <w:spacing w:line="360" w:lineRule="auto"/>
              <w:jc w:val="both"/>
              <w:rPr>
                <w:sz w:val="24"/>
                <w:szCs w:val="24"/>
              </w:rPr>
            </w:pPr>
            <w:r w:rsidRPr="00601B81">
              <w:rPr>
                <w:sz w:val="24"/>
                <w:szCs w:val="24"/>
              </w:rPr>
              <w:t>—</w:t>
            </w:r>
          </w:p>
        </w:tc>
      </w:tr>
      <w:tr w:rsidR="002D216D" w:rsidRPr="00601B81" w14:paraId="7C69762B" w14:textId="77777777" w:rsidTr="00E0481E">
        <w:tc>
          <w:tcPr>
            <w:tcW w:w="2257" w:type="dxa"/>
            <w:tcMar>
              <w:top w:w="100" w:type="dxa"/>
              <w:left w:w="100" w:type="dxa"/>
              <w:bottom w:w="100" w:type="dxa"/>
              <w:right w:w="100" w:type="dxa"/>
            </w:tcMar>
          </w:tcPr>
          <w:p w14:paraId="11125AFB" w14:textId="77777777" w:rsidR="002D216D" w:rsidRPr="00601B81" w:rsidRDefault="00BE2A62" w:rsidP="00E0481E">
            <w:pPr>
              <w:spacing w:line="360" w:lineRule="auto"/>
              <w:jc w:val="both"/>
              <w:rPr>
                <w:sz w:val="24"/>
                <w:szCs w:val="24"/>
              </w:rPr>
            </w:pPr>
            <w:r w:rsidRPr="00601B81">
              <w:rPr>
                <w:b/>
                <w:sz w:val="24"/>
                <w:szCs w:val="24"/>
              </w:rPr>
              <w:lastRenderedPageBreak/>
              <w:t>Catering &amp; Hospitality</w:t>
            </w:r>
          </w:p>
        </w:tc>
        <w:tc>
          <w:tcPr>
            <w:tcW w:w="2257" w:type="dxa"/>
            <w:tcMar>
              <w:top w:w="100" w:type="dxa"/>
              <w:left w:w="100" w:type="dxa"/>
              <w:bottom w:w="100" w:type="dxa"/>
              <w:right w:w="100" w:type="dxa"/>
            </w:tcMar>
          </w:tcPr>
          <w:p w14:paraId="0839049C" w14:textId="77777777" w:rsidR="002D216D" w:rsidRPr="00601B81" w:rsidRDefault="00BE2A62" w:rsidP="00E0481E">
            <w:pPr>
              <w:spacing w:line="360" w:lineRule="auto"/>
              <w:jc w:val="both"/>
              <w:rPr>
                <w:sz w:val="24"/>
                <w:szCs w:val="24"/>
              </w:rPr>
            </w:pPr>
            <w:r w:rsidRPr="00601B81">
              <w:rPr>
                <w:sz w:val="24"/>
                <w:szCs w:val="24"/>
              </w:rPr>
              <w:t>Welsh-themed food, beverages, and service</w:t>
            </w:r>
          </w:p>
        </w:tc>
        <w:tc>
          <w:tcPr>
            <w:tcW w:w="2257" w:type="dxa"/>
            <w:tcMar>
              <w:top w:w="100" w:type="dxa"/>
              <w:left w:w="100" w:type="dxa"/>
              <w:bottom w:w="100" w:type="dxa"/>
              <w:right w:w="100" w:type="dxa"/>
            </w:tcMar>
          </w:tcPr>
          <w:p w14:paraId="0E729BB5" w14:textId="77777777" w:rsidR="002D216D" w:rsidRPr="00601B81" w:rsidRDefault="00BE2A62" w:rsidP="00E0481E">
            <w:pPr>
              <w:spacing w:line="360" w:lineRule="auto"/>
              <w:jc w:val="both"/>
              <w:rPr>
                <w:sz w:val="24"/>
                <w:szCs w:val="24"/>
              </w:rPr>
            </w:pPr>
            <w:r w:rsidRPr="00601B81">
              <w:rPr>
                <w:sz w:val="24"/>
                <w:szCs w:val="24"/>
              </w:rPr>
              <w:t>900</w:t>
            </w:r>
          </w:p>
        </w:tc>
        <w:tc>
          <w:tcPr>
            <w:tcW w:w="2257" w:type="dxa"/>
            <w:tcMar>
              <w:top w:w="100" w:type="dxa"/>
              <w:left w:w="100" w:type="dxa"/>
              <w:bottom w:w="100" w:type="dxa"/>
              <w:right w:w="100" w:type="dxa"/>
            </w:tcMar>
          </w:tcPr>
          <w:p w14:paraId="5DCC29B9" w14:textId="77777777" w:rsidR="002D216D" w:rsidRPr="00601B81" w:rsidRDefault="00BE2A62" w:rsidP="00E0481E">
            <w:pPr>
              <w:spacing w:line="360" w:lineRule="auto"/>
              <w:jc w:val="both"/>
              <w:rPr>
                <w:sz w:val="24"/>
                <w:szCs w:val="24"/>
              </w:rPr>
            </w:pPr>
            <w:r w:rsidRPr="00601B81">
              <w:rPr>
                <w:sz w:val="24"/>
                <w:szCs w:val="24"/>
              </w:rPr>
              <w:t>—</w:t>
            </w:r>
          </w:p>
        </w:tc>
      </w:tr>
      <w:tr w:rsidR="002D216D" w:rsidRPr="00601B81" w14:paraId="02E7198D" w14:textId="77777777" w:rsidTr="00E0481E">
        <w:tc>
          <w:tcPr>
            <w:tcW w:w="2257" w:type="dxa"/>
            <w:tcMar>
              <w:top w:w="100" w:type="dxa"/>
              <w:left w:w="100" w:type="dxa"/>
              <w:bottom w:w="100" w:type="dxa"/>
              <w:right w:w="100" w:type="dxa"/>
            </w:tcMar>
          </w:tcPr>
          <w:p w14:paraId="74E75943" w14:textId="77777777" w:rsidR="002D216D" w:rsidRPr="00601B81" w:rsidRDefault="00BE2A62" w:rsidP="00E0481E">
            <w:pPr>
              <w:spacing w:line="360" w:lineRule="auto"/>
              <w:jc w:val="both"/>
              <w:rPr>
                <w:sz w:val="24"/>
                <w:szCs w:val="24"/>
              </w:rPr>
            </w:pPr>
            <w:r w:rsidRPr="00601B81">
              <w:rPr>
                <w:b/>
                <w:sz w:val="24"/>
                <w:szCs w:val="24"/>
              </w:rPr>
              <w:t>Marketing &amp; Promotion</w:t>
            </w:r>
          </w:p>
        </w:tc>
        <w:tc>
          <w:tcPr>
            <w:tcW w:w="2257" w:type="dxa"/>
            <w:tcMar>
              <w:top w:w="100" w:type="dxa"/>
              <w:left w:w="100" w:type="dxa"/>
              <w:bottom w:w="100" w:type="dxa"/>
              <w:right w:w="100" w:type="dxa"/>
            </w:tcMar>
          </w:tcPr>
          <w:p w14:paraId="6A58531A" w14:textId="77777777" w:rsidR="002D216D" w:rsidRPr="00601B81" w:rsidRDefault="00BE2A62" w:rsidP="00E0481E">
            <w:pPr>
              <w:spacing w:line="360" w:lineRule="auto"/>
              <w:jc w:val="both"/>
              <w:rPr>
                <w:sz w:val="24"/>
                <w:szCs w:val="24"/>
              </w:rPr>
            </w:pPr>
            <w:r w:rsidRPr="00601B81">
              <w:rPr>
                <w:sz w:val="24"/>
                <w:szCs w:val="24"/>
              </w:rPr>
              <w:t>Online ads, influencer campaigns, PR materials</w:t>
            </w:r>
          </w:p>
        </w:tc>
        <w:tc>
          <w:tcPr>
            <w:tcW w:w="2257" w:type="dxa"/>
            <w:tcMar>
              <w:top w:w="100" w:type="dxa"/>
              <w:left w:w="100" w:type="dxa"/>
              <w:bottom w:w="100" w:type="dxa"/>
              <w:right w:w="100" w:type="dxa"/>
            </w:tcMar>
          </w:tcPr>
          <w:p w14:paraId="5978FEB6" w14:textId="77777777" w:rsidR="002D216D" w:rsidRPr="00601B81" w:rsidRDefault="00BE2A62" w:rsidP="00E0481E">
            <w:pPr>
              <w:spacing w:line="360" w:lineRule="auto"/>
              <w:jc w:val="both"/>
              <w:rPr>
                <w:sz w:val="24"/>
                <w:szCs w:val="24"/>
              </w:rPr>
            </w:pPr>
            <w:r w:rsidRPr="00601B81">
              <w:rPr>
                <w:sz w:val="24"/>
                <w:szCs w:val="24"/>
              </w:rPr>
              <w:t>700</w:t>
            </w:r>
          </w:p>
        </w:tc>
        <w:tc>
          <w:tcPr>
            <w:tcW w:w="2257" w:type="dxa"/>
            <w:tcMar>
              <w:top w:w="100" w:type="dxa"/>
              <w:left w:w="100" w:type="dxa"/>
              <w:bottom w:w="100" w:type="dxa"/>
              <w:right w:w="100" w:type="dxa"/>
            </w:tcMar>
          </w:tcPr>
          <w:p w14:paraId="11D06609" w14:textId="77777777" w:rsidR="002D216D" w:rsidRPr="00601B81" w:rsidRDefault="00BE2A62" w:rsidP="00E0481E">
            <w:pPr>
              <w:spacing w:line="360" w:lineRule="auto"/>
              <w:jc w:val="both"/>
              <w:rPr>
                <w:sz w:val="24"/>
                <w:szCs w:val="24"/>
              </w:rPr>
            </w:pPr>
            <w:r w:rsidRPr="00601B81">
              <w:rPr>
                <w:sz w:val="24"/>
                <w:szCs w:val="24"/>
              </w:rPr>
              <w:t>—</w:t>
            </w:r>
          </w:p>
        </w:tc>
      </w:tr>
      <w:tr w:rsidR="002D216D" w:rsidRPr="00601B81" w14:paraId="29D2C9C3" w14:textId="77777777" w:rsidTr="00E0481E">
        <w:tc>
          <w:tcPr>
            <w:tcW w:w="2257" w:type="dxa"/>
            <w:tcMar>
              <w:top w:w="100" w:type="dxa"/>
              <w:left w:w="100" w:type="dxa"/>
              <w:bottom w:w="100" w:type="dxa"/>
              <w:right w:w="100" w:type="dxa"/>
            </w:tcMar>
          </w:tcPr>
          <w:p w14:paraId="76CBE520" w14:textId="77777777" w:rsidR="002D216D" w:rsidRPr="00601B81" w:rsidRDefault="00BE2A62" w:rsidP="00E0481E">
            <w:pPr>
              <w:spacing w:line="360" w:lineRule="auto"/>
              <w:jc w:val="both"/>
              <w:rPr>
                <w:sz w:val="24"/>
                <w:szCs w:val="24"/>
              </w:rPr>
            </w:pPr>
            <w:r w:rsidRPr="00601B81">
              <w:rPr>
                <w:b/>
                <w:sz w:val="24"/>
                <w:szCs w:val="24"/>
              </w:rPr>
              <w:t>Technology &amp; VR Equipment</w:t>
            </w:r>
          </w:p>
        </w:tc>
        <w:tc>
          <w:tcPr>
            <w:tcW w:w="2257" w:type="dxa"/>
            <w:tcMar>
              <w:top w:w="100" w:type="dxa"/>
              <w:left w:w="100" w:type="dxa"/>
              <w:bottom w:w="100" w:type="dxa"/>
              <w:right w:w="100" w:type="dxa"/>
            </w:tcMar>
          </w:tcPr>
          <w:p w14:paraId="0721F198" w14:textId="77777777" w:rsidR="002D216D" w:rsidRPr="00601B81" w:rsidRDefault="00BE2A62" w:rsidP="00E0481E">
            <w:pPr>
              <w:spacing w:line="360" w:lineRule="auto"/>
              <w:jc w:val="both"/>
              <w:rPr>
                <w:sz w:val="24"/>
                <w:szCs w:val="24"/>
              </w:rPr>
            </w:pPr>
            <w:r w:rsidRPr="00601B81">
              <w:rPr>
                <w:sz w:val="24"/>
                <w:szCs w:val="24"/>
              </w:rPr>
              <w:t>AV systems, VR headsets, and tech support</w:t>
            </w:r>
          </w:p>
        </w:tc>
        <w:tc>
          <w:tcPr>
            <w:tcW w:w="2257" w:type="dxa"/>
            <w:tcMar>
              <w:top w:w="100" w:type="dxa"/>
              <w:left w:w="100" w:type="dxa"/>
              <w:bottom w:w="100" w:type="dxa"/>
              <w:right w:w="100" w:type="dxa"/>
            </w:tcMar>
          </w:tcPr>
          <w:p w14:paraId="3C3E0D17" w14:textId="77777777" w:rsidR="002D216D" w:rsidRPr="00601B81" w:rsidRDefault="00BE2A62" w:rsidP="00E0481E">
            <w:pPr>
              <w:spacing w:line="360" w:lineRule="auto"/>
              <w:jc w:val="both"/>
              <w:rPr>
                <w:sz w:val="24"/>
                <w:szCs w:val="24"/>
              </w:rPr>
            </w:pPr>
            <w:r w:rsidRPr="00601B81">
              <w:rPr>
                <w:sz w:val="24"/>
                <w:szCs w:val="24"/>
              </w:rPr>
              <w:t>600</w:t>
            </w:r>
          </w:p>
        </w:tc>
        <w:tc>
          <w:tcPr>
            <w:tcW w:w="2257" w:type="dxa"/>
            <w:tcMar>
              <w:top w:w="100" w:type="dxa"/>
              <w:left w:w="100" w:type="dxa"/>
              <w:bottom w:w="100" w:type="dxa"/>
              <w:right w:w="100" w:type="dxa"/>
            </w:tcMar>
          </w:tcPr>
          <w:p w14:paraId="33890007" w14:textId="77777777" w:rsidR="002D216D" w:rsidRPr="00601B81" w:rsidRDefault="00BE2A62" w:rsidP="00E0481E">
            <w:pPr>
              <w:spacing w:line="360" w:lineRule="auto"/>
              <w:jc w:val="both"/>
              <w:rPr>
                <w:sz w:val="24"/>
                <w:szCs w:val="24"/>
              </w:rPr>
            </w:pPr>
            <w:r w:rsidRPr="00601B81">
              <w:rPr>
                <w:sz w:val="24"/>
                <w:szCs w:val="24"/>
              </w:rPr>
              <w:t>—</w:t>
            </w:r>
          </w:p>
        </w:tc>
      </w:tr>
      <w:tr w:rsidR="002D216D" w:rsidRPr="00601B81" w14:paraId="66CF5F8B" w14:textId="77777777" w:rsidTr="00E0481E">
        <w:tc>
          <w:tcPr>
            <w:tcW w:w="2257" w:type="dxa"/>
            <w:tcMar>
              <w:top w:w="100" w:type="dxa"/>
              <w:left w:w="100" w:type="dxa"/>
              <w:bottom w:w="100" w:type="dxa"/>
              <w:right w:w="100" w:type="dxa"/>
            </w:tcMar>
          </w:tcPr>
          <w:p w14:paraId="169300AE" w14:textId="77777777" w:rsidR="002D216D" w:rsidRPr="00601B81" w:rsidRDefault="00BE2A62" w:rsidP="00E0481E">
            <w:pPr>
              <w:spacing w:line="360" w:lineRule="auto"/>
              <w:jc w:val="both"/>
              <w:rPr>
                <w:sz w:val="24"/>
                <w:szCs w:val="24"/>
              </w:rPr>
            </w:pPr>
            <w:r w:rsidRPr="00601B81">
              <w:rPr>
                <w:b/>
                <w:sz w:val="24"/>
                <w:szCs w:val="24"/>
              </w:rPr>
              <w:t>Entertainment &amp; Performers</w:t>
            </w:r>
          </w:p>
        </w:tc>
        <w:tc>
          <w:tcPr>
            <w:tcW w:w="2257" w:type="dxa"/>
            <w:tcMar>
              <w:top w:w="100" w:type="dxa"/>
              <w:left w:w="100" w:type="dxa"/>
              <w:bottom w:w="100" w:type="dxa"/>
              <w:right w:w="100" w:type="dxa"/>
            </w:tcMar>
          </w:tcPr>
          <w:p w14:paraId="208DC797" w14:textId="77777777" w:rsidR="002D216D" w:rsidRPr="00601B81" w:rsidRDefault="00BE2A62" w:rsidP="00E0481E">
            <w:pPr>
              <w:spacing w:line="360" w:lineRule="auto"/>
              <w:jc w:val="both"/>
              <w:rPr>
                <w:sz w:val="24"/>
                <w:szCs w:val="24"/>
              </w:rPr>
            </w:pPr>
            <w:r w:rsidRPr="00601B81">
              <w:rPr>
                <w:sz w:val="24"/>
                <w:szCs w:val="24"/>
              </w:rPr>
              <w:t>Welsh musicians, cultural acts and storytellers</w:t>
            </w:r>
          </w:p>
        </w:tc>
        <w:tc>
          <w:tcPr>
            <w:tcW w:w="2257" w:type="dxa"/>
            <w:tcMar>
              <w:top w:w="100" w:type="dxa"/>
              <w:left w:w="100" w:type="dxa"/>
              <w:bottom w:w="100" w:type="dxa"/>
              <w:right w:w="100" w:type="dxa"/>
            </w:tcMar>
          </w:tcPr>
          <w:p w14:paraId="7A2E9E0E" w14:textId="77777777" w:rsidR="002D216D" w:rsidRPr="00601B81" w:rsidRDefault="00BE2A62" w:rsidP="00E0481E">
            <w:pPr>
              <w:spacing w:line="360" w:lineRule="auto"/>
              <w:jc w:val="both"/>
              <w:rPr>
                <w:sz w:val="24"/>
                <w:szCs w:val="24"/>
              </w:rPr>
            </w:pPr>
            <w:r w:rsidRPr="00601B81">
              <w:rPr>
                <w:sz w:val="24"/>
                <w:szCs w:val="24"/>
              </w:rPr>
              <w:t>500</w:t>
            </w:r>
          </w:p>
        </w:tc>
        <w:tc>
          <w:tcPr>
            <w:tcW w:w="2257" w:type="dxa"/>
            <w:tcMar>
              <w:top w:w="100" w:type="dxa"/>
              <w:left w:w="100" w:type="dxa"/>
              <w:bottom w:w="100" w:type="dxa"/>
              <w:right w:w="100" w:type="dxa"/>
            </w:tcMar>
          </w:tcPr>
          <w:p w14:paraId="697273BF" w14:textId="77777777" w:rsidR="002D216D" w:rsidRPr="00601B81" w:rsidRDefault="00BE2A62" w:rsidP="00E0481E">
            <w:pPr>
              <w:spacing w:line="360" w:lineRule="auto"/>
              <w:jc w:val="both"/>
              <w:rPr>
                <w:sz w:val="24"/>
                <w:szCs w:val="24"/>
              </w:rPr>
            </w:pPr>
            <w:r w:rsidRPr="00601B81">
              <w:rPr>
                <w:sz w:val="24"/>
                <w:szCs w:val="24"/>
              </w:rPr>
              <w:t>—</w:t>
            </w:r>
          </w:p>
        </w:tc>
      </w:tr>
      <w:tr w:rsidR="002D216D" w:rsidRPr="00601B81" w14:paraId="56CA4197" w14:textId="77777777" w:rsidTr="00E0481E">
        <w:tc>
          <w:tcPr>
            <w:tcW w:w="2257" w:type="dxa"/>
            <w:tcMar>
              <w:top w:w="100" w:type="dxa"/>
              <w:left w:w="100" w:type="dxa"/>
              <w:bottom w:w="100" w:type="dxa"/>
              <w:right w:w="100" w:type="dxa"/>
            </w:tcMar>
          </w:tcPr>
          <w:p w14:paraId="3C914CAF" w14:textId="77777777" w:rsidR="002D216D" w:rsidRPr="00601B81" w:rsidRDefault="00BE2A62" w:rsidP="00E0481E">
            <w:pPr>
              <w:spacing w:line="360" w:lineRule="auto"/>
              <w:jc w:val="both"/>
              <w:rPr>
                <w:sz w:val="24"/>
                <w:szCs w:val="24"/>
              </w:rPr>
            </w:pPr>
            <w:r w:rsidRPr="00601B81">
              <w:rPr>
                <w:b/>
                <w:sz w:val="24"/>
                <w:szCs w:val="24"/>
              </w:rPr>
              <w:t>Sponsorship Income</w:t>
            </w:r>
          </w:p>
        </w:tc>
        <w:tc>
          <w:tcPr>
            <w:tcW w:w="2257" w:type="dxa"/>
            <w:tcMar>
              <w:top w:w="100" w:type="dxa"/>
              <w:left w:w="100" w:type="dxa"/>
              <w:bottom w:w="100" w:type="dxa"/>
              <w:right w:w="100" w:type="dxa"/>
            </w:tcMar>
          </w:tcPr>
          <w:p w14:paraId="2D37B2B6" w14:textId="77777777" w:rsidR="002D216D" w:rsidRPr="00601B81" w:rsidRDefault="00BE2A62" w:rsidP="00E0481E">
            <w:pPr>
              <w:spacing w:line="360" w:lineRule="auto"/>
              <w:jc w:val="both"/>
              <w:rPr>
                <w:sz w:val="24"/>
                <w:szCs w:val="24"/>
              </w:rPr>
            </w:pPr>
            <w:r w:rsidRPr="00601B81">
              <w:rPr>
                <w:sz w:val="24"/>
                <w:szCs w:val="24"/>
              </w:rPr>
              <w:t>Visit Wales, Accor Hotels, Welsh food brands</w:t>
            </w:r>
          </w:p>
        </w:tc>
        <w:tc>
          <w:tcPr>
            <w:tcW w:w="2257" w:type="dxa"/>
            <w:tcMar>
              <w:top w:w="100" w:type="dxa"/>
              <w:left w:w="100" w:type="dxa"/>
              <w:bottom w:w="100" w:type="dxa"/>
              <w:right w:w="100" w:type="dxa"/>
            </w:tcMar>
          </w:tcPr>
          <w:p w14:paraId="4CCFC17D" w14:textId="77777777" w:rsidR="002D216D" w:rsidRPr="00601B81" w:rsidRDefault="00BE2A62" w:rsidP="00E0481E">
            <w:pPr>
              <w:spacing w:line="360" w:lineRule="auto"/>
              <w:jc w:val="both"/>
              <w:rPr>
                <w:sz w:val="24"/>
                <w:szCs w:val="24"/>
              </w:rPr>
            </w:pPr>
            <w:r w:rsidRPr="00601B81">
              <w:rPr>
                <w:sz w:val="24"/>
                <w:szCs w:val="24"/>
              </w:rPr>
              <w:t>—</w:t>
            </w:r>
          </w:p>
        </w:tc>
        <w:tc>
          <w:tcPr>
            <w:tcW w:w="2257" w:type="dxa"/>
            <w:tcMar>
              <w:top w:w="100" w:type="dxa"/>
              <w:left w:w="100" w:type="dxa"/>
              <w:bottom w:w="100" w:type="dxa"/>
              <w:right w:w="100" w:type="dxa"/>
            </w:tcMar>
          </w:tcPr>
          <w:p w14:paraId="593EBC4A" w14:textId="77777777" w:rsidR="002D216D" w:rsidRPr="00601B81" w:rsidRDefault="00BE2A62" w:rsidP="00E0481E">
            <w:pPr>
              <w:spacing w:line="360" w:lineRule="auto"/>
              <w:jc w:val="both"/>
              <w:rPr>
                <w:sz w:val="24"/>
                <w:szCs w:val="24"/>
              </w:rPr>
            </w:pPr>
            <w:r w:rsidRPr="00601B81">
              <w:rPr>
                <w:sz w:val="24"/>
                <w:szCs w:val="24"/>
              </w:rPr>
              <w:t>2,500</w:t>
            </w:r>
          </w:p>
        </w:tc>
      </w:tr>
      <w:tr w:rsidR="002D216D" w:rsidRPr="00601B81" w14:paraId="5BE30531" w14:textId="77777777" w:rsidTr="00E0481E">
        <w:tc>
          <w:tcPr>
            <w:tcW w:w="2257" w:type="dxa"/>
            <w:tcMar>
              <w:top w:w="100" w:type="dxa"/>
              <w:left w:w="100" w:type="dxa"/>
              <w:bottom w:w="100" w:type="dxa"/>
              <w:right w:w="100" w:type="dxa"/>
            </w:tcMar>
          </w:tcPr>
          <w:p w14:paraId="28432E79" w14:textId="77777777" w:rsidR="002D216D" w:rsidRPr="00601B81" w:rsidRDefault="00BE2A62" w:rsidP="00E0481E">
            <w:pPr>
              <w:spacing w:line="360" w:lineRule="auto"/>
              <w:jc w:val="both"/>
              <w:rPr>
                <w:sz w:val="24"/>
                <w:szCs w:val="24"/>
              </w:rPr>
            </w:pPr>
            <w:r w:rsidRPr="00601B81">
              <w:rPr>
                <w:b/>
                <w:sz w:val="24"/>
                <w:szCs w:val="24"/>
              </w:rPr>
              <w:t>Ticket Sales &amp; Delegates</w:t>
            </w:r>
          </w:p>
        </w:tc>
        <w:tc>
          <w:tcPr>
            <w:tcW w:w="2257" w:type="dxa"/>
            <w:tcMar>
              <w:top w:w="100" w:type="dxa"/>
              <w:left w:w="100" w:type="dxa"/>
              <w:bottom w:w="100" w:type="dxa"/>
              <w:right w:w="100" w:type="dxa"/>
            </w:tcMar>
          </w:tcPr>
          <w:p w14:paraId="345AB206" w14:textId="77777777" w:rsidR="002D216D" w:rsidRPr="00601B81" w:rsidRDefault="00BE2A62" w:rsidP="00E0481E">
            <w:pPr>
              <w:spacing w:line="360" w:lineRule="auto"/>
              <w:jc w:val="both"/>
              <w:rPr>
                <w:sz w:val="24"/>
                <w:szCs w:val="24"/>
              </w:rPr>
            </w:pPr>
            <w:r w:rsidRPr="00601B81">
              <w:rPr>
                <w:sz w:val="24"/>
                <w:szCs w:val="24"/>
              </w:rPr>
              <w:t>100 delegates × £25 for each of them</w:t>
            </w:r>
          </w:p>
        </w:tc>
        <w:tc>
          <w:tcPr>
            <w:tcW w:w="2257" w:type="dxa"/>
            <w:tcMar>
              <w:top w:w="100" w:type="dxa"/>
              <w:left w:w="100" w:type="dxa"/>
              <w:bottom w:w="100" w:type="dxa"/>
              <w:right w:w="100" w:type="dxa"/>
            </w:tcMar>
          </w:tcPr>
          <w:p w14:paraId="166C5065" w14:textId="77777777" w:rsidR="002D216D" w:rsidRPr="00601B81" w:rsidRDefault="00BE2A62" w:rsidP="00E0481E">
            <w:pPr>
              <w:spacing w:line="360" w:lineRule="auto"/>
              <w:jc w:val="both"/>
              <w:rPr>
                <w:sz w:val="24"/>
                <w:szCs w:val="24"/>
              </w:rPr>
            </w:pPr>
            <w:r w:rsidRPr="00601B81">
              <w:rPr>
                <w:sz w:val="24"/>
                <w:szCs w:val="24"/>
              </w:rPr>
              <w:t>—</w:t>
            </w:r>
          </w:p>
        </w:tc>
        <w:tc>
          <w:tcPr>
            <w:tcW w:w="2257" w:type="dxa"/>
            <w:tcMar>
              <w:top w:w="100" w:type="dxa"/>
              <w:left w:w="100" w:type="dxa"/>
              <w:bottom w:w="100" w:type="dxa"/>
              <w:right w:w="100" w:type="dxa"/>
            </w:tcMar>
          </w:tcPr>
          <w:p w14:paraId="5454FFB7" w14:textId="77777777" w:rsidR="002D216D" w:rsidRPr="00601B81" w:rsidRDefault="00BE2A62" w:rsidP="00E0481E">
            <w:pPr>
              <w:spacing w:line="360" w:lineRule="auto"/>
              <w:jc w:val="both"/>
              <w:rPr>
                <w:sz w:val="24"/>
                <w:szCs w:val="24"/>
              </w:rPr>
            </w:pPr>
            <w:r w:rsidRPr="00601B81">
              <w:rPr>
                <w:sz w:val="24"/>
                <w:szCs w:val="24"/>
              </w:rPr>
              <w:t>2,500</w:t>
            </w:r>
          </w:p>
        </w:tc>
      </w:tr>
      <w:tr w:rsidR="002D216D" w:rsidRPr="00601B81" w14:paraId="2E1B671E" w14:textId="77777777" w:rsidTr="00E0481E">
        <w:tc>
          <w:tcPr>
            <w:tcW w:w="2257" w:type="dxa"/>
            <w:tcMar>
              <w:top w:w="100" w:type="dxa"/>
              <w:left w:w="100" w:type="dxa"/>
              <w:bottom w:w="100" w:type="dxa"/>
              <w:right w:w="100" w:type="dxa"/>
            </w:tcMar>
          </w:tcPr>
          <w:p w14:paraId="2F4B105A" w14:textId="77777777" w:rsidR="002D216D" w:rsidRPr="00601B81" w:rsidRDefault="00BE2A62" w:rsidP="00E0481E">
            <w:pPr>
              <w:spacing w:line="360" w:lineRule="auto"/>
              <w:jc w:val="both"/>
              <w:rPr>
                <w:sz w:val="24"/>
                <w:szCs w:val="24"/>
              </w:rPr>
            </w:pPr>
            <w:r w:rsidRPr="00601B81">
              <w:rPr>
                <w:b/>
                <w:sz w:val="24"/>
                <w:szCs w:val="24"/>
              </w:rPr>
              <w:t>Total</w:t>
            </w:r>
          </w:p>
        </w:tc>
        <w:tc>
          <w:tcPr>
            <w:tcW w:w="2257" w:type="dxa"/>
            <w:tcMar>
              <w:top w:w="100" w:type="dxa"/>
              <w:left w:w="100" w:type="dxa"/>
              <w:bottom w:w="100" w:type="dxa"/>
              <w:right w:w="100" w:type="dxa"/>
            </w:tcMar>
          </w:tcPr>
          <w:p w14:paraId="6DBF2795" w14:textId="77777777" w:rsidR="002D216D" w:rsidRPr="00601B81" w:rsidRDefault="002D216D" w:rsidP="00E0481E">
            <w:pPr>
              <w:spacing w:line="360" w:lineRule="auto"/>
              <w:jc w:val="both"/>
              <w:rPr>
                <w:sz w:val="24"/>
                <w:szCs w:val="24"/>
              </w:rPr>
            </w:pPr>
          </w:p>
        </w:tc>
        <w:tc>
          <w:tcPr>
            <w:tcW w:w="2257" w:type="dxa"/>
            <w:tcMar>
              <w:top w:w="100" w:type="dxa"/>
              <w:left w:w="100" w:type="dxa"/>
              <w:bottom w:w="100" w:type="dxa"/>
              <w:right w:w="100" w:type="dxa"/>
            </w:tcMar>
          </w:tcPr>
          <w:p w14:paraId="595E65A1" w14:textId="77777777" w:rsidR="002D216D" w:rsidRPr="00601B81" w:rsidRDefault="00BE2A62" w:rsidP="00E0481E">
            <w:pPr>
              <w:spacing w:line="360" w:lineRule="auto"/>
              <w:jc w:val="both"/>
              <w:rPr>
                <w:sz w:val="24"/>
                <w:szCs w:val="24"/>
              </w:rPr>
            </w:pPr>
            <w:r w:rsidRPr="00601B81">
              <w:rPr>
                <w:b/>
                <w:sz w:val="24"/>
                <w:szCs w:val="24"/>
              </w:rPr>
              <w:t>£3,700</w:t>
            </w:r>
          </w:p>
        </w:tc>
        <w:tc>
          <w:tcPr>
            <w:tcW w:w="2257" w:type="dxa"/>
            <w:tcMar>
              <w:top w:w="100" w:type="dxa"/>
              <w:left w:w="100" w:type="dxa"/>
              <w:bottom w:w="100" w:type="dxa"/>
              <w:right w:w="100" w:type="dxa"/>
            </w:tcMar>
          </w:tcPr>
          <w:p w14:paraId="156DBDEA" w14:textId="77777777" w:rsidR="002D216D" w:rsidRPr="00601B81" w:rsidRDefault="00BE2A62" w:rsidP="00E0481E">
            <w:pPr>
              <w:spacing w:line="360" w:lineRule="auto"/>
              <w:jc w:val="both"/>
              <w:rPr>
                <w:sz w:val="24"/>
                <w:szCs w:val="24"/>
              </w:rPr>
            </w:pPr>
            <w:r w:rsidRPr="00601B81">
              <w:rPr>
                <w:b/>
                <w:sz w:val="24"/>
                <w:szCs w:val="24"/>
              </w:rPr>
              <w:t>£5,000</w:t>
            </w:r>
          </w:p>
        </w:tc>
      </w:tr>
    </w:tbl>
    <w:p w14:paraId="6C4FAAB6" w14:textId="026C9690" w:rsidR="002D216D" w:rsidRPr="00601B81" w:rsidRDefault="00BE2A62" w:rsidP="00E0481E">
      <w:pPr>
        <w:spacing w:line="360" w:lineRule="auto"/>
        <w:jc w:val="center"/>
        <w:rPr>
          <w:b/>
          <w:sz w:val="24"/>
          <w:szCs w:val="24"/>
        </w:rPr>
      </w:pPr>
      <w:r w:rsidRPr="00601B81">
        <w:rPr>
          <w:b/>
          <w:sz w:val="24"/>
          <w:szCs w:val="24"/>
        </w:rPr>
        <w:t xml:space="preserve">Table </w:t>
      </w:r>
      <w:r w:rsidR="002C7542" w:rsidRPr="00601B81">
        <w:rPr>
          <w:b/>
          <w:sz w:val="24"/>
          <w:szCs w:val="24"/>
        </w:rPr>
        <w:t>4</w:t>
      </w:r>
      <w:r w:rsidRPr="00601B81">
        <w:rPr>
          <w:b/>
          <w:sz w:val="24"/>
          <w:szCs w:val="24"/>
        </w:rPr>
        <w:t>: Budget</w:t>
      </w:r>
    </w:p>
    <w:p w14:paraId="4754E687" w14:textId="77777777" w:rsidR="002D216D" w:rsidRPr="00601B81" w:rsidRDefault="00BE2A62" w:rsidP="00E0481E">
      <w:pPr>
        <w:spacing w:line="360" w:lineRule="auto"/>
        <w:rPr>
          <w:b/>
          <w:bCs/>
        </w:rPr>
      </w:pPr>
      <w:bookmarkStart w:id="12" w:name="_7qd1t3v0v2r2" w:colFirst="0" w:colLast="0"/>
      <w:bookmarkEnd w:id="12"/>
      <w:r w:rsidRPr="00601B81">
        <w:rPr>
          <w:b/>
          <w:bCs/>
        </w:rPr>
        <w:t>Analysis</w:t>
      </w:r>
    </w:p>
    <w:p w14:paraId="1F1C9DCA" w14:textId="45B16F1E" w:rsidR="002D216D" w:rsidRPr="00601B81" w:rsidRDefault="002C7542" w:rsidP="00E0481E">
      <w:pPr>
        <w:spacing w:before="240" w:after="240" w:line="360" w:lineRule="auto"/>
        <w:jc w:val="both"/>
        <w:rPr>
          <w:sz w:val="24"/>
          <w:szCs w:val="24"/>
        </w:rPr>
      </w:pPr>
      <w:r w:rsidRPr="00601B81">
        <w:rPr>
          <w:sz w:val="24"/>
          <w:szCs w:val="24"/>
        </w:rPr>
        <w:t xml:space="preserve">The analysis highlights the estimated expenditure of the event to be </w:t>
      </w:r>
      <w:r w:rsidRPr="00601B81">
        <w:rPr>
          <w:color w:val="000000"/>
        </w:rPr>
        <w:t>£</w:t>
      </w:r>
      <w:r w:rsidRPr="00601B81">
        <w:rPr>
          <w:sz w:val="24"/>
          <w:szCs w:val="24"/>
        </w:rPr>
        <w:t xml:space="preserve">3,700, while the income is projected to be </w:t>
      </w:r>
      <w:r w:rsidRPr="00601B81">
        <w:rPr>
          <w:color w:val="000000"/>
        </w:rPr>
        <w:t>£</w:t>
      </w:r>
      <w:r w:rsidRPr="00601B81">
        <w:rPr>
          <w:sz w:val="24"/>
          <w:szCs w:val="24"/>
        </w:rPr>
        <w:t xml:space="preserve">5,000. It can be inferred that budget planning is one of the important aspects of event management. It demonstrates the operational efficiency and effectiveness (Dolasinki </w:t>
      </w:r>
      <w:r w:rsidRPr="00601B81">
        <w:rPr>
          <w:i/>
          <w:iCs/>
          <w:sz w:val="24"/>
          <w:szCs w:val="24"/>
        </w:rPr>
        <w:t>et al.</w:t>
      </w:r>
      <w:r w:rsidRPr="00601B81">
        <w:rPr>
          <w:sz w:val="24"/>
          <w:szCs w:val="24"/>
        </w:rPr>
        <w:t xml:space="preserve"> 2025). </w:t>
      </w:r>
      <w:r w:rsidR="00BE2A62" w:rsidRPr="00601B81">
        <w:rPr>
          <w:sz w:val="24"/>
          <w:szCs w:val="24"/>
        </w:rPr>
        <w:t xml:space="preserve">Venue hiring and catering have the highest allocation of budget, which shows the significance of attaining excellence in all hospitality offerings in such cultural events. £600 has been allocated for investing in technology, which showcases the quality of Innovative VR experiences this event </w:t>
      </w:r>
      <w:r w:rsidR="00BE2A62" w:rsidRPr="00601B81">
        <w:rPr>
          <w:sz w:val="24"/>
          <w:szCs w:val="24"/>
        </w:rPr>
        <w:lastRenderedPageBreak/>
        <w:t xml:space="preserve">would have. This is also identified by Ramely </w:t>
      </w:r>
      <w:r w:rsidR="00BE2A62" w:rsidRPr="00601B81">
        <w:rPr>
          <w:i/>
          <w:sz w:val="24"/>
          <w:szCs w:val="24"/>
        </w:rPr>
        <w:t xml:space="preserve">et al. </w:t>
      </w:r>
      <w:r w:rsidR="00BE2A62" w:rsidRPr="00601B81">
        <w:rPr>
          <w:sz w:val="24"/>
          <w:szCs w:val="24"/>
        </w:rPr>
        <w:t>(2021), as they emphasised digital engagement as their main agenda to help them gain a high competitive edge. Funding sources also included gaining corporate sponsorships from Accor Hotels and Visit Wales, partnering with local Welsh producers and ticket revenue. As</w:t>
      </w:r>
      <w:r w:rsidR="00BE2A62" w:rsidRPr="00601B81">
        <w:rPr>
          <w:sz w:val="20"/>
          <w:szCs w:val="20"/>
          <w:highlight w:val="white"/>
        </w:rPr>
        <w:t xml:space="preserve"> </w:t>
      </w:r>
      <w:r w:rsidR="00BE2A62" w:rsidRPr="00601B81">
        <w:rPr>
          <w:sz w:val="24"/>
          <w:szCs w:val="24"/>
          <w:highlight w:val="white"/>
        </w:rPr>
        <w:t>Chibueze</w:t>
      </w:r>
      <w:r w:rsidR="00BE2A62" w:rsidRPr="00601B81">
        <w:rPr>
          <w:sz w:val="20"/>
          <w:szCs w:val="20"/>
          <w:highlight w:val="white"/>
        </w:rPr>
        <w:t xml:space="preserve"> </w:t>
      </w:r>
      <w:r w:rsidR="00BE2A62" w:rsidRPr="00601B81">
        <w:rPr>
          <w:sz w:val="24"/>
          <w:szCs w:val="24"/>
        </w:rPr>
        <w:t>(2025) notes, diversified funding mitigates financial risk and promotes collaborative branding. This financial structure ensures cultural authenticity, cost efficiency, and positive ROI.</w:t>
      </w:r>
    </w:p>
    <w:p w14:paraId="27DE1292" w14:textId="77777777" w:rsidR="002D216D" w:rsidRPr="00601B81" w:rsidRDefault="00BE2A62" w:rsidP="00E0481E">
      <w:pPr>
        <w:pStyle w:val="Heading1"/>
      </w:pPr>
      <w:bookmarkStart w:id="13" w:name="_fb5mi28119dh" w:colFirst="0" w:colLast="0"/>
      <w:bookmarkStart w:id="14" w:name="_Toc211110234"/>
      <w:bookmarkEnd w:id="13"/>
      <w:r w:rsidRPr="00601B81">
        <w:t>7. Industry Trends / Issues / Impacts</w:t>
      </w:r>
      <w:bookmarkEnd w:id="14"/>
    </w:p>
    <w:p w14:paraId="0D7B29C2" w14:textId="77777777" w:rsidR="002D216D" w:rsidRPr="00601B81" w:rsidRDefault="002D216D" w:rsidP="00E0481E">
      <w:pPr>
        <w:spacing w:line="360" w:lineRule="auto"/>
        <w:jc w:val="both"/>
      </w:pPr>
    </w:p>
    <w:p w14:paraId="48FDAC3A" w14:textId="77777777" w:rsidR="002D216D" w:rsidRPr="00601B81" w:rsidRDefault="00BE2A62" w:rsidP="00E0481E">
      <w:pPr>
        <w:spacing w:line="360" w:lineRule="auto"/>
        <w:jc w:val="both"/>
        <w:rPr>
          <w:b/>
          <w:sz w:val="24"/>
          <w:szCs w:val="24"/>
        </w:rPr>
      </w:pPr>
      <w:r w:rsidRPr="00601B81">
        <w:rPr>
          <w:sz w:val="24"/>
          <w:szCs w:val="24"/>
        </w:rPr>
        <w:t>In order to understand the latest trends, issues and impacts, a PESTLE analysis would be performed that would evaluate the factors impacting the MICE industry and might affect our event.</w:t>
      </w:r>
    </w:p>
    <w:tbl>
      <w:tblPr>
        <w:tblStyle w:val="Table4"/>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009"/>
        <w:gridCol w:w="3009"/>
        <w:gridCol w:w="3009"/>
      </w:tblGrid>
      <w:tr w:rsidR="002D216D" w:rsidRPr="00601B81" w14:paraId="7063592C" w14:textId="77777777" w:rsidTr="00E0481E">
        <w:tc>
          <w:tcPr>
            <w:tcW w:w="3009" w:type="dxa"/>
            <w:tcMar>
              <w:top w:w="100" w:type="dxa"/>
              <w:left w:w="100" w:type="dxa"/>
              <w:bottom w:w="100" w:type="dxa"/>
              <w:right w:w="100" w:type="dxa"/>
            </w:tcMar>
          </w:tcPr>
          <w:p w14:paraId="46C5021D" w14:textId="77777777" w:rsidR="002D216D" w:rsidRPr="00601B81" w:rsidRDefault="00BE2A62" w:rsidP="00E0481E">
            <w:pPr>
              <w:spacing w:line="360" w:lineRule="auto"/>
              <w:jc w:val="both"/>
              <w:rPr>
                <w:sz w:val="24"/>
                <w:szCs w:val="24"/>
              </w:rPr>
            </w:pPr>
            <w:r w:rsidRPr="00601B81">
              <w:rPr>
                <w:b/>
                <w:sz w:val="24"/>
                <w:szCs w:val="24"/>
              </w:rPr>
              <w:t>Factors</w:t>
            </w:r>
          </w:p>
        </w:tc>
        <w:tc>
          <w:tcPr>
            <w:tcW w:w="3009" w:type="dxa"/>
            <w:tcMar>
              <w:top w:w="100" w:type="dxa"/>
              <w:left w:w="100" w:type="dxa"/>
              <w:bottom w:w="100" w:type="dxa"/>
              <w:right w:w="100" w:type="dxa"/>
            </w:tcMar>
          </w:tcPr>
          <w:p w14:paraId="0EEEF299" w14:textId="77777777" w:rsidR="002D216D" w:rsidRPr="00601B81" w:rsidRDefault="00BE2A62" w:rsidP="00E0481E">
            <w:pPr>
              <w:spacing w:line="360" w:lineRule="auto"/>
              <w:jc w:val="both"/>
              <w:rPr>
                <w:sz w:val="24"/>
                <w:szCs w:val="24"/>
              </w:rPr>
            </w:pPr>
            <w:r w:rsidRPr="00601B81">
              <w:rPr>
                <w:b/>
                <w:sz w:val="24"/>
                <w:szCs w:val="24"/>
              </w:rPr>
              <w:t>Current Trends</w:t>
            </w:r>
          </w:p>
        </w:tc>
        <w:tc>
          <w:tcPr>
            <w:tcW w:w="3009" w:type="dxa"/>
            <w:tcMar>
              <w:top w:w="100" w:type="dxa"/>
              <w:left w:w="100" w:type="dxa"/>
              <w:bottom w:w="100" w:type="dxa"/>
              <w:right w:w="100" w:type="dxa"/>
            </w:tcMar>
          </w:tcPr>
          <w:p w14:paraId="7FDD85CF" w14:textId="77777777" w:rsidR="002D216D" w:rsidRPr="00601B81" w:rsidRDefault="00BE2A62" w:rsidP="00E0481E">
            <w:pPr>
              <w:spacing w:line="360" w:lineRule="auto"/>
              <w:jc w:val="both"/>
              <w:rPr>
                <w:sz w:val="24"/>
                <w:szCs w:val="24"/>
              </w:rPr>
            </w:pPr>
            <w:r w:rsidRPr="00601B81">
              <w:rPr>
                <w:b/>
                <w:sz w:val="24"/>
                <w:szCs w:val="24"/>
              </w:rPr>
              <w:t>Impact on “The Welsh Legends Experience” event</w:t>
            </w:r>
          </w:p>
        </w:tc>
      </w:tr>
      <w:tr w:rsidR="002D216D" w:rsidRPr="00601B81" w14:paraId="6516D454" w14:textId="77777777" w:rsidTr="00E0481E">
        <w:tc>
          <w:tcPr>
            <w:tcW w:w="3009" w:type="dxa"/>
            <w:tcMar>
              <w:top w:w="100" w:type="dxa"/>
              <w:left w:w="100" w:type="dxa"/>
              <w:bottom w:w="100" w:type="dxa"/>
              <w:right w:w="100" w:type="dxa"/>
            </w:tcMar>
          </w:tcPr>
          <w:p w14:paraId="2E60DA4E" w14:textId="77777777" w:rsidR="002D216D" w:rsidRPr="00601B81" w:rsidRDefault="00BE2A62" w:rsidP="00E0481E">
            <w:pPr>
              <w:spacing w:line="360" w:lineRule="auto"/>
              <w:jc w:val="both"/>
              <w:rPr>
                <w:sz w:val="24"/>
                <w:szCs w:val="24"/>
              </w:rPr>
            </w:pPr>
            <w:r w:rsidRPr="00601B81">
              <w:rPr>
                <w:b/>
                <w:sz w:val="24"/>
                <w:szCs w:val="24"/>
              </w:rPr>
              <w:t>Political</w:t>
            </w:r>
          </w:p>
        </w:tc>
        <w:tc>
          <w:tcPr>
            <w:tcW w:w="3009" w:type="dxa"/>
            <w:tcMar>
              <w:top w:w="100" w:type="dxa"/>
              <w:left w:w="100" w:type="dxa"/>
              <w:bottom w:w="100" w:type="dxa"/>
              <w:right w:w="100" w:type="dxa"/>
            </w:tcMar>
          </w:tcPr>
          <w:p w14:paraId="54A3BCC6" w14:textId="77777777" w:rsidR="002D216D" w:rsidRPr="00601B81" w:rsidRDefault="00BE2A62" w:rsidP="00E0481E">
            <w:pPr>
              <w:spacing w:line="360" w:lineRule="auto"/>
              <w:jc w:val="both"/>
              <w:rPr>
                <w:sz w:val="24"/>
                <w:szCs w:val="24"/>
              </w:rPr>
            </w:pPr>
            <w:r w:rsidRPr="00601B81">
              <w:rPr>
                <w:sz w:val="24"/>
                <w:szCs w:val="24"/>
              </w:rPr>
              <w:t>The Welsh Government’s proposed Tourism Levy could generate approximately £33 million annually by charging tourists £1–£1.25 per night (BBC, 2024).</w:t>
            </w:r>
          </w:p>
        </w:tc>
        <w:tc>
          <w:tcPr>
            <w:tcW w:w="3009" w:type="dxa"/>
            <w:tcMar>
              <w:top w:w="100" w:type="dxa"/>
              <w:left w:w="100" w:type="dxa"/>
              <w:bottom w:w="100" w:type="dxa"/>
              <w:right w:w="100" w:type="dxa"/>
            </w:tcMar>
          </w:tcPr>
          <w:p w14:paraId="288DDAFD" w14:textId="77777777" w:rsidR="002D216D" w:rsidRPr="00601B81" w:rsidRDefault="00BE2A62" w:rsidP="00E0481E">
            <w:pPr>
              <w:spacing w:line="360" w:lineRule="auto"/>
              <w:jc w:val="both"/>
              <w:rPr>
                <w:sz w:val="24"/>
                <w:szCs w:val="24"/>
              </w:rPr>
            </w:pPr>
            <w:r w:rsidRPr="00601B81">
              <w:rPr>
                <w:sz w:val="24"/>
                <w:szCs w:val="24"/>
              </w:rPr>
              <w:t>This levy could influence accommodation pricing and visitor perceptions. For an international MICE audience, transparent communication about hotel rates and potential costs will be essential. Collaboration with local councils can help offset the impact by promoting the levy’s role in supporting Welsh heritage, aligning with the event’s cultural sustainability message.</w:t>
            </w:r>
          </w:p>
        </w:tc>
      </w:tr>
      <w:tr w:rsidR="002D216D" w:rsidRPr="00601B81" w14:paraId="70BBF9E0" w14:textId="77777777" w:rsidTr="00E0481E">
        <w:tc>
          <w:tcPr>
            <w:tcW w:w="3009" w:type="dxa"/>
            <w:tcMar>
              <w:top w:w="100" w:type="dxa"/>
              <w:left w:w="100" w:type="dxa"/>
              <w:bottom w:w="100" w:type="dxa"/>
              <w:right w:w="100" w:type="dxa"/>
            </w:tcMar>
          </w:tcPr>
          <w:p w14:paraId="37DC921A" w14:textId="77777777" w:rsidR="002D216D" w:rsidRPr="00601B81" w:rsidRDefault="00BE2A62" w:rsidP="00E0481E">
            <w:pPr>
              <w:spacing w:line="360" w:lineRule="auto"/>
              <w:jc w:val="both"/>
              <w:rPr>
                <w:sz w:val="24"/>
                <w:szCs w:val="24"/>
              </w:rPr>
            </w:pPr>
            <w:r w:rsidRPr="00601B81">
              <w:rPr>
                <w:b/>
                <w:sz w:val="24"/>
                <w:szCs w:val="24"/>
              </w:rPr>
              <w:lastRenderedPageBreak/>
              <w:t>Economic</w:t>
            </w:r>
          </w:p>
        </w:tc>
        <w:tc>
          <w:tcPr>
            <w:tcW w:w="3009" w:type="dxa"/>
            <w:tcMar>
              <w:top w:w="100" w:type="dxa"/>
              <w:left w:w="100" w:type="dxa"/>
              <w:bottom w:w="100" w:type="dxa"/>
              <w:right w:w="100" w:type="dxa"/>
            </w:tcMar>
          </w:tcPr>
          <w:p w14:paraId="23DDC564" w14:textId="77777777" w:rsidR="002D216D" w:rsidRPr="00601B81" w:rsidRDefault="00BE2A62" w:rsidP="00E0481E">
            <w:pPr>
              <w:spacing w:line="360" w:lineRule="auto"/>
              <w:jc w:val="both"/>
              <w:rPr>
                <w:sz w:val="24"/>
                <w:szCs w:val="24"/>
              </w:rPr>
            </w:pPr>
            <w:r w:rsidRPr="00601B81">
              <w:rPr>
                <w:sz w:val="24"/>
                <w:szCs w:val="24"/>
              </w:rPr>
              <w:t>The UK MICE industry was valued at USD 88.4 billion in 2024, with a projected 8.3% CAGR growth rate (GVR, 2024). However, inflation and cost-of-living pressures continue to affect consumer spending and event budgets.</w:t>
            </w:r>
          </w:p>
        </w:tc>
        <w:tc>
          <w:tcPr>
            <w:tcW w:w="3009" w:type="dxa"/>
            <w:tcMar>
              <w:top w:w="100" w:type="dxa"/>
              <w:left w:w="100" w:type="dxa"/>
              <w:bottom w:w="100" w:type="dxa"/>
              <w:right w:w="100" w:type="dxa"/>
            </w:tcMar>
          </w:tcPr>
          <w:p w14:paraId="0DEA4DEB" w14:textId="77777777" w:rsidR="002D216D" w:rsidRPr="00601B81" w:rsidRDefault="00BE2A62" w:rsidP="00E0481E">
            <w:pPr>
              <w:spacing w:line="360" w:lineRule="auto"/>
              <w:jc w:val="both"/>
              <w:rPr>
                <w:sz w:val="24"/>
                <w:szCs w:val="24"/>
              </w:rPr>
            </w:pPr>
            <w:r w:rsidRPr="00601B81">
              <w:rPr>
                <w:sz w:val="24"/>
                <w:szCs w:val="24"/>
              </w:rPr>
              <w:t>Growing demand supports feasibility, but organisers must manage rising operational costs. Partnering with Welsh SMEs, using regional produce, and offering flexible sponsorship packages can maintain profitability while reinforcing local economic integration, reflecting the “sense of place” objective.</w:t>
            </w:r>
          </w:p>
        </w:tc>
      </w:tr>
      <w:tr w:rsidR="002D216D" w:rsidRPr="00601B81" w14:paraId="1EBFD84A" w14:textId="77777777" w:rsidTr="00E0481E">
        <w:tc>
          <w:tcPr>
            <w:tcW w:w="3009" w:type="dxa"/>
            <w:tcMar>
              <w:top w:w="100" w:type="dxa"/>
              <w:left w:w="100" w:type="dxa"/>
              <w:bottom w:w="100" w:type="dxa"/>
              <w:right w:w="100" w:type="dxa"/>
            </w:tcMar>
          </w:tcPr>
          <w:p w14:paraId="766DE77B" w14:textId="77777777" w:rsidR="002D216D" w:rsidRPr="00601B81" w:rsidRDefault="00BE2A62" w:rsidP="00E0481E">
            <w:pPr>
              <w:spacing w:line="360" w:lineRule="auto"/>
              <w:jc w:val="both"/>
              <w:rPr>
                <w:sz w:val="24"/>
                <w:szCs w:val="24"/>
              </w:rPr>
            </w:pPr>
            <w:r w:rsidRPr="00601B81">
              <w:rPr>
                <w:b/>
                <w:sz w:val="24"/>
                <w:szCs w:val="24"/>
              </w:rPr>
              <w:t>Social</w:t>
            </w:r>
          </w:p>
        </w:tc>
        <w:tc>
          <w:tcPr>
            <w:tcW w:w="3009" w:type="dxa"/>
            <w:tcMar>
              <w:top w:w="100" w:type="dxa"/>
              <w:left w:w="100" w:type="dxa"/>
              <w:bottom w:w="100" w:type="dxa"/>
              <w:right w:w="100" w:type="dxa"/>
            </w:tcMar>
          </w:tcPr>
          <w:p w14:paraId="7156431B" w14:textId="77777777" w:rsidR="002D216D" w:rsidRPr="00601B81" w:rsidRDefault="00BE2A62" w:rsidP="00E0481E">
            <w:pPr>
              <w:spacing w:line="360" w:lineRule="auto"/>
              <w:jc w:val="both"/>
              <w:rPr>
                <w:sz w:val="24"/>
                <w:szCs w:val="24"/>
              </w:rPr>
            </w:pPr>
            <w:r w:rsidRPr="00601B81">
              <w:rPr>
                <w:sz w:val="24"/>
                <w:szCs w:val="24"/>
              </w:rPr>
              <w:t>Post-pandemic, cultural and experiential tourism has surged as 74% of travellers now prioritise authentic local experiences (UserGuest, 2024).</w:t>
            </w:r>
          </w:p>
        </w:tc>
        <w:tc>
          <w:tcPr>
            <w:tcW w:w="3009" w:type="dxa"/>
            <w:tcMar>
              <w:top w:w="100" w:type="dxa"/>
              <w:left w:w="100" w:type="dxa"/>
              <w:bottom w:w="100" w:type="dxa"/>
              <w:right w:w="100" w:type="dxa"/>
            </w:tcMar>
          </w:tcPr>
          <w:p w14:paraId="15595288" w14:textId="77777777" w:rsidR="002D216D" w:rsidRPr="00601B81" w:rsidRDefault="00BE2A62" w:rsidP="00E0481E">
            <w:pPr>
              <w:spacing w:line="360" w:lineRule="auto"/>
              <w:jc w:val="both"/>
              <w:rPr>
                <w:sz w:val="24"/>
                <w:szCs w:val="24"/>
              </w:rPr>
            </w:pPr>
            <w:r w:rsidRPr="00601B81">
              <w:rPr>
                <w:sz w:val="24"/>
                <w:szCs w:val="24"/>
              </w:rPr>
              <w:t>This trend enhances the event’s appeal, as delegates increasingly seek immersive encounters that blend business networking with local culture. Incorporating live folklore performances, Welsh cuisine, and storytelling aligns with this demand and deepens cultural engagement.</w:t>
            </w:r>
          </w:p>
        </w:tc>
      </w:tr>
      <w:tr w:rsidR="002D216D" w:rsidRPr="00601B81" w14:paraId="239C2ABC" w14:textId="77777777" w:rsidTr="00E0481E">
        <w:tc>
          <w:tcPr>
            <w:tcW w:w="3009" w:type="dxa"/>
            <w:tcMar>
              <w:top w:w="100" w:type="dxa"/>
              <w:left w:w="100" w:type="dxa"/>
              <w:bottom w:w="100" w:type="dxa"/>
              <w:right w:w="100" w:type="dxa"/>
            </w:tcMar>
          </w:tcPr>
          <w:p w14:paraId="40D96128" w14:textId="77777777" w:rsidR="002D216D" w:rsidRPr="00601B81" w:rsidRDefault="00BE2A62" w:rsidP="00E0481E">
            <w:pPr>
              <w:spacing w:line="360" w:lineRule="auto"/>
              <w:jc w:val="both"/>
              <w:rPr>
                <w:sz w:val="24"/>
                <w:szCs w:val="24"/>
              </w:rPr>
            </w:pPr>
            <w:r w:rsidRPr="00601B81">
              <w:rPr>
                <w:b/>
                <w:sz w:val="24"/>
                <w:szCs w:val="24"/>
              </w:rPr>
              <w:t>Technological</w:t>
            </w:r>
          </w:p>
        </w:tc>
        <w:tc>
          <w:tcPr>
            <w:tcW w:w="3009" w:type="dxa"/>
            <w:tcMar>
              <w:top w:w="100" w:type="dxa"/>
              <w:left w:w="100" w:type="dxa"/>
              <w:bottom w:w="100" w:type="dxa"/>
              <w:right w:w="100" w:type="dxa"/>
            </w:tcMar>
          </w:tcPr>
          <w:p w14:paraId="6E70FFF0" w14:textId="77777777" w:rsidR="002D216D" w:rsidRPr="00601B81" w:rsidRDefault="00BE2A62" w:rsidP="00E0481E">
            <w:pPr>
              <w:spacing w:line="360" w:lineRule="auto"/>
              <w:jc w:val="both"/>
              <w:rPr>
                <w:sz w:val="24"/>
                <w:szCs w:val="24"/>
              </w:rPr>
            </w:pPr>
            <w:r w:rsidRPr="00601B81">
              <w:rPr>
                <w:sz w:val="24"/>
                <w:szCs w:val="24"/>
              </w:rPr>
              <w:t>The global VR tourism market exceeded USD 2.5 billion in 2024 with a projected CAGR of over 30% (GM, 2025).</w:t>
            </w:r>
          </w:p>
        </w:tc>
        <w:tc>
          <w:tcPr>
            <w:tcW w:w="3009" w:type="dxa"/>
            <w:tcMar>
              <w:top w:w="100" w:type="dxa"/>
              <w:left w:w="100" w:type="dxa"/>
              <w:bottom w:w="100" w:type="dxa"/>
              <w:right w:w="100" w:type="dxa"/>
            </w:tcMar>
          </w:tcPr>
          <w:p w14:paraId="0017942D" w14:textId="77777777" w:rsidR="002D216D" w:rsidRPr="00601B81" w:rsidRDefault="00BE2A62" w:rsidP="00E0481E">
            <w:pPr>
              <w:spacing w:line="360" w:lineRule="auto"/>
              <w:jc w:val="both"/>
              <w:rPr>
                <w:sz w:val="24"/>
                <w:szCs w:val="24"/>
              </w:rPr>
            </w:pPr>
            <w:r w:rsidRPr="00601B81">
              <w:rPr>
                <w:sz w:val="24"/>
                <w:szCs w:val="24"/>
              </w:rPr>
              <w:t xml:space="preserve">Integrating augmented or virtual reality elements, such as digital recreations of Welsh legends, will enhance interactivity and attract media attention. However, technological </w:t>
            </w:r>
            <w:r w:rsidRPr="00601B81">
              <w:rPr>
                <w:sz w:val="24"/>
                <w:szCs w:val="24"/>
              </w:rPr>
              <w:lastRenderedPageBreak/>
              <w:t>failures could disrupt delegate experience, hence, investment in reliable AV systems and contingency planning is vital.</w:t>
            </w:r>
          </w:p>
        </w:tc>
      </w:tr>
      <w:tr w:rsidR="002D216D" w:rsidRPr="00601B81" w14:paraId="0976EA74" w14:textId="77777777" w:rsidTr="00E0481E">
        <w:tc>
          <w:tcPr>
            <w:tcW w:w="3009" w:type="dxa"/>
            <w:tcMar>
              <w:top w:w="100" w:type="dxa"/>
              <w:left w:w="100" w:type="dxa"/>
              <w:bottom w:w="100" w:type="dxa"/>
              <w:right w:w="100" w:type="dxa"/>
            </w:tcMar>
          </w:tcPr>
          <w:p w14:paraId="39204477" w14:textId="77777777" w:rsidR="002D216D" w:rsidRPr="00601B81" w:rsidRDefault="00BE2A62" w:rsidP="00E0481E">
            <w:pPr>
              <w:spacing w:line="360" w:lineRule="auto"/>
              <w:jc w:val="both"/>
              <w:rPr>
                <w:sz w:val="24"/>
                <w:szCs w:val="24"/>
              </w:rPr>
            </w:pPr>
            <w:r w:rsidRPr="00601B81">
              <w:rPr>
                <w:b/>
                <w:sz w:val="24"/>
                <w:szCs w:val="24"/>
              </w:rPr>
              <w:lastRenderedPageBreak/>
              <w:t>Legal</w:t>
            </w:r>
          </w:p>
        </w:tc>
        <w:tc>
          <w:tcPr>
            <w:tcW w:w="3009" w:type="dxa"/>
            <w:tcMar>
              <w:top w:w="100" w:type="dxa"/>
              <w:left w:w="100" w:type="dxa"/>
              <w:bottom w:w="100" w:type="dxa"/>
              <w:right w:w="100" w:type="dxa"/>
            </w:tcMar>
          </w:tcPr>
          <w:p w14:paraId="25EF6C5D" w14:textId="77777777" w:rsidR="002D216D" w:rsidRPr="00601B81" w:rsidRDefault="00BE2A62" w:rsidP="00E0481E">
            <w:pPr>
              <w:spacing w:line="360" w:lineRule="auto"/>
              <w:jc w:val="both"/>
              <w:rPr>
                <w:sz w:val="24"/>
                <w:szCs w:val="24"/>
              </w:rPr>
            </w:pPr>
            <w:r w:rsidRPr="00601B81">
              <w:rPr>
                <w:sz w:val="24"/>
                <w:szCs w:val="24"/>
              </w:rPr>
              <w:t>Post-Brexit event regulations require strict GDPR compliance and enhanced safety protocols for international visitors.</w:t>
            </w:r>
          </w:p>
        </w:tc>
        <w:tc>
          <w:tcPr>
            <w:tcW w:w="3009" w:type="dxa"/>
            <w:tcMar>
              <w:top w:w="100" w:type="dxa"/>
              <w:left w:w="100" w:type="dxa"/>
              <w:bottom w:w="100" w:type="dxa"/>
              <w:right w:w="100" w:type="dxa"/>
            </w:tcMar>
          </w:tcPr>
          <w:p w14:paraId="6D1CEB2C" w14:textId="77777777" w:rsidR="002D216D" w:rsidRPr="00601B81" w:rsidRDefault="00BE2A62" w:rsidP="00E0481E">
            <w:pPr>
              <w:spacing w:line="360" w:lineRule="auto"/>
              <w:jc w:val="both"/>
              <w:rPr>
                <w:sz w:val="24"/>
                <w:szCs w:val="24"/>
              </w:rPr>
            </w:pPr>
            <w:r w:rsidRPr="00601B81">
              <w:rPr>
                <w:sz w:val="24"/>
                <w:szCs w:val="24"/>
              </w:rPr>
              <w:t>Data management systems and clear consent policies will be crucial for international registration and marketing. Legal compliance also supports professional reputation and attendee trust.</w:t>
            </w:r>
          </w:p>
        </w:tc>
      </w:tr>
      <w:tr w:rsidR="002D216D" w:rsidRPr="00601B81" w14:paraId="5265B85C" w14:textId="77777777" w:rsidTr="00E0481E">
        <w:tc>
          <w:tcPr>
            <w:tcW w:w="3009" w:type="dxa"/>
            <w:tcMar>
              <w:top w:w="100" w:type="dxa"/>
              <w:left w:w="100" w:type="dxa"/>
              <w:bottom w:w="100" w:type="dxa"/>
              <w:right w:w="100" w:type="dxa"/>
            </w:tcMar>
          </w:tcPr>
          <w:p w14:paraId="320D142C" w14:textId="77777777" w:rsidR="002D216D" w:rsidRPr="00601B81" w:rsidRDefault="00BE2A62" w:rsidP="00E0481E">
            <w:pPr>
              <w:spacing w:line="360" w:lineRule="auto"/>
              <w:jc w:val="both"/>
              <w:rPr>
                <w:sz w:val="24"/>
                <w:szCs w:val="24"/>
              </w:rPr>
            </w:pPr>
            <w:r w:rsidRPr="00601B81">
              <w:rPr>
                <w:b/>
                <w:sz w:val="24"/>
                <w:szCs w:val="24"/>
              </w:rPr>
              <w:t>Environmental</w:t>
            </w:r>
          </w:p>
        </w:tc>
        <w:tc>
          <w:tcPr>
            <w:tcW w:w="3009" w:type="dxa"/>
            <w:tcMar>
              <w:top w:w="100" w:type="dxa"/>
              <w:left w:w="100" w:type="dxa"/>
              <w:bottom w:w="100" w:type="dxa"/>
              <w:right w:w="100" w:type="dxa"/>
            </w:tcMar>
          </w:tcPr>
          <w:p w14:paraId="3ACBA005" w14:textId="77777777" w:rsidR="002D216D" w:rsidRPr="00601B81" w:rsidRDefault="00BE2A62" w:rsidP="00E0481E">
            <w:pPr>
              <w:spacing w:line="360" w:lineRule="auto"/>
              <w:jc w:val="both"/>
              <w:rPr>
                <w:sz w:val="24"/>
                <w:szCs w:val="24"/>
              </w:rPr>
            </w:pPr>
            <w:r w:rsidRPr="00601B81">
              <w:rPr>
                <w:sz w:val="24"/>
                <w:szCs w:val="24"/>
              </w:rPr>
              <w:t>Research by WI (2024) found that 59% of attendees prefer sustainable events that minimise waste and emissions.</w:t>
            </w:r>
          </w:p>
        </w:tc>
        <w:tc>
          <w:tcPr>
            <w:tcW w:w="3009" w:type="dxa"/>
            <w:tcMar>
              <w:top w:w="100" w:type="dxa"/>
              <w:left w:w="100" w:type="dxa"/>
              <w:bottom w:w="100" w:type="dxa"/>
              <w:right w:w="100" w:type="dxa"/>
            </w:tcMar>
          </w:tcPr>
          <w:p w14:paraId="30C6B6F6" w14:textId="77777777" w:rsidR="002D216D" w:rsidRPr="00601B81" w:rsidRDefault="00BE2A62" w:rsidP="00E0481E">
            <w:pPr>
              <w:spacing w:line="360" w:lineRule="auto"/>
              <w:jc w:val="both"/>
              <w:rPr>
                <w:sz w:val="24"/>
                <w:szCs w:val="24"/>
              </w:rPr>
            </w:pPr>
            <w:r w:rsidRPr="00601B81">
              <w:rPr>
                <w:sz w:val="24"/>
                <w:szCs w:val="24"/>
              </w:rPr>
              <w:t>The event must embrace eco-friendly practices like digital programmes, local catering, and sustainable travel promotion to align with global sustainability trends. This will improve stakeholder perception and potentially attract eco-conscious sponsors.</w:t>
            </w:r>
          </w:p>
        </w:tc>
      </w:tr>
    </w:tbl>
    <w:p w14:paraId="235E75B8" w14:textId="77777777" w:rsidR="002D216D" w:rsidRPr="00601B81" w:rsidRDefault="002D216D" w:rsidP="00E0481E">
      <w:pPr>
        <w:spacing w:line="360" w:lineRule="auto"/>
        <w:jc w:val="both"/>
      </w:pPr>
    </w:p>
    <w:p w14:paraId="79D6D494" w14:textId="0831732F" w:rsidR="002D216D" w:rsidRPr="00601B81" w:rsidRDefault="00BE2A62" w:rsidP="00E0481E">
      <w:pPr>
        <w:spacing w:line="360" w:lineRule="auto"/>
        <w:jc w:val="center"/>
        <w:rPr>
          <w:b/>
          <w:sz w:val="24"/>
          <w:szCs w:val="24"/>
        </w:rPr>
      </w:pPr>
      <w:r w:rsidRPr="00601B81">
        <w:rPr>
          <w:b/>
          <w:sz w:val="24"/>
          <w:szCs w:val="24"/>
        </w:rPr>
        <w:t xml:space="preserve">Table </w:t>
      </w:r>
      <w:r w:rsidR="002C7542" w:rsidRPr="00601B81">
        <w:rPr>
          <w:b/>
          <w:sz w:val="24"/>
          <w:szCs w:val="24"/>
        </w:rPr>
        <w:t>5</w:t>
      </w:r>
      <w:r w:rsidRPr="00601B81">
        <w:rPr>
          <w:b/>
          <w:sz w:val="24"/>
          <w:szCs w:val="24"/>
        </w:rPr>
        <w:t>: PESTLE Analysis</w:t>
      </w:r>
    </w:p>
    <w:p w14:paraId="41A62F92" w14:textId="77777777" w:rsidR="002D216D" w:rsidRPr="00601B81" w:rsidRDefault="002D216D" w:rsidP="00E0481E">
      <w:pPr>
        <w:spacing w:line="360" w:lineRule="auto"/>
        <w:jc w:val="both"/>
      </w:pPr>
    </w:p>
    <w:p w14:paraId="1F7BCCFB" w14:textId="77777777" w:rsidR="002D216D" w:rsidRPr="00601B81" w:rsidRDefault="00BE2A62" w:rsidP="00E0481E">
      <w:pPr>
        <w:pStyle w:val="Heading1"/>
      </w:pPr>
      <w:bookmarkStart w:id="15" w:name="_a7khcxludp34" w:colFirst="0" w:colLast="0"/>
      <w:bookmarkStart w:id="16" w:name="_Toc211110235"/>
      <w:bookmarkEnd w:id="15"/>
      <w:r w:rsidRPr="00601B81">
        <w:t>8. Situational and Cultural Considerations</w:t>
      </w:r>
      <w:bookmarkEnd w:id="16"/>
      <w:r w:rsidRPr="00601B81">
        <w:t xml:space="preserve"> </w:t>
      </w:r>
    </w:p>
    <w:p w14:paraId="6B7383F6" w14:textId="77777777" w:rsidR="002D216D" w:rsidRPr="00601B81" w:rsidRDefault="002D216D" w:rsidP="00E0481E">
      <w:pPr>
        <w:spacing w:line="360" w:lineRule="auto"/>
        <w:jc w:val="both"/>
      </w:pPr>
    </w:p>
    <w:tbl>
      <w:tblPr>
        <w:tblStyle w:val="Table5"/>
        <w:tblW w:w="8852"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7"/>
        <w:gridCol w:w="4140"/>
        <w:gridCol w:w="2955"/>
      </w:tblGrid>
      <w:tr w:rsidR="002D216D" w:rsidRPr="00601B81" w14:paraId="07941153" w14:textId="77777777" w:rsidTr="003631B1">
        <w:trPr>
          <w:trHeight w:val="615"/>
        </w:trPr>
        <w:tc>
          <w:tcPr>
            <w:tcW w:w="1757"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499A58D9" w14:textId="77777777" w:rsidR="002D216D" w:rsidRPr="00601B81" w:rsidRDefault="00BE2A62" w:rsidP="00E0481E">
            <w:pPr>
              <w:spacing w:before="240" w:after="240" w:line="360" w:lineRule="auto"/>
              <w:jc w:val="both"/>
              <w:rPr>
                <w:b/>
                <w:sz w:val="24"/>
                <w:szCs w:val="24"/>
              </w:rPr>
            </w:pPr>
            <w:r w:rsidRPr="00601B81">
              <w:rPr>
                <w:b/>
                <w:sz w:val="24"/>
                <w:szCs w:val="24"/>
              </w:rPr>
              <w:lastRenderedPageBreak/>
              <w:t>SOAR Component</w:t>
            </w:r>
          </w:p>
        </w:tc>
        <w:tc>
          <w:tcPr>
            <w:tcW w:w="414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414F46A3" w14:textId="77777777" w:rsidR="002D216D" w:rsidRPr="00601B81" w:rsidRDefault="00BE2A62" w:rsidP="00E0481E">
            <w:pPr>
              <w:spacing w:before="240" w:after="240" w:line="360" w:lineRule="auto"/>
              <w:jc w:val="both"/>
              <w:rPr>
                <w:b/>
                <w:sz w:val="24"/>
                <w:szCs w:val="24"/>
              </w:rPr>
            </w:pPr>
            <w:r w:rsidRPr="00601B81">
              <w:rPr>
                <w:b/>
                <w:sz w:val="24"/>
                <w:szCs w:val="24"/>
              </w:rPr>
              <w:t>Application to Event</w:t>
            </w:r>
          </w:p>
        </w:tc>
        <w:tc>
          <w:tcPr>
            <w:tcW w:w="295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955B1D6" w14:textId="77777777" w:rsidR="002D216D" w:rsidRPr="00601B81" w:rsidRDefault="00BE2A62" w:rsidP="00E0481E">
            <w:pPr>
              <w:spacing w:before="240" w:after="240" w:line="360" w:lineRule="auto"/>
              <w:jc w:val="both"/>
              <w:rPr>
                <w:b/>
                <w:sz w:val="24"/>
                <w:szCs w:val="24"/>
              </w:rPr>
            </w:pPr>
            <w:r w:rsidRPr="00601B81">
              <w:rPr>
                <w:b/>
                <w:sz w:val="24"/>
                <w:szCs w:val="24"/>
              </w:rPr>
              <w:t>Importance</w:t>
            </w:r>
          </w:p>
        </w:tc>
      </w:tr>
      <w:tr w:rsidR="002D216D" w:rsidRPr="00601B81" w14:paraId="0A354DDD" w14:textId="77777777" w:rsidTr="003631B1">
        <w:trPr>
          <w:trHeight w:val="1995"/>
        </w:trPr>
        <w:tc>
          <w:tcPr>
            <w:tcW w:w="1757"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6694191" w14:textId="77777777" w:rsidR="002D216D" w:rsidRPr="00601B81" w:rsidRDefault="00BE2A62" w:rsidP="00E0481E">
            <w:pPr>
              <w:spacing w:before="240" w:after="240" w:line="360" w:lineRule="auto"/>
              <w:jc w:val="both"/>
              <w:rPr>
                <w:b/>
                <w:sz w:val="24"/>
                <w:szCs w:val="24"/>
              </w:rPr>
            </w:pPr>
            <w:r w:rsidRPr="00601B81">
              <w:rPr>
                <w:b/>
                <w:sz w:val="24"/>
                <w:szCs w:val="24"/>
              </w:rPr>
              <w:t>Strengths</w:t>
            </w:r>
          </w:p>
        </w:tc>
        <w:tc>
          <w:tcPr>
            <w:tcW w:w="414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F053C28" w14:textId="77777777" w:rsidR="002D216D" w:rsidRPr="00601B81" w:rsidRDefault="00BE2A62" w:rsidP="00E0481E">
            <w:pPr>
              <w:numPr>
                <w:ilvl w:val="0"/>
                <w:numId w:val="1"/>
              </w:numPr>
              <w:spacing w:before="240" w:line="360" w:lineRule="auto"/>
              <w:jc w:val="both"/>
              <w:rPr>
                <w:sz w:val="24"/>
                <w:szCs w:val="24"/>
              </w:rPr>
            </w:pPr>
            <w:r w:rsidRPr="00601B81">
              <w:rPr>
                <w:sz w:val="24"/>
                <w:szCs w:val="24"/>
              </w:rPr>
              <w:t>Unique integration of Welsh culture, VR technology, and MICE networking.</w:t>
            </w:r>
          </w:p>
          <w:p w14:paraId="26E19443" w14:textId="77777777" w:rsidR="002D216D" w:rsidRPr="00601B81" w:rsidRDefault="00BE2A62" w:rsidP="00E0481E">
            <w:pPr>
              <w:numPr>
                <w:ilvl w:val="0"/>
                <w:numId w:val="1"/>
              </w:numPr>
              <w:spacing w:line="360" w:lineRule="auto"/>
              <w:jc w:val="both"/>
              <w:rPr>
                <w:sz w:val="24"/>
                <w:szCs w:val="24"/>
              </w:rPr>
            </w:pPr>
            <w:r w:rsidRPr="00601B81">
              <w:rPr>
                <w:sz w:val="24"/>
                <w:szCs w:val="24"/>
              </w:rPr>
              <w:t>Strategic venue location in Birmingham Airport for global accessibility.</w:t>
            </w:r>
          </w:p>
          <w:p w14:paraId="37019DFD" w14:textId="77777777" w:rsidR="002D216D" w:rsidRPr="00601B81" w:rsidRDefault="00BE2A62" w:rsidP="00E0481E">
            <w:pPr>
              <w:numPr>
                <w:ilvl w:val="0"/>
                <w:numId w:val="1"/>
              </w:numPr>
              <w:spacing w:after="240" w:line="360" w:lineRule="auto"/>
              <w:jc w:val="both"/>
              <w:rPr>
                <w:sz w:val="24"/>
                <w:szCs w:val="24"/>
              </w:rPr>
            </w:pPr>
            <w:r w:rsidRPr="00601B81">
              <w:rPr>
                <w:sz w:val="24"/>
                <w:szCs w:val="24"/>
              </w:rPr>
              <w:t>Partnerships with Visit Wales and Accor Hotels ensure credibility.</w:t>
            </w:r>
          </w:p>
        </w:tc>
        <w:tc>
          <w:tcPr>
            <w:tcW w:w="295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416CFF8" w14:textId="77777777" w:rsidR="002D216D" w:rsidRPr="00601B81" w:rsidRDefault="00BE2A62" w:rsidP="00E0481E">
            <w:pPr>
              <w:spacing w:before="240" w:after="240" w:line="360" w:lineRule="auto"/>
              <w:jc w:val="both"/>
              <w:rPr>
                <w:sz w:val="24"/>
                <w:szCs w:val="24"/>
              </w:rPr>
            </w:pPr>
            <w:r w:rsidRPr="00601B81">
              <w:rPr>
                <w:sz w:val="24"/>
                <w:szCs w:val="24"/>
              </w:rPr>
              <w:t>Highlights core competencies to leverage for attendee satisfaction and media exposure.</w:t>
            </w:r>
          </w:p>
        </w:tc>
      </w:tr>
      <w:tr w:rsidR="002D216D" w:rsidRPr="00601B81" w14:paraId="04A044DA" w14:textId="77777777" w:rsidTr="003631B1">
        <w:trPr>
          <w:trHeight w:val="2265"/>
        </w:trPr>
        <w:tc>
          <w:tcPr>
            <w:tcW w:w="1757"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9F8D8EC" w14:textId="77777777" w:rsidR="002D216D" w:rsidRPr="00601B81" w:rsidRDefault="00BE2A62" w:rsidP="00E0481E">
            <w:pPr>
              <w:spacing w:before="240" w:after="240" w:line="360" w:lineRule="auto"/>
              <w:jc w:val="both"/>
              <w:rPr>
                <w:b/>
                <w:sz w:val="24"/>
                <w:szCs w:val="24"/>
              </w:rPr>
            </w:pPr>
            <w:r w:rsidRPr="00601B81">
              <w:rPr>
                <w:b/>
                <w:sz w:val="24"/>
                <w:szCs w:val="24"/>
              </w:rPr>
              <w:t>Opportunities</w:t>
            </w:r>
          </w:p>
        </w:tc>
        <w:tc>
          <w:tcPr>
            <w:tcW w:w="414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AA6B412" w14:textId="77777777" w:rsidR="002D216D" w:rsidRPr="00601B81" w:rsidRDefault="00BE2A62" w:rsidP="00E0481E">
            <w:pPr>
              <w:numPr>
                <w:ilvl w:val="0"/>
                <w:numId w:val="4"/>
              </w:numPr>
              <w:spacing w:before="240" w:line="360" w:lineRule="auto"/>
              <w:jc w:val="both"/>
              <w:rPr>
                <w:sz w:val="24"/>
                <w:szCs w:val="24"/>
              </w:rPr>
            </w:pPr>
            <w:r w:rsidRPr="00601B81">
              <w:rPr>
                <w:sz w:val="24"/>
                <w:szCs w:val="24"/>
              </w:rPr>
              <w:t>Growing demand for cultural and experiential tourism. Post-pandemic.</w:t>
            </w:r>
          </w:p>
          <w:p w14:paraId="0856E451" w14:textId="77777777" w:rsidR="002D216D" w:rsidRPr="00601B81" w:rsidRDefault="00BE2A62" w:rsidP="00E0481E">
            <w:pPr>
              <w:numPr>
                <w:ilvl w:val="0"/>
                <w:numId w:val="4"/>
              </w:numPr>
              <w:spacing w:line="360" w:lineRule="auto"/>
              <w:jc w:val="both"/>
              <w:rPr>
                <w:sz w:val="24"/>
                <w:szCs w:val="24"/>
              </w:rPr>
            </w:pPr>
            <w:r w:rsidRPr="00601B81">
              <w:rPr>
                <w:sz w:val="24"/>
                <w:szCs w:val="24"/>
              </w:rPr>
              <w:t>Potential to expand international partnerships and attract new tourism investors.</w:t>
            </w:r>
          </w:p>
          <w:p w14:paraId="0881BFBC" w14:textId="77777777" w:rsidR="002D216D" w:rsidRPr="00601B81" w:rsidRDefault="00BE2A62" w:rsidP="00E0481E">
            <w:pPr>
              <w:numPr>
                <w:ilvl w:val="0"/>
                <w:numId w:val="4"/>
              </w:numPr>
              <w:spacing w:after="240" w:line="360" w:lineRule="auto"/>
              <w:jc w:val="both"/>
              <w:rPr>
                <w:sz w:val="24"/>
                <w:szCs w:val="24"/>
              </w:rPr>
            </w:pPr>
            <w:r w:rsidRPr="00601B81">
              <w:rPr>
                <w:sz w:val="24"/>
                <w:szCs w:val="24"/>
              </w:rPr>
              <w:t>Digital storytelling and VR create global publicity opportunities.</w:t>
            </w:r>
          </w:p>
        </w:tc>
        <w:tc>
          <w:tcPr>
            <w:tcW w:w="295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4A54DA2" w14:textId="77777777" w:rsidR="002D216D" w:rsidRPr="00601B81" w:rsidRDefault="00BE2A62" w:rsidP="00E0481E">
            <w:pPr>
              <w:spacing w:before="240" w:after="240" w:line="360" w:lineRule="auto"/>
              <w:jc w:val="both"/>
              <w:rPr>
                <w:sz w:val="24"/>
                <w:szCs w:val="24"/>
              </w:rPr>
            </w:pPr>
            <w:r w:rsidRPr="00601B81">
              <w:rPr>
                <w:sz w:val="24"/>
                <w:szCs w:val="24"/>
              </w:rPr>
              <w:t>Identifies external growth potential and ways to strengthen Wales’ global tourism profile.</w:t>
            </w:r>
          </w:p>
        </w:tc>
      </w:tr>
      <w:tr w:rsidR="002D216D" w:rsidRPr="00601B81" w14:paraId="5060F667" w14:textId="77777777" w:rsidTr="003631B1">
        <w:trPr>
          <w:trHeight w:val="2265"/>
        </w:trPr>
        <w:tc>
          <w:tcPr>
            <w:tcW w:w="1757"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37E228F" w14:textId="77777777" w:rsidR="002D216D" w:rsidRPr="00601B81" w:rsidRDefault="00BE2A62" w:rsidP="00E0481E">
            <w:pPr>
              <w:spacing w:before="240" w:after="240" w:line="360" w:lineRule="auto"/>
              <w:jc w:val="both"/>
              <w:rPr>
                <w:b/>
                <w:sz w:val="24"/>
                <w:szCs w:val="24"/>
              </w:rPr>
            </w:pPr>
            <w:r w:rsidRPr="00601B81">
              <w:rPr>
                <w:b/>
                <w:sz w:val="24"/>
                <w:szCs w:val="24"/>
              </w:rPr>
              <w:t>Aspirations</w:t>
            </w:r>
          </w:p>
        </w:tc>
        <w:tc>
          <w:tcPr>
            <w:tcW w:w="414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90086BD" w14:textId="77777777" w:rsidR="002D216D" w:rsidRPr="00601B81" w:rsidRDefault="00BE2A62" w:rsidP="00E0481E">
            <w:pPr>
              <w:numPr>
                <w:ilvl w:val="0"/>
                <w:numId w:val="2"/>
              </w:numPr>
              <w:spacing w:before="240" w:line="360" w:lineRule="auto"/>
              <w:jc w:val="both"/>
            </w:pPr>
            <w:r w:rsidRPr="00601B81">
              <w:rPr>
                <w:sz w:val="24"/>
                <w:szCs w:val="24"/>
              </w:rPr>
              <w:t>To position Wales as a top-tier global MICE destination.</w:t>
            </w:r>
          </w:p>
          <w:p w14:paraId="543DE2BE" w14:textId="77777777" w:rsidR="002D216D" w:rsidRPr="00601B81" w:rsidRDefault="00BE2A62" w:rsidP="00E0481E">
            <w:pPr>
              <w:numPr>
                <w:ilvl w:val="0"/>
                <w:numId w:val="2"/>
              </w:numPr>
              <w:spacing w:line="360" w:lineRule="auto"/>
              <w:jc w:val="both"/>
            </w:pPr>
            <w:r w:rsidRPr="00601B81">
              <w:rPr>
                <w:sz w:val="24"/>
                <w:szCs w:val="24"/>
              </w:rPr>
              <w:t>To deliver a sustainable, authentic, and immersive cultural experience.</w:t>
            </w:r>
          </w:p>
          <w:p w14:paraId="653063F2" w14:textId="77777777" w:rsidR="002D216D" w:rsidRPr="00601B81" w:rsidRDefault="00BE2A62" w:rsidP="00E0481E">
            <w:pPr>
              <w:numPr>
                <w:ilvl w:val="0"/>
                <w:numId w:val="2"/>
              </w:numPr>
              <w:spacing w:after="240" w:line="360" w:lineRule="auto"/>
              <w:jc w:val="both"/>
            </w:pPr>
            <w:r w:rsidRPr="00601B81">
              <w:rPr>
                <w:sz w:val="24"/>
                <w:szCs w:val="24"/>
              </w:rPr>
              <w:t>To foster international collaborations within the hospitality industry.</w:t>
            </w:r>
          </w:p>
        </w:tc>
        <w:tc>
          <w:tcPr>
            <w:tcW w:w="295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C771B5A" w14:textId="77777777" w:rsidR="002D216D" w:rsidRPr="00601B81" w:rsidRDefault="00BE2A62" w:rsidP="00E0481E">
            <w:pPr>
              <w:spacing w:before="240" w:after="240" w:line="360" w:lineRule="auto"/>
              <w:jc w:val="both"/>
              <w:rPr>
                <w:sz w:val="24"/>
                <w:szCs w:val="24"/>
              </w:rPr>
            </w:pPr>
            <w:r w:rsidRPr="00601B81">
              <w:rPr>
                <w:sz w:val="24"/>
                <w:szCs w:val="24"/>
              </w:rPr>
              <w:t>Defines the event’s vision and purpose, guiding design and marketing strategies.</w:t>
            </w:r>
          </w:p>
        </w:tc>
      </w:tr>
      <w:tr w:rsidR="002D216D" w:rsidRPr="00601B81" w14:paraId="35FFE179" w14:textId="77777777" w:rsidTr="003631B1">
        <w:trPr>
          <w:trHeight w:val="2265"/>
        </w:trPr>
        <w:tc>
          <w:tcPr>
            <w:tcW w:w="1757"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2D9BBCA" w14:textId="77777777" w:rsidR="002D216D" w:rsidRPr="00601B81" w:rsidRDefault="00BE2A62" w:rsidP="00E0481E">
            <w:pPr>
              <w:spacing w:before="240" w:after="240" w:line="360" w:lineRule="auto"/>
              <w:jc w:val="both"/>
              <w:rPr>
                <w:b/>
                <w:sz w:val="24"/>
                <w:szCs w:val="24"/>
              </w:rPr>
            </w:pPr>
            <w:r w:rsidRPr="00601B81">
              <w:rPr>
                <w:b/>
                <w:sz w:val="24"/>
                <w:szCs w:val="24"/>
              </w:rPr>
              <w:lastRenderedPageBreak/>
              <w:t>Results</w:t>
            </w:r>
          </w:p>
        </w:tc>
        <w:tc>
          <w:tcPr>
            <w:tcW w:w="414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605FD36" w14:textId="77777777" w:rsidR="002D216D" w:rsidRPr="00601B81" w:rsidRDefault="00BE2A62" w:rsidP="00E0481E">
            <w:pPr>
              <w:numPr>
                <w:ilvl w:val="0"/>
                <w:numId w:val="3"/>
              </w:numPr>
              <w:spacing w:before="240" w:line="360" w:lineRule="auto"/>
              <w:jc w:val="both"/>
            </w:pPr>
            <w:r w:rsidRPr="00601B81">
              <w:rPr>
                <w:sz w:val="24"/>
                <w:szCs w:val="24"/>
              </w:rPr>
              <w:t>Achieve high delegate satisfaction (90% target).</w:t>
            </w:r>
          </w:p>
          <w:p w14:paraId="0ECFEFBD" w14:textId="77777777" w:rsidR="002D216D" w:rsidRPr="00601B81" w:rsidRDefault="00BE2A62" w:rsidP="00E0481E">
            <w:pPr>
              <w:numPr>
                <w:ilvl w:val="0"/>
                <w:numId w:val="3"/>
              </w:numPr>
              <w:spacing w:line="360" w:lineRule="auto"/>
              <w:jc w:val="both"/>
            </w:pPr>
            <w:r w:rsidRPr="00601B81">
              <w:rPr>
                <w:sz w:val="24"/>
                <w:szCs w:val="24"/>
              </w:rPr>
              <w:t xml:space="preserve">Generate financial surplus (£1,300 projected). </w:t>
            </w:r>
          </w:p>
          <w:p w14:paraId="5A2CE772" w14:textId="77777777" w:rsidR="002D216D" w:rsidRPr="00601B81" w:rsidRDefault="00BE2A62" w:rsidP="00E0481E">
            <w:pPr>
              <w:numPr>
                <w:ilvl w:val="0"/>
                <w:numId w:val="3"/>
              </w:numPr>
              <w:spacing w:after="240" w:line="360" w:lineRule="auto"/>
              <w:jc w:val="both"/>
            </w:pPr>
            <w:r w:rsidRPr="00601B81">
              <w:rPr>
                <w:sz w:val="24"/>
                <w:szCs w:val="24"/>
              </w:rPr>
              <w:t>Media coverage and social engagement reach a global audience.</w:t>
            </w:r>
          </w:p>
        </w:tc>
        <w:tc>
          <w:tcPr>
            <w:tcW w:w="295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7B7ECB0" w14:textId="77777777" w:rsidR="002D216D" w:rsidRPr="00601B81" w:rsidRDefault="00BE2A62" w:rsidP="00E0481E">
            <w:pPr>
              <w:spacing w:before="240" w:after="240" w:line="360" w:lineRule="auto"/>
              <w:jc w:val="both"/>
              <w:rPr>
                <w:sz w:val="24"/>
                <w:szCs w:val="24"/>
              </w:rPr>
            </w:pPr>
            <w:r w:rsidRPr="00601B81">
              <w:rPr>
                <w:sz w:val="24"/>
                <w:szCs w:val="24"/>
              </w:rPr>
              <w:t>Sets measurable outcomes that align with strategic objectives, ensuring accountability.</w:t>
            </w:r>
          </w:p>
        </w:tc>
      </w:tr>
    </w:tbl>
    <w:p w14:paraId="3479A803" w14:textId="1C3C6F68" w:rsidR="002D216D" w:rsidRPr="00601B81" w:rsidRDefault="00E0481E" w:rsidP="00E0481E">
      <w:pPr>
        <w:spacing w:line="360" w:lineRule="auto"/>
        <w:jc w:val="center"/>
        <w:rPr>
          <w:b/>
          <w:bCs/>
          <w:sz w:val="24"/>
          <w:szCs w:val="24"/>
        </w:rPr>
      </w:pPr>
      <w:r w:rsidRPr="00601B81">
        <w:rPr>
          <w:b/>
          <w:bCs/>
          <w:sz w:val="24"/>
          <w:szCs w:val="24"/>
        </w:rPr>
        <w:t xml:space="preserve">Table </w:t>
      </w:r>
      <w:r w:rsidR="002C7542" w:rsidRPr="00601B81">
        <w:rPr>
          <w:b/>
          <w:bCs/>
          <w:sz w:val="24"/>
          <w:szCs w:val="24"/>
        </w:rPr>
        <w:t>6</w:t>
      </w:r>
      <w:r w:rsidRPr="00601B81">
        <w:rPr>
          <w:b/>
          <w:bCs/>
          <w:sz w:val="24"/>
          <w:szCs w:val="24"/>
        </w:rPr>
        <w:t>: SOAR Analysis</w:t>
      </w:r>
    </w:p>
    <w:p w14:paraId="3A2F58C0" w14:textId="77777777" w:rsidR="002D216D" w:rsidRPr="00601B81" w:rsidRDefault="00BE2A62" w:rsidP="00E0481E">
      <w:pPr>
        <w:spacing w:line="360" w:lineRule="auto"/>
        <w:jc w:val="both"/>
      </w:pPr>
      <w:r w:rsidRPr="00601B81">
        <w:t>The strength highlights the key competencies that can help the event ensure cultural authenticity to foster wider engagement. According to Vos and Boonstra (2022), cultural fit will lead to more favourable customer responses, while ignoring the cultural aspects can lead to negative behaviours and perceptions. It is also noted that this event can cater to future opportunities due to the growing demand for experimental and cultural tourism. As reported, experiencing the local culture and events has become vital to decision-making for 22% of the customers in the UK (Wales, 2024). Furthermore, the growing use of Virtual Reality and digital storytelling will help in growing awareness of the event. It can be inferred that by evaluating the environmental factors, businesses can make informed decisions about marketing and designing the campaigns. For instance, the adoption of advanced technology can help in attracting investment. As reported, strong brand partnerships can increase an organisation’s share of voice and add credibility (Forbes, 2024). For instance, partnering with Accor Hotels will help the event get recognition in the market while helping to build trust among audiences. By understanding the aspirations, the event seeks to showcase both cultural and strategic ambitions, which aim to deliver a memorable and authentic experience. This will not only position the country as rich in cultural heritage but also experimental, innovative and up-to-date, resonating with the modern customer’s preferences. These considerations in the analysis are deemed to be important as they directly impact the customers, financial results, brand image and operational success.</w:t>
      </w:r>
    </w:p>
    <w:p w14:paraId="456C998A" w14:textId="77777777" w:rsidR="002D216D" w:rsidRPr="00601B81" w:rsidRDefault="002D216D" w:rsidP="00E0481E">
      <w:pPr>
        <w:spacing w:line="360" w:lineRule="auto"/>
        <w:jc w:val="both"/>
      </w:pPr>
    </w:p>
    <w:p w14:paraId="724B0A29" w14:textId="636CB5A3" w:rsidR="002D216D" w:rsidRPr="00601B81" w:rsidRDefault="00E0481E" w:rsidP="00E0481E">
      <w:pPr>
        <w:pStyle w:val="Heading1"/>
      </w:pPr>
      <w:bookmarkStart w:id="17" w:name="_f814x2ngqjy" w:colFirst="0" w:colLast="0"/>
      <w:bookmarkStart w:id="18" w:name="_Toc211110236"/>
      <w:bookmarkEnd w:id="17"/>
      <w:r w:rsidRPr="00601B81">
        <w:t xml:space="preserve">9. </w:t>
      </w:r>
      <w:r w:rsidR="00BE2A62" w:rsidRPr="00601B81">
        <w:t>Conclusion</w:t>
      </w:r>
      <w:bookmarkEnd w:id="18"/>
      <w:r w:rsidR="00BE2A62" w:rsidRPr="00601B81">
        <w:t xml:space="preserve"> </w:t>
      </w:r>
    </w:p>
    <w:p w14:paraId="43D1CE97" w14:textId="260D42F1" w:rsidR="002D216D" w:rsidRPr="00601B81" w:rsidRDefault="00BE2A62" w:rsidP="00E0481E">
      <w:pPr>
        <w:spacing w:line="360" w:lineRule="auto"/>
        <w:jc w:val="both"/>
      </w:pPr>
      <w:r w:rsidRPr="00601B81">
        <w:t xml:space="preserve">It can be concluded that the ‘Welsh Legend Experience’ demonstrates an innovative and strategic approach taht is deemed to promote Wales as a culturally rich MICE destination. The event is aimed at integrating modern immersive technology, cultural richness and modern marketing strategies. The PESTEL and SOAR evaluations highlight the challenges and opportunities for the event, especially in terms of experiential tourism and VR technologies. </w:t>
      </w:r>
      <w:r w:rsidRPr="00601B81">
        <w:lastRenderedPageBreak/>
        <w:t xml:space="preserve">Thus, the overall report reveals how the Welsh event is more than a cultural event, </w:t>
      </w:r>
      <w:r w:rsidR="002C7542" w:rsidRPr="00601B81">
        <w:t>which</w:t>
      </w:r>
      <w:r w:rsidRPr="00601B81">
        <w:t xml:space="preserve"> fosters international expansion, recognition and collaboration within the wider tourism industry.</w:t>
      </w:r>
      <w:r w:rsidRPr="00601B81">
        <w:tab/>
      </w:r>
    </w:p>
    <w:p w14:paraId="62EF4EE5" w14:textId="77777777" w:rsidR="002D216D" w:rsidRPr="00601B81" w:rsidRDefault="002D216D" w:rsidP="00E0481E">
      <w:pPr>
        <w:spacing w:line="360" w:lineRule="auto"/>
        <w:jc w:val="both"/>
      </w:pPr>
    </w:p>
    <w:p w14:paraId="11B29171" w14:textId="77777777" w:rsidR="002D216D" w:rsidRPr="00601B81" w:rsidRDefault="002D216D" w:rsidP="00E0481E">
      <w:pPr>
        <w:spacing w:line="360" w:lineRule="auto"/>
        <w:jc w:val="both"/>
      </w:pPr>
    </w:p>
    <w:p w14:paraId="0A826542" w14:textId="77777777" w:rsidR="002D216D" w:rsidRPr="00601B81" w:rsidRDefault="002D216D" w:rsidP="00E0481E">
      <w:pPr>
        <w:spacing w:line="360" w:lineRule="auto"/>
        <w:jc w:val="both"/>
      </w:pPr>
    </w:p>
    <w:p w14:paraId="47735A36" w14:textId="77777777" w:rsidR="002D216D" w:rsidRPr="00601B81" w:rsidRDefault="00BE2A62" w:rsidP="00E0481E">
      <w:pPr>
        <w:spacing w:line="360" w:lineRule="auto"/>
        <w:jc w:val="both"/>
      </w:pPr>
      <w:r w:rsidRPr="00601B81">
        <w:br w:type="page"/>
      </w:r>
    </w:p>
    <w:p w14:paraId="2B11E103" w14:textId="48C1B20A" w:rsidR="00E0481E" w:rsidRPr="00601B81" w:rsidRDefault="00E0481E" w:rsidP="00E0481E">
      <w:pPr>
        <w:pStyle w:val="Heading1"/>
      </w:pPr>
      <w:bookmarkStart w:id="19" w:name="_pj0mil5017j9" w:colFirst="0" w:colLast="0"/>
      <w:bookmarkStart w:id="20" w:name="_Toc211110237"/>
      <w:bookmarkEnd w:id="19"/>
      <w:r w:rsidRPr="00601B81">
        <w:lastRenderedPageBreak/>
        <w:t>10</w:t>
      </w:r>
      <w:r w:rsidR="00BE2A62" w:rsidRPr="00601B81">
        <w:t>. Reference List</w:t>
      </w:r>
      <w:bookmarkEnd w:id="20"/>
      <w:r w:rsidR="00BE2A62" w:rsidRPr="00601B81">
        <w:t xml:space="preserve"> </w:t>
      </w:r>
    </w:p>
    <w:p w14:paraId="0CB1E143"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Addimando, F., (2024). Beyond the Booth: Post-event Analysis. In </w:t>
      </w:r>
      <w:r w:rsidRPr="00601B81">
        <w:rPr>
          <w:i/>
          <w:sz w:val="24"/>
          <w:szCs w:val="24"/>
          <w:highlight w:val="white"/>
        </w:rPr>
        <w:t>Trade Show Psychology</w:t>
      </w:r>
      <w:r w:rsidRPr="00601B81">
        <w:rPr>
          <w:sz w:val="24"/>
          <w:szCs w:val="24"/>
          <w:highlight w:val="white"/>
        </w:rPr>
        <w:t xml:space="preserve"> (pp. 123-143). Cham: Springer Nature Switzerland.</w:t>
      </w:r>
    </w:p>
    <w:p w14:paraId="1F1B7652" w14:textId="77777777" w:rsidR="00601B81" w:rsidRPr="00601B81" w:rsidRDefault="00601B81" w:rsidP="00601B81">
      <w:pPr>
        <w:spacing w:after="100" w:afterAutospacing="1" w:line="360" w:lineRule="auto"/>
        <w:jc w:val="both"/>
        <w:rPr>
          <w:sz w:val="24"/>
          <w:szCs w:val="24"/>
        </w:rPr>
      </w:pPr>
      <w:r w:rsidRPr="00601B81">
        <w:rPr>
          <w:sz w:val="24"/>
          <w:szCs w:val="24"/>
        </w:rPr>
        <w:t xml:space="preserve">BBC, (2024). </w:t>
      </w:r>
      <w:r w:rsidRPr="00601B81">
        <w:rPr>
          <w:i/>
          <w:sz w:val="24"/>
          <w:szCs w:val="24"/>
        </w:rPr>
        <w:t>£1.25 a night Welsh tourism tax may start in 2027.</w:t>
      </w:r>
      <w:r w:rsidRPr="00601B81">
        <w:rPr>
          <w:sz w:val="24"/>
          <w:szCs w:val="24"/>
        </w:rPr>
        <w:t xml:space="preserve"> Available at: https://www.bbc.com/news/articles/cj6kwdw6n05o (Accessed on: 8 October, 2025).</w:t>
      </w:r>
    </w:p>
    <w:p w14:paraId="7B96FD5B"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Bowdin, G.A., Allen, J., Harris, R., Jago, L., O'Toole, W. and McDonnell, I., (2023). </w:t>
      </w:r>
      <w:r w:rsidRPr="00601B81">
        <w:rPr>
          <w:i/>
          <w:sz w:val="24"/>
          <w:szCs w:val="24"/>
          <w:highlight w:val="white"/>
        </w:rPr>
        <w:t>Events management</w:t>
      </w:r>
      <w:r w:rsidRPr="00601B81">
        <w:rPr>
          <w:sz w:val="24"/>
          <w:szCs w:val="24"/>
          <w:highlight w:val="white"/>
        </w:rPr>
        <w:t>. Routledge.</w:t>
      </w:r>
    </w:p>
    <w:p w14:paraId="6A827688"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Chibueze, T., (2025). Leveraging strategic partnerships to expand MSME financial inclusion and strengthen access to affordable, sustainable cooperative banking services. </w:t>
      </w:r>
      <w:r w:rsidRPr="00601B81">
        <w:rPr>
          <w:i/>
          <w:sz w:val="24"/>
          <w:szCs w:val="24"/>
          <w:highlight w:val="white"/>
        </w:rPr>
        <w:t>International Journal Of Engineering Technology Research &amp; Management (IJETRM). 2025Aug31</w:t>
      </w:r>
      <w:r w:rsidRPr="00601B81">
        <w:rPr>
          <w:sz w:val="24"/>
          <w:szCs w:val="24"/>
          <w:highlight w:val="white"/>
        </w:rPr>
        <w:t xml:space="preserve">, </w:t>
      </w:r>
      <w:r w:rsidRPr="00601B81">
        <w:rPr>
          <w:i/>
          <w:sz w:val="24"/>
          <w:szCs w:val="24"/>
          <w:highlight w:val="white"/>
        </w:rPr>
        <w:t>7</w:t>
      </w:r>
      <w:r w:rsidRPr="00601B81">
        <w:rPr>
          <w:sz w:val="24"/>
          <w:szCs w:val="24"/>
          <w:highlight w:val="white"/>
        </w:rPr>
        <w:t>(12), pp.580-99.</w:t>
      </w:r>
    </w:p>
    <w:p w14:paraId="2A0A1D98"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Chowdhury, A.M., (2024). Creative workflow analysis in event design: a case study of Innovative Creation Ltd.</w:t>
      </w:r>
    </w:p>
    <w:p w14:paraId="611E100E"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Dolasinski, M.J., Roberts, C. and Young, L., (2025). Sustainability, the Balanced Scorecard, and Event Tourism: The SBSC-ET Model. </w:t>
      </w:r>
      <w:r w:rsidRPr="00601B81">
        <w:rPr>
          <w:i/>
          <w:sz w:val="24"/>
          <w:szCs w:val="24"/>
          <w:highlight w:val="white"/>
        </w:rPr>
        <w:t>Sustainability</w:t>
      </w:r>
      <w:r w:rsidRPr="00601B81">
        <w:rPr>
          <w:sz w:val="24"/>
          <w:szCs w:val="24"/>
          <w:highlight w:val="white"/>
        </w:rPr>
        <w:t xml:space="preserve">, </w:t>
      </w:r>
      <w:r w:rsidRPr="00601B81">
        <w:rPr>
          <w:i/>
          <w:sz w:val="24"/>
          <w:szCs w:val="24"/>
          <w:highlight w:val="white"/>
        </w:rPr>
        <w:t>17</w:t>
      </w:r>
      <w:r w:rsidRPr="00601B81">
        <w:rPr>
          <w:sz w:val="24"/>
          <w:szCs w:val="24"/>
          <w:highlight w:val="white"/>
        </w:rPr>
        <w:t>(5), p.2174.</w:t>
      </w:r>
    </w:p>
    <w:p w14:paraId="595ADFFF"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Drakeley, C., (2022). Managing Event Stakeholders: Expect the unexpected. In </w:t>
      </w:r>
      <w:r w:rsidRPr="00601B81">
        <w:rPr>
          <w:i/>
          <w:sz w:val="24"/>
          <w:szCs w:val="24"/>
          <w:highlight w:val="white"/>
        </w:rPr>
        <w:t>Events Mismanagement</w:t>
      </w:r>
      <w:r w:rsidRPr="00601B81">
        <w:rPr>
          <w:sz w:val="24"/>
          <w:szCs w:val="24"/>
          <w:highlight w:val="white"/>
        </w:rPr>
        <w:t xml:space="preserve"> (pp. 45-75). Goodfellow Publishers.</w:t>
      </w:r>
    </w:p>
    <w:p w14:paraId="0E501D98"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Fischer, H., Wiener, M., Strahringer, S., Kotlarsky, J. and Bley, K., (2023). Data-driven organizations: Review, conceptual framework, and empirical illustration. </w:t>
      </w:r>
      <w:r w:rsidRPr="00601B81">
        <w:rPr>
          <w:i/>
          <w:sz w:val="24"/>
          <w:szCs w:val="24"/>
          <w:highlight w:val="white"/>
        </w:rPr>
        <w:t>Australasian Journal of Information Systems</w:t>
      </w:r>
      <w:r w:rsidRPr="00601B81">
        <w:rPr>
          <w:sz w:val="24"/>
          <w:szCs w:val="24"/>
          <w:highlight w:val="white"/>
        </w:rPr>
        <w:t xml:space="preserve">, </w:t>
      </w:r>
      <w:r w:rsidRPr="00601B81">
        <w:rPr>
          <w:i/>
          <w:sz w:val="24"/>
          <w:szCs w:val="24"/>
          <w:highlight w:val="white"/>
        </w:rPr>
        <w:t>27</w:t>
      </w:r>
      <w:r w:rsidRPr="00601B81">
        <w:rPr>
          <w:sz w:val="24"/>
          <w:szCs w:val="24"/>
          <w:highlight w:val="white"/>
        </w:rPr>
        <w:t>.</w:t>
      </w:r>
    </w:p>
    <w:p w14:paraId="328C0F89" w14:textId="77777777" w:rsidR="00601B81" w:rsidRPr="00601B81" w:rsidRDefault="00601B81" w:rsidP="00601B81">
      <w:pPr>
        <w:spacing w:after="100" w:afterAutospacing="1" w:line="360" w:lineRule="auto"/>
        <w:jc w:val="both"/>
        <w:rPr>
          <w:sz w:val="24"/>
          <w:szCs w:val="24"/>
        </w:rPr>
      </w:pPr>
      <w:r w:rsidRPr="00601B81">
        <w:rPr>
          <w:sz w:val="24"/>
          <w:szCs w:val="24"/>
        </w:rPr>
        <w:t xml:space="preserve">Forbes, (2024). </w:t>
      </w:r>
      <w:r w:rsidRPr="00601B81">
        <w:rPr>
          <w:i/>
          <w:sz w:val="24"/>
          <w:szCs w:val="24"/>
        </w:rPr>
        <w:t xml:space="preserve">How Partnerships And Alliances Build Credibility In Marketing. </w:t>
      </w:r>
      <w:r w:rsidRPr="00601B81">
        <w:rPr>
          <w:sz w:val="24"/>
          <w:szCs w:val="24"/>
        </w:rPr>
        <w:t>Available at:https://www.forbes.com/councils/forbescommunicationscouncil/2024/04/05/how-partnerships-and-alliances-build-credibility-in-marketing/ (Accessed on: 5 October, 2025).</w:t>
      </w:r>
    </w:p>
    <w:p w14:paraId="423CC0E7" w14:textId="77777777" w:rsidR="00601B81" w:rsidRPr="00601B81" w:rsidRDefault="00601B81" w:rsidP="00601B81">
      <w:pPr>
        <w:spacing w:after="100" w:afterAutospacing="1" w:line="360" w:lineRule="auto"/>
        <w:jc w:val="both"/>
        <w:rPr>
          <w:sz w:val="24"/>
          <w:szCs w:val="24"/>
        </w:rPr>
      </w:pPr>
      <w:r w:rsidRPr="00601B81">
        <w:rPr>
          <w:color w:val="222222"/>
          <w:sz w:val="24"/>
          <w:szCs w:val="24"/>
          <w:shd w:val="clear" w:color="auto" w:fill="FFFFFF"/>
        </w:rPr>
        <w:lastRenderedPageBreak/>
        <w:t>Gibney, B.T., Roberts, J.M., D'Ortenzio, R.M., Sheikh, A.M., Nicolaou, S., Roberge, E.A. and O'Neill, S.B., (2021). Preventing and mitigating radiology system failures: a guide to disaster planning. </w:t>
      </w:r>
      <w:r w:rsidRPr="00601B81">
        <w:rPr>
          <w:i/>
          <w:iCs/>
          <w:color w:val="222222"/>
          <w:sz w:val="24"/>
          <w:szCs w:val="24"/>
          <w:shd w:val="clear" w:color="auto" w:fill="FFFFFF"/>
        </w:rPr>
        <w:t>RadioGraphics</w:t>
      </w:r>
      <w:r w:rsidRPr="00601B81">
        <w:rPr>
          <w:color w:val="222222"/>
          <w:sz w:val="24"/>
          <w:szCs w:val="24"/>
          <w:shd w:val="clear" w:color="auto" w:fill="FFFFFF"/>
        </w:rPr>
        <w:t>, </w:t>
      </w:r>
      <w:r w:rsidRPr="00601B81">
        <w:rPr>
          <w:i/>
          <w:iCs/>
          <w:color w:val="222222"/>
          <w:sz w:val="24"/>
          <w:szCs w:val="24"/>
          <w:shd w:val="clear" w:color="auto" w:fill="FFFFFF"/>
        </w:rPr>
        <w:t>41</w:t>
      </w:r>
      <w:r w:rsidRPr="00601B81">
        <w:rPr>
          <w:color w:val="222222"/>
          <w:sz w:val="24"/>
          <w:szCs w:val="24"/>
          <w:shd w:val="clear" w:color="auto" w:fill="FFFFFF"/>
        </w:rPr>
        <w:t>(7), pp.2111-2126.</w:t>
      </w:r>
    </w:p>
    <w:p w14:paraId="2FC1385C" w14:textId="77777777" w:rsidR="00601B81" w:rsidRPr="00601B81" w:rsidRDefault="00601B81" w:rsidP="00601B81">
      <w:pPr>
        <w:spacing w:after="100" w:afterAutospacing="1" w:line="360" w:lineRule="auto"/>
        <w:jc w:val="both"/>
        <w:rPr>
          <w:sz w:val="24"/>
          <w:szCs w:val="24"/>
        </w:rPr>
      </w:pPr>
      <w:r w:rsidRPr="00601B81">
        <w:rPr>
          <w:sz w:val="24"/>
          <w:szCs w:val="24"/>
        </w:rPr>
        <w:t xml:space="preserve">GM, (2025). </w:t>
      </w:r>
      <w:r w:rsidRPr="00601B81">
        <w:rPr>
          <w:i/>
          <w:sz w:val="24"/>
          <w:szCs w:val="24"/>
        </w:rPr>
        <w:t>Virtual Tourism Market Size.</w:t>
      </w:r>
      <w:r w:rsidRPr="00601B81">
        <w:rPr>
          <w:sz w:val="24"/>
          <w:szCs w:val="24"/>
        </w:rPr>
        <w:t xml:space="preserve"> Available at: https://www.gminsights.com/industry-analysis/virtual-tourism-market (Accessed on: 6 October, 2025).</w:t>
      </w:r>
    </w:p>
    <w:p w14:paraId="229BDE1E"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Goetsch, L.A., (2021). </w:t>
      </w:r>
      <w:r w:rsidRPr="00601B81">
        <w:rPr>
          <w:i/>
          <w:sz w:val="24"/>
          <w:szCs w:val="24"/>
          <w:highlight w:val="white"/>
        </w:rPr>
        <w:t>Information technology planning</w:t>
      </w:r>
      <w:r w:rsidRPr="00601B81">
        <w:rPr>
          <w:sz w:val="24"/>
          <w:szCs w:val="24"/>
          <w:highlight w:val="white"/>
        </w:rPr>
        <w:t>. Routledge.</w:t>
      </w:r>
    </w:p>
    <w:p w14:paraId="50A4DD52" w14:textId="77777777" w:rsidR="00601B81" w:rsidRPr="00601B81" w:rsidRDefault="00601B81" w:rsidP="00601B81">
      <w:pPr>
        <w:spacing w:after="100" w:afterAutospacing="1" w:line="360" w:lineRule="auto"/>
        <w:jc w:val="both"/>
        <w:rPr>
          <w:sz w:val="24"/>
          <w:szCs w:val="24"/>
        </w:rPr>
      </w:pPr>
      <w:r w:rsidRPr="00601B81">
        <w:rPr>
          <w:sz w:val="24"/>
          <w:szCs w:val="24"/>
        </w:rPr>
        <w:t xml:space="preserve">GVR, (2024). </w:t>
      </w:r>
      <w:r w:rsidRPr="00601B81">
        <w:rPr>
          <w:i/>
          <w:sz w:val="24"/>
          <w:szCs w:val="24"/>
        </w:rPr>
        <w:t>UK Mice Market Size &amp; Outlook, 2024-2030.</w:t>
      </w:r>
      <w:r w:rsidRPr="00601B81">
        <w:rPr>
          <w:sz w:val="24"/>
          <w:szCs w:val="24"/>
        </w:rPr>
        <w:t xml:space="preserve"> Available at: https://www.grandviewresearch.com/horizon/outlook/mice-market/uk#:~:text=The%20UK%20mice%20market%20generated,generating%20event%20type%20in%202024. (Accessed on: 6 October, 2025).</w:t>
      </w:r>
    </w:p>
    <w:p w14:paraId="5FCB6402" w14:textId="77777777" w:rsidR="00601B81" w:rsidRPr="00601B81" w:rsidRDefault="00601B81" w:rsidP="00601B81">
      <w:pPr>
        <w:spacing w:after="100" w:afterAutospacing="1" w:line="360" w:lineRule="auto"/>
        <w:jc w:val="both"/>
        <w:rPr>
          <w:color w:val="222222"/>
          <w:sz w:val="24"/>
          <w:szCs w:val="24"/>
        </w:rPr>
      </w:pPr>
      <w:r w:rsidRPr="00601B81">
        <w:rPr>
          <w:color w:val="222222"/>
          <w:sz w:val="24"/>
          <w:szCs w:val="24"/>
          <w:highlight w:val="white"/>
        </w:rPr>
        <w:t xml:space="preserve">Isibor, N.J., Ewim, C.P.M., Ibeh, A.I., Adaga, E.M., Sam-Bulya, N.J. and Achumie, G.O., (2021). A generalizable social media utilization framework for entrepreneurs: Enhancing digital branding, customer engagement, and growth. </w:t>
      </w:r>
      <w:r w:rsidRPr="00601B81">
        <w:rPr>
          <w:i/>
          <w:color w:val="222222"/>
          <w:sz w:val="24"/>
          <w:szCs w:val="24"/>
          <w:highlight w:val="white"/>
        </w:rPr>
        <w:t>International Journal of Multidisciplinary Research and Growth Evaluation</w:t>
      </w:r>
      <w:r w:rsidRPr="00601B81">
        <w:rPr>
          <w:color w:val="222222"/>
          <w:sz w:val="24"/>
          <w:szCs w:val="24"/>
          <w:highlight w:val="white"/>
        </w:rPr>
        <w:t xml:space="preserve">, </w:t>
      </w:r>
      <w:r w:rsidRPr="00601B81">
        <w:rPr>
          <w:i/>
          <w:color w:val="222222"/>
          <w:sz w:val="24"/>
          <w:szCs w:val="24"/>
          <w:highlight w:val="white"/>
        </w:rPr>
        <w:t>2</w:t>
      </w:r>
      <w:r w:rsidRPr="00601B81">
        <w:rPr>
          <w:color w:val="222222"/>
          <w:sz w:val="24"/>
          <w:szCs w:val="24"/>
          <w:highlight w:val="white"/>
        </w:rPr>
        <w:t>(1), pp.751-758.</w:t>
      </w:r>
    </w:p>
    <w:p w14:paraId="18C89D09" w14:textId="77777777" w:rsidR="00601B81" w:rsidRPr="00601B81" w:rsidRDefault="00601B81" w:rsidP="00601B81">
      <w:pPr>
        <w:spacing w:after="100" w:afterAutospacing="1" w:line="360" w:lineRule="auto"/>
        <w:jc w:val="both"/>
        <w:rPr>
          <w:color w:val="222222"/>
          <w:sz w:val="24"/>
          <w:szCs w:val="24"/>
          <w:highlight w:val="white"/>
        </w:rPr>
      </w:pPr>
      <w:r w:rsidRPr="00601B81">
        <w:rPr>
          <w:color w:val="222222"/>
          <w:sz w:val="24"/>
          <w:szCs w:val="24"/>
          <w:highlight w:val="white"/>
        </w:rPr>
        <w:t xml:space="preserve">Liu-Lastres, B. and Cahyanto, I.P., (2023). Are we always ready? Examining event professionals approaches to risk and crisis management and resilience. </w:t>
      </w:r>
      <w:r w:rsidRPr="00601B81">
        <w:rPr>
          <w:i/>
          <w:color w:val="222222"/>
          <w:sz w:val="24"/>
          <w:szCs w:val="24"/>
          <w:highlight w:val="white"/>
        </w:rPr>
        <w:t>Tourism management perspectives</w:t>
      </w:r>
      <w:r w:rsidRPr="00601B81">
        <w:rPr>
          <w:color w:val="222222"/>
          <w:sz w:val="24"/>
          <w:szCs w:val="24"/>
          <w:highlight w:val="white"/>
        </w:rPr>
        <w:t xml:space="preserve">, </w:t>
      </w:r>
      <w:r w:rsidRPr="00601B81">
        <w:rPr>
          <w:i/>
          <w:color w:val="222222"/>
          <w:sz w:val="24"/>
          <w:szCs w:val="24"/>
          <w:highlight w:val="white"/>
        </w:rPr>
        <w:t>46</w:t>
      </w:r>
      <w:r w:rsidRPr="00601B81">
        <w:rPr>
          <w:color w:val="222222"/>
          <w:sz w:val="24"/>
          <w:szCs w:val="24"/>
          <w:highlight w:val="white"/>
        </w:rPr>
        <w:t>, p.101073.</w:t>
      </w:r>
    </w:p>
    <w:p w14:paraId="633D22DB" w14:textId="77777777" w:rsidR="00601B81" w:rsidRPr="00601B81" w:rsidRDefault="00601B81" w:rsidP="00601B81">
      <w:pPr>
        <w:spacing w:after="100" w:afterAutospacing="1" w:line="360" w:lineRule="auto"/>
        <w:jc w:val="both"/>
        <w:rPr>
          <w:sz w:val="24"/>
          <w:szCs w:val="24"/>
          <w:highlight w:val="white"/>
        </w:rPr>
      </w:pPr>
      <w:r w:rsidRPr="00601B81">
        <w:rPr>
          <w:sz w:val="24"/>
          <w:szCs w:val="24"/>
          <w:highlight w:val="white"/>
        </w:rPr>
        <w:t xml:space="preserve">Ramely, A., Chiu, L.K., Talib, M.F.A. and Ramely, A., (2021). Virtual is vital: The strategies, design, and attendee engagement of virtual events. </w:t>
      </w:r>
      <w:r w:rsidRPr="00601B81">
        <w:rPr>
          <w:i/>
          <w:sz w:val="24"/>
          <w:szCs w:val="24"/>
          <w:highlight w:val="white"/>
        </w:rPr>
        <w:t>Asia-Pacific Journal of Innovation in Hospitality and Tourism</w:t>
      </w:r>
      <w:r w:rsidRPr="00601B81">
        <w:rPr>
          <w:sz w:val="24"/>
          <w:szCs w:val="24"/>
          <w:highlight w:val="white"/>
        </w:rPr>
        <w:t xml:space="preserve">, </w:t>
      </w:r>
      <w:r w:rsidRPr="00601B81">
        <w:rPr>
          <w:i/>
          <w:sz w:val="24"/>
          <w:szCs w:val="24"/>
          <w:highlight w:val="white"/>
        </w:rPr>
        <w:t>10</w:t>
      </w:r>
      <w:r w:rsidRPr="00601B81">
        <w:rPr>
          <w:sz w:val="24"/>
          <w:szCs w:val="24"/>
          <w:highlight w:val="white"/>
        </w:rPr>
        <w:t>(3), pp.463-477.</w:t>
      </w:r>
    </w:p>
    <w:p w14:paraId="3B6F1B6D" w14:textId="77777777" w:rsidR="00601B81" w:rsidRPr="00601B81" w:rsidRDefault="00601B81" w:rsidP="00601B81">
      <w:pPr>
        <w:spacing w:after="100" w:afterAutospacing="1" w:line="360" w:lineRule="auto"/>
        <w:jc w:val="both"/>
        <w:rPr>
          <w:sz w:val="24"/>
          <w:szCs w:val="24"/>
        </w:rPr>
      </w:pPr>
      <w:r w:rsidRPr="00601B81">
        <w:rPr>
          <w:color w:val="222222"/>
          <w:sz w:val="24"/>
          <w:szCs w:val="24"/>
          <w:shd w:val="clear" w:color="auto" w:fill="FFFFFF"/>
        </w:rPr>
        <w:t>Sumaiya, B., Srivastava, S., Jain, V. and Prakash, V., (2022). The role of effective communication skills in professional life. </w:t>
      </w:r>
      <w:r w:rsidRPr="00601B81">
        <w:rPr>
          <w:i/>
          <w:iCs/>
          <w:color w:val="222222"/>
          <w:sz w:val="24"/>
          <w:szCs w:val="24"/>
          <w:shd w:val="clear" w:color="auto" w:fill="FFFFFF"/>
        </w:rPr>
        <w:t>World Journal of English Language</w:t>
      </w:r>
      <w:r w:rsidRPr="00601B81">
        <w:rPr>
          <w:color w:val="222222"/>
          <w:sz w:val="24"/>
          <w:szCs w:val="24"/>
          <w:shd w:val="clear" w:color="auto" w:fill="FFFFFF"/>
        </w:rPr>
        <w:t>, </w:t>
      </w:r>
      <w:r w:rsidRPr="00601B81">
        <w:rPr>
          <w:i/>
          <w:iCs/>
          <w:color w:val="222222"/>
          <w:sz w:val="24"/>
          <w:szCs w:val="24"/>
          <w:shd w:val="clear" w:color="auto" w:fill="FFFFFF"/>
        </w:rPr>
        <w:t>12</w:t>
      </w:r>
      <w:r w:rsidRPr="00601B81">
        <w:rPr>
          <w:color w:val="222222"/>
          <w:sz w:val="24"/>
          <w:szCs w:val="24"/>
          <w:shd w:val="clear" w:color="auto" w:fill="FFFFFF"/>
        </w:rPr>
        <w:t>(3), pp.134-140.</w:t>
      </w:r>
    </w:p>
    <w:p w14:paraId="307C05B5" w14:textId="77777777" w:rsidR="00601B81" w:rsidRPr="00601B81" w:rsidRDefault="00601B81" w:rsidP="00601B81">
      <w:pPr>
        <w:spacing w:after="100" w:afterAutospacing="1" w:line="360" w:lineRule="auto"/>
        <w:jc w:val="both"/>
        <w:rPr>
          <w:sz w:val="24"/>
          <w:szCs w:val="24"/>
        </w:rPr>
      </w:pPr>
      <w:r w:rsidRPr="00601B81">
        <w:rPr>
          <w:sz w:val="24"/>
          <w:szCs w:val="24"/>
        </w:rPr>
        <w:t xml:space="preserve">UKHospitality, (2023). </w:t>
      </w:r>
      <w:r w:rsidRPr="00601B81">
        <w:rPr>
          <w:i/>
          <w:sz w:val="24"/>
          <w:szCs w:val="24"/>
        </w:rPr>
        <w:t>Welsh tourism hailed at Prime Minister's Questions.</w:t>
      </w:r>
      <w:r w:rsidRPr="00601B81">
        <w:rPr>
          <w:sz w:val="24"/>
          <w:szCs w:val="24"/>
        </w:rPr>
        <w:t xml:space="preserve"> Available at: https://www.ukhospitality.org.uk/welsh-tourism-hailed-at-prime-ministers-questions/ (Accessed on: 5 October, 2025).</w:t>
      </w:r>
    </w:p>
    <w:p w14:paraId="20F3B3D1" w14:textId="77777777" w:rsidR="00601B81" w:rsidRPr="00601B81" w:rsidRDefault="00601B81" w:rsidP="00601B81">
      <w:pPr>
        <w:spacing w:after="100" w:afterAutospacing="1" w:line="360" w:lineRule="auto"/>
        <w:jc w:val="both"/>
        <w:rPr>
          <w:sz w:val="24"/>
          <w:szCs w:val="24"/>
        </w:rPr>
      </w:pPr>
      <w:r w:rsidRPr="00601B81">
        <w:rPr>
          <w:sz w:val="24"/>
          <w:szCs w:val="24"/>
        </w:rPr>
        <w:lastRenderedPageBreak/>
        <w:t xml:space="preserve">UNESCO (2024). </w:t>
      </w:r>
      <w:r w:rsidRPr="00601B81">
        <w:rPr>
          <w:i/>
          <w:sz w:val="24"/>
          <w:szCs w:val="24"/>
        </w:rPr>
        <w:t>Message from the Director of the World Heritage Centre on International Day.</w:t>
      </w:r>
      <w:r w:rsidRPr="00601B81">
        <w:rPr>
          <w:sz w:val="24"/>
          <w:szCs w:val="24"/>
        </w:rPr>
        <w:t xml:space="preserve"> Available at: https://whc.unesco.org/en/news/1654 (Accessed on: 7 October, 2025).</w:t>
      </w:r>
    </w:p>
    <w:p w14:paraId="40462235" w14:textId="77777777" w:rsidR="00601B81" w:rsidRPr="00601B81" w:rsidRDefault="00601B81" w:rsidP="00601B81">
      <w:pPr>
        <w:spacing w:after="100" w:afterAutospacing="1" w:line="360" w:lineRule="auto"/>
        <w:jc w:val="both"/>
        <w:rPr>
          <w:sz w:val="24"/>
          <w:szCs w:val="24"/>
        </w:rPr>
      </w:pPr>
      <w:r w:rsidRPr="00601B81">
        <w:rPr>
          <w:sz w:val="24"/>
          <w:szCs w:val="24"/>
        </w:rPr>
        <w:t xml:space="preserve">UserGuest, (2024). </w:t>
      </w:r>
      <w:r w:rsidRPr="00601B81">
        <w:rPr>
          <w:i/>
          <w:sz w:val="24"/>
          <w:szCs w:val="24"/>
        </w:rPr>
        <w:t>Travel Trends to Watch in 2025: A Shift Towards Authentic, Quiet.</w:t>
      </w:r>
      <w:r w:rsidRPr="00601B81">
        <w:rPr>
          <w:sz w:val="24"/>
          <w:szCs w:val="24"/>
        </w:rPr>
        <w:t xml:space="preserve"> Available at: https://userguest.com/travel-trends-to-watch-in-2025-a-shift-towards-authentic-quiet-and-purposeful-journeys/ (Accessed on: 9 October, 2025).</w:t>
      </w:r>
    </w:p>
    <w:p w14:paraId="5D9B1774" w14:textId="77777777" w:rsidR="00601B81" w:rsidRPr="00601B81" w:rsidRDefault="00601B81" w:rsidP="00601B81">
      <w:pPr>
        <w:spacing w:after="100" w:afterAutospacing="1" w:line="360" w:lineRule="auto"/>
        <w:jc w:val="both"/>
        <w:rPr>
          <w:sz w:val="24"/>
          <w:szCs w:val="24"/>
        </w:rPr>
      </w:pPr>
      <w:r w:rsidRPr="00601B81">
        <w:rPr>
          <w:sz w:val="24"/>
          <w:szCs w:val="24"/>
        </w:rPr>
        <w:t xml:space="preserve">VisitScotland, (2024). </w:t>
      </w:r>
      <w:r w:rsidRPr="00601B81">
        <w:rPr>
          <w:i/>
          <w:sz w:val="24"/>
          <w:szCs w:val="24"/>
        </w:rPr>
        <w:t>Travel Trends for Scotland January 2024.</w:t>
      </w:r>
      <w:r w:rsidRPr="00601B81">
        <w:rPr>
          <w:sz w:val="24"/>
          <w:szCs w:val="24"/>
        </w:rPr>
        <w:t xml:space="preserve"> Available at: https://www.visitscotland.org/binaries/content/assets/dot-org/pdf/research-insights/travel-trends-for-scotland-january-2024.pdf&amp;ved=2ahUKEwi85L3a1JuQAxXr1zgGHfLyHiUQFnoECBkQAQ&amp;usg=AOvVaw0Fs65C4bApsBNty5mIlo2v (Accessed on: 8 October, 2025).</w:t>
      </w:r>
    </w:p>
    <w:p w14:paraId="21DFB2EE" w14:textId="77777777" w:rsidR="00601B81" w:rsidRPr="00601B81" w:rsidRDefault="00601B81" w:rsidP="00601B81">
      <w:pPr>
        <w:spacing w:after="100" w:afterAutospacing="1" w:line="360" w:lineRule="auto"/>
        <w:jc w:val="both"/>
        <w:rPr>
          <w:color w:val="222222"/>
          <w:sz w:val="24"/>
          <w:szCs w:val="24"/>
          <w:highlight w:val="white"/>
        </w:rPr>
      </w:pPr>
      <w:r w:rsidRPr="00601B81">
        <w:rPr>
          <w:color w:val="222222"/>
          <w:sz w:val="24"/>
          <w:szCs w:val="24"/>
          <w:highlight w:val="white"/>
        </w:rPr>
        <w:t xml:space="preserve">Vos, J.F. and Boonstra, A., (2022). The influence of cultural values on Enterprise System adoption, towards a culture–Enterprise System alignment theory. </w:t>
      </w:r>
      <w:r w:rsidRPr="00601B81">
        <w:rPr>
          <w:i/>
          <w:color w:val="222222"/>
          <w:sz w:val="24"/>
          <w:szCs w:val="24"/>
          <w:highlight w:val="white"/>
        </w:rPr>
        <w:t>International Journal of Information Management</w:t>
      </w:r>
      <w:r w:rsidRPr="00601B81">
        <w:rPr>
          <w:color w:val="222222"/>
          <w:sz w:val="24"/>
          <w:szCs w:val="24"/>
          <w:highlight w:val="white"/>
        </w:rPr>
        <w:t xml:space="preserve">, </w:t>
      </w:r>
      <w:r w:rsidRPr="00601B81">
        <w:rPr>
          <w:i/>
          <w:color w:val="222222"/>
          <w:sz w:val="24"/>
          <w:szCs w:val="24"/>
          <w:highlight w:val="white"/>
        </w:rPr>
        <w:t>63</w:t>
      </w:r>
      <w:r w:rsidRPr="00601B81">
        <w:rPr>
          <w:color w:val="222222"/>
          <w:sz w:val="24"/>
          <w:szCs w:val="24"/>
          <w:highlight w:val="white"/>
        </w:rPr>
        <w:t>, p.102453.</w:t>
      </w:r>
    </w:p>
    <w:p w14:paraId="1DE01C9F" w14:textId="77777777" w:rsidR="00601B81" w:rsidRPr="00601B81" w:rsidRDefault="00601B81" w:rsidP="00601B81">
      <w:pPr>
        <w:spacing w:after="100" w:afterAutospacing="1" w:line="360" w:lineRule="auto"/>
        <w:jc w:val="both"/>
        <w:rPr>
          <w:sz w:val="24"/>
          <w:szCs w:val="24"/>
        </w:rPr>
      </w:pPr>
      <w:r w:rsidRPr="00601B81">
        <w:rPr>
          <w:sz w:val="24"/>
          <w:szCs w:val="24"/>
        </w:rPr>
        <w:t>Wales (2024).</w:t>
      </w:r>
      <w:r w:rsidRPr="00601B81">
        <w:rPr>
          <w:i/>
          <w:sz w:val="24"/>
          <w:szCs w:val="24"/>
        </w:rPr>
        <w:t xml:space="preserve"> Visit Wales Market Demand Study –UK (2024). </w:t>
      </w:r>
      <w:r w:rsidRPr="00601B81">
        <w:rPr>
          <w:sz w:val="24"/>
          <w:szCs w:val="24"/>
        </w:rPr>
        <w:t>Available at: https://www.gov.wales/sites/default/files/statistics-and-research/2024-06/visit-wales-market-demand-study-uk-2024.pdf (Accessed on: 5 October, 2025).</w:t>
      </w:r>
    </w:p>
    <w:p w14:paraId="39B6B02B" w14:textId="77777777" w:rsidR="00601B81" w:rsidRPr="00601B81" w:rsidRDefault="00601B81" w:rsidP="00601B81">
      <w:pPr>
        <w:spacing w:after="100" w:afterAutospacing="1" w:line="360" w:lineRule="auto"/>
        <w:jc w:val="both"/>
        <w:rPr>
          <w:sz w:val="24"/>
          <w:szCs w:val="24"/>
        </w:rPr>
      </w:pPr>
      <w:r w:rsidRPr="00601B81">
        <w:rPr>
          <w:color w:val="222222"/>
          <w:sz w:val="24"/>
          <w:szCs w:val="24"/>
          <w:shd w:val="clear" w:color="auto" w:fill="FFFFFF"/>
        </w:rPr>
        <w:t>Werner, K., Junek, O. and Wang, C., (2022). Event management skills in the post-covid-19 world: insights from China, Germany, and Australia. </w:t>
      </w:r>
      <w:r w:rsidRPr="00601B81">
        <w:rPr>
          <w:i/>
          <w:iCs/>
          <w:color w:val="222222"/>
          <w:sz w:val="24"/>
          <w:szCs w:val="24"/>
          <w:shd w:val="clear" w:color="auto" w:fill="FFFFFF"/>
        </w:rPr>
        <w:t>Event Management</w:t>
      </w:r>
      <w:r w:rsidRPr="00601B81">
        <w:rPr>
          <w:color w:val="222222"/>
          <w:sz w:val="24"/>
          <w:szCs w:val="24"/>
          <w:shd w:val="clear" w:color="auto" w:fill="FFFFFF"/>
        </w:rPr>
        <w:t>, </w:t>
      </w:r>
      <w:r w:rsidRPr="00601B81">
        <w:rPr>
          <w:i/>
          <w:iCs/>
          <w:color w:val="222222"/>
          <w:sz w:val="24"/>
          <w:szCs w:val="24"/>
          <w:shd w:val="clear" w:color="auto" w:fill="FFFFFF"/>
        </w:rPr>
        <w:t>26</w:t>
      </w:r>
      <w:r w:rsidRPr="00601B81">
        <w:rPr>
          <w:color w:val="222222"/>
          <w:sz w:val="24"/>
          <w:szCs w:val="24"/>
          <w:shd w:val="clear" w:color="auto" w:fill="FFFFFF"/>
        </w:rPr>
        <w:t>(4), pp.867-882.</w:t>
      </w:r>
    </w:p>
    <w:p w14:paraId="30912223" w14:textId="77777777" w:rsidR="00601B81" w:rsidRPr="00601B81" w:rsidRDefault="00601B81" w:rsidP="00601B81">
      <w:pPr>
        <w:spacing w:after="100" w:afterAutospacing="1" w:line="360" w:lineRule="auto"/>
        <w:jc w:val="both"/>
        <w:rPr>
          <w:sz w:val="24"/>
          <w:szCs w:val="24"/>
        </w:rPr>
      </w:pPr>
      <w:r w:rsidRPr="00601B81">
        <w:rPr>
          <w:sz w:val="24"/>
          <w:szCs w:val="24"/>
        </w:rPr>
        <w:t xml:space="preserve">WI (2024). </w:t>
      </w:r>
      <w:r w:rsidRPr="00601B81">
        <w:rPr>
          <w:i/>
          <w:sz w:val="24"/>
          <w:szCs w:val="24"/>
        </w:rPr>
        <w:t>Sustainable Events Taking Center Stage in 2024.</w:t>
      </w:r>
      <w:r w:rsidRPr="00601B81">
        <w:rPr>
          <w:sz w:val="24"/>
          <w:szCs w:val="24"/>
        </w:rPr>
        <w:t xml:space="preserve"> Available at: https://www.weimplement.co.uk/the-party-is-on-how-sustainable-event-practices-are-taking-center-stage-in-2024 (Accessed on: 7 October, 2025).</w:t>
      </w:r>
    </w:p>
    <w:p w14:paraId="109798E0" w14:textId="22D088C4" w:rsidR="00962F63" w:rsidRPr="00601B81" w:rsidRDefault="00962F63" w:rsidP="00962F63">
      <w:pPr>
        <w:spacing w:after="100" w:afterAutospacing="1" w:line="360" w:lineRule="auto"/>
        <w:jc w:val="both"/>
        <w:rPr>
          <w:sz w:val="24"/>
          <w:szCs w:val="24"/>
        </w:rPr>
      </w:pPr>
    </w:p>
    <w:p w14:paraId="351B944E" w14:textId="7E154AA6" w:rsidR="00962F63" w:rsidRPr="00601B81" w:rsidRDefault="00962F63" w:rsidP="00962F63">
      <w:pPr>
        <w:spacing w:after="100" w:afterAutospacing="1" w:line="360" w:lineRule="auto"/>
        <w:jc w:val="both"/>
        <w:rPr>
          <w:sz w:val="24"/>
          <w:szCs w:val="24"/>
        </w:rPr>
      </w:pPr>
    </w:p>
    <w:p w14:paraId="11DDCC1A" w14:textId="77777777" w:rsidR="00962F63" w:rsidRPr="00601B81" w:rsidRDefault="00962F63" w:rsidP="00962F63">
      <w:pPr>
        <w:spacing w:after="100" w:afterAutospacing="1" w:line="360" w:lineRule="auto"/>
        <w:jc w:val="both"/>
        <w:rPr>
          <w:sz w:val="24"/>
          <w:szCs w:val="24"/>
        </w:rPr>
      </w:pPr>
    </w:p>
    <w:sectPr w:rsidR="00962F63" w:rsidRPr="00601B8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55128" w14:textId="77777777" w:rsidR="00027B8E" w:rsidRDefault="00027B8E" w:rsidP="00E0481E">
      <w:pPr>
        <w:spacing w:line="240" w:lineRule="auto"/>
      </w:pPr>
      <w:r>
        <w:separator/>
      </w:r>
    </w:p>
  </w:endnote>
  <w:endnote w:type="continuationSeparator" w:id="0">
    <w:p w14:paraId="233C4162" w14:textId="77777777" w:rsidR="00027B8E" w:rsidRDefault="00027B8E" w:rsidP="00E048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244043"/>
      <w:docPartObj>
        <w:docPartGallery w:val="Page Numbers (Bottom of Page)"/>
        <w:docPartUnique/>
      </w:docPartObj>
    </w:sdtPr>
    <w:sdtEndPr>
      <w:rPr>
        <w:noProof/>
      </w:rPr>
    </w:sdtEndPr>
    <w:sdtContent>
      <w:p w14:paraId="67BAB4A4" w14:textId="1B41DD54" w:rsidR="00E0481E" w:rsidRDefault="00E048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6461D2" w14:textId="77777777" w:rsidR="00E0481E" w:rsidRDefault="00E04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E7326" w14:textId="77777777" w:rsidR="00027B8E" w:rsidRDefault="00027B8E" w:rsidP="00E0481E">
      <w:pPr>
        <w:spacing w:line="240" w:lineRule="auto"/>
      </w:pPr>
      <w:r>
        <w:separator/>
      </w:r>
    </w:p>
  </w:footnote>
  <w:footnote w:type="continuationSeparator" w:id="0">
    <w:p w14:paraId="7B3F76D5" w14:textId="77777777" w:rsidR="00027B8E" w:rsidRDefault="00027B8E" w:rsidP="00E048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4B51C3"/>
    <w:multiLevelType w:val="hybridMultilevel"/>
    <w:tmpl w:val="00000000"/>
    <w:lvl w:ilvl="0" w:tplc="DAEE5BDE">
      <w:start w:val="1"/>
      <w:numFmt w:val="bullet"/>
      <w:lvlText w:val="●"/>
      <w:lvlJc w:val="left"/>
      <w:pPr>
        <w:ind w:left="720" w:hanging="360"/>
      </w:pPr>
      <w:rPr>
        <w:u w:val="none"/>
      </w:rPr>
    </w:lvl>
    <w:lvl w:ilvl="1" w:tplc="C504D4D6">
      <w:start w:val="1"/>
      <w:numFmt w:val="bullet"/>
      <w:lvlText w:val="○"/>
      <w:lvlJc w:val="left"/>
      <w:pPr>
        <w:ind w:left="1440" w:hanging="360"/>
      </w:pPr>
      <w:rPr>
        <w:u w:val="none"/>
      </w:rPr>
    </w:lvl>
    <w:lvl w:ilvl="2" w:tplc="B324EB0A">
      <w:start w:val="1"/>
      <w:numFmt w:val="bullet"/>
      <w:lvlText w:val="■"/>
      <w:lvlJc w:val="left"/>
      <w:pPr>
        <w:ind w:left="2160" w:hanging="360"/>
      </w:pPr>
      <w:rPr>
        <w:u w:val="none"/>
      </w:rPr>
    </w:lvl>
    <w:lvl w:ilvl="3" w:tplc="7D5A557E">
      <w:start w:val="1"/>
      <w:numFmt w:val="bullet"/>
      <w:lvlText w:val="●"/>
      <w:lvlJc w:val="left"/>
      <w:pPr>
        <w:ind w:left="2880" w:hanging="360"/>
      </w:pPr>
      <w:rPr>
        <w:u w:val="none"/>
      </w:rPr>
    </w:lvl>
    <w:lvl w:ilvl="4" w:tplc="33547F88">
      <w:start w:val="1"/>
      <w:numFmt w:val="bullet"/>
      <w:lvlText w:val="○"/>
      <w:lvlJc w:val="left"/>
      <w:pPr>
        <w:ind w:left="3600" w:hanging="360"/>
      </w:pPr>
      <w:rPr>
        <w:u w:val="none"/>
      </w:rPr>
    </w:lvl>
    <w:lvl w:ilvl="5" w:tplc="0F20929E">
      <w:start w:val="1"/>
      <w:numFmt w:val="bullet"/>
      <w:lvlText w:val="■"/>
      <w:lvlJc w:val="left"/>
      <w:pPr>
        <w:ind w:left="4320" w:hanging="360"/>
      </w:pPr>
      <w:rPr>
        <w:u w:val="none"/>
      </w:rPr>
    </w:lvl>
    <w:lvl w:ilvl="6" w:tplc="2BA6F348">
      <w:start w:val="1"/>
      <w:numFmt w:val="bullet"/>
      <w:lvlText w:val="●"/>
      <w:lvlJc w:val="left"/>
      <w:pPr>
        <w:ind w:left="5040" w:hanging="360"/>
      </w:pPr>
      <w:rPr>
        <w:u w:val="none"/>
      </w:rPr>
    </w:lvl>
    <w:lvl w:ilvl="7" w:tplc="D194CD02">
      <w:start w:val="1"/>
      <w:numFmt w:val="bullet"/>
      <w:lvlText w:val="○"/>
      <w:lvlJc w:val="left"/>
      <w:pPr>
        <w:ind w:left="5760" w:hanging="360"/>
      </w:pPr>
      <w:rPr>
        <w:u w:val="none"/>
      </w:rPr>
    </w:lvl>
    <w:lvl w:ilvl="8" w:tplc="7E24B6C6">
      <w:start w:val="1"/>
      <w:numFmt w:val="bullet"/>
      <w:lvlText w:val="■"/>
      <w:lvlJc w:val="left"/>
      <w:pPr>
        <w:ind w:left="6480" w:hanging="360"/>
      </w:pPr>
      <w:rPr>
        <w:u w:val="none"/>
      </w:rPr>
    </w:lvl>
  </w:abstractNum>
  <w:abstractNum w:abstractNumId="1" w15:restartNumberingAfterBreak="0">
    <w:nsid w:val="734D2D0E"/>
    <w:multiLevelType w:val="hybridMultilevel"/>
    <w:tmpl w:val="00000000"/>
    <w:lvl w:ilvl="0" w:tplc="037ABA26">
      <w:start w:val="1"/>
      <w:numFmt w:val="bullet"/>
      <w:lvlText w:val="●"/>
      <w:lvlJc w:val="left"/>
      <w:pPr>
        <w:ind w:left="720" w:hanging="360"/>
      </w:pPr>
      <w:rPr>
        <w:u w:val="none"/>
      </w:rPr>
    </w:lvl>
    <w:lvl w:ilvl="1" w:tplc="E7D09856">
      <w:start w:val="1"/>
      <w:numFmt w:val="bullet"/>
      <w:lvlText w:val="○"/>
      <w:lvlJc w:val="left"/>
      <w:pPr>
        <w:ind w:left="1440" w:hanging="360"/>
      </w:pPr>
      <w:rPr>
        <w:u w:val="none"/>
      </w:rPr>
    </w:lvl>
    <w:lvl w:ilvl="2" w:tplc="A3AEC504">
      <w:start w:val="1"/>
      <w:numFmt w:val="bullet"/>
      <w:lvlText w:val="■"/>
      <w:lvlJc w:val="left"/>
      <w:pPr>
        <w:ind w:left="2160" w:hanging="360"/>
      </w:pPr>
      <w:rPr>
        <w:u w:val="none"/>
      </w:rPr>
    </w:lvl>
    <w:lvl w:ilvl="3" w:tplc="9E20D6F4">
      <w:start w:val="1"/>
      <w:numFmt w:val="bullet"/>
      <w:lvlText w:val="●"/>
      <w:lvlJc w:val="left"/>
      <w:pPr>
        <w:ind w:left="2880" w:hanging="360"/>
      </w:pPr>
      <w:rPr>
        <w:u w:val="none"/>
      </w:rPr>
    </w:lvl>
    <w:lvl w:ilvl="4" w:tplc="E7D220B0">
      <w:start w:val="1"/>
      <w:numFmt w:val="bullet"/>
      <w:lvlText w:val="○"/>
      <w:lvlJc w:val="left"/>
      <w:pPr>
        <w:ind w:left="3600" w:hanging="360"/>
      </w:pPr>
      <w:rPr>
        <w:u w:val="none"/>
      </w:rPr>
    </w:lvl>
    <w:lvl w:ilvl="5" w:tplc="82848CE2">
      <w:start w:val="1"/>
      <w:numFmt w:val="bullet"/>
      <w:lvlText w:val="■"/>
      <w:lvlJc w:val="left"/>
      <w:pPr>
        <w:ind w:left="4320" w:hanging="360"/>
      </w:pPr>
      <w:rPr>
        <w:u w:val="none"/>
      </w:rPr>
    </w:lvl>
    <w:lvl w:ilvl="6" w:tplc="5E66C3FA">
      <w:start w:val="1"/>
      <w:numFmt w:val="bullet"/>
      <w:lvlText w:val="●"/>
      <w:lvlJc w:val="left"/>
      <w:pPr>
        <w:ind w:left="5040" w:hanging="360"/>
      </w:pPr>
      <w:rPr>
        <w:u w:val="none"/>
      </w:rPr>
    </w:lvl>
    <w:lvl w:ilvl="7" w:tplc="D10EBEB0">
      <w:start w:val="1"/>
      <w:numFmt w:val="bullet"/>
      <w:lvlText w:val="○"/>
      <w:lvlJc w:val="left"/>
      <w:pPr>
        <w:ind w:left="5760" w:hanging="360"/>
      </w:pPr>
      <w:rPr>
        <w:u w:val="none"/>
      </w:rPr>
    </w:lvl>
    <w:lvl w:ilvl="8" w:tplc="E3060F32">
      <w:start w:val="1"/>
      <w:numFmt w:val="bullet"/>
      <w:lvlText w:val="■"/>
      <w:lvlJc w:val="left"/>
      <w:pPr>
        <w:ind w:left="6480" w:hanging="360"/>
      </w:pPr>
      <w:rPr>
        <w:u w:val="none"/>
      </w:rPr>
    </w:lvl>
  </w:abstractNum>
  <w:abstractNum w:abstractNumId="2" w15:restartNumberingAfterBreak="0">
    <w:nsid w:val="7409D4C7"/>
    <w:multiLevelType w:val="hybridMultilevel"/>
    <w:tmpl w:val="00000000"/>
    <w:lvl w:ilvl="0" w:tplc="FD9CCC74">
      <w:start w:val="1"/>
      <w:numFmt w:val="bullet"/>
      <w:lvlText w:val="●"/>
      <w:lvlJc w:val="left"/>
      <w:pPr>
        <w:ind w:left="720" w:hanging="360"/>
      </w:pPr>
      <w:rPr>
        <w:u w:val="none"/>
      </w:rPr>
    </w:lvl>
    <w:lvl w:ilvl="1" w:tplc="06241602">
      <w:start w:val="1"/>
      <w:numFmt w:val="bullet"/>
      <w:lvlText w:val="○"/>
      <w:lvlJc w:val="left"/>
      <w:pPr>
        <w:ind w:left="1440" w:hanging="360"/>
      </w:pPr>
      <w:rPr>
        <w:u w:val="none"/>
      </w:rPr>
    </w:lvl>
    <w:lvl w:ilvl="2" w:tplc="95F8E6C8">
      <w:start w:val="1"/>
      <w:numFmt w:val="bullet"/>
      <w:lvlText w:val="■"/>
      <w:lvlJc w:val="left"/>
      <w:pPr>
        <w:ind w:left="2160" w:hanging="360"/>
      </w:pPr>
      <w:rPr>
        <w:u w:val="none"/>
      </w:rPr>
    </w:lvl>
    <w:lvl w:ilvl="3" w:tplc="395A8160">
      <w:start w:val="1"/>
      <w:numFmt w:val="bullet"/>
      <w:lvlText w:val="●"/>
      <w:lvlJc w:val="left"/>
      <w:pPr>
        <w:ind w:left="2880" w:hanging="360"/>
      </w:pPr>
      <w:rPr>
        <w:u w:val="none"/>
      </w:rPr>
    </w:lvl>
    <w:lvl w:ilvl="4" w:tplc="C1E61716">
      <w:start w:val="1"/>
      <w:numFmt w:val="bullet"/>
      <w:lvlText w:val="○"/>
      <w:lvlJc w:val="left"/>
      <w:pPr>
        <w:ind w:left="3600" w:hanging="360"/>
      </w:pPr>
      <w:rPr>
        <w:u w:val="none"/>
      </w:rPr>
    </w:lvl>
    <w:lvl w:ilvl="5" w:tplc="F3CC7DAC">
      <w:start w:val="1"/>
      <w:numFmt w:val="bullet"/>
      <w:lvlText w:val="■"/>
      <w:lvlJc w:val="left"/>
      <w:pPr>
        <w:ind w:left="4320" w:hanging="360"/>
      </w:pPr>
      <w:rPr>
        <w:u w:val="none"/>
      </w:rPr>
    </w:lvl>
    <w:lvl w:ilvl="6" w:tplc="9FEEECA8">
      <w:start w:val="1"/>
      <w:numFmt w:val="bullet"/>
      <w:lvlText w:val="●"/>
      <w:lvlJc w:val="left"/>
      <w:pPr>
        <w:ind w:left="5040" w:hanging="360"/>
      </w:pPr>
      <w:rPr>
        <w:u w:val="none"/>
      </w:rPr>
    </w:lvl>
    <w:lvl w:ilvl="7" w:tplc="7DEAE54E">
      <w:start w:val="1"/>
      <w:numFmt w:val="bullet"/>
      <w:lvlText w:val="○"/>
      <w:lvlJc w:val="left"/>
      <w:pPr>
        <w:ind w:left="5760" w:hanging="360"/>
      </w:pPr>
      <w:rPr>
        <w:u w:val="none"/>
      </w:rPr>
    </w:lvl>
    <w:lvl w:ilvl="8" w:tplc="822A1456">
      <w:start w:val="1"/>
      <w:numFmt w:val="bullet"/>
      <w:lvlText w:val="■"/>
      <w:lvlJc w:val="left"/>
      <w:pPr>
        <w:ind w:left="6480" w:hanging="360"/>
      </w:pPr>
      <w:rPr>
        <w:u w:val="none"/>
      </w:rPr>
    </w:lvl>
  </w:abstractNum>
  <w:abstractNum w:abstractNumId="3" w15:restartNumberingAfterBreak="0">
    <w:nsid w:val="74B1E7A7"/>
    <w:multiLevelType w:val="hybridMultilevel"/>
    <w:tmpl w:val="00000000"/>
    <w:lvl w:ilvl="0" w:tplc="21701948">
      <w:start w:val="1"/>
      <w:numFmt w:val="bullet"/>
      <w:lvlText w:val="●"/>
      <w:lvlJc w:val="left"/>
      <w:pPr>
        <w:ind w:left="720" w:hanging="360"/>
      </w:pPr>
      <w:rPr>
        <w:u w:val="none"/>
      </w:rPr>
    </w:lvl>
    <w:lvl w:ilvl="1" w:tplc="4D94B9F6">
      <w:start w:val="1"/>
      <w:numFmt w:val="bullet"/>
      <w:lvlText w:val="○"/>
      <w:lvlJc w:val="left"/>
      <w:pPr>
        <w:ind w:left="1440" w:hanging="360"/>
      </w:pPr>
      <w:rPr>
        <w:u w:val="none"/>
      </w:rPr>
    </w:lvl>
    <w:lvl w:ilvl="2" w:tplc="90D6F9A0">
      <w:start w:val="1"/>
      <w:numFmt w:val="bullet"/>
      <w:lvlText w:val="■"/>
      <w:lvlJc w:val="left"/>
      <w:pPr>
        <w:ind w:left="2160" w:hanging="360"/>
      </w:pPr>
      <w:rPr>
        <w:u w:val="none"/>
      </w:rPr>
    </w:lvl>
    <w:lvl w:ilvl="3" w:tplc="1022505C">
      <w:start w:val="1"/>
      <w:numFmt w:val="bullet"/>
      <w:lvlText w:val="●"/>
      <w:lvlJc w:val="left"/>
      <w:pPr>
        <w:ind w:left="2880" w:hanging="360"/>
      </w:pPr>
      <w:rPr>
        <w:u w:val="none"/>
      </w:rPr>
    </w:lvl>
    <w:lvl w:ilvl="4" w:tplc="3D3C7D9C">
      <w:start w:val="1"/>
      <w:numFmt w:val="bullet"/>
      <w:lvlText w:val="○"/>
      <w:lvlJc w:val="left"/>
      <w:pPr>
        <w:ind w:left="3600" w:hanging="360"/>
      </w:pPr>
      <w:rPr>
        <w:u w:val="none"/>
      </w:rPr>
    </w:lvl>
    <w:lvl w:ilvl="5" w:tplc="5C163E2C">
      <w:start w:val="1"/>
      <w:numFmt w:val="bullet"/>
      <w:lvlText w:val="■"/>
      <w:lvlJc w:val="left"/>
      <w:pPr>
        <w:ind w:left="4320" w:hanging="360"/>
      </w:pPr>
      <w:rPr>
        <w:u w:val="none"/>
      </w:rPr>
    </w:lvl>
    <w:lvl w:ilvl="6" w:tplc="6D14FC48">
      <w:start w:val="1"/>
      <w:numFmt w:val="bullet"/>
      <w:lvlText w:val="●"/>
      <w:lvlJc w:val="left"/>
      <w:pPr>
        <w:ind w:left="5040" w:hanging="360"/>
      </w:pPr>
      <w:rPr>
        <w:u w:val="none"/>
      </w:rPr>
    </w:lvl>
    <w:lvl w:ilvl="7" w:tplc="12327212">
      <w:start w:val="1"/>
      <w:numFmt w:val="bullet"/>
      <w:lvlText w:val="○"/>
      <w:lvlJc w:val="left"/>
      <w:pPr>
        <w:ind w:left="5760" w:hanging="360"/>
      </w:pPr>
      <w:rPr>
        <w:u w:val="none"/>
      </w:rPr>
    </w:lvl>
    <w:lvl w:ilvl="8" w:tplc="BADE8EA4">
      <w:start w:val="1"/>
      <w:numFmt w:val="bullet"/>
      <w:lvlText w:val="■"/>
      <w:lvlJc w:val="left"/>
      <w:pPr>
        <w:ind w:left="6480" w:hanging="360"/>
      </w:pPr>
      <w:rPr>
        <w:u w:val="none"/>
      </w:rPr>
    </w:lvl>
  </w:abstractNum>
  <w:num w:numId="1" w16cid:durableId="1448312329">
    <w:abstractNumId w:val="2"/>
  </w:num>
  <w:num w:numId="2" w16cid:durableId="1051461713">
    <w:abstractNumId w:val="1"/>
  </w:num>
  <w:num w:numId="3" w16cid:durableId="518812387">
    <w:abstractNumId w:val="3"/>
  </w:num>
  <w:num w:numId="4" w16cid:durableId="1842887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16D"/>
    <w:rsid w:val="00027B8E"/>
    <w:rsid w:val="002C7542"/>
    <w:rsid w:val="002D216D"/>
    <w:rsid w:val="003631B1"/>
    <w:rsid w:val="003F7A7B"/>
    <w:rsid w:val="005217F2"/>
    <w:rsid w:val="00601B81"/>
    <w:rsid w:val="0070589E"/>
    <w:rsid w:val="00962F63"/>
    <w:rsid w:val="00B4269A"/>
    <w:rsid w:val="00BE2A62"/>
    <w:rsid w:val="00C20B2B"/>
    <w:rsid w:val="00E0481E"/>
    <w:rsid w:val="00EB02CC"/>
    <w:rsid w:val="00F83C21"/>
    <w:rsid w:val="00FE72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2D5CF2"/>
  <w15:docId w15:val="{002A32F8-B634-41F2-9E7F-BFB7344F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table" w:customStyle="1" w:styleId="Table5">
    <w:name w:val="Table5"/>
    <w:basedOn w:val="TableNormal0"/>
    <w:tblPr>
      <w:tblStyleRowBandSize w:val="1"/>
      <w:tblStyleColBandSize w:val="1"/>
    </w:tblPr>
  </w:style>
  <w:style w:type="paragraph" w:styleId="TOCHeading">
    <w:name w:val="TOC Heading"/>
    <w:basedOn w:val="Heading1"/>
    <w:next w:val="Normal"/>
    <w:uiPriority w:val="39"/>
    <w:unhideWhenUsed/>
    <w:qFormat/>
    <w:rsid w:val="00E0481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0481E"/>
    <w:pPr>
      <w:spacing w:after="100"/>
    </w:pPr>
  </w:style>
  <w:style w:type="paragraph" w:styleId="TOC3">
    <w:name w:val="toc 3"/>
    <w:basedOn w:val="Normal"/>
    <w:next w:val="Normal"/>
    <w:autoRedefine/>
    <w:uiPriority w:val="39"/>
    <w:unhideWhenUsed/>
    <w:rsid w:val="00E0481E"/>
    <w:pPr>
      <w:spacing w:after="100"/>
      <w:ind w:left="440"/>
    </w:pPr>
  </w:style>
  <w:style w:type="character" w:styleId="Hyperlink">
    <w:name w:val="Hyperlink"/>
    <w:basedOn w:val="DefaultParagraphFont"/>
    <w:uiPriority w:val="99"/>
    <w:unhideWhenUsed/>
    <w:rsid w:val="00E0481E"/>
    <w:rPr>
      <w:color w:val="0000FF" w:themeColor="hyperlink"/>
      <w:u w:val="single"/>
    </w:rPr>
  </w:style>
  <w:style w:type="paragraph" w:styleId="Header">
    <w:name w:val="header"/>
    <w:basedOn w:val="Normal"/>
    <w:link w:val="HeaderChar"/>
    <w:uiPriority w:val="99"/>
    <w:unhideWhenUsed/>
    <w:rsid w:val="00E0481E"/>
    <w:pPr>
      <w:tabs>
        <w:tab w:val="center" w:pos="4513"/>
        <w:tab w:val="right" w:pos="9026"/>
      </w:tabs>
      <w:spacing w:line="240" w:lineRule="auto"/>
    </w:pPr>
  </w:style>
  <w:style w:type="character" w:customStyle="1" w:styleId="HeaderChar">
    <w:name w:val="Header Char"/>
    <w:basedOn w:val="DefaultParagraphFont"/>
    <w:link w:val="Header"/>
    <w:uiPriority w:val="99"/>
    <w:rsid w:val="00E0481E"/>
  </w:style>
  <w:style w:type="paragraph" w:styleId="Footer">
    <w:name w:val="footer"/>
    <w:basedOn w:val="Normal"/>
    <w:link w:val="FooterChar"/>
    <w:uiPriority w:val="99"/>
    <w:unhideWhenUsed/>
    <w:rsid w:val="00E0481E"/>
    <w:pPr>
      <w:tabs>
        <w:tab w:val="center" w:pos="4513"/>
        <w:tab w:val="right" w:pos="9026"/>
      </w:tabs>
      <w:spacing w:line="240" w:lineRule="auto"/>
    </w:pPr>
  </w:style>
  <w:style w:type="character" w:customStyle="1" w:styleId="FooterChar">
    <w:name w:val="Footer Char"/>
    <w:basedOn w:val="DefaultParagraphFont"/>
    <w:link w:val="Footer"/>
    <w:uiPriority w:val="99"/>
    <w:rsid w:val="00E0481E"/>
  </w:style>
  <w:style w:type="character" w:styleId="Strong">
    <w:name w:val="Strong"/>
    <w:basedOn w:val="DefaultParagraphFont"/>
    <w:uiPriority w:val="22"/>
    <w:qFormat/>
    <w:rsid w:val="002C75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205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373EF24-F08C-42D1-986B-579E204D6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3677</Words>
  <Characters>20963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Anaida Adamache (2026381)</dc:creator>
  <cp:lastModifiedBy>Anaida Adamache (2026381)</cp:lastModifiedBy>
  <cp:revision>2</cp:revision>
  <dcterms:created xsi:type="dcterms:W3CDTF">2025-10-31T14:16:00Z</dcterms:created>
  <dcterms:modified xsi:type="dcterms:W3CDTF">2025-10-31T14:16:00Z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cfe66688-5e3c-4040-94e8-c3c8564a1de9</vt:lpwstr>
  </property>
</Properties>
</file>