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1959" w:rsidRPr="00025383" w:rsidRDefault="00B3618A">
      <w:pPr>
        <w:pStyle w:val="Default"/>
        <w:spacing w:before="0" w:after="240" w:line="560" w:lineRule="atLeast"/>
        <w:jc w:val="both"/>
        <w:rPr>
          <w:rFonts w:ascii="Arial" w:eastAsia="Times Roman" w:hAnsi="Arial" w:cs="Arial"/>
        </w:rPr>
      </w:pPr>
      <w:r w:rsidRPr="00025383">
        <w:rPr>
          <w:rFonts w:ascii="Arial" w:hAnsi="Arial" w:cs="Arial"/>
          <w:b/>
          <w:bCs/>
          <w:u w:val="single"/>
        </w:rPr>
        <w:t>Literature Review</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It is important to understand terms that are commonly used within the whole framework of equality that are</w:t>
      </w:r>
      <w:r w:rsidRPr="00025383">
        <w:rPr>
          <w:rFonts w:ascii="Arial" w:hAnsi="Arial" w:cs="Arial"/>
        </w:rPr>
        <w:t xml:space="preserve"> used within this research proposal.  Gender Equality (GE) is an overarching term that covers a raft of factors regarding gender.  The Cambridge Dictionary (2021), defines and explains gender equality as, not meaning that men and women are the same, but th</w:t>
      </w:r>
      <w:r w:rsidRPr="00025383">
        <w:rPr>
          <w:rFonts w:ascii="Arial" w:hAnsi="Arial" w:cs="Arial"/>
        </w:rPr>
        <w:t xml:space="preserve">at they have equal value and should be accorded equal </w:t>
      </w:r>
      <w:r w:rsidRPr="00025383">
        <w:rPr>
          <w:rFonts w:ascii="Arial" w:hAnsi="Arial" w:cs="Arial"/>
        </w:rPr>
        <w:t xml:space="preserve">treatment. </w:t>
      </w:r>
    </w:p>
    <w:p w:rsidR="00BD1959" w:rsidRPr="00025383" w:rsidRDefault="00B3618A" w:rsidP="00025383">
      <w:pPr>
        <w:pStyle w:val="Default"/>
        <w:spacing w:before="0" w:after="240" w:line="520" w:lineRule="atLeast"/>
        <w:rPr>
          <w:rFonts w:ascii="Arial" w:eastAsia="Times Roman" w:hAnsi="Arial" w:cs="Arial"/>
        </w:rPr>
      </w:pPr>
      <w:r w:rsidRPr="00025383">
        <w:rPr>
          <w:rFonts w:ascii="Arial" w:hAnsi="Arial" w:cs="Arial"/>
        </w:rPr>
        <w:t> </w:t>
      </w:r>
      <w:r w:rsidRPr="00025383">
        <w:rPr>
          <w:rFonts w:ascii="Arial" w:hAnsi="Arial" w:cs="Arial"/>
        </w:rPr>
        <w:t>The statements of equal value and equal treatment impact all elements of life.  This is seen in the European Union</w:t>
      </w:r>
      <w:r w:rsidRPr="00025383">
        <w:rPr>
          <w:rFonts w:ascii="Arial" w:hAnsi="Arial" w:cs="Arial"/>
          <w:rtl/>
        </w:rPr>
        <w:t>’</w:t>
      </w:r>
      <w:r w:rsidRPr="00025383">
        <w:rPr>
          <w:rFonts w:ascii="Arial" w:hAnsi="Arial" w:cs="Arial"/>
          <w:lang w:val="de-DE"/>
        </w:rPr>
        <w:t xml:space="preserve">s Gender Equality Index (GEI). </w:t>
      </w:r>
      <w:r w:rsidRPr="00025383">
        <w:rPr>
          <w:rFonts w:ascii="Arial" w:hAnsi="Arial" w:cs="Arial"/>
        </w:rPr>
        <w:t> This index has six core areas:- work, mon</w:t>
      </w:r>
      <w:r w:rsidRPr="00025383">
        <w:rPr>
          <w:rFonts w:ascii="Arial" w:hAnsi="Arial" w:cs="Arial"/>
        </w:rPr>
        <w:t xml:space="preserve">ey, knowledge, time, power and health; and two additional areas of violence against women and intersecting </w:t>
      </w:r>
      <w:r w:rsidRPr="00025383">
        <w:rPr>
          <w:rFonts w:ascii="Arial" w:hAnsi="Arial" w:cs="Arial"/>
        </w:rPr>
        <w:t>inequalities (</w:t>
      </w:r>
      <w:r w:rsidR="00025383">
        <w:rPr>
          <w:rStyle w:val="Hyperlink0"/>
          <w:rFonts w:ascii="Arial" w:hAnsi="Arial" w:cs="Arial"/>
          <w:color w:val="auto"/>
          <w:u w:val="none"/>
        </w:rPr>
        <w:t>European Institute for Gender E</w:t>
      </w:r>
      <w:r w:rsidRPr="00025383">
        <w:rPr>
          <w:rStyle w:val="Hyperlink0"/>
          <w:rFonts w:ascii="Arial" w:hAnsi="Arial" w:cs="Arial"/>
          <w:color w:val="auto"/>
          <w:u w:val="none"/>
        </w:rPr>
        <w:t>quality,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There are many different indicators used to measure these eight areas in arriving at a G</w:t>
      </w:r>
      <w:r w:rsidRPr="00025383">
        <w:rPr>
          <w:rFonts w:ascii="Arial" w:hAnsi="Arial" w:cs="Arial"/>
        </w:rPr>
        <w:t>EI score.  Gender Parity (GP) is a concept indicator which can be applied to various factors regardin</w:t>
      </w:r>
      <w:r w:rsidR="00025383">
        <w:rPr>
          <w:rFonts w:ascii="Arial" w:hAnsi="Arial" w:cs="Arial"/>
        </w:rPr>
        <w:t>g men and women.  The European I</w:t>
      </w:r>
      <w:r w:rsidRPr="00025383">
        <w:rPr>
          <w:rFonts w:ascii="Arial" w:hAnsi="Arial" w:cs="Arial"/>
        </w:rPr>
        <w:t>nstitute for Gender Equality (2021), explains GP, as relative equality in terms of numbers and proportions of women and men</w:t>
      </w:r>
      <w:r w:rsidRPr="00025383">
        <w:rPr>
          <w:rFonts w:ascii="Arial" w:hAnsi="Arial" w:cs="Arial"/>
        </w:rPr>
        <w:t xml:space="preserve">, girls and boys, </w:t>
      </w:r>
      <w:r w:rsidRPr="00025383">
        <w:rPr>
          <w:rFonts w:ascii="Arial" w:hAnsi="Arial" w:cs="Arial"/>
        </w:rPr>
        <w:t xml:space="preserve">and is often calculated as the ratio of female-to-male for a given indicator. </w:t>
      </w:r>
    </w:p>
    <w:p w:rsidR="00025383" w:rsidRDefault="00B3618A" w:rsidP="00025383">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rsidP="00025383">
      <w:pPr>
        <w:pStyle w:val="Default"/>
        <w:spacing w:before="0" w:after="240" w:line="520" w:lineRule="atLeast"/>
        <w:rPr>
          <w:rFonts w:ascii="Arial" w:eastAsia="Times Roman" w:hAnsi="Arial" w:cs="Arial"/>
        </w:rPr>
      </w:pPr>
      <w:r w:rsidRPr="00025383">
        <w:rPr>
          <w:rFonts w:ascii="Arial" w:hAnsi="Arial" w:cs="Arial"/>
        </w:rPr>
        <w:t>This is the same understanding used by The United Nations Educational, Scientific and Cul</w:t>
      </w:r>
      <w:r w:rsidR="00025383">
        <w:rPr>
          <w:rFonts w:ascii="Arial" w:hAnsi="Arial" w:cs="Arial"/>
        </w:rPr>
        <w:t>tural Organisation (UNESCO, 2021</w:t>
      </w:r>
      <w:r w:rsidRPr="00025383">
        <w:rPr>
          <w:rFonts w:ascii="Arial" w:hAnsi="Arial" w:cs="Arial"/>
        </w:rPr>
        <w:t>), and is seen as a numerical concep</w:t>
      </w:r>
      <w:r w:rsidRPr="00025383">
        <w:rPr>
          <w:rFonts w:ascii="Arial" w:hAnsi="Arial" w:cs="Arial"/>
        </w:rPr>
        <w:t>t.  GP in education would imply the same proportion of boys and girls - relative to their respective age groups entering the education system and participating in its different cycles.</w:t>
      </w:r>
    </w:p>
    <w:p w:rsidR="00BD1959" w:rsidRPr="00025383" w:rsidRDefault="00BD1959">
      <w:pPr>
        <w:pStyle w:val="Default"/>
        <w:spacing w:before="0" w:after="240" w:line="520" w:lineRule="atLeast"/>
        <w:jc w:val="both"/>
        <w:rPr>
          <w:rFonts w:ascii="Arial" w:eastAsia="Times Roman" w:hAnsi="Arial" w:cs="Arial"/>
        </w:rPr>
      </w:pP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lastRenderedPageBreak/>
        <w:t>This thesis focuses on GP and not GE. Further, it is focused particula</w:t>
      </w:r>
      <w:r w:rsidRPr="00025383">
        <w:rPr>
          <w:rFonts w:ascii="Arial" w:hAnsi="Arial" w:cs="Arial"/>
        </w:rPr>
        <w:t xml:space="preserve">rly on the GP of men and women in work within the police force.  But there are other elements that are associated with this index that will also have a significant impact; the relationships between rank/promotion and gender, age and gender, disability and </w:t>
      </w:r>
      <w:r w:rsidRPr="00025383">
        <w:rPr>
          <w:rFonts w:ascii="Arial" w:hAnsi="Arial" w:cs="Arial"/>
        </w:rPr>
        <w:t>gender, ethnicity and gender, length of service and gender, complaints (sexual harassment and gender), work rotations/job allocations and gender, and pay and gender.  However, it is not possible to meaningfully research all of these associated elements wit</w:t>
      </w:r>
      <w:r w:rsidRPr="00025383">
        <w:rPr>
          <w:rFonts w:ascii="Arial" w:hAnsi="Arial" w:cs="Arial"/>
        </w:rPr>
        <w:t xml:space="preserve">hin this research, therefore the focus is on the numerical indices of GP.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 </w:t>
      </w:r>
      <w:r w:rsidRPr="00025383">
        <w:rPr>
          <w:rFonts w:ascii="Arial" w:hAnsi="Arial" w:cs="Arial"/>
        </w:rPr>
        <w:t>GP by its definition is understood as a 50/50 ratio of men and women.  There is evidence  showing that the number of women working in the UK has been rising and continues to rise.</w:t>
      </w:r>
      <w:r w:rsidRPr="00025383">
        <w:rPr>
          <w:rFonts w:ascii="Arial" w:hAnsi="Arial" w:cs="Arial"/>
        </w:rPr>
        <w:t xml:space="preserve">  The data for those employed as of April 2020 was 80.1% for men, this being 0.2% down on the year and 0.4% down on the quarter.  Whereas the employment data for women was 72.7%.  This being up 0.7% on the year and up 0.2% on the </w:t>
      </w:r>
      <w:r w:rsidRPr="00025383">
        <w:rPr>
          <w:rFonts w:ascii="Arial" w:hAnsi="Arial" w:cs="Arial"/>
        </w:rPr>
        <w:t>quarter. (Office for natio</w:t>
      </w:r>
      <w:r w:rsidRPr="00025383">
        <w:rPr>
          <w:rFonts w:ascii="Arial" w:hAnsi="Arial" w:cs="Arial"/>
        </w:rPr>
        <w:t>nal statistics,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This is moving towards parity, and whereas the data for men shows a decrease on the year and a continuing downwards direction in the last quarter, the opposite is shown for women, with increases on the year and in the last quarter. W</w:t>
      </w:r>
      <w:r w:rsidRPr="00025383">
        <w:rPr>
          <w:rFonts w:ascii="Arial" w:hAnsi="Arial" w:cs="Arial"/>
        </w:rPr>
        <w:t>hilst the effects of the Covid pandemic present challenges to the data (this being acknowledged by the government in the report),  it also acknowledges that these difficulties would apply to both men and women.  This data and continuing trend is a good ind</w:t>
      </w:r>
      <w:r w:rsidRPr="00025383">
        <w:rPr>
          <w:rFonts w:ascii="Arial" w:hAnsi="Arial" w:cs="Arial"/>
        </w:rPr>
        <w:t>icator that GP is still a goal that has the commitment of both the government and society.</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This news may be welcome, however, the British Broadcasting Corporation (BBC) has discussed the Fawcett Society</w:t>
      </w:r>
      <w:r w:rsidRPr="00025383">
        <w:rPr>
          <w:rFonts w:ascii="Arial" w:hAnsi="Arial" w:cs="Arial"/>
          <w:rtl/>
        </w:rPr>
        <w:t>’</w:t>
      </w:r>
      <w:r w:rsidRPr="00025383">
        <w:rPr>
          <w:rFonts w:ascii="Arial" w:hAnsi="Arial" w:cs="Arial"/>
        </w:rPr>
        <w:t>s (FS) report on the affects of Covid and GE in Novem</w:t>
      </w:r>
      <w:r w:rsidRPr="00025383">
        <w:rPr>
          <w:rFonts w:ascii="Arial" w:hAnsi="Arial" w:cs="Arial"/>
        </w:rPr>
        <w:t xml:space="preserve">ber </w:t>
      </w:r>
      <w:r w:rsidRPr="00025383">
        <w:rPr>
          <w:rFonts w:ascii="Arial" w:hAnsi="Arial" w:cs="Arial"/>
        </w:rPr>
        <w:lastRenderedPageBreak/>
        <w:t xml:space="preserve">2020.  The BBC used very emotive words </w:t>
      </w:r>
      <w:r w:rsidRPr="00025383">
        <w:rPr>
          <w:rFonts w:ascii="Arial" w:hAnsi="Arial" w:cs="Arial"/>
          <w:lang w:val="de-DE"/>
        </w:rPr>
        <w:t xml:space="preserve">“ </w:t>
      </w:r>
      <w:r w:rsidRPr="00025383">
        <w:rPr>
          <w:rFonts w:ascii="Arial" w:hAnsi="Arial" w:cs="Arial"/>
        </w:rPr>
        <w:t xml:space="preserve">The pandemic has had a </w:t>
      </w:r>
      <w:r w:rsidRPr="00025383">
        <w:rPr>
          <w:rFonts w:ascii="Arial" w:hAnsi="Arial" w:cs="Arial"/>
          <w:rtl/>
          <w:lang w:val="ar-SA"/>
        </w:rPr>
        <w:t>“</w:t>
      </w:r>
      <w:r w:rsidRPr="00025383">
        <w:rPr>
          <w:rFonts w:ascii="Arial" w:hAnsi="Arial" w:cs="Arial"/>
        </w:rPr>
        <w:t xml:space="preserve">devastating” impact on GE in the workplace but there are </w:t>
      </w:r>
      <w:r w:rsidRPr="00025383">
        <w:rPr>
          <w:rFonts w:ascii="Arial" w:hAnsi="Arial" w:cs="Arial"/>
          <w:rtl/>
          <w:lang w:val="ar-SA"/>
        </w:rPr>
        <w:t>“</w:t>
      </w:r>
      <w:r w:rsidRPr="00025383">
        <w:rPr>
          <w:rFonts w:ascii="Arial" w:hAnsi="Arial" w:cs="Arial"/>
        </w:rPr>
        <w:t>signs of hope</w:t>
      </w:r>
      <w:r w:rsidRPr="00025383">
        <w:rPr>
          <w:rFonts w:ascii="Arial" w:hAnsi="Arial" w:cs="Arial"/>
        </w:rPr>
        <w:t>”. (British Broadcasting Corporation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The actual FS report also stated that women were experiencing growing di</w:t>
      </w:r>
      <w:r w:rsidRPr="00025383">
        <w:rPr>
          <w:rFonts w:ascii="Arial" w:hAnsi="Arial" w:cs="Arial"/>
        </w:rPr>
        <w:t>scrimination at work, part of which included more redundancies of women compared with men.  The FS calls upon the government for action in several areas.  The significance of this report is the FS</w:t>
      </w:r>
      <w:r w:rsidRPr="00025383">
        <w:rPr>
          <w:rFonts w:ascii="Arial" w:hAnsi="Arial" w:cs="Arial"/>
        </w:rPr>
        <w:t>’</w:t>
      </w:r>
      <w:r w:rsidRPr="00025383">
        <w:rPr>
          <w:rFonts w:ascii="Arial" w:hAnsi="Arial" w:cs="Arial"/>
        </w:rPr>
        <w:t>s quest for GP, and their requirement that the government m</w:t>
      </w:r>
      <w:r w:rsidRPr="00025383">
        <w:rPr>
          <w:rFonts w:ascii="Arial" w:hAnsi="Arial" w:cs="Arial"/>
        </w:rPr>
        <w:t xml:space="preserve">ake legislation to make all jobs optional for flexible/part time working.  These requests and demands from the FS have not been implemented and therefore these </w:t>
      </w:r>
      <w:r w:rsidRPr="00025383">
        <w:rPr>
          <w:rFonts w:ascii="Arial" w:hAnsi="Arial" w:cs="Arial"/>
          <w:rtl/>
        </w:rPr>
        <w:t>‘</w:t>
      </w:r>
      <w:r w:rsidRPr="00025383">
        <w:rPr>
          <w:rFonts w:ascii="Arial" w:hAnsi="Arial" w:cs="Arial"/>
          <w:lang w:val="nl-NL"/>
        </w:rPr>
        <w:t>hopes</w:t>
      </w:r>
      <w:r w:rsidRPr="00025383">
        <w:rPr>
          <w:rFonts w:ascii="Arial" w:hAnsi="Arial" w:cs="Arial"/>
          <w:rtl/>
        </w:rPr>
        <w:t xml:space="preserve">’ </w:t>
      </w:r>
      <w:r w:rsidRPr="00025383">
        <w:rPr>
          <w:rFonts w:ascii="Arial" w:hAnsi="Arial" w:cs="Arial"/>
        </w:rPr>
        <w:t>have not as yet materialised</w:t>
      </w:r>
      <w:r w:rsidRPr="00025383">
        <w:rPr>
          <w:rFonts w:ascii="Arial" w:hAnsi="Arial" w:cs="Arial"/>
        </w:rPr>
        <w:t xml:space="preserve"> (</w:t>
      </w:r>
      <w:r w:rsidRPr="00025383">
        <w:rPr>
          <w:rFonts w:ascii="Arial" w:eastAsia="Times Roman" w:hAnsi="Arial" w:cs="Arial"/>
        </w:rPr>
        <w:t>Fawcett Society, 2020).</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jc w:val="both"/>
        <w:rPr>
          <w:rFonts w:ascii="Arial" w:hAnsi="Arial" w:cs="Arial"/>
        </w:rPr>
      </w:pPr>
      <w:r w:rsidRPr="00025383">
        <w:rPr>
          <w:rFonts w:ascii="Arial" w:hAnsi="Arial" w:cs="Arial"/>
        </w:rPr>
        <w:t>And yet the actual data from the</w:t>
      </w:r>
      <w:r w:rsidRPr="00025383">
        <w:rPr>
          <w:rFonts w:ascii="Arial" w:hAnsi="Arial" w:cs="Arial"/>
        </w:rPr>
        <w:t xml:space="preserve"> Office for National statistics (ONS) records growth in women working and reductions in men working. The opposite of the suggestions from the FS (though the very latest figures suggest that more women were furloughed than men in the pandemic) (Office for N</w:t>
      </w:r>
      <w:r w:rsidRPr="00025383">
        <w:rPr>
          <w:rFonts w:ascii="Arial" w:hAnsi="Arial" w:cs="Arial"/>
        </w:rPr>
        <w:t>ational Statistics, 2021).</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It is also of note that women have become the majority of the American workforce for the first time ever in 2020, at 50.4% (Time,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Are the arguments presented for GP within the workforce less specifically about GP but rathe</w:t>
      </w:r>
      <w:r w:rsidRPr="00025383">
        <w:rPr>
          <w:rFonts w:ascii="Arial" w:hAnsi="Arial" w:cs="Arial"/>
        </w:rPr>
        <w:t xml:space="preserve">r are enmeshed with the many other elements of GE, which is the actual goal, both for those who seek it and those who are to be delivering it?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The Governments GE report (2019), states that the full-time Gender Pay Gap (GPG) is decreasing but still at 8.6</w:t>
      </w:r>
      <w:r w:rsidRPr="00025383">
        <w:rPr>
          <w:rFonts w:ascii="Arial" w:hAnsi="Arial" w:cs="Arial"/>
        </w:rPr>
        <w:t>%, though it is actually in favour of women at -4.4</w:t>
      </w:r>
      <w:r w:rsidR="00025383">
        <w:rPr>
          <w:rFonts w:ascii="Arial" w:hAnsi="Arial" w:cs="Arial"/>
        </w:rPr>
        <w:t>% for part-time working</w:t>
      </w:r>
      <w:r w:rsidRPr="00025383">
        <w:rPr>
          <w:rFonts w:ascii="Arial" w:hAnsi="Arial" w:cs="Arial"/>
        </w:rPr>
        <w:t xml:space="preserve">.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lastRenderedPageBreak/>
        <w:t>However while women in employment has increased, the government seeks to make it full-time employment rather than part-time employment, as this is a key driver to the GPG</w:t>
      </w:r>
      <w:r w:rsidRPr="00025383">
        <w:rPr>
          <w:rFonts w:ascii="Arial" w:hAnsi="Arial" w:cs="Arial"/>
        </w:rPr>
        <w:t xml:space="preserve"> and limited wage progression for women.  Statistics show that women are three times more likely to work part-time than are </w:t>
      </w:r>
      <w:r w:rsidRPr="00025383">
        <w:rPr>
          <w:rFonts w:ascii="Arial" w:hAnsi="Arial" w:cs="Arial"/>
        </w:rPr>
        <w:t>men (Her Majesties Government, 2019).</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 xml:space="preserve">However, part-time working is seen as a significant positive effector of change in increasing </w:t>
      </w:r>
      <w:r w:rsidRPr="00025383">
        <w:rPr>
          <w:rFonts w:ascii="Arial" w:hAnsi="Arial" w:cs="Arial"/>
        </w:rPr>
        <w:t xml:space="preserve">women in work, including in the police force </w:t>
      </w:r>
      <w:r w:rsidRPr="00025383">
        <w:rPr>
          <w:rFonts w:ascii="Arial" w:hAnsi="Arial" w:cs="Arial"/>
        </w:rPr>
        <w:t>(</w:t>
      </w:r>
      <w:r w:rsidRPr="00025383">
        <w:rPr>
          <w:rFonts w:ascii="Arial" w:hAnsi="Arial" w:cs="Arial"/>
          <w:color w:val="auto"/>
        </w:rPr>
        <w:t>Silvestri, 2014, p. 323</w:t>
      </w:r>
      <w:r w:rsidRPr="00025383">
        <w:rPr>
          <w:rFonts w:ascii="Arial" w:hAnsi="Arial" w:cs="Arial"/>
        </w:rPr>
        <w:t>).</w:t>
      </w:r>
      <w:r w:rsidRPr="00025383">
        <w:rPr>
          <w:rFonts w:ascii="Arial" w:hAnsi="Arial" w:cs="Arial"/>
        </w:rPr>
        <w:t xml:space="preserve">  Part-time working has also been called for by the FS</w:t>
      </w:r>
      <w:r w:rsidRPr="00025383">
        <w:rPr>
          <w:rFonts w:ascii="Arial" w:hAnsi="Arial" w:cs="Arial"/>
        </w:rPr>
        <w:t>’</w:t>
      </w:r>
      <w:r w:rsidRPr="00025383">
        <w:rPr>
          <w:rFonts w:ascii="Arial" w:hAnsi="Arial" w:cs="Arial"/>
        </w:rPr>
        <w:t>s report in 2018 and it continues to be called for in the FS</w:t>
      </w:r>
      <w:r w:rsidRPr="00025383">
        <w:rPr>
          <w:rFonts w:ascii="Arial" w:hAnsi="Arial" w:cs="Arial"/>
        </w:rPr>
        <w:t>’s</w:t>
      </w:r>
      <w:r w:rsidRPr="00025383">
        <w:rPr>
          <w:rFonts w:ascii="Arial" w:hAnsi="Arial" w:cs="Arial"/>
        </w:rPr>
        <w:t xml:space="preserve"> 2020 report in their efforts to obtain GP in the workforce. </w:t>
      </w:r>
      <w:r w:rsidRPr="00025383">
        <w:rPr>
          <w:rFonts w:ascii="Arial" w:hAnsi="Arial" w:cs="Arial"/>
        </w:rPr>
        <w:t>(</w:t>
      </w:r>
      <w:r w:rsidRPr="00025383">
        <w:rPr>
          <w:rFonts w:ascii="Arial" w:eastAsia="Times Roman" w:hAnsi="Arial" w:cs="Arial"/>
        </w:rPr>
        <w:t>Fawcet</w:t>
      </w:r>
      <w:r w:rsidRPr="00025383">
        <w:rPr>
          <w:rFonts w:ascii="Arial" w:eastAsia="Times Roman" w:hAnsi="Arial" w:cs="Arial"/>
        </w:rPr>
        <w:t xml:space="preserve">t Society, 2018).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Clearly a lot is being achieved in getting women into work, and following on from that, into other indices regarding more senior roles and equal pay, but the research appears conflicting.  Part-time working is reported as effective for G</w:t>
      </w:r>
      <w:r w:rsidRPr="00025383">
        <w:rPr>
          <w:rFonts w:ascii="Arial" w:hAnsi="Arial" w:cs="Arial"/>
        </w:rPr>
        <w:t>P and at improving career progression, but, at the same time, part-time working is reported as an inhibitor of GP, and to career progression. So the evidence remains mixed.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The underlying structure of the organisation, and indeed society, may well have im</w:t>
      </w:r>
      <w:r w:rsidRPr="00025383">
        <w:rPr>
          <w:rFonts w:ascii="Arial" w:hAnsi="Arial" w:cs="Arial"/>
        </w:rPr>
        <w:t xml:space="preserve">pact on the effectiveness of the implementation of part-time working.  Penny </w:t>
      </w:r>
      <w:r w:rsidRPr="00025383">
        <w:rPr>
          <w:rFonts w:ascii="Arial" w:hAnsi="Arial" w:cs="Arial"/>
        </w:rPr>
        <w:t xml:space="preserve">Dick </w:t>
      </w:r>
      <w:r w:rsidR="000167D8">
        <w:rPr>
          <w:rFonts w:ascii="Arial" w:eastAsia="Times Roman" w:hAnsi="Arial" w:cs="Arial"/>
        </w:rPr>
        <w:t>(2009</w:t>
      </w:r>
      <w:r w:rsidRPr="00025383">
        <w:rPr>
          <w:rFonts w:ascii="Arial" w:hAnsi="Arial" w:cs="Arial"/>
        </w:rPr>
        <w:t>), also</w:t>
      </w:r>
      <w:r w:rsidRPr="00025383">
        <w:rPr>
          <w:rFonts w:ascii="Arial" w:hAnsi="Arial" w:cs="Arial"/>
        </w:rPr>
        <w:t xml:space="preserve"> identifies the negative effects of moving from full-time to part-time working within the Police Force.  The research discusses the importance of the applicat</w:t>
      </w:r>
      <w:r w:rsidRPr="00025383">
        <w:rPr>
          <w:rFonts w:ascii="Arial" w:hAnsi="Arial" w:cs="Arial"/>
        </w:rPr>
        <w:t xml:space="preserve">ion of part-time working.  It comments that while part-time working may well be engaged in for </w:t>
      </w:r>
      <w:r w:rsidR="000167D8">
        <w:rPr>
          <w:rFonts w:ascii="Arial" w:hAnsi="Arial" w:cs="Arial"/>
        </w:rPr>
        <w:t>the benefit of retaining women P</w:t>
      </w:r>
      <w:r w:rsidRPr="00025383">
        <w:rPr>
          <w:rFonts w:ascii="Arial" w:hAnsi="Arial" w:cs="Arial"/>
        </w:rPr>
        <w:t xml:space="preserve">Os in the organisation, as noted by her study, it created other difficulties, for example, it often led to women POs not working </w:t>
      </w:r>
      <w:r w:rsidRPr="00025383">
        <w:rPr>
          <w:rFonts w:ascii="Arial" w:hAnsi="Arial" w:cs="Arial"/>
        </w:rPr>
        <w:t>night shifts, and this aggravated those full-time POs that had to work and cover additional night shifts.  A difficulty of implementing part-time working can be seen when approached from the more isolated needs of the individual or from just the needs of t</w:t>
      </w:r>
      <w:r w:rsidRPr="00025383">
        <w:rPr>
          <w:rFonts w:ascii="Arial" w:hAnsi="Arial" w:cs="Arial"/>
        </w:rPr>
        <w:t xml:space="preserve">he organisation and this has significant consequences on the </w:t>
      </w:r>
      <w:r w:rsidRPr="00025383">
        <w:rPr>
          <w:rFonts w:ascii="Arial" w:hAnsi="Arial" w:cs="Arial"/>
        </w:rPr>
        <w:lastRenderedPageBreak/>
        <w:t>effectiveness of part-time working.  Having a non-structured approach to the application of part-time working tended to deliver negative affects for both parties.</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However developing the structure</w:t>
      </w:r>
      <w:r w:rsidRPr="00025383">
        <w:rPr>
          <w:rFonts w:ascii="Arial" w:hAnsi="Arial" w:cs="Arial"/>
        </w:rPr>
        <w:t xml:space="preserve"> for implementation of part-time working is not  simple.  The idea that both employees’ and employers’ interests can be integrated into one view, does not fully grasp the reality of the different needs of employe</w:t>
      </w:r>
      <w:r w:rsidR="000167D8">
        <w:rPr>
          <w:rFonts w:ascii="Arial" w:hAnsi="Arial" w:cs="Arial"/>
        </w:rPr>
        <w:t>es and employers (Dick, 2009</w:t>
      </w:r>
      <w:r w:rsidRPr="00025383">
        <w:rPr>
          <w:rFonts w:ascii="Arial" w:hAnsi="Arial" w:cs="Arial"/>
        </w:rPr>
        <w:t xml:space="preserve">).  Clearly </w:t>
      </w:r>
      <w:r w:rsidRPr="00025383">
        <w:rPr>
          <w:rFonts w:ascii="Arial" w:hAnsi="Arial" w:cs="Arial"/>
        </w:rPr>
        <w:t>the mechanisms and motives for implementation of part-time working will impact on its efficacy and perhaps can help explain some of the contradictions mentioned in the views held in the research above.</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 xml:space="preserve">As noted already, GP in work has made significant </w:t>
      </w:r>
      <w:r w:rsidRPr="00025383">
        <w:rPr>
          <w:rFonts w:ascii="Arial" w:hAnsi="Arial" w:cs="Arial"/>
        </w:rPr>
        <w:t xml:space="preserve">improvements but it is claimed to be improving too slowly, and the GEI stated that things were improving at a snails pace. </w:t>
      </w:r>
      <w:r w:rsidRPr="00025383">
        <w:rPr>
          <w:rFonts w:ascii="Arial" w:hAnsi="Arial" w:cs="Arial"/>
        </w:rPr>
        <w:t>(</w:t>
      </w:r>
      <w:r w:rsidR="000167D8">
        <w:rPr>
          <w:rStyle w:val="Hyperlink0"/>
          <w:rFonts w:ascii="Arial" w:hAnsi="Arial" w:cs="Arial"/>
          <w:color w:val="auto"/>
          <w:u w:val="none"/>
        </w:rPr>
        <w:t>European Institute for Gender E</w:t>
      </w:r>
      <w:r w:rsidRPr="00025383">
        <w:rPr>
          <w:rStyle w:val="Hyperlink0"/>
          <w:rFonts w:ascii="Arial" w:hAnsi="Arial" w:cs="Arial"/>
          <w:color w:val="auto"/>
          <w:u w:val="none"/>
        </w:rPr>
        <w:t>quality, 2017).</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Because of this apparent slow improvement to GP, action has been called for in the fo</w:t>
      </w:r>
      <w:r w:rsidRPr="00025383">
        <w:rPr>
          <w:rFonts w:ascii="Arial" w:hAnsi="Arial" w:cs="Arial"/>
        </w:rPr>
        <w:t>rm of targets and quotas.  This is not favoured by the government, which would prefer the participation of business and public bodies in a voluntary and progressive manner, whilst understanding the benefit of GP on their business.  The government wants and</w:t>
      </w:r>
      <w:r w:rsidRPr="00025383">
        <w:rPr>
          <w:rFonts w:ascii="Arial" w:hAnsi="Arial" w:cs="Arial"/>
        </w:rPr>
        <w:t xml:space="preserve"> believes that GP will be achieved at a pace which the organisation can successfully maintain. The government, in its report Gender Equality at every stage: a roadmap for </w:t>
      </w:r>
      <w:r w:rsidRPr="000167D8">
        <w:rPr>
          <w:rFonts w:ascii="Arial" w:hAnsi="Arial" w:cs="Arial"/>
        </w:rPr>
        <w:t>change (</w:t>
      </w:r>
      <w:r w:rsidR="000167D8" w:rsidRPr="000167D8">
        <w:rPr>
          <w:rFonts w:ascii="Arial" w:hAnsi="Arial" w:cs="Arial"/>
        </w:rPr>
        <w:t>2019</w:t>
      </w:r>
      <w:r w:rsidRPr="000167D8">
        <w:rPr>
          <w:rFonts w:ascii="Arial" w:hAnsi="Arial" w:cs="Arial"/>
        </w:rPr>
        <w:t>),</w:t>
      </w:r>
      <w:r w:rsidRPr="00025383">
        <w:rPr>
          <w:rFonts w:ascii="Arial" w:hAnsi="Arial" w:cs="Arial"/>
        </w:rPr>
        <w:t xml:space="preserve"> does not take the position that it knows how to run every business better than those who actually run it.  However, the government sees the need to provide education and research to substantiate its position to business and public bodies in order to fac</w:t>
      </w:r>
      <w:r w:rsidRPr="00025383">
        <w:rPr>
          <w:rFonts w:ascii="Arial" w:hAnsi="Arial" w:cs="Arial"/>
        </w:rPr>
        <w:t xml:space="preserve">ilitate GP within the workforce.  The government will also provide the structure and incentives and political pressure to overcome any inertia.  The position of the government is plain in the document, by using the wording of  </w:t>
      </w:r>
      <w:r w:rsidRPr="00025383">
        <w:rPr>
          <w:rFonts w:ascii="Arial" w:hAnsi="Arial" w:cs="Arial"/>
          <w:rtl/>
        </w:rPr>
        <w:t>‘</w:t>
      </w:r>
      <w:r w:rsidRPr="00025383">
        <w:rPr>
          <w:rFonts w:ascii="Arial" w:hAnsi="Arial" w:cs="Arial"/>
        </w:rPr>
        <w:t>promote</w:t>
      </w:r>
      <w:r w:rsidRPr="00025383">
        <w:rPr>
          <w:rFonts w:ascii="Arial" w:hAnsi="Arial" w:cs="Arial"/>
          <w:rtl/>
        </w:rPr>
        <w:t xml:space="preserve">’ </w:t>
      </w:r>
      <w:r w:rsidRPr="00025383">
        <w:rPr>
          <w:rFonts w:ascii="Arial" w:hAnsi="Arial" w:cs="Arial"/>
        </w:rPr>
        <w:t xml:space="preserve">and </w:t>
      </w:r>
      <w:r w:rsidRPr="00025383">
        <w:rPr>
          <w:rFonts w:ascii="Arial" w:hAnsi="Arial" w:cs="Arial"/>
          <w:rtl/>
        </w:rPr>
        <w:t>‘</w:t>
      </w:r>
      <w:r w:rsidRPr="00025383">
        <w:rPr>
          <w:rFonts w:ascii="Arial" w:hAnsi="Arial" w:cs="Arial"/>
        </w:rPr>
        <w:t>support</w:t>
      </w:r>
      <w:r w:rsidRPr="00025383">
        <w:rPr>
          <w:rFonts w:ascii="Arial" w:hAnsi="Arial" w:cs="Arial"/>
          <w:rtl/>
        </w:rPr>
        <w:t>’</w:t>
      </w:r>
      <w:r w:rsidRPr="00025383">
        <w:rPr>
          <w:rFonts w:ascii="Arial" w:hAnsi="Arial" w:cs="Arial"/>
        </w:rPr>
        <w:t>, show</w:t>
      </w:r>
      <w:r w:rsidRPr="00025383">
        <w:rPr>
          <w:rFonts w:ascii="Arial" w:hAnsi="Arial" w:cs="Arial"/>
        </w:rPr>
        <w:t xml:space="preserve">ing the majority of the document initiatives lend itself to this stance.  The legislative components are on enabling GP not on enforcing </w:t>
      </w:r>
      <w:r w:rsidRPr="00025383">
        <w:rPr>
          <w:rFonts w:ascii="Arial" w:hAnsi="Arial" w:cs="Arial"/>
        </w:rPr>
        <w:t>GP. (Her Majesties Government, 2019).</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lastRenderedPageBreak/>
        <w:t>Other research disagrees with this stance, for example from the FS</w:t>
      </w:r>
      <w:r w:rsidRPr="00025383">
        <w:rPr>
          <w:rFonts w:ascii="Arial" w:hAnsi="Arial" w:cs="Arial"/>
        </w:rPr>
        <w:t>’s</w:t>
      </w:r>
      <w:r w:rsidRPr="00025383">
        <w:rPr>
          <w:rFonts w:ascii="Arial" w:hAnsi="Arial" w:cs="Arial"/>
        </w:rPr>
        <w:t xml:space="preserve"> report, not </w:t>
      </w:r>
      <w:r w:rsidRPr="00025383">
        <w:rPr>
          <w:rFonts w:ascii="Arial" w:hAnsi="Arial" w:cs="Arial"/>
        </w:rPr>
        <w:t>so much with the facts of whether these actions by the Government would work, but  rather with the length of time that it would take to achieve its objectives.  The issue is one of patience or moral obligation to women</w:t>
      </w:r>
      <w:r w:rsidR="000167D8">
        <w:rPr>
          <w:rFonts w:ascii="Arial" w:hAnsi="Arial" w:cs="Arial"/>
        </w:rPr>
        <w:t xml:space="preserve"> and the right of GP, and they </w:t>
      </w:r>
      <w:r w:rsidRPr="00025383">
        <w:rPr>
          <w:rFonts w:ascii="Arial" w:hAnsi="Arial" w:cs="Arial"/>
        </w:rPr>
        <w:t>call u</w:t>
      </w:r>
      <w:r w:rsidRPr="00025383">
        <w:rPr>
          <w:rFonts w:ascii="Arial" w:hAnsi="Arial" w:cs="Arial"/>
        </w:rPr>
        <w:t>pon the Government for direct action, that is, to legislate for quotas and targets, claiming there is a strong case for this recourse</w:t>
      </w:r>
      <w:r w:rsidRPr="00025383">
        <w:rPr>
          <w:rFonts w:ascii="Arial" w:hAnsi="Arial" w:cs="Arial"/>
        </w:rPr>
        <w:t>. (</w:t>
      </w:r>
      <w:r w:rsidRPr="00025383">
        <w:rPr>
          <w:rFonts w:ascii="Arial" w:eastAsia="Times Roman" w:hAnsi="Arial" w:cs="Arial"/>
        </w:rPr>
        <w:t>Fawcett Society,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The FS is a major Feminist organisation and  public champion of women</w:t>
      </w:r>
      <w:r w:rsidRPr="00025383">
        <w:rPr>
          <w:rFonts w:ascii="Arial" w:hAnsi="Arial" w:cs="Arial"/>
          <w:rtl/>
        </w:rPr>
        <w:t>’</w:t>
      </w:r>
      <w:r w:rsidRPr="00025383">
        <w:rPr>
          <w:rFonts w:ascii="Arial" w:hAnsi="Arial" w:cs="Arial"/>
        </w:rPr>
        <w:t>s rights.  But the issue o</w:t>
      </w:r>
      <w:r w:rsidRPr="00025383">
        <w:rPr>
          <w:rFonts w:ascii="Arial" w:hAnsi="Arial" w:cs="Arial"/>
        </w:rPr>
        <w:t>f GP, and the argument that is presented in the FS</w:t>
      </w:r>
      <w:r w:rsidRPr="00025383">
        <w:rPr>
          <w:rFonts w:ascii="Arial" w:hAnsi="Arial" w:cs="Arial"/>
        </w:rPr>
        <w:t>’s</w:t>
      </w:r>
      <w:r w:rsidRPr="00025383">
        <w:rPr>
          <w:rFonts w:ascii="Arial" w:hAnsi="Arial" w:cs="Arial"/>
        </w:rPr>
        <w:t xml:space="preserve"> report, is more complex than the report presents.  Part of their argument claims that women are still experiencing discrimination and harassment because they are women.  But there are already laws govern</w:t>
      </w:r>
      <w:r w:rsidRPr="00025383">
        <w:rPr>
          <w:rFonts w:ascii="Arial" w:hAnsi="Arial" w:cs="Arial"/>
        </w:rPr>
        <w:t>ing and prohibiting such treatment against women.  Having the law to prohibit or control such discrimination, as reported by their own research, does not necessarily make it so.  Making more laws for targets and quotas may not have their desired effect, be</w:t>
      </w:r>
      <w:r w:rsidRPr="00025383">
        <w:rPr>
          <w:rFonts w:ascii="Arial" w:hAnsi="Arial" w:cs="Arial"/>
        </w:rPr>
        <w:t>cause laws by themselves do not offer guarantees, as is seen in the discrimination and harassment that they speak of.</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It is not just research from the FS that calls for quotas and targets. The Organisation for Economic Co-operation and Development (OECD) s</w:t>
      </w:r>
      <w:r w:rsidRPr="00025383">
        <w:rPr>
          <w:rFonts w:ascii="Arial" w:hAnsi="Arial" w:cs="Arial"/>
        </w:rPr>
        <w:t xml:space="preserve">upports the use of quotas and discusses the huge progress in GP seen in Belgium, rising from 25% in 1999, to 41% in 2014 of women in the house of representatives and 50% of senators being women. </w:t>
      </w:r>
      <w:r w:rsidRPr="00025383">
        <w:rPr>
          <w:rFonts w:ascii="Arial" w:hAnsi="Arial" w:cs="Arial"/>
        </w:rPr>
        <w:t>(</w:t>
      </w:r>
      <w:r w:rsidRPr="00025383">
        <w:rPr>
          <w:rFonts w:ascii="Arial" w:hAnsi="Arial" w:cs="Arial"/>
          <w:color w:val="auto"/>
        </w:rPr>
        <w:t>Organisation for Economic Co-operation and Development, 2015</w:t>
      </w:r>
      <w:r w:rsidRPr="00025383">
        <w:rPr>
          <w:rFonts w:ascii="Arial" w:hAnsi="Arial" w:cs="Arial"/>
          <w:color w:val="auto"/>
        </w:rPr>
        <w:t>).</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Germany has been using quotas for women on corporate boards since 2020, and now France has introduced quotas on board executives (</w:t>
      </w:r>
      <w:r w:rsidRPr="00025383">
        <w:rPr>
          <w:rFonts w:ascii="Arial" w:hAnsi="Arial" w:cs="Arial"/>
          <w:color w:val="auto"/>
        </w:rPr>
        <w:t xml:space="preserve">Forbes, 2021).  </w:t>
      </w:r>
      <w:r w:rsidRPr="00025383">
        <w:rPr>
          <w:rFonts w:ascii="Arial" w:hAnsi="Arial" w:cs="Arial"/>
        </w:rPr>
        <w:t>Norway has been a leader in the use of quotas to support GP, legislating for 40% of board members in Public</w:t>
      </w:r>
      <w:r w:rsidRPr="00025383">
        <w:rPr>
          <w:rFonts w:ascii="Arial" w:hAnsi="Arial" w:cs="Arial"/>
        </w:rPr>
        <w:t xml:space="preserve"> </w:t>
      </w:r>
      <w:r w:rsidRPr="00025383">
        <w:rPr>
          <w:rFonts w:ascii="Arial" w:hAnsi="Arial" w:cs="Arial"/>
        </w:rPr>
        <w:lastRenderedPageBreak/>
        <w:t xml:space="preserve">firms/bodies to be women.  Further, there are others   who hail their quotas a success </w:t>
      </w:r>
      <w:r w:rsidRPr="00025383">
        <w:rPr>
          <w:rFonts w:ascii="Arial" w:hAnsi="Arial" w:cs="Arial"/>
        </w:rPr>
        <w:t xml:space="preserve">(The conversation, 2015).  </w:t>
      </w:r>
      <w:r w:rsidRPr="00025383">
        <w:rPr>
          <w:rFonts w:ascii="Arial" w:hAnsi="Arial" w:cs="Arial"/>
        </w:rPr>
        <w:t>Reuters, also comments on Norway</w:t>
      </w:r>
      <w:r w:rsidRPr="00025383">
        <w:rPr>
          <w:rFonts w:ascii="Arial" w:hAnsi="Arial" w:cs="Arial"/>
          <w:rtl/>
        </w:rPr>
        <w:t>’</w:t>
      </w:r>
      <w:r w:rsidRPr="00025383">
        <w:rPr>
          <w:rFonts w:ascii="Arial" w:hAnsi="Arial" w:cs="Arial"/>
        </w:rPr>
        <w:t>s success in its application of quotas in an interview with Olaug Svarva, managing director of Folkertrygdfo</w:t>
      </w:r>
      <w:r w:rsidRPr="00025383">
        <w:rPr>
          <w:rFonts w:ascii="Arial" w:hAnsi="Arial" w:cs="Arial"/>
        </w:rPr>
        <w:t>ndet, a state-owned investme</w:t>
      </w:r>
      <w:r w:rsidR="000167D8">
        <w:rPr>
          <w:rFonts w:ascii="Arial" w:hAnsi="Arial" w:cs="Arial"/>
        </w:rPr>
        <w:t>nt management company in Norway</w:t>
      </w:r>
      <w:r w:rsidRPr="00025383">
        <w:rPr>
          <w:rFonts w:ascii="Arial" w:hAnsi="Arial" w:cs="Arial"/>
        </w:rPr>
        <w:t xml:space="preserve"> (Reuters, 2015).</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 xml:space="preserve">In a certain context, it has been a success, in that the law was obeyed and the applicable quotas have been achieved.  However, that would be an over simplified view of success. </w:t>
      </w:r>
      <w:r w:rsidRPr="00025383">
        <w:rPr>
          <w:rFonts w:ascii="Arial" w:hAnsi="Arial" w:cs="Arial"/>
        </w:rPr>
        <w:t xml:space="preserve"> Despite this particular success, with other countries following suit, and major companies and banks also engaging in this process, there is data showing it was not such a success in reality. </w:t>
      </w:r>
    </w:p>
    <w:p w:rsidR="00BD1959" w:rsidRPr="00A965D1" w:rsidRDefault="00A965D1">
      <w:pPr>
        <w:pStyle w:val="Default"/>
        <w:spacing w:before="0" w:after="240" w:line="520" w:lineRule="atLeast"/>
        <w:jc w:val="both"/>
        <w:rPr>
          <w:rFonts w:ascii="Arial" w:hAnsi="Arial" w:cs="Arial"/>
        </w:rPr>
      </w:pPr>
      <w:r>
        <w:rPr>
          <w:rFonts w:ascii="Arial" w:hAnsi="Arial" w:cs="Arial"/>
        </w:rPr>
        <w:t> The Federalist (2018</w:t>
      </w:r>
      <w:r w:rsidR="00B3618A" w:rsidRPr="00025383">
        <w:rPr>
          <w:rFonts w:ascii="Arial" w:hAnsi="Arial" w:cs="Arial"/>
        </w:rPr>
        <w:t xml:space="preserve">) investigated, (some ten years after the </w:t>
      </w:r>
      <w:r w:rsidR="00B3618A" w:rsidRPr="00025383">
        <w:rPr>
          <w:rFonts w:ascii="Arial" w:hAnsi="Arial" w:cs="Arial"/>
        </w:rPr>
        <w:t xml:space="preserve">Nordic legislation) as to whether the profitability of those companies was better, as promised by advocates of GP.  Some were better, some worse - the data was inconclusive.  The substance and quality of the decisions of those companies did not improve as </w:t>
      </w:r>
      <w:r w:rsidR="00B3618A" w:rsidRPr="00025383">
        <w:rPr>
          <w:rFonts w:ascii="Arial" w:hAnsi="Arial" w:cs="Arial"/>
        </w:rPr>
        <w:t>promised.  In the shortage of qualified women for the positions, less qualified and less experienced women were employed and this did not help corporate performance or governance.  The number of public limited companies (those covered by the legislation) f</w:t>
      </w:r>
      <w:r w:rsidR="00B3618A" w:rsidRPr="00025383">
        <w:rPr>
          <w:rFonts w:ascii="Arial" w:hAnsi="Arial" w:cs="Arial"/>
        </w:rPr>
        <w:t>ell from 452 in 2008, to only 257 in 2013.  The number of board seats dropped from 2,366 in 2008, to only 1,423 in 2013, and so with fewer public companies with executive boards, there were actually far fewer board seats for women to fill as seen in the re</w:t>
      </w:r>
      <w:r w:rsidR="00B3618A" w:rsidRPr="00025383">
        <w:rPr>
          <w:rFonts w:ascii="Arial" w:hAnsi="Arial" w:cs="Arial"/>
        </w:rPr>
        <w:t>duction of board seats in total.  Further, the promised benefits of women in leadership positions translating into more career opportunities and promotions for women, at  lower levels within the organisation, did not materialise. There was no flow of women</w:t>
      </w:r>
      <w:r w:rsidR="00B3618A" w:rsidRPr="00025383">
        <w:rPr>
          <w:rFonts w:ascii="Arial" w:hAnsi="Arial" w:cs="Arial"/>
        </w:rPr>
        <w:t xml:space="preserve"> moving up the ranks in these organisations from the lower </w:t>
      </w:r>
      <w:r>
        <w:rPr>
          <w:rFonts w:ascii="Arial" w:hAnsi="Arial" w:cs="Arial"/>
        </w:rPr>
        <w:t xml:space="preserve">levels (The Federalist, </w:t>
      </w:r>
      <w:r w:rsidR="00B3618A" w:rsidRPr="00025383">
        <w:rPr>
          <w:rFonts w:ascii="Arial" w:hAnsi="Arial" w:cs="Arial"/>
        </w:rPr>
        <w:t>2018).</w:t>
      </w:r>
    </w:p>
    <w:p w:rsidR="00B3618A" w:rsidRDefault="00B3618A">
      <w:pPr>
        <w:pStyle w:val="Default"/>
        <w:spacing w:before="0" w:after="240" w:line="520" w:lineRule="atLeast"/>
        <w:jc w:val="both"/>
        <w:rPr>
          <w:rFonts w:ascii="Arial" w:hAnsi="Arial" w:cs="Arial"/>
        </w:rPr>
      </w:pPr>
      <w:r>
        <w:rPr>
          <w:rFonts w:ascii="Arial" w:hAnsi="Arial" w:cs="Arial"/>
        </w:rPr>
        <w:t>The Washington Post (2019</w:t>
      </w:r>
      <w:r w:rsidRPr="00025383">
        <w:rPr>
          <w:rFonts w:ascii="Arial" w:hAnsi="Arial" w:cs="Arial"/>
        </w:rPr>
        <w:t>), also comments on the results that followed the mandatory quotas on public organisations in Norway, as California was considering following</w:t>
      </w:r>
      <w:r w:rsidRPr="00025383">
        <w:rPr>
          <w:rFonts w:ascii="Arial" w:hAnsi="Arial" w:cs="Arial"/>
        </w:rPr>
        <w:t xml:space="preserve"> suit in </w:t>
      </w:r>
      <w:r w:rsidRPr="00025383">
        <w:rPr>
          <w:rFonts w:ascii="Arial" w:hAnsi="Arial" w:cs="Arial"/>
        </w:rPr>
        <w:lastRenderedPageBreak/>
        <w:t>2018.  With approximately 14 years of data, they report that the value of the companies dropped as less experienced female directors were added.  The quotas led to less experienced boards, increases in leverage and acquisitions and deterioration i</w:t>
      </w:r>
      <w:r w:rsidRPr="00025383">
        <w:rPr>
          <w:rFonts w:ascii="Arial" w:hAnsi="Arial" w:cs="Arial"/>
        </w:rPr>
        <w:t>n operating performance consistent with less capable boards. However, California was still considering the possibility of mandatory quotas, hoping to learn from Norway</w:t>
      </w:r>
      <w:r w:rsidRPr="00025383">
        <w:rPr>
          <w:rFonts w:ascii="Arial" w:hAnsi="Arial" w:cs="Arial"/>
          <w:rtl/>
        </w:rPr>
        <w:t>’</w:t>
      </w:r>
      <w:r>
        <w:rPr>
          <w:rFonts w:ascii="Arial" w:hAnsi="Arial" w:cs="Arial"/>
        </w:rPr>
        <w:t>s mistakes.</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Encouraging those companies, rather than forcing thos</w:t>
      </w:r>
      <w:r w:rsidRPr="00025383">
        <w:rPr>
          <w:rFonts w:ascii="Arial" w:hAnsi="Arial" w:cs="Arial"/>
        </w:rPr>
        <w:t>e companies, may well have removed the significant negative repercussions of forcing women </w:t>
      </w:r>
      <w:r w:rsidRPr="00025383">
        <w:rPr>
          <w:rFonts w:ascii="Arial" w:hAnsi="Arial" w:cs="Arial"/>
          <w:lang w:val="it-IT"/>
        </w:rPr>
        <w:t>quotas</w:t>
      </w:r>
      <w:r w:rsidRPr="00025383">
        <w:rPr>
          <w:rFonts w:ascii="Arial" w:hAnsi="Arial" w:cs="Arial"/>
        </w:rPr>
        <w:t> onto the boards. The ability to train and prepare those from this underrepresented group for the board positions requires time.  Allowing and supporting the c</w:t>
      </w:r>
      <w:r w:rsidRPr="00025383">
        <w:rPr>
          <w:rFonts w:ascii="Arial" w:hAnsi="Arial" w:cs="Arial"/>
        </w:rPr>
        <w:t>ompanies to move slower, reduces the companies’ need to dissolve, or to cease  being a public organisation, as this results in reducing the positions possible for women to fill.  This would improve the performance of the companies, which would significantl</w:t>
      </w:r>
      <w:r w:rsidRPr="00025383">
        <w:rPr>
          <w:rFonts w:ascii="Arial" w:hAnsi="Arial" w:cs="Arial"/>
        </w:rPr>
        <w:t xml:space="preserve">y and positively influence other organisations, even those not under the legislative requirements to seek women on their boards, even for purely fiscal reasons.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 xml:space="preserve">Obtaining parity is a complex process, and the supports and initiatives that are needed to </w:t>
      </w:r>
      <w:r w:rsidRPr="00025383">
        <w:rPr>
          <w:rFonts w:ascii="Arial" w:hAnsi="Arial" w:cs="Arial"/>
        </w:rPr>
        <w:t xml:space="preserve">facilitate GP are also complex and run across government, business and society.  The Police Workforce </w:t>
      </w:r>
      <w:r w:rsidRPr="00B3618A">
        <w:rPr>
          <w:rFonts w:ascii="Arial" w:hAnsi="Arial" w:cs="Arial"/>
        </w:rPr>
        <w:t>report (</w:t>
      </w:r>
      <w:r>
        <w:rPr>
          <w:rFonts w:ascii="Arial" w:hAnsi="Arial" w:cs="Arial"/>
        </w:rPr>
        <w:t>Home Office, 2020</w:t>
      </w:r>
      <w:r w:rsidRPr="00B3618A">
        <w:rPr>
          <w:rFonts w:ascii="Arial" w:hAnsi="Arial" w:cs="Arial"/>
        </w:rPr>
        <w:t>),</w:t>
      </w:r>
      <w:r w:rsidRPr="00B3618A">
        <w:rPr>
          <w:rFonts w:ascii="Arial" w:hAnsi="Arial" w:cs="Arial"/>
        </w:rPr>
        <w:t xml:space="preserve"> identifies</w:t>
      </w:r>
      <w:r w:rsidRPr="00025383">
        <w:rPr>
          <w:rFonts w:ascii="Arial" w:hAnsi="Arial" w:cs="Arial"/>
        </w:rPr>
        <w:t xml:space="preserve"> an improvement of a 1% increase of women overall in the police force.  However, the police forces appear to be making real progr</w:t>
      </w:r>
      <w:r w:rsidRPr="00025383">
        <w:rPr>
          <w:rFonts w:ascii="Arial" w:hAnsi="Arial" w:cs="Arial"/>
        </w:rPr>
        <w:t>ess with their initiatives.  During the year March 2019 to March 2020, 48% of new POs were female, this being hidden in the 1% overall increase</w:t>
      </w:r>
      <w:r>
        <w:rPr>
          <w:rFonts w:ascii="Arial" w:hAnsi="Arial" w:cs="Arial"/>
        </w:rPr>
        <w:t xml:space="preserve"> (HO</w:t>
      </w:r>
      <w:r w:rsidRPr="00025383">
        <w:rPr>
          <w:rFonts w:ascii="Arial" w:hAnsi="Arial" w:cs="Arial"/>
        </w:rPr>
        <w:t>,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Projections of complete GP within the UK are dismal according to the FS, predicting that it</w:t>
      </w:r>
      <w:r w:rsidRPr="00025383">
        <w:rPr>
          <w:rFonts w:ascii="Arial" w:hAnsi="Arial" w:cs="Arial"/>
        </w:rPr>
        <w:t xml:space="preserve"> will take generations to achieve with the current trends </w:t>
      </w:r>
      <w:r w:rsidRPr="00025383">
        <w:rPr>
          <w:rFonts w:ascii="Arial" w:hAnsi="Arial" w:cs="Arial"/>
        </w:rPr>
        <w:t>and efforts (</w:t>
      </w:r>
      <w:r w:rsidRPr="00025383">
        <w:rPr>
          <w:rFonts w:ascii="Arial" w:eastAsia="Times Roman" w:hAnsi="Arial" w:cs="Arial"/>
        </w:rPr>
        <w:t>Fawcett Society, 2020).</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lastRenderedPageBreak/>
        <w:t xml:space="preserve">While </w:t>
      </w:r>
      <w:r w:rsidRPr="00025383">
        <w:rPr>
          <w:rFonts w:ascii="Arial" w:hAnsi="Arial" w:cs="Arial"/>
          <w:rtl/>
        </w:rPr>
        <w:t>‘</w:t>
      </w:r>
      <w:r w:rsidRPr="00025383">
        <w:rPr>
          <w:rFonts w:ascii="Arial" w:hAnsi="Arial" w:cs="Arial"/>
          <w:lang w:val="fr-FR"/>
        </w:rPr>
        <w:t>generations</w:t>
      </w:r>
      <w:r w:rsidRPr="00025383">
        <w:rPr>
          <w:rFonts w:ascii="Arial" w:hAnsi="Arial" w:cs="Arial"/>
          <w:rtl/>
        </w:rPr>
        <w:t xml:space="preserve">’ </w:t>
      </w:r>
      <w:r w:rsidRPr="00025383">
        <w:rPr>
          <w:rFonts w:ascii="Arial" w:hAnsi="Arial" w:cs="Arial"/>
        </w:rPr>
        <w:t>is a vague term, it is considerably longer than the prediction of Brown and Woolfenden</w:t>
      </w:r>
      <w:r w:rsidRPr="00025383">
        <w:rPr>
          <w:rFonts w:ascii="Arial" w:hAnsi="Arial" w:cs="Arial"/>
          <w:rtl/>
        </w:rPr>
        <w:t>’</w:t>
      </w:r>
      <w:r w:rsidRPr="00025383">
        <w:rPr>
          <w:rFonts w:ascii="Arial" w:hAnsi="Arial" w:cs="Arial"/>
        </w:rPr>
        <w:t xml:space="preserve">s aim of GP within eight years by 2029, regarding the </w:t>
      </w:r>
      <w:r w:rsidRPr="00025383">
        <w:rPr>
          <w:rFonts w:ascii="Arial" w:hAnsi="Arial" w:cs="Arial"/>
        </w:rPr>
        <w:t xml:space="preserve">police force in England and Wales, with the current recruitment and wastage trends. They predicted 35% by 2020, which is 3% adrift, and this error margin may continue through to 2029, but that is still considerably better than </w:t>
      </w:r>
      <w:r w:rsidRPr="00025383">
        <w:rPr>
          <w:rFonts w:ascii="Arial" w:hAnsi="Arial" w:cs="Arial"/>
          <w:rtl/>
        </w:rPr>
        <w:t>‘</w:t>
      </w:r>
      <w:r w:rsidRPr="00025383">
        <w:rPr>
          <w:rFonts w:ascii="Arial" w:hAnsi="Arial" w:cs="Arial"/>
          <w:lang w:val="fr-FR"/>
        </w:rPr>
        <w:t>generations</w:t>
      </w:r>
      <w:r w:rsidRPr="00025383">
        <w:rPr>
          <w:rFonts w:ascii="Arial" w:hAnsi="Arial" w:cs="Arial"/>
          <w:rtl/>
        </w:rPr>
        <w:t xml:space="preserve">’ </w:t>
      </w:r>
      <w:r w:rsidRPr="00025383">
        <w:rPr>
          <w:rFonts w:ascii="Arial" w:hAnsi="Arial" w:cs="Arial"/>
        </w:rPr>
        <w:t>away (Brown, 20</w:t>
      </w:r>
      <w:r w:rsidRPr="00025383">
        <w:rPr>
          <w:rFonts w:ascii="Arial" w:hAnsi="Arial" w:cs="Arial"/>
        </w:rPr>
        <w:t>11, p. 356).</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However, while this data provides insight into the progression of GP and into its complexity, there is a gap in the research data regarding the perceptions and strength of feeling of POs regarding GP within the police force.  There is one arti</w:t>
      </w:r>
      <w:r w:rsidRPr="00025383">
        <w:rPr>
          <w:rFonts w:ascii="Arial" w:hAnsi="Arial" w:cs="Arial"/>
        </w:rPr>
        <w:t xml:space="preserve">cle by Cunningham and Ramshaw </w:t>
      </w:r>
      <w:r w:rsidRPr="00B3618A">
        <w:rPr>
          <w:rFonts w:ascii="Arial" w:hAnsi="Arial" w:cs="Arial"/>
        </w:rPr>
        <w:t>(</w:t>
      </w:r>
      <w:r>
        <w:rPr>
          <w:rFonts w:ascii="Arial" w:hAnsi="Arial" w:cs="Arial"/>
        </w:rPr>
        <w:t>2019</w:t>
      </w:r>
      <w:r w:rsidRPr="00B3618A">
        <w:rPr>
          <w:rFonts w:ascii="Arial" w:hAnsi="Arial" w:cs="Arial"/>
        </w:rPr>
        <w:t>),</w:t>
      </w:r>
      <w:r w:rsidRPr="00025383">
        <w:rPr>
          <w:rFonts w:ascii="Arial" w:hAnsi="Arial" w:cs="Arial"/>
        </w:rPr>
        <w:t xml:space="preserve"> with possible tentative links to actual individual perceptions of GP, where they reviewed the actual lives/stories of 23 female POs.  The focus of the research was on policing practice, but it did try to interpret the </w:t>
      </w:r>
      <w:r w:rsidRPr="00025383">
        <w:rPr>
          <w:rFonts w:ascii="Arial" w:hAnsi="Arial" w:cs="Arial"/>
        </w:rPr>
        <w:t xml:space="preserve">POs experiences as to how they felt about their experiences, within the whole GE </w:t>
      </w:r>
      <w:r w:rsidRPr="00025383">
        <w:rPr>
          <w:rFonts w:ascii="Arial" w:hAnsi="Arial" w:cs="Arial"/>
        </w:rPr>
        <w:t>issue (</w:t>
      </w:r>
      <w:r w:rsidRPr="00025383">
        <w:rPr>
          <w:rFonts w:ascii="Arial" w:eastAsia="Times Roman" w:hAnsi="Arial" w:cs="Arial"/>
        </w:rPr>
        <w:t>Cunningham,</w:t>
      </w:r>
      <w:r>
        <w:rPr>
          <w:rFonts w:ascii="Arial" w:eastAsia="Times Roman" w:hAnsi="Arial" w:cs="Arial"/>
        </w:rPr>
        <w:t xml:space="preserve"> Ramshaw,</w:t>
      </w:r>
      <w:bookmarkStart w:id="0" w:name="_GoBack"/>
      <w:bookmarkEnd w:id="0"/>
      <w:r w:rsidRPr="00025383">
        <w:rPr>
          <w:rFonts w:ascii="Arial" w:eastAsia="Times Roman" w:hAnsi="Arial" w:cs="Arial"/>
        </w:rPr>
        <w:t xml:space="preserve"> 2019, p. 34-35).</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jc w:val="both"/>
        <w:rPr>
          <w:rFonts w:ascii="Arial" w:eastAsia="Times Roman" w:hAnsi="Arial" w:cs="Arial"/>
        </w:rPr>
      </w:pPr>
      <w:r w:rsidRPr="00025383">
        <w:rPr>
          <w:rFonts w:ascii="Arial" w:hAnsi="Arial" w:cs="Arial"/>
        </w:rPr>
        <w:t>So while it has been shown that there has been investigations </w:t>
      </w:r>
      <w:r w:rsidRPr="00025383">
        <w:rPr>
          <w:rFonts w:ascii="Arial" w:hAnsi="Arial" w:cs="Arial"/>
          <w:lang w:val="it-IT"/>
        </w:rPr>
        <w:t>into GP,</w:t>
      </w:r>
      <w:r w:rsidRPr="00025383">
        <w:rPr>
          <w:rFonts w:ascii="Arial" w:hAnsi="Arial" w:cs="Arial"/>
        </w:rPr>
        <w:t> there does appear to be an absence of investigation on the more in</w:t>
      </w:r>
      <w:r w:rsidRPr="00025383">
        <w:rPr>
          <w:rFonts w:ascii="Arial" w:hAnsi="Arial" w:cs="Arial"/>
        </w:rPr>
        <w:t>dividual level. What does the individual know about GP, are they aware of what is being implemented, whether they want these interventions, whether they think they are good or bad and how strongly they perceive the issue of GP and the current changes towar</w:t>
      </w:r>
      <w:r w:rsidRPr="00025383">
        <w:rPr>
          <w:rFonts w:ascii="Arial" w:hAnsi="Arial" w:cs="Arial"/>
        </w:rPr>
        <w:t>ds it?  Without  this information, researchers can describe what they believe to be good or unfair practices, campaigners can call and demand changes, and governments can take action, but they don</w:t>
      </w:r>
      <w:r w:rsidRPr="00025383">
        <w:rPr>
          <w:rFonts w:ascii="Arial" w:hAnsi="Arial" w:cs="Arial"/>
        </w:rPr>
        <w:t>’</w:t>
      </w:r>
      <w:r w:rsidRPr="00025383">
        <w:rPr>
          <w:rFonts w:ascii="Arial" w:hAnsi="Arial" w:cs="Arial"/>
        </w:rPr>
        <w:t>t know how the individuals involved  feels or if they see t</w:t>
      </w:r>
      <w:r w:rsidRPr="00025383">
        <w:rPr>
          <w:rFonts w:ascii="Arial" w:hAnsi="Arial" w:cs="Arial"/>
        </w:rPr>
        <w:t>he need for, or even want these changes, or how strongly they feel about such situations.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lastRenderedPageBreak/>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p w:rsidR="00BD1959" w:rsidRPr="00025383" w:rsidRDefault="00B3618A">
      <w:pPr>
        <w:pStyle w:val="Default"/>
        <w:spacing w:before="0" w:after="240" w:line="520" w:lineRule="atLeast"/>
        <w:rPr>
          <w:rFonts w:ascii="Arial" w:eastAsia="Times Roman" w:hAnsi="Arial" w:cs="Arial"/>
        </w:rPr>
      </w:pPr>
      <w:r w:rsidRPr="00025383">
        <w:rPr>
          <w:rFonts w:ascii="Arial" w:hAnsi="Arial" w:cs="Arial"/>
        </w:rPr>
        <w:t> </w:t>
      </w:r>
    </w:p>
    <w:sectPr w:rsidR="00BD1959" w:rsidRPr="00025383">
      <w:headerReference w:type="even" r:id="rId7"/>
      <w:headerReference w:type="default" r:id="rId8"/>
      <w:footerReference w:type="even" r:id="rId9"/>
      <w:footerReference w:type="default" r:id="rId10"/>
      <w:headerReference w:type="first" r:id="rId11"/>
      <w:footerReference w:type="first" r:id="rId12"/>
      <w:pgSz w:w="11906" w:h="16838"/>
      <w:pgMar w:top="1134" w:right="1134" w:bottom="1134" w:left="1134" w:header="709" w:footer="85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B3618A">
      <w:pPr>
        <w:spacing w:after="0" w:line="240" w:lineRule="auto"/>
      </w:pPr>
      <w:r>
        <w:separator/>
      </w:r>
    </w:p>
  </w:endnote>
  <w:endnote w:type="continuationSeparator" w:id="0">
    <w:p w:rsidR="00000000" w:rsidRDefault="00B36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Malgun Gothic Semilight"/>
    <w:panose1 w:val="020B0604020202020204"/>
    <w:charset w:val="00"/>
    <w:family w:val="roman"/>
    <w:pitch w:val="default"/>
  </w:font>
  <w:font w:name="Helvetica Neue">
    <w:altName w:val="Segoe UI"/>
    <w:charset w:val="00"/>
    <w:family w:val="roman"/>
    <w:pitch w:val="default"/>
  </w:font>
  <w:font w:name="Arial">
    <w:panose1 w:val="020B0604020202020204"/>
    <w:charset w:val="00"/>
    <w:family w:val="swiss"/>
    <w:pitch w:val="variable"/>
    <w:sig w:usb0="E0002EFF" w:usb1="C0007843" w:usb2="00000009" w:usb3="00000000" w:csb0="000001FF" w:csb1="00000000"/>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618A" w:rsidRDefault="00B3618A" w:rsidP="00B3618A">
    <w:pPr>
      <w:spacing w:after="0"/>
      <w:rPr>
        <w:color w:val="000000"/>
        <w:sz w:val="17"/>
      </w:rPr>
    </w:pPr>
    <w:bookmarkStart w:id="3" w:name="TITUS1FooterEvenPages"/>
    <w:r w:rsidRPr="00B3618A">
      <w:rPr>
        <w:color w:val="000000"/>
        <w:sz w:val="17"/>
      </w:rPr>
      <w:t> </w:t>
    </w:r>
  </w:p>
  <w:bookmarkEnd w:id="3"/>
  <w:p w:rsidR="00B3618A" w:rsidRDefault="00B3618A" w:rsidP="00B3618A"/>
  <w:p w:rsidR="00BD1959" w:rsidRDefault="00BD1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959" w:rsidRDefault="00B3618A" w:rsidP="00B3618A">
    <w:pPr>
      <w:spacing w:after="0"/>
      <w:rPr>
        <w:color w:val="000000"/>
        <w:sz w:val="17"/>
      </w:rPr>
    </w:pPr>
    <w:bookmarkStart w:id="4" w:name="TITUS1FooterPrimary"/>
    <w:r>
      <w:rPr>
        <w:color w:val="000000"/>
        <w:sz w:val="17"/>
      </w:rPr>
      <w:t> </w:t>
    </w:r>
  </w:p>
  <w:bookmarkEnd w:id="4"/>
  <w:p w:rsidR="00BD1959" w:rsidRDefault="00BD1959"/>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959" w:rsidRDefault="00B3618A" w:rsidP="00B3618A">
    <w:pPr>
      <w:pStyle w:val="Footer"/>
      <w:spacing w:after="0"/>
      <w:rPr>
        <w:color w:val="000000"/>
        <w:sz w:val="17"/>
      </w:rPr>
    </w:pPr>
    <w:bookmarkStart w:id="6" w:name="TITUS1FooterFirstPage"/>
    <w:r>
      <w:rPr>
        <w:color w:val="000000"/>
        <w:sz w:val="17"/>
      </w:rPr>
      <w:t> </w:t>
    </w:r>
  </w:p>
  <w:bookmarkEnd w:id="6"/>
  <w:p w:rsidR="00BD1959" w:rsidRDefault="00BD1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B3618A">
      <w:pPr>
        <w:spacing w:after="0" w:line="240" w:lineRule="auto"/>
      </w:pPr>
      <w:r>
        <w:separator/>
      </w:r>
    </w:p>
  </w:footnote>
  <w:footnote w:type="continuationSeparator" w:id="0">
    <w:p w:rsidR="00000000" w:rsidRDefault="00B361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618A" w:rsidRDefault="00B3618A" w:rsidP="00B3618A">
    <w:pPr>
      <w:spacing w:after="0"/>
      <w:rPr>
        <w:color w:val="000000"/>
        <w:sz w:val="17"/>
      </w:rPr>
    </w:pPr>
    <w:bookmarkStart w:id="1" w:name="TITUS1HeaderEvenPages"/>
    <w:r w:rsidRPr="00B3618A">
      <w:rPr>
        <w:color w:val="000000"/>
        <w:sz w:val="17"/>
      </w:rPr>
      <w:t> </w:t>
    </w:r>
  </w:p>
  <w:bookmarkEnd w:id="1"/>
  <w:p w:rsidR="00B3618A" w:rsidRDefault="00B3618A" w:rsidP="00B3618A"/>
  <w:p w:rsidR="00BD1959" w:rsidRDefault="00BD19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959" w:rsidRDefault="00B3618A" w:rsidP="00B3618A">
    <w:pPr>
      <w:spacing w:after="0"/>
      <w:rPr>
        <w:color w:val="000000"/>
        <w:sz w:val="17"/>
      </w:rPr>
    </w:pPr>
    <w:bookmarkStart w:id="2" w:name="TITUS1HeaderPrimary"/>
    <w:r>
      <w:rPr>
        <w:color w:val="000000"/>
        <w:sz w:val="17"/>
      </w:rPr>
      <w:t> </w:t>
    </w:r>
  </w:p>
  <w:bookmarkEnd w:id="2"/>
  <w:p w:rsidR="00BD1959" w:rsidRDefault="00BD1959"/>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1959" w:rsidRDefault="00B3618A" w:rsidP="00B3618A">
    <w:pPr>
      <w:pStyle w:val="Header"/>
      <w:spacing w:after="0"/>
      <w:rPr>
        <w:color w:val="000000"/>
        <w:sz w:val="17"/>
      </w:rPr>
    </w:pPr>
    <w:bookmarkStart w:id="5" w:name="TITUS1HeaderFirstPage"/>
    <w:r>
      <w:rPr>
        <w:color w:val="000000"/>
        <w:sz w:val="17"/>
      </w:rPr>
      <w:t> </w:t>
    </w:r>
  </w:p>
  <w:bookmarkEnd w:id="5"/>
  <w:p w:rsidR="00BD1959" w:rsidRDefault="00BD19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DD1"/>
    <w:rsid w:val="AFDD3477"/>
    <w:rsid w:val="C7A3053B"/>
    <w:rsid w:val="EF7FE24F"/>
    <w:rsid w:val="FFBF2CFC"/>
    <w:rsid w:val="FFD5ADE6"/>
    <w:rsid w:val="000167D8"/>
    <w:rsid w:val="00025383"/>
    <w:rsid w:val="002C0BBD"/>
    <w:rsid w:val="00305439"/>
    <w:rsid w:val="00386966"/>
    <w:rsid w:val="00566753"/>
    <w:rsid w:val="00585B62"/>
    <w:rsid w:val="0065109D"/>
    <w:rsid w:val="00697C61"/>
    <w:rsid w:val="00780740"/>
    <w:rsid w:val="007F5FB0"/>
    <w:rsid w:val="00847821"/>
    <w:rsid w:val="008E40E2"/>
    <w:rsid w:val="00965283"/>
    <w:rsid w:val="00A00DD5"/>
    <w:rsid w:val="00A06DD1"/>
    <w:rsid w:val="00A965D1"/>
    <w:rsid w:val="00B3618A"/>
    <w:rsid w:val="00B62ACD"/>
    <w:rsid w:val="00BC3D42"/>
    <w:rsid w:val="00BC60B8"/>
    <w:rsid w:val="00BD1959"/>
    <w:rsid w:val="00BD4037"/>
    <w:rsid w:val="00DD5A35"/>
    <w:rsid w:val="00F367BF"/>
    <w:rsid w:val="00FA1155"/>
    <w:rsid w:val="4FFE70F2"/>
    <w:rsid w:val="717DEAE5"/>
    <w:rsid w:val="75FFC1C0"/>
    <w:rsid w:val="77EAA9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A0269E"/>
  <w15:docId w15:val="{BCEA1A06-25AB-42CC-B59C-87455CA89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pPr>
      <w:tabs>
        <w:tab w:val="center" w:pos="4513"/>
        <w:tab w:val="right" w:pos="9026"/>
      </w:tabs>
    </w:pPr>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lang w:val="en-US"/>
    </w:rPr>
  </w:style>
  <w:style w:type="character" w:customStyle="1" w:styleId="Hyperlink0">
    <w:name w:val="Hyperlink.0"/>
    <w:basedOn w:val="Hyperlink"/>
    <w:rPr>
      <w:u w:val="single"/>
    </w:rPr>
  </w:style>
  <w:style w:type="character" w:customStyle="1" w:styleId="HeaderChar">
    <w:name w:val="Header Char"/>
    <w:basedOn w:val="DefaultParagraphFont"/>
    <w:link w:val="Header"/>
    <w:uiPriority w:val="99"/>
    <w:rPr>
      <w:sz w:val="24"/>
      <w:szCs w:val="24"/>
      <w:lang w:val="en-US" w:eastAsia="en-US"/>
    </w:rPr>
  </w:style>
  <w:style w:type="character" w:customStyle="1" w:styleId="FooterChar">
    <w:name w:val="Footer Char"/>
    <w:basedOn w:val="DefaultParagraphFont"/>
    <w:link w:val="Footer"/>
    <w:uiPriority w:val="9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spPr>
      <a:bodyPr rot="0" spcFirstLastPara="1" vertOverflow="overflow" horzOverflow="overflow" vert="horz" wrap="square" lIns="50800" tIns="50800" rIns="50800" bIns="50800" numCol="1" spcCol="38100" rtlCol="0" anchor="ctr">
        <a:spAutoFit/>
      </a:body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spPr>
      <a:bodyPr rot="0" spcFirstLastPara="1" vertOverflow="overflow" horzOverflow="overflow" vert="horz" wrap="square" lIns="91439" tIns="45719" rIns="91439" bIns="45719" numCol="1" spcCol="38100" rtlCol="0" anchor="t">
        <a:noAutofit/>
      </a:bodyPr>
      <a:lstStyle/>
      <a:style>
        <a:lnRef idx="0">
          <a:scrgbClr r="0" g="0" b="0"/>
        </a:lnRef>
        <a:fillRef idx="0">
          <a:scrgbClr r="0" g="0" b="0"/>
        </a:fillRef>
        <a:effectRef idx="0">
          <a:scrgbClr r="0" g="0" b="0"/>
        </a:effectRef>
        <a:fontRef idx="none"/>
      </a:style>
    </a:lnDef>
    <a:txDef>
      <a:spPr>
        <a:noFill/>
        <a:ln w="12700" cap="flat">
          <a:noFill/>
          <a:miter lim="400000"/>
        </a:ln>
      </a:spPr>
      <a:bodyPr rot="0" spcFirstLastPara="1" vertOverflow="overflow" horzOverflow="overflow" vert="horz" wrap="square" lIns="50800" tIns="50800" rIns="50800" bIns="50800" numCol="1" spcCol="38100" rtlCol="0" anchor="t">
        <a:spAutoFit/>
      </a:body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Cole,Esther swp6481</dc:creator>
  <cp:lastModifiedBy>Cole,Esther swp6481</cp:lastModifiedBy>
  <cp:revision>3</cp:revision>
  <dcterms:created xsi:type="dcterms:W3CDTF">2021-07-26T21:15:00Z</dcterms:created>
  <dcterms:modified xsi:type="dcterms:W3CDTF">2021-07-26T21:27:00Z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13aacdb1-c88e-44fe-9f5f-d1043400f23f</vt:lpwstr>
  </property>
  <property fmtid="{D5CDD505-2E9C-101B-9397-08002B2CF9AE}" pid="3" name="KSOProductBuildVer">
    <vt:lpwstr>1033-3.1.4.5932</vt:lpwstr>
  </property>
  <property fmtid="{D5CDD505-2E9C-101B-9397-08002B2CF9AE}" pid="4" name="Classification">
    <vt:lpwstr>OFFICIAL</vt:lpwstr>
  </property>
  <property fmtid="{D5CDD505-2E9C-101B-9397-08002B2CF9AE}" pid="5" name="Visibility">
    <vt:lpwstr>NOT VISIBLE</vt:lpwstr>
  </property>
</Properties>
</file>