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067454" w14:textId="1D4FFB87" w:rsidR="0056515E" w:rsidRPr="0056515E" w:rsidRDefault="0056515E" w:rsidP="0056515E">
      <w:pPr>
        <w:spacing w:before="100" w:beforeAutospacing="1" w:after="100" w:afterAutospacing="1"/>
        <w:rPr>
          <w:rFonts w:eastAsia="Times New Roman" w:cs="Times New Roman"/>
          <w:b/>
          <w:sz w:val="24"/>
          <w:szCs w:val="24"/>
          <w:lang w:eastAsia="en-GB"/>
        </w:rPr>
      </w:pPr>
      <w:r w:rsidRPr="0056515E">
        <w:rPr>
          <w:rFonts w:eastAsia="Times New Roman" w:cs="Times New Roman"/>
          <w:b/>
          <w:sz w:val="24"/>
          <w:szCs w:val="24"/>
          <w:lang w:eastAsia="en-GB"/>
        </w:rPr>
        <w:t xml:space="preserve">Workshop: </w:t>
      </w:r>
      <w:r w:rsidR="004925A3">
        <w:rPr>
          <w:rFonts w:eastAsia="Times New Roman" w:cs="Times New Roman"/>
          <w:b/>
          <w:sz w:val="24"/>
          <w:szCs w:val="24"/>
          <w:lang w:eastAsia="en-GB"/>
        </w:rPr>
        <w:t>30 October 2018</w:t>
      </w:r>
      <w:bookmarkStart w:id="0" w:name="_GoBack"/>
      <w:bookmarkEnd w:id="0"/>
    </w:p>
    <w:p w14:paraId="62A98225" w14:textId="77777777" w:rsidR="0056515E" w:rsidRPr="0056515E" w:rsidRDefault="0056515E" w:rsidP="0056515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56515E">
        <w:rPr>
          <w:rFonts w:eastAsia="Times New Roman" w:cs="Times New Roman"/>
          <w:sz w:val="24"/>
          <w:szCs w:val="24"/>
          <w:lang w:eastAsia="en-GB"/>
        </w:rPr>
        <w:t>Please prepare for discussion by thinking about the following questions.</w:t>
      </w:r>
    </w:p>
    <w:p w14:paraId="1BF2B829" w14:textId="77777777" w:rsidR="0056515E" w:rsidRPr="0056515E" w:rsidRDefault="0056515E" w:rsidP="0056515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56515E">
        <w:rPr>
          <w:rFonts w:eastAsia="Times New Roman" w:cs="Times New Roman"/>
          <w:sz w:val="24"/>
          <w:szCs w:val="24"/>
          <w:lang w:eastAsia="en-GB"/>
        </w:rPr>
        <w:t>What do you understand by the terms ‘feminist history’ and ‘gender history’?</w:t>
      </w:r>
    </w:p>
    <w:p w14:paraId="498FB3E4" w14:textId="77777777" w:rsidR="0056515E" w:rsidRPr="0056515E" w:rsidRDefault="0056515E" w:rsidP="0056515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56515E">
        <w:rPr>
          <w:rFonts w:eastAsia="Times New Roman" w:cs="Times New Roman"/>
          <w:sz w:val="24"/>
          <w:szCs w:val="24"/>
          <w:lang w:eastAsia="en-GB"/>
        </w:rPr>
        <w:t>Do you find these helpful approaches to history or do you perceive limitations?</w:t>
      </w:r>
    </w:p>
    <w:p w14:paraId="28F5181B" w14:textId="77777777" w:rsidR="0056515E" w:rsidRDefault="0056515E" w:rsidP="0056515E">
      <w:pPr>
        <w:rPr>
          <w:rFonts w:eastAsiaTheme="minorEastAsia"/>
          <w:color w:val="000000" w:themeColor="text1"/>
          <w:kern w:val="24"/>
          <w:sz w:val="24"/>
          <w:szCs w:val="24"/>
        </w:rPr>
      </w:pPr>
      <w:r w:rsidRPr="0056515E">
        <w:rPr>
          <w:rFonts w:eastAsiaTheme="minorEastAsia"/>
          <w:color w:val="000000" w:themeColor="text1"/>
          <w:kern w:val="24"/>
          <w:sz w:val="24"/>
          <w:szCs w:val="24"/>
        </w:rPr>
        <w:t>You might find it helpful to:</w:t>
      </w:r>
    </w:p>
    <w:p w14:paraId="5DAA9B53" w14:textId="77777777" w:rsidR="0056515E" w:rsidRPr="0056515E" w:rsidRDefault="0056515E" w:rsidP="0056515E">
      <w:pPr>
        <w:rPr>
          <w:rFonts w:eastAsiaTheme="minorEastAsia"/>
          <w:color w:val="000000" w:themeColor="text1"/>
          <w:kern w:val="24"/>
          <w:sz w:val="24"/>
          <w:szCs w:val="24"/>
        </w:rPr>
      </w:pPr>
    </w:p>
    <w:p w14:paraId="75159EFC" w14:textId="77777777" w:rsidR="0056515E" w:rsidRPr="0056515E" w:rsidRDefault="0056515E" w:rsidP="0056515E">
      <w:pPr>
        <w:rPr>
          <w:rFonts w:eastAsiaTheme="minorEastAsia"/>
          <w:color w:val="000000" w:themeColor="text1"/>
          <w:kern w:val="24"/>
          <w:sz w:val="24"/>
          <w:szCs w:val="24"/>
        </w:rPr>
      </w:pPr>
    </w:p>
    <w:p w14:paraId="59810F99" w14:textId="77777777" w:rsidR="0056515E" w:rsidRPr="0056515E" w:rsidRDefault="0056515E" w:rsidP="0056515E">
      <w:pPr>
        <w:pStyle w:val="ListParagraph"/>
        <w:numPr>
          <w:ilvl w:val="0"/>
          <w:numId w:val="2"/>
        </w:numPr>
        <w:rPr>
          <w:rFonts w:asciiTheme="minorHAnsi" w:eastAsiaTheme="minorEastAsia" w:hAnsiTheme="minorHAnsi"/>
          <w:color w:val="000000" w:themeColor="text1"/>
          <w:kern w:val="24"/>
        </w:rPr>
      </w:pPr>
      <w:r w:rsidRPr="0056515E">
        <w:rPr>
          <w:rFonts w:asciiTheme="minorHAnsi" w:eastAsiaTheme="minorEastAsia" w:hAnsiTheme="minorHAnsi"/>
          <w:color w:val="000000" w:themeColor="text1"/>
          <w:kern w:val="24"/>
        </w:rPr>
        <w:t>Take a case study and consider how traditional interpretations may be challenged by adopting a feminist or gender approach.</w:t>
      </w:r>
    </w:p>
    <w:p w14:paraId="474049B5" w14:textId="77777777" w:rsidR="0056515E" w:rsidRPr="0056515E" w:rsidRDefault="0056515E" w:rsidP="0056515E">
      <w:pPr>
        <w:rPr>
          <w:rFonts w:eastAsiaTheme="minorEastAsia"/>
          <w:color w:val="000000" w:themeColor="text1"/>
          <w:kern w:val="24"/>
          <w:sz w:val="24"/>
          <w:szCs w:val="24"/>
        </w:rPr>
      </w:pPr>
    </w:p>
    <w:p w14:paraId="08587887" w14:textId="77777777" w:rsidR="0056515E" w:rsidRPr="0056515E" w:rsidRDefault="0056515E" w:rsidP="0056515E">
      <w:pPr>
        <w:rPr>
          <w:sz w:val="24"/>
          <w:szCs w:val="24"/>
        </w:rPr>
      </w:pPr>
    </w:p>
    <w:p w14:paraId="4514895E" w14:textId="77777777" w:rsidR="0056515E" w:rsidRPr="0056515E" w:rsidRDefault="0056515E" w:rsidP="0056515E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56515E">
        <w:rPr>
          <w:rFonts w:asciiTheme="minorHAnsi" w:eastAsiaTheme="minorEastAsia" w:hAnsiTheme="minorHAnsi"/>
          <w:color w:val="000000" w:themeColor="text1"/>
          <w:kern w:val="24"/>
        </w:rPr>
        <w:t>Take a subject – childhood, sex, marriage, power, lifestyle etc – and think about how feminist or gender approaches can help our understanding or interpretation.</w:t>
      </w:r>
    </w:p>
    <w:p w14:paraId="3FE6A913" w14:textId="77777777" w:rsidR="0063667A" w:rsidRPr="0056515E" w:rsidRDefault="0063667A" w:rsidP="0056515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</w:p>
    <w:sectPr w:rsidR="0063667A" w:rsidRPr="005651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534FDF"/>
    <w:multiLevelType w:val="hybridMultilevel"/>
    <w:tmpl w:val="EC7ABBA6"/>
    <w:lvl w:ilvl="0" w:tplc="98E2B16C">
      <w:numFmt w:val="bullet"/>
      <w:lvlText w:val="•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A144EA"/>
    <w:multiLevelType w:val="hybridMultilevel"/>
    <w:tmpl w:val="1646FDFC"/>
    <w:lvl w:ilvl="0" w:tplc="6840F6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5A06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B0C0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42AF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4A3A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E052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B4E2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A051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74BB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515E"/>
    <w:rsid w:val="004925A3"/>
    <w:rsid w:val="0056515E"/>
    <w:rsid w:val="0063667A"/>
    <w:rsid w:val="00952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59C4D"/>
  <w15:docId w15:val="{25D10EE7-E034-41C8-8FFA-90805D9B1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515E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6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70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5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1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8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9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Janet Burton</cp:lastModifiedBy>
  <cp:revision>4</cp:revision>
  <dcterms:created xsi:type="dcterms:W3CDTF">2018-10-06T11:26:00Z</dcterms:created>
  <dcterms:modified xsi:type="dcterms:W3CDTF">2018-10-06T11:27:00Z</dcterms:modified>
</cp:coreProperties>
</file>