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E7523" w14:textId="77777777" w:rsidR="00173904" w:rsidRPr="00173904" w:rsidRDefault="00173904" w:rsidP="00173904">
      <w:pPr>
        <w:spacing w:line="360" w:lineRule="auto"/>
        <w:rPr>
          <w:rFonts w:ascii="Arial" w:hAnsi="Arial" w:cs="Arial"/>
          <w:b/>
          <w:bCs/>
          <w:u w:val="single"/>
        </w:rPr>
      </w:pPr>
      <w:r w:rsidRPr="00173904">
        <w:rPr>
          <w:rFonts w:ascii="Arial" w:hAnsi="Arial" w:cs="Arial"/>
          <w:b/>
          <w:bCs/>
          <w:u w:val="single"/>
        </w:rPr>
        <w:t>Part A Reference list</w:t>
      </w:r>
    </w:p>
    <w:p w14:paraId="08609B0E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Placement School x, 2023.</w:t>
      </w:r>
    </w:p>
    <w:p w14:paraId="7D292BAB" w14:textId="77777777" w:rsidR="00173904" w:rsidRPr="00173904" w:rsidRDefault="00173904" w:rsidP="00173904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173904">
        <w:rPr>
          <w:rFonts w:ascii="Arial" w:hAnsi="Arial" w:cs="Arial"/>
          <w:color w:val="000000" w:themeColor="text1"/>
          <w:sz w:val="22"/>
          <w:szCs w:val="22"/>
        </w:rPr>
        <w:t>British Educational Research Association. (2018). </w:t>
      </w:r>
      <w:r w:rsidRPr="00173904">
        <w:rPr>
          <w:rFonts w:ascii="Arial" w:hAnsi="Arial" w:cs="Arial"/>
          <w:i/>
          <w:iCs/>
          <w:color w:val="000000" w:themeColor="text1"/>
          <w:sz w:val="22"/>
          <w:szCs w:val="22"/>
        </w:rPr>
        <w:t>Ethical guidelines for educational research</w:t>
      </w:r>
      <w:r w:rsidRPr="00173904">
        <w:rPr>
          <w:rFonts w:ascii="Arial" w:hAnsi="Arial" w:cs="Arial"/>
          <w:color w:val="000000" w:themeColor="text1"/>
          <w:sz w:val="22"/>
          <w:szCs w:val="22"/>
        </w:rPr>
        <w:t>. (4th edition). [online] Available at: </w:t>
      </w:r>
      <w:hyperlink r:id="rId5" w:history="1">
        <w:r w:rsidRPr="00173904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https://www.bera.ac.uk/researchers-resources/publications/ethical-guidelines-for-educational-research-2018</w:t>
        </w:r>
      </w:hyperlink>
      <w:r w:rsidRPr="0017390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Pr="00173904">
        <w:rPr>
          <w:rFonts w:ascii="Arial" w:hAnsi="Arial" w:cs="Arial"/>
          <w:color w:val="000000" w:themeColor="text1"/>
          <w:sz w:val="22"/>
          <w:szCs w:val="22"/>
        </w:rPr>
        <w:t> (Accessed: 31</w:t>
      </w:r>
      <w:r w:rsidRPr="00173904">
        <w:rPr>
          <w:rFonts w:ascii="Arial" w:hAnsi="Arial" w:cs="Arial"/>
          <w:color w:val="000000" w:themeColor="text1"/>
          <w:sz w:val="22"/>
          <w:szCs w:val="22"/>
          <w:vertAlign w:val="superscript"/>
        </w:rPr>
        <w:t>st</w:t>
      </w:r>
      <w:r w:rsidRPr="00173904">
        <w:rPr>
          <w:rFonts w:ascii="Arial" w:hAnsi="Arial" w:cs="Arial"/>
          <w:color w:val="000000" w:themeColor="text1"/>
          <w:sz w:val="22"/>
          <w:szCs w:val="22"/>
        </w:rPr>
        <w:t xml:space="preserve"> January 2024)</w:t>
      </w:r>
    </w:p>
    <w:p w14:paraId="2F7D392E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Cleveland, B., Backhouse, S., Chandler, P., McShane, I., Clinton, J. M., &amp; Newton, C. (2023). </w:t>
      </w:r>
      <w:r w:rsidRPr="00173904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Nature as Partner: How School Communities Benefit from Ecological Connections. In Schools as Community Hubs. 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Springer Singapore </w:t>
      </w:r>
      <w:proofErr w:type="spellStart"/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Pte.</w:t>
      </w:r>
      <w:proofErr w:type="spellEnd"/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Limited. </w:t>
      </w:r>
      <w:hyperlink r:id="rId6" w:history="1">
        <w:r w:rsidRPr="00173904">
          <w:rPr>
            <w:rStyle w:val="Hyperlink"/>
            <w:rFonts w:ascii="Arial" w:eastAsia="Times New Roman" w:hAnsi="Arial" w:cs="Arial"/>
            <w:color w:val="000000" w:themeColor="text1"/>
            <w:kern w:val="0"/>
            <w:sz w:val="22"/>
            <w:szCs w:val="22"/>
            <w:lang w:eastAsia="en-GB"/>
            <w14:ligatures w14:val="none"/>
          </w:rPr>
          <w:t>https://doi.org/10.1007/978-981-19-9972-7_6</w:t>
        </w:r>
      </w:hyperlink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(Accessed: 13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vertAlign w:val="superscript"/>
          <w:lang w:eastAsia="en-GB"/>
          <w14:ligatures w14:val="none"/>
        </w:rPr>
        <w:t>th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February 2024)</w:t>
      </w:r>
    </w:p>
    <w:p w14:paraId="72076F80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UNICEF (1989) A Summary of the UN convention on the rights of the child. [online] Available at: </w:t>
      </w:r>
      <w:hyperlink r:id="rId7" w:history="1">
        <w:r w:rsidRPr="00173904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lang w:eastAsia="en-GB"/>
          </w:rPr>
          <w:t>https://www.unicef.org.uk/what-we-do/un-convention-child-rights/?sisearchengine=284&amp;siproduct=Campaign_G_02_Our_Work&amp;gad_source=1&amp;gclid=CjwKCAiA7t6sBhAiEiwAsaieYvVuK9PbMR9F7LYi8-1eLuIF5gAKQ_OuxK7j2c4hLkxbv4BIrLtAKhoCXPcQAvD_BwE</w:t>
        </w:r>
      </w:hyperlink>
      <w:r w:rsidRPr="0017390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and </w:t>
      </w:r>
      <w:hyperlink r:id="rId8" w:history="1">
        <w:r w:rsidRPr="00173904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lang w:eastAsia="en-GB"/>
          </w:rPr>
          <w:t>https://www.unicef.org.uk/wp-content/uploads/2019/10/UNCRC_summary-1_1.pdf</w:t>
        </w:r>
      </w:hyperlink>
      <w:r w:rsidRPr="00173904">
        <w:rPr>
          <w:rStyle w:val="Hyperlink"/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17390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(Accessed: 1</w:t>
      </w:r>
      <w:r w:rsidRPr="00173904">
        <w:rPr>
          <w:rFonts w:ascii="Arial" w:eastAsia="Times New Roman" w:hAnsi="Arial" w:cs="Arial"/>
          <w:color w:val="000000" w:themeColor="text1"/>
          <w:sz w:val="22"/>
          <w:szCs w:val="22"/>
          <w:vertAlign w:val="superscript"/>
          <w:lang w:eastAsia="en-GB"/>
        </w:rPr>
        <w:t>st</w:t>
      </w:r>
      <w:r w:rsidRPr="0017390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February 2024)</w:t>
      </w:r>
    </w:p>
    <w:p w14:paraId="224D80E1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Welsh Government (2019) </w:t>
      </w:r>
      <w:r w:rsidRPr="0017390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Professional Standards for teaching and leadership</w:t>
      </w:r>
      <w:r w:rsidRPr="0017390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[online] Available at: </w:t>
      </w:r>
      <w:hyperlink r:id="rId9" w:history="1">
        <w:r w:rsidRPr="00173904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lang w:eastAsia="en-GB"/>
          </w:rPr>
          <w:t>https://hwb.gov.wales/professional-learning/identifying-professional-learning-needs/professional-standards</w:t>
        </w:r>
      </w:hyperlink>
      <w:r w:rsidRPr="0017390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(Accessed: 1</w:t>
      </w:r>
      <w:r w:rsidRPr="00173904">
        <w:rPr>
          <w:rFonts w:ascii="Arial" w:eastAsia="Times New Roman" w:hAnsi="Arial" w:cs="Arial"/>
          <w:color w:val="000000" w:themeColor="text1"/>
          <w:sz w:val="22"/>
          <w:szCs w:val="22"/>
          <w:vertAlign w:val="superscript"/>
          <w:lang w:eastAsia="en-GB"/>
        </w:rPr>
        <w:t>st</w:t>
      </w:r>
      <w:r w:rsidRPr="0017390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February 2024) </w:t>
      </w:r>
    </w:p>
    <w:p w14:paraId="1256097D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Welsh Government (2023) </w:t>
      </w:r>
      <w:r w:rsidRPr="0017390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Annex 4: Developing community engagement in community focused schools. 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[online] Available at: </w:t>
      </w:r>
      <w:hyperlink r:id="rId10" w:history="1">
        <w:r w:rsidRPr="00173904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https://www.gov.wales/sites/default/files/pdf-versions/2023/9/3/1695804238/annex-4-developing-community-engagement-community-focused-schools.pdf</w:t>
        </w:r>
      </w:hyperlink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(Accessed: 13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th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February 2024) </w:t>
      </w:r>
    </w:p>
    <w:p w14:paraId="09B6BA69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Schaafsma, D. (Ed.). (2014). </w:t>
      </w:r>
      <w:r w:rsidRPr="00173904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Jane Addams in the classroom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 University of Illinois Press.</w:t>
      </w:r>
    </w:p>
    <w:p w14:paraId="4219F1E3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Addams, J., Scott, A. F., Scott, A. F., &amp; Addams, J. (2014). </w:t>
      </w:r>
      <w:r w:rsidRPr="00173904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Democracy and Social Ethics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(A. F. Scott, Ed.; Reprint 2013). Harvard University </w:t>
      </w:r>
      <w:proofErr w:type="gramStart"/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Press,.</w:t>
      </w:r>
      <w:proofErr w:type="gramEnd"/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https://doi.org/10.4159/harvard.9780674729353</w:t>
      </w:r>
    </w:p>
    <w:p w14:paraId="78615D97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Hayes, N., </w:t>
      </w:r>
      <w:proofErr w:type="spellStart"/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Halpenny</w:t>
      </w:r>
      <w:proofErr w:type="spellEnd"/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A. Marie., &amp; O’Toole, Leah. (2017). </w:t>
      </w:r>
      <w:r w:rsidRPr="00173904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Introducing Bronfenbrenner: a guide for practitioners and students in early years education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 Routledge. https://doi.org/10.4324/9781315646206</w:t>
      </w:r>
    </w:p>
    <w:p w14:paraId="4A5058AD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Knowles, M. S. (2020). </w:t>
      </w:r>
      <w:r w:rsidRPr="00173904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The adult learner:  the definitive classic in adult education and human resource development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(Ninth </w:t>
      </w:r>
      <w:proofErr w:type="spellStart"/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editon</w:t>
      </w:r>
      <w:proofErr w:type="spellEnd"/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.). Routledge.</w:t>
      </w:r>
    </w:p>
    <w:p w14:paraId="0766B134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lastRenderedPageBreak/>
        <w:t xml:space="preserve">Jarvis, P. (2010). </w:t>
      </w:r>
      <w:r w:rsidRPr="00173904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Adult education and lifelong learning: theory and practice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(4th ed.). Routledge. https://doi.org/10.4324/9780203718100</w:t>
      </w:r>
    </w:p>
    <w:p w14:paraId="09A8CEE4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hyperlink r:id="rId11" w:history="1">
        <w:r w:rsidRPr="00173904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www.pembrokeshirecountycouncil.gov.uk</w:t>
        </w:r>
      </w:hyperlink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[Accessed: 29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th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January 2024]</w:t>
      </w:r>
    </w:p>
    <w:p w14:paraId="2C15C0BE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O’Grady, A. (2013). </w:t>
      </w:r>
      <w:r w:rsidRPr="00173904"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Lifelong learning in the UK: an introductory guide for education studies</w:t>
      </w:r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Routledge. </w:t>
      </w:r>
      <w:hyperlink r:id="rId12" w:history="1">
        <w:r w:rsidRPr="00173904">
          <w:rPr>
            <w:rStyle w:val="Hyperlink"/>
            <w:rFonts w:ascii="Arial" w:eastAsia="Times New Roman" w:hAnsi="Arial" w:cs="Arial"/>
            <w:color w:val="000000" w:themeColor="text1"/>
            <w:kern w:val="0"/>
            <w:sz w:val="22"/>
            <w:szCs w:val="22"/>
            <w:lang w:eastAsia="en-GB"/>
            <w14:ligatures w14:val="none"/>
          </w:rPr>
          <w:t>https://doi.org/10.4324/9780203123713</w:t>
        </w:r>
      </w:hyperlink>
      <w:r w:rsidRPr="0017390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[pages 24 - 41]</w:t>
      </w:r>
    </w:p>
    <w:p w14:paraId="5990108A" w14:textId="77777777" w:rsidR="00173904" w:rsidRPr="00173904" w:rsidRDefault="00173904" w:rsidP="0017390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kern w:val="0"/>
          <w:sz w:val="22"/>
          <w:szCs w:val="22"/>
        </w:rPr>
      </w:pPr>
      <w:proofErr w:type="spellStart"/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>Illeris</w:t>
      </w:r>
      <w:proofErr w:type="spellEnd"/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 xml:space="preserve">, K. (2017). </w:t>
      </w:r>
      <w:r w:rsidRPr="00173904">
        <w:rPr>
          <w:rFonts w:ascii="Arial" w:hAnsi="Arial" w:cs="Arial"/>
          <w:i/>
          <w:iCs/>
          <w:color w:val="000000" w:themeColor="text1"/>
          <w:kern w:val="0"/>
          <w:sz w:val="22"/>
          <w:szCs w:val="22"/>
        </w:rPr>
        <w:t>Peter Jarvis and the understanding of adult learning</w:t>
      </w:r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 xml:space="preserve">. </w:t>
      </w:r>
      <w:r w:rsidRPr="00173904">
        <w:rPr>
          <w:rFonts w:ascii="Arial" w:hAnsi="Arial" w:cs="Arial"/>
          <w:i/>
          <w:iCs/>
          <w:color w:val="000000" w:themeColor="text1"/>
          <w:kern w:val="0"/>
          <w:sz w:val="22"/>
          <w:szCs w:val="22"/>
        </w:rPr>
        <w:t>International Journal of Lifelong Education</w:t>
      </w:r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 xml:space="preserve">, </w:t>
      </w:r>
      <w:r w:rsidRPr="00173904">
        <w:rPr>
          <w:rFonts w:ascii="Arial" w:hAnsi="Arial" w:cs="Arial"/>
          <w:i/>
          <w:iCs/>
          <w:color w:val="000000" w:themeColor="text1"/>
          <w:kern w:val="0"/>
          <w:sz w:val="22"/>
          <w:szCs w:val="22"/>
        </w:rPr>
        <w:t>36</w:t>
      </w:r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 xml:space="preserve">(1/2), 35–44. </w:t>
      </w:r>
      <w:hyperlink r:id="rId13" w:history="1">
        <w:r w:rsidRPr="00173904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https://doi.org/10.1080/02601370.2016.1252226 /</w:t>
        </w:r>
      </w:hyperlink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 xml:space="preserve"> </w:t>
      </w:r>
      <w:hyperlink r:id="rId14" w:history="1">
        <w:r w:rsidRPr="00173904">
          <w:rPr>
            <w:rStyle w:val="Hyperlink"/>
            <w:rFonts w:ascii="Arial" w:hAnsi="Arial" w:cs="Arial"/>
            <w:kern w:val="0"/>
            <w:sz w:val="22"/>
            <w:szCs w:val="22"/>
          </w:rPr>
          <w:t>https://www-tandfonline-com.ezproxy.uwtsd.ac.uk/doi/epdf/10.1080/02601370.2016.1252226?needAccess=true</w:t>
        </w:r>
      </w:hyperlink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 xml:space="preserve"> </w:t>
      </w:r>
    </w:p>
    <w:p w14:paraId="06D75DF8" w14:textId="77777777" w:rsidR="00173904" w:rsidRPr="00173904" w:rsidRDefault="00173904" w:rsidP="0017390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kern w:val="0"/>
          <w:sz w:val="22"/>
          <w:szCs w:val="22"/>
        </w:rPr>
      </w:pPr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 xml:space="preserve">Richardson, Ken. (2020). </w:t>
      </w:r>
      <w:r w:rsidRPr="00173904">
        <w:rPr>
          <w:rFonts w:ascii="Arial" w:hAnsi="Arial" w:cs="Arial"/>
          <w:i/>
          <w:iCs/>
          <w:color w:val="000000" w:themeColor="text1"/>
          <w:kern w:val="0"/>
          <w:sz w:val="22"/>
          <w:szCs w:val="22"/>
        </w:rPr>
        <w:t>Models of Cognitive Development</w:t>
      </w:r>
      <w:r w:rsidRPr="00173904">
        <w:rPr>
          <w:rFonts w:ascii="Arial" w:hAnsi="Arial" w:cs="Arial"/>
          <w:color w:val="000000" w:themeColor="text1"/>
          <w:kern w:val="0"/>
          <w:sz w:val="22"/>
          <w:szCs w:val="22"/>
        </w:rPr>
        <w:t xml:space="preserve"> (Classic edition.). Routledge. https://doi.org/10.4324/9780429297571</w:t>
      </w:r>
    </w:p>
    <w:p w14:paraId="26A38BA2" w14:textId="77777777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Epstein. J.L., (2016) School, Family and Community Partnerships. Preparing Educators and Improving Schools. Student Economy Edition. 2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nd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edition. Routledge. Taylor and Francis Group. </w:t>
      </w:r>
    </w:p>
    <w:p w14:paraId="6B308BAF" w14:textId="5E2A21DA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Hooks. B., (1994) </w:t>
      </w:r>
      <w:r w:rsidRPr="0017390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Teaching to transgress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Routledge. 1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st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edition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</w:p>
    <w:p w14:paraId="406B9D81" w14:textId="51FFE099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Welsh Government (2020) 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Curriculum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for Wales [Online] Available at: </w:t>
      </w:r>
      <w:hyperlink r:id="rId15" w:history="1">
        <w:r w:rsidRPr="00173904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https://hwb.gov.wales/curriculum-for-wales</w:t>
        </w:r>
      </w:hyperlink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[Accessed: 16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th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February 2024]</w:t>
      </w:r>
    </w:p>
    <w:p w14:paraId="7B862B1C" w14:textId="560034DF" w:rsidR="00173904" w:rsidRPr="00173904" w:rsidRDefault="00173904" w:rsidP="0017390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Children’s Commissioner for Wales (2024) [online] Available at: </w:t>
      </w:r>
      <w:hyperlink r:id="rId16" w:history="1">
        <w:r w:rsidRPr="007F50A7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https://www.childcomwales.org.uk/</w:t>
        </w:r>
      </w:hyperlink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(Accessed: 16</w:t>
      </w:r>
      <w:r w:rsidRPr="00173904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February 2024)</w:t>
      </w:r>
    </w:p>
    <w:p w14:paraId="42262EE5" w14:textId="77777777" w:rsidR="00FE5156" w:rsidRDefault="00FE5156"/>
    <w:sectPr w:rsidR="00FE5156" w:rsidSect="0020696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2B04C4"/>
    <w:multiLevelType w:val="hybridMultilevel"/>
    <w:tmpl w:val="D284B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300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904"/>
    <w:rsid w:val="00173904"/>
    <w:rsid w:val="0020696E"/>
    <w:rsid w:val="0061535F"/>
    <w:rsid w:val="00913DDC"/>
    <w:rsid w:val="00C96F68"/>
    <w:rsid w:val="00CD7EE8"/>
    <w:rsid w:val="00E44D27"/>
    <w:rsid w:val="00FE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729F72"/>
  <w15:chartTrackingRefBased/>
  <w15:docId w15:val="{08C7713E-F906-AC4C-A8FB-30699A3B6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904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390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73904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1739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39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.uk/wp-content/uploads/2019/10/UNCRC_summary-1_1.pdf" TargetMode="External"/><Relationship Id="rId13" Type="http://schemas.openxmlformats.org/officeDocument/2006/relationships/hyperlink" Target="https://doi.org/10.1080/02601370.2016.1252226%2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unicef.org.uk/what-we-do/un-convention-child-rights/?sisearchengine=284&amp;siproduct=Campaign_G_02_Our_Work&amp;gad_source=1&amp;gclid=CjwKCAiA7t6sBhAiEiwAsaieYvVuK9PbMR9F7LYi8-1eLuIF5gAKQ_OuxK7j2c4hLkxbv4BIrLtAKhoCXPcQAvD_BwE" TargetMode="External"/><Relationship Id="rId12" Type="http://schemas.openxmlformats.org/officeDocument/2006/relationships/hyperlink" Target="https://doi.org/10.4324/978020312371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hildcomwales.org.uk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007/978-981-19-9972-7_6" TargetMode="External"/><Relationship Id="rId11" Type="http://schemas.openxmlformats.org/officeDocument/2006/relationships/hyperlink" Target="http://www.pembrokeshirecountycouncil.gov.uk" TargetMode="External"/><Relationship Id="rId5" Type="http://schemas.openxmlformats.org/officeDocument/2006/relationships/hyperlink" Target="https://www.bera.ac.uk/researchers-resources/publications/ethical-guidelines-for-educational-research-2018" TargetMode="External"/><Relationship Id="rId15" Type="http://schemas.openxmlformats.org/officeDocument/2006/relationships/hyperlink" Target="https://hwb.gov.wales/curriculum-for-wales" TargetMode="External"/><Relationship Id="rId10" Type="http://schemas.openxmlformats.org/officeDocument/2006/relationships/hyperlink" Target="https://www.gov.wales/sites/default/files/pdf-versions/2023/9/3/1695804238/annex-4-developing-community-engagement-community-focused-school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professional-learning/identifying-professional-learning-needs/professional-standards" TargetMode="External"/><Relationship Id="rId14" Type="http://schemas.openxmlformats.org/officeDocument/2006/relationships/hyperlink" Target="https://www-tandfonline-com.ezproxy.uwtsd.ac.uk/doi/epdf/10.1080/02601370.2016.1252226?needAccess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704</Words>
  <Characters>4019</Characters>
  <Application>Microsoft Office Word</Application>
  <DocSecurity>0</DocSecurity>
  <Lines>33</Lines>
  <Paragraphs>9</Paragraphs>
  <ScaleCrop>false</ScaleCrop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Thomas (Prendergast CP School)</dc:creator>
  <cp:keywords/>
  <dc:description/>
  <cp:lastModifiedBy>N Thomas (Prendergast CP School)</cp:lastModifiedBy>
  <cp:revision>1</cp:revision>
  <dcterms:created xsi:type="dcterms:W3CDTF">2024-03-03T19:12:00Z</dcterms:created>
  <dcterms:modified xsi:type="dcterms:W3CDTF">2024-03-03T19:14:00Z</dcterms:modified>
</cp:coreProperties>
</file>