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58939F" w14:textId="77777777" w:rsidR="009470F6" w:rsidRDefault="009470F6" w:rsidP="009470F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470F6">
        <w:rPr>
          <w:rFonts w:ascii="Times New Roman" w:eastAsia="Times New Roman" w:hAnsi="Times New Roman" w:cs="Times New Roman"/>
          <w:b/>
          <w:bCs/>
          <w:kern w:val="36"/>
          <w:sz w:val="48"/>
          <w:szCs w:val="48"/>
          <w:lang w:eastAsia="en-GB"/>
          <w14:ligatures w14:val="none"/>
        </w:rPr>
        <w:t>Project Management, Enterprise and Innovation</w:t>
      </w:r>
    </w:p>
    <w:p w14:paraId="6AE670B8" w14:textId="77777777" w:rsidR="009470F6" w:rsidRPr="009470F6" w:rsidRDefault="009470F6" w:rsidP="009470F6">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14241D4C" w14:textId="77777777" w:rsidR="009470F6" w:rsidRDefault="009470F6" w:rsidP="009470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70F6">
        <w:rPr>
          <w:rFonts w:ascii="Times New Roman" w:eastAsia="Times New Roman" w:hAnsi="Times New Roman" w:cs="Times New Roman"/>
          <w:b/>
          <w:bCs/>
          <w:kern w:val="0"/>
          <w:sz w:val="36"/>
          <w:szCs w:val="36"/>
          <w:lang w:eastAsia="en-GB"/>
          <w14:ligatures w14:val="none"/>
        </w:rPr>
        <w:t>Module: Creativity and Value Creation</w:t>
      </w:r>
    </w:p>
    <w:p w14:paraId="1D5BBF32" w14:textId="77777777" w:rsidR="009470F6" w:rsidRPr="009470F6" w:rsidRDefault="009470F6" w:rsidP="009470F6">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31DBCFD" w14:textId="77777777" w:rsidR="00D91245" w:rsidRDefault="009470F6" w:rsidP="009470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70F6">
        <w:rPr>
          <w:rFonts w:ascii="Times New Roman" w:eastAsia="Times New Roman" w:hAnsi="Times New Roman" w:cs="Times New Roman"/>
          <w:b/>
          <w:bCs/>
          <w:kern w:val="0"/>
          <w:lang w:eastAsia="en-GB"/>
          <w14:ligatures w14:val="none"/>
        </w:rPr>
        <w:t>Student Name:</w:t>
      </w:r>
      <w:r w:rsidRPr="009470F6">
        <w:rPr>
          <w:rFonts w:ascii="Times New Roman" w:eastAsia="Times New Roman" w:hAnsi="Times New Roman" w:cs="Times New Roman"/>
          <w:kern w:val="0"/>
          <w:lang w:eastAsia="en-GB"/>
          <w14:ligatures w14:val="none"/>
        </w:rPr>
        <w:t xml:space="preserve"> Alin Constantin Catusanu</w:t>
      </w:r>
    </w:p>
    <w:p w14:paraId="253D0A9D" w14:textId="77777777" w:rsidR="00D91245" w:rsidRDefault="009470F6" w:rsidP="009470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70F6">
        <w:rPr>
          <w:rFonts w:ascii="Times New Roman" w:eastAsia="Times New Roman" w:hAnsi="Times New Roman" w:cs="Times New Roman"/>
          <w:kern w:val="0"/>
          <w:lang w:eastAsia="en-GB"/>
          <w14:ligatures w14:val="none"/>
        </w:rPr>
        <w:br/>
      </w:r>
      <w:r w:rsidRPr="009470F6">
        <w:rPr>
          <w:rFonts w:ascii="Times New Roman" w:eastAsia="Times New Roman" w:hAnsi="Times New Roman" w:cs="Times New Roman"/>
          <w:b/>
          <w:bCs/>
          <w:kern w:val="0"/>
          <w:lang w:eastAsia="en-GB"/>
          <w14:ligatures w14:val="none"/>
        </w:rPr>
        <w:t>Student ID:</w:t>
      </w:r>
      <w:r w:rsidRPr="009470F6">
        <w:rPr>
          <w:rFonts w:ascii="Times New Roman" w:eastAsia="Times New Roman" w:hAnsi="Times New Roman" w:cs="Times New Roman"/>
          <w:kern w:val="0"/>
          <w:lang w:eastAsia="en-GB"/>
          <w14:ligatures w14:val="none"/>
        </w:rPr>
        <w:t xml:space="preserve"> 2217266</w:t>
      </w:r>
    </w:p>
    <w:p w14:paraId="1BCCB869" w14:textId="77777777" w:rsidR="00D91245" w:rsidRDefault="009470F6" w:rsidP="009470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70F6">
        <w:rPr>
          <w:rFonts w:ascii="Times New Roman" w:eastAsia="Times New Roman" w:hAnsi="Times New Roman" w:cs="Times New Roman"/>
          <w:kern w:val="0"/>
          <w:lang w:eastAsia="en-GB"/>
          <w14:ligatures w14:val="none"/>
        </w:rPr>
        <w:br/>
      </w:r>
      <w:r w:rsidRPr="009470F6">
        <w:rPr>
          <w:rFonts w:ascii="Times New Roman" w:eastAsia="Times New Roman" w:hAnsi="Times New Roman" w:cs="Times New Roman"/>
          <w:b/>
          <w:bCs/>
          <w:kern w:val="0"/>
          <w:lang w:eastAsia="en-GB"/>
          <w14:ligatures w14:val="none"/>
        </w:rPr>
        <w:t>Institution:</w:t>
      </w:r>
      <w:r w:rsidRPr="009470F6">
        <w:rPr>
          <w:rFonts w:ascii="Times New Roman" w:eastAsia="Times New Roman" w:hAnsi="Times New Roman" w:cs="Times New Roman"/>
          <w:kern w:val="0"/>
          <w:lang w:eastAsia="en-GB"/>
          <w14:ligatures w14:val="none"/>
        </w:rPr>
        <w:t xml:space="preserve"> University of Wales Trinity Saint David</w:t>
      </w:r>
    </w:p>
    <w:p w14:paraId="6E397CE7" w14:textId="77777777" w:rsidR="00D91245" w:rsidRDefault="009470F6" w:rsidP="009470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70F6">
        <w:rPr>
          <w:rFonts w:ascii="Times New Roman" w:eastAsia="Times New Roman" w:hAnsi="Times New Roman" w:cs="Times New Roman"/>
          <w:kern w:val="0"/>
          <w:lang w:eastAsia="en-GB"/>
          <w14:ligatures w14:val="none"/>
        </w:rPr>
        <w:br/>
      </w:r>
      <w:r w:rsidRPr="009470F6">
        <w:rPr>
          <w:rFonts w:ascii="Times New Roman" w:eastAsia="Times New Roman" w:hAnsi="Times New Roman" w:cs="Times New Roman"/>
          <w:b/>
          <w:bCs/>
          <w:kern w:val="0"/>
          <w:lang w:eastAsia="en-GB"/>
          <w14:ligatures w14:val="none"/>
        </w:rPr>
        <w:t>Campus:</w:t>
      </w:r>
      <w:r w:rsidRPr="009470F6">
        <w:rPr>
          <w:rFonts w:ascii="Times New Roman" w:eastAsia="Times New Roman" w:hAnsi="Times New Roman" w:cs="Times New Roman"/>
          <w:kern w:val="0"/>
          <w:lang w:eastAsia="en-GB"/>
          <w14:ligatures w14:val="none"/>
        </w:rPr>
        <w:t xml:space="preserve"> London, Canary Wharf</w:t>
      </w:r>
    </w:p>
    <w:p w14:paraId="48849A9D" w14:textId="4058001F" w:rsidR="009470F6" w:rsidRPr="009470F6" w:rsidRDefault="009470F6" w:rsidP="009470F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70F6">
        <w:rPr>
          <w:rFonts w:ascii="Times New Roman" w:eastAsia="Times New Roman" w:hAnsi="Times New Roman" w:cs="Times New Roman"/>
          <w:kern w:val="0"/>
          <w:lang w:eastAsia="en-GB"/>
          <w14:ligatures w14:val="none"/>
        </w:rPr>
        <w:br/>
      </w:r>
      <w:r w:rsidRPr="009470F6">
        <w:rPr>
          <w:rFonts w:ascii="Times New Roman" w:eastAsia="Times New Roman" w:hAnsi="Times New Roman" w:cs="Times New Roman"/>
          <w:b/>
          <w:bCs/>
          <w:kern w:val="0"/>
          <w:lang w:eastAsia="en-GB"/>
          <w14:ligatures w14:val="none"/>
        </w:rPr>
        <w:t>Academic Year:</w:t>
      </w:r>
      <w:r w:rsidRPr="009470F6">
        <w:rPr>
          <w:rFonts w:ascii="Times New Roman" w:eastAsia="Times New Roman" w:hAnsi="Times New Roman" w:cs="Times New Roman"/>
          <w:kern w:val="0"/>
          <w:lang w:eastAsia="en-GB"/>
          <w14:ligatures w14:val="none"/>
        </w:rPr>
        <w:t xml:space="preserve"> 2025</w:t>
      </w:r>
      <w:r w:rsidR="00D91245">
        <w:rPr>
          <w:rFonts w:ascii="Times New Roman" w:eastAsia="Times New Roman" w:hAnsi="Times New Roman" w:cs="Times New Roman"/>
          <w:kern w:val="0"/>
          <w:lang w:eastAsia="en-GB"/>
          <w14:ligatures w14:val="none"/>
        </w:rPr>
        <w:t xml:space="preserve">, </w:t>
      </w:r>
      <w:r w:rsidR="008166E0">
        <w:rPr>
          <w:rFonts w:ascii="Times New Roman" w:eastAsia="Times New Roman" w:hAnsi="Times New Roman" w:cs="Times New Roman"/>
          <w:kern w:val="0"/>
          <w:lang w:eastAsia="en-GB"/>
          <w14:ligatures w14:val="none"/>
        </w:rPr>
        <w:t>14/12/2025</w:t>
      </w:r>
    </w:p>
    <w:p w14:paraId="29D25DCD"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6A9BD8C"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D19725B"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4A25D1F"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18BDB2F"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3F03077"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8B166B5"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216C1365"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EE39D9B"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1F89EA3"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DD50309"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BEAD053"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9D56613"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65745D6"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7AF1B93F"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A683D2B"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4E9A499" w14:textId="77777777" w:rsidR="00B75EAD" w:rsidRDefault="00B75EAD"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058E46EE" w14:textId="1BFF86F8" w:rsidR="00943064" w:rsidRPr="00943064" w:rsidRDefault="00943064" w:rsidP="009430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43064">
        <w:rPr>
          <w:rFonts w:ascii="Times New Roman" w:eastAsia="Times New Roman" w:hAnsi="Times New Roman" w:cs="Times New Roman"/>
          <w:b/>
          <w:bCs/>
          <w:kern w:val="36"/>
          <w:sz w:val="48"/>
          <w:szCs w:val="48"/>
          <w:lang w:eastAsia="en-GB"/>
          <w14:ligatures w14:val="none"/>
        </w:rPr>
        <w:t xml:space="preserve">Task 1: Project Management </w:t>
      </w:r>
    </w:p>
    <w:p w14:paraId="3E43D71A" w14:textId="77777777" w:rsidR="00943064" w:rsidRPr="00943064" w:rsidRDefault="00943064" w:rsidP="0094306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3064">
        <w:rPr>
          <w:rFonts w:ascii="Times New Roman" w:eastAsia="Times New Roman" w:hAnsi="Times New Roman" w:cs="Times New Roman"/>
          <w:b/>
          <w:bCs/>
          <w:kern w:val="0"/>
          <w:sz w:val="36"/>
          <w:szCs w:val="36"/>
          <w:lang w:eastAsia="en-GB"/>
          <w14:ligatures w14:val="none"/>
        </w:rPr>
        <w:t>1.1 Project Overview and Objectives</w:t>
      </w:r>
    </w:p>
    <w:p w14:paraId="4B9FD497"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The purpose of this project is to design, develop, and evaluate a secure cloud-based network monitoring system tailored for small and medium-sized enterprises (SMEs). From a project management perspective, the project aims to transform a creative technological idea into a practical, value-generating solution. SMEs increasingly depend on digital infrastructure to support daily operations; however, limited financial and technical resources often prevent them from implementing enterprise-level monitoring and cybersecurity solutions. This project addresses that gap by proposing a scalable and cost-effective system that enhances operational visibility, security awareness, and decision-making capability.</w:t>
      </w:r>
    </w:p>
    <w:p w14:paraId="4DAB7E05"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The primary objectives of the project are threefold. First, the project seeks to deliver a functional monitoring solution capable of providing real-time information on network availability, performance, and security events. Second, it aims to ensure that security is embedded into system design, aligning with recognised best practices and regulatory requirements such as the General Data Protection Regulation (GDPR). Third, the project aims to demonstrate effective project management through structured planning, scheduling, risk management, and evaluation. These objectives ensure that creativity is translated into tangible value through disciplined execution.</w:t>
      </w:r>
    </w:p>
    <w:p w14:paraId="470E6580" w14:textId="77777777" w:rsidR="00943064" w:rsidRPr="00943064" w:rsidRDefault="00943064" w:rsidP="00943064">
      <w:pPr>
        <w:spacing w:after="0"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lastRenderedPageBreak/>
        <w:pict w14:anchorId="24456831">
          <v:rect id="_x0000_i1025" style="width:0;height:1.5pt" o:hralign="center" o:hrstd="t" o:hr="t" fillcolor="#a0a0a0" stroked="f"/>
        </w:pict>
      </w:r>
    </w:p>
    <w:p w14:paraId="0E58B79E" w14:textId="77777777" w:rsidR="00943064" w:rsidRPr="00943064" w:rsidRDefault="00943064" w:rsidP="0094306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3064">
        <w:rPr>
          <w:rFonts w:ascii="Times New Roman" w:eastAsia="Times New Roman" w:hAnsi="Times New Roman" w:cs="Times New Roman"/>
          <w:b/>
          <w:bCs/>
          <w:kern w:val="0"/>
          <w:sz w:val="36"/>
          <w:szCs w:val="36"/>
          <w:lang w:eastAsia="en-GB"/>
          <w14:ligatures w14:val="none"/>
        </w:rPr>
        <w:t>1.2 Project Scope Definition</w:t>
      </w:r>
    </w:p>
    <w:p w14:paraId="7C88F340"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Clearly defining the project scope is essential to successful delivery and effective value creation. The scope of this project includes requirements analysis, system architecture design, prototype development, testing, deployment, and evaluation. These activities collectively support the development of a proof-of-concept monitoring system suitable for SME environments.</w:t>
      </w:r>
    </w:p>
    <w:p w14:paraId="2CE8C9B3"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Activities excluded from the project scope include large-scale commercial deployment, long-term maintenance, and customer support services. Excluding these elements is necessary due to academic constraints, limited resources, and time restrictions. Defining scope boundaries reduces the risk of scope creep, which occurs when uncontrolled changes are introduced during the project lifecycle. From a project management standpoint, effective scope control demonstrates professionalism and ensures that project outcomes remain aligned with original objectives.</w:t>
      </w:r>
    </w:p>
    <w:p w14:paraId="798E9DC8" w14:textId="77777777" w:rsidR="00943064" w:rsidRPr="00943064" w:rsidRDefault="00943064" w:rsidP="00943064">
      <w:pPr>
        <w:spacing w:after="0"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pict w14:anchorId="15BAE03E">
          <v:rect id="_x0000_i1026" style="width:0;height:1.5pt" o:hralign="center" o:hrstd="t" o:hr="t" fillcolor="#a0a0a0" stroked="f"/>
        </w:pict>
      </w:r>
    </w:p>
    <w:p w14:paraId="6F4805FA" w14:textId="77777777" w:rsidR="00943064" w:rsidRPr="00943064" w:rsidRDefault="00943064" w:rsidP="0094306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3064">
        <w:rPr>
          <w:rFonts w:ascii="Times New Roman" w:eastAsia="Times New Roman" w:hAnsi="Times New Roman" w:cs="Times New Roman"/>
          <w:b/>
          <w:bCs/>
          <w:kern w:val="0"/>
          <w:sz w:val="36"/>
          <w:szCs w:val="36"/>
          <w:lang w:eastAsia="en-GB"/>
          <w14:ligatures w14:val="none"/>
        </w:rPr>
        <w:t>1.3 Resources and Constraints</w:t>
      </w:r>
    </w:p>
    <w:p w14:paraId="391A3FA2"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Project resources include both technical and human components. Technical resources consist of Linux-based servers, cloud infrastructure platforms such as Amazon Web Services (AWS), open-source monitoring tools (for example, Nagios or Zabbix), and secure communication protocols including Transport Layer Security (TLS) and Secure Shell (SSH). These technologies are selected based on cost-effectiveness, scalability, and security, aligning with SME operational requirements.</w:t>
      </w:r>
    </w:p>
    <w:p w14:paraId="3F07EE69"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Human resources include a project manager, a network engineer, and a systems administrator. The project manager is responsible for planning, coordination, and risk management. The network engineer focuses on system design and monitoring configuration, while the systems administrator manages deployment and testing. Clearly defined roles enhance accountability and improve project coordination.</w:t>
      </w:r>
    </w:p>
    <w:p w14:paraId="2E5213B4"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Several constraints influence project execution. Budget limitations restrict the use of premium commercial software, encouraging reliance on open-source solutions. Time constraints are imposed by academic deadlines, necessitating efficient scheduling and prioritisation. Legal and ethical constraints, particularly GDPR compliance, require careful handling of network data and access controls. These constraints highlight the importance of creative problem-solving within structured boundaries.</w:t>
      </w:r>
    </w:p>
    <w:p w14:paraId="1DCAA6E7" w14:textId="77777777" w:rsidR="00943064" w:rsidRPr="00943064" w:rsidRDefault="00943064" w:rsidP="00943064">
      <w:pPr>
        <w:spacing w:after="0"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pict w14:anchorId="3D396618">
          <v:rect id="_x0000_i1027" style="width:0;height:1.5pt" o:hralign="center" o:hrstd="t" o:hr="t" fillcolor="#a0a0a0" stroked="f"/>
        </w:pict>
      </w:r>
    </w:p>
    <w:p w14:paraId="02719C7A" w14:textId="77777777" w:rsidR="00943064" w:rsidRPr="00943064" w:rsidRDefault="00943064" w:rsidP="0094306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3064">
        <w:rPr>
          <w:rFonts w:ascii="Times New Roman" w:eastAsia="Times New Roman" w:hAnsi="Times New Roman" w:cs="Times New Roman"/>
          <w:b/>
          <w:bCs/>
          <w:kern w:val="0"/>
          <w:sz w:val="36"/>
          <w:szCs w:val="36"/>
          <w:lang w:eastAsia="en-GB"/>
          <w14:ligatures w14:val="none"/>
        </w:rPr>
        <w:t>1.4 Project Scheduling and Planning</w:t>
      </w:r>
    </w:p>
    <w:p w14:paraId="5B8C9C68"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 xml:space="preserve">Project scheduling provides a structured approach to managing time and resources. The project lifecycle is divided into sequential phases: requirements analysis, system design, </w:t>
      </w:r>
      <w:r w:rsidRPr="00943064">
        <w:rPr>
          <w:rFonts w:ascii="Times New Roman" w:eastAsia="Times New Roman" w:hAnsi="Times New Roman" w:cs="Times New Roman"/>
          <w:kern w:val="0"/>
          <w:lang w:eastAsia="en-GB"/>
          <w14:ligatures w14:val="none"/>
        </w:rPr>
        <w:lastRenderedPageBreak/>
        <w:t>implementation, testing, deployment, and evaluation. Each phase is associated with specific deliverables and milestones.</w:t>
      </w:r>
    </w:p>
    <w:p w14:paraId="3C592271"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A Gantt chart is used to visualise the project schedule and task dependencies. This planning tool enables the project manager to allocate resources effectively and monitor progress against predefined timelines. Scheduling supports early identification of delays and allows corrective actions to be implemented promptly. Effective planning is critical for maintaining control and ensuring timely delivery, particularly within fixed academic timeframes.</w:t>
      </w:r>
    </w:p>
    <w:p w14:paraId="428B1FAB" w14:textId="77777777" w:rsidR="00943064" w:rsidRPr="00943064" w:rsidRDefault="00943064" w:rsidP="00943064">
      <w:pPr>
        <w:spacing w:after="0"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pict w14:anchorId="5E0E69B4">
          <v:rect id="_x0000_i1028" style="width:0;height:1.5pt" o:hralign="center" o:hrstd="t" o:hr="t" fillcolor="#a0a0a0" stroked="f"/>
        </w:pict>
      </w:r>
    </w:p>
    <w:p w14:paraId="6E4ABC0F" w14:textId="77777777" w:rsidR="00943064" w:rsidRPr="00943064" w:rsidRDefault="00943064" w:rsidP="0094306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3064">
        <w:rPr>
          <w:rFonts w:ascii="Times New Roman" w:eastAsia="Times New Roman" w:hAnsi="Times New Roman" w:cs="Times New Roman"/>
          <w:b/>
          <w:bCs/>
          <w:kern w:val="0"/>
          <w:sz w:val="36"/>
          <w:szCs w:val="36"/>
          <w:lang w:eastAsia="en-GB"/>
          <w14:ligatures w14:val="none"/>
        </w:rPr>
        <w:t>1.5 Development Methodology</w:t>
      </w:r>
    </w:p>
    <w:p w14:paraId="441D7C97"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An Agile development methodology is adopted for this project due to its suitability for innovative technology-based initiatives. Agile emphasises iterative development, continuous feedback, and incremental delivery of value. This approach is particularly appropriate where system requirements may evolve as understanding improves.</w:t>
      </w:r>
    </w:p>
    <w:p w14:paraId="3A41917C"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The project is divided into short development cycles, or sprints, each resulting in a functional system component. Sprint reviews allow stakeholders to provide feedback, ensuring alignment between technical implementation and user needs. Retrospective meetings support reflective learning and continuous improvement. By enabling adaptability while maintaining structure, Agile methodology supports effective management of creativity and innovation.</w:t>
      </w:r>
    </w:p>
    <w:p w14:paraId="007719B8" w14:textId="77777777" w:rsidR="00943064" w:rsidRPr="00943064" w:rsidRDefault="00943064" w:rsidP="00943064">
      <w:pPr>
        <w:spacing w:after="0"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pict w14:anchorId="69FA0710">
          <v:rect id="_x0000_i1029" style="width:0;height:1.5pt" o:hralign="center" o:hrstd="t" o:hr="t" fillcolor="#a0a0a0" stroked="f"/>
        </w:pict>
      </w:r>
    </w:p>
    <w:p w14:paraId="742248E2" w14:textId="77777777" w:rsidR="00943064" w:rsidRPr="00943064" w:rsidRDefault="00943064" w:rsidP="0094306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3064">
        <w:rPr>
          <w:rFonts w:ascii="Times New Roman" w:eastAsia="Times New Roman" w:hAnsi="Times New Roman" w:cs="Times New Roman"/>
          <w:b/>
          <w:bCs/>
          <w:kern w:val="0"/>
          <w:sz w:val="36"/>
          <w:szCs w:val="36"/>
          <w:lang w:eastAsia="en-GB"/>
          <w14:ligatures w14:val="none"/>
        </w:rPr>
        <w:t>1.6 System Design and Architecture</w:t>
      </w:r>
    </w:p>
    <w:p w14:paraId="62530A46"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System design translates functional requirements into technical solutions. The architecture of the monitoring system consists of monitoring agents deployed on network devices, a central monitoring server hosted in the cloud, a database for storing logs and metrics, and a web-based dashboard for user interaction.</w:t>
      </w:r>
    </w:p>
    <w:p w14:paraId="26BE14B2"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 xml:space="preserve">Unified </w:t>
      </w:r>
      <w:proofErr w:type="spellStart"/>
      <w:r w:rsidRPr="00943064">
        <w:rPr>
          <w:rFonts w:ascii="Times New Roman" w:eastAsia="Times New Roman" w:hAnsi="Times New Roman" w:cs="Times New Roman"/>
          <w:kern w:val="0"/>
          <w:lang w:eastAsia="en-GB"/>
          <w14:ligatures w14:val="none"/>
        </w:rPr>
        <w:t>Modeling</w:t>
      </w:r>
      <w:proofErr w:type="spellEnd"/>
      <w:r w:rsidRPr="00943064">
        <w:rPr>
          <w:rFonts w:ascii="Times New Roman" w:eastAsia="Times New Roman" w:hAnsi="Times New Roman" w:cs="Times New Roman"/>
          <w:kern w:val="0"/>
          <w:lang w:eastAsia="en-GB"/>
          <w14:ligatures w14:val="none"/>
        </w:rPr>
        <w:t xml:space="preserve"> Language (UML) diagrams, such as use case and sequence diagrams, are used to model system behaviour and data flow. These design artefacts enhance clarity, reduce ambiguity, and support effective communication among stakeholders. Designing the system with modular components improves scalability and maintainability, contributing to long-term value creation.</w:t>
      </w:r>
    </w:p>
    <w:p w14:paraId="652CAE67" w14:textId="77777777" w:rsidR="00943064" w:rsidRPr="00943064" w:rsidRDefault="00943064" w:rsidP="00943064">
      <w:pPr>
        <w:spacing w:after="0"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pict w14:anchorId="37EDE780">
          <v:rect id="_x0000_i1030" style="width:0;height:1.5pt" o:hralign="center" o:hrstd="t" o:hr="t" fillcolor="#a0a0a0" stroked="f"/>
        </w:pict>
      </w:r>
    </w:p>
    <w:p w14:paraId="7E2B9907" w14:textId="77777777" w:rsidR="00943064" w:rsidRPr="00943064" w:rsidRDefault="00943064" w:rsidP="0094306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3064">
        <w:rPr>
          <w:rFonts w:ascii="Times New Roman" w:eastAsia="Times New Roman" w:hAnsi="Times New Roman" w:cs="Times New Roman"/>
          <w:b/>
          <w:bCs/>
          <w:kern w:val="0"/>
          <w:sz w:val="36"/>
          <w:szCs w:val="36"/>
          <w:lang w:eastAsia="en-GB"/>
          <w14:ligatures w14:val="none"/>
        </w:rPr>
        <w:t>1.7 Risk Management</w:t>
      </w:r>
    </w:p>
    <w:p w14:paraId="699AAC28"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Risk management is a continuous process throughout the project lifecycle. Technical risks include system scalability limitations, security vulnerabilities, and reliability issues. Managerial risks include time pressure, limited resources, and dependency on cloud services.</w:t>
      </w:r>
    </w:p>
    <w:p w14:paraId="6DCB7C3B"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lastRenderedPageBreak/>
        <w:t>Risk mitigation strategies include phased implementation, regular testing, and adherence to recognised security standards such as ISO/IEC 27001. Access control mechanisms and encryption are used to protect sensitive data. Regular risk reviews ensure that emerging threats are identified and addressed promptly. Proactive risk management demonstrates professional competence and supports sustainable project outcomes.</w:t>
      </w:r>
    </w:p>
    <w:p w14:paraId="3269CD62" w14:textId="77777777" w:rsidR="00943064" w:rsidRPr="00943064" w:rsidRDefault="00943064" w:rsidP="00943064">
      <w:pPr>
        <w:spacing w:after="0"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pict w14:anchorId="3CD6E88D">
          <v:rect id="_x0000_i1031" style="width:0;height:1.5pt" o:hralign="center" o:hrstd="t" o:hr="t" fillcolor="#a0a0a0" stroked="f"/>
        </w:pict>
      </w:r>
    </w:p>
    <w:p w14:paraId="1FF8FC73" w14:textId="77777777" w:rsidR="00943064" w:rsidRPr="00943064" w:rsidRDefault="00943064" w:rsidP="0094306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3064">
        <w:rPr>
          <w:rFonts w:ascii="Times New Roman" w:eastAsia="Times New Roman" w:hAnsi="Times New Roman" w:cs="Times New Roman"/>
          <w:b/>
          <w:bCs/>
          <w:kern w:val="0"/>
          <w:sz w:val="36"/>
          <w:szCs w:val="36"/>
          <w:lang w:eastAsia="en-GB"/>
          <w14:ligatures w14:val="none"/>
        </w:rPr>
        <w:t>1.8 Quality and Control</w:t>
      </w:r>
    </w:p>
    <w:p w14:paraId="2DF98512"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Quality management ensures that project deliverables meet defined requirements and stakeholder expectations. Quality assurance activities include functional testing, security testing, and usability testing. Functional testing verifies system performance, while security testing assesses resilience against cyber threats. Usability testing ensures that dashboards and alerts are accessible to non-technical users.</w:t>
      </w:r>
    </w:p>
    <w:p w14:paraId="5872CD58"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Monitoring and control mechanisms track progress against the project plan and ensure alignment with objectives. These mechanisms provide evidence-based insight into project performance and support informed decision-making. Effective quality and control processes enhance trust in the system and increase its perceived value.</w:t>
      </w:r>
    </w:p>
    <w:p w14:paraId="473C7F96" w14:textId="77777777" w:rsidR="00943064" w:rsidRPr="00943064" w:rsidRDefault="00943064" w:rsidP="00943064">
      <w:pPr>
        <w:spacing w:after="0"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pict w14:anchorId="1BA434E7">
          <v:rect id="_x0000_i1032" style="width:0;height:1.5pt" o:hralign="center" o:hrstd="t" o:hr="t" fillcolor="#a0a0a0" stroked="f"/>
        </w:pict>
      </w:r>
    </w:p>
    <w:p w14:paraId="76F7766E" w14:textId="77777777" w:rsidR="00943064" w:rsidRPr="00943064" w:rsidRDefault="00943064" w:rsidP="00943064">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43064">
        <w:rPr>
          <w:rFonts w:ascii="Times New Roman" w:eastAsia="Times New Roman" w:hAnsi="Times New Roman" w:cs="Times New Roman"/>
          <w:b/>
          <w:bCs/>
          <w:kern w:val="0"/>
          <w:sz w:val="36"/>
          <w:szCs w:val="36"/>
          <w:lang w:eastAsia="en-GB"/>
          <w14:ligatures w14:val="none"/>
        </w:rPr>
        <w:t>1.9 Summary</w:t>
      </w:r>
    </w:p>
    <w:p w14:paraId="0E874B1B" w14:textId="77777777" w:rsidR="00943064" w:rsidRPr="00943064" w:rsidRDefault="00943064" w:rsidP="00943064">
      <w:pPr>
        <w:spacing w:before="100" w:beforeAutospacing="1" w:after="100" w:afterAutospacing="1" w:line="240" w:lineRule="auto"/>
        <w:rPr>
          <w:rFonts w:ascii="Times New Roman" w:eastAsia="Times New Roman" w:hAnsi="Times New Roman" w:cs="Times New Roman"/>
          <w:kern w:val="0"/>
          <w:lang w:eastAsia="en-GB"/>
          <w14:ligatures w14:val="none"/>
        </w:rPr>
      </w:pPr>
      <w:r w:rsidRPr="00943064">
        <w:rPr>
          <w:rFonts w:ascii="Times New Roman" w:eastAsia="Times New Roman" w:hAnsi="Times New Roman" w:cs="Times New Roman"/>
          <w:kern w:val="0"/>
          <w:lang w:eastAsia="en-GB"/>
          <w14:ligatures w14:val="none"/>
        </w:rPr>
        <w:t>In summary, this task demonstrates how structured project management enables creativity to be transformed into practical value. Through clear objectives, defined scope, effective planning, Agile methodology, robust design, and proactive risk management, the project illustrates best practice in managing innovative technology initiatives. The integration of technical and managerial considerations ensures that the proposed solution is feasible, secure, and aligned with SME needs, meeting both academic and professional standards.</w:t>
      </w:r>
    </w:p>
    <w:p w14:paraId="15916D62" w14:textId="037495B7" w:rsidR="009F498C" w:rsidRPr="009F498C" w:rsidRDefault="009F498C" w:rsidP="009F498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9F498C">
        <w:rPr>
          <w:rFonts w:ascii="Times New Roman" w:eastAsia="Times New Roman" w:hAnsi="Times New Roman" w:cs="Times New Roman"/>
          <w:b/>
          <w:bCs/>
          <w:kern w:val="36"/>
          <w:sz w:val="48"/>
          <w:szCs w:val="48"/>
          <w:lang w:eastAsia="en-GB"/>
          <w14:ligatures w14:val="none"/>
        </w:rPr>
        <w:t xml:space="preserve">Task 2: Enterprise and Innovation </w:t>
      </w:r>
    </w:p>
    <w:p w14:paraId="071DF530" w14:textId="77777777" w:rsidR="009F498C" w:rsidRPr="009F498C" w:rsidRDefault="009F498C" w:rsidP="009F498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F498C">
        <w:rPr>
          <w:rFonts w:ascii="Times New Roman" w:eastAsia="Times New Roman" w:hAnsi="Times New Roman" w:cs="Times New Roman"/>
          <w:b/>
          <w:bCs/>
          <w:kern w:val="0"/>
          <w:sz w:val="36"/>
          <w:szCs w:val="36"/>
          <w:lang w:eastAsia="en-GB"/>
          <w14:ligatures w14:val="none"/>
        </w:rPr>
        <w:t>2.1 Introduction to Enterprise and Innovation</w:t>
      </w:r>
    </w:p>
    <w:p w14:paraId="2353E8D6"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Enterprise and innovation are fundamental drivers of value creation within modern organisations. Enterprise refers to the ability to identify opportunities, mobilise resources, and deliver products or services that meet market needs. Innovation involves the implementation of new or improved ideas, processes, or technologies that generate value. In the context of this project, enterprise and innovation are explored through the development of a cloud-based network monitoring system aimed at small and medium-sized enterprises (SMEs). This task critically evaluates the enterprise environment, business strategy, and innovation practices that support sustainable value creation.</w:t>
      </w:r>
    </w:p>
    <w:p w14:paraId="65182EA2" w14:textId="77777777" w:rsidR="009F498C" w:rsidRPr="009F498C" w:rsidRDefault="009F498C" w:rsidP="009F498C">
      <w:pPr>
        <w:spacing w:after="0"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pict w14:anchorId="356B2AB2">
          <v:rect id="_x0000_i1041" style="width:0;height:1.5pt" o:hralign="center" o:hrstd="t" o:hr="t" fillcolor="#a0a0a0" stroked="f"/>
        </w:pict>
      </w:r>
    </w:p>
    <w:p w14:paraId="6BC1F555" w14:textId="77777777" w:rsidR="009F498C" w:rsidRPr="009F498C" w:rsidRDefault="009F498C" w:rsidP="009F498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F498C">
        <w:rPr>
          <w:rFonts w:ascii="Times New Roman" w:eastAsia="Times New Roman" w:hAnsi="Times New Roman" w:cs="Times New Roman"/>
          <w:b/>
          <w:bCs/>
          <w:kern w:val="0"/>
          <w:sz w:val="36"/>
          <w:szCs w:val="36"/>
          <w:lang w:eastAsia="en-GB"/>
          <w14:ligatures w14:val="none"/>
        </w:rPr>
        <w:lastRenderedPageBreak/>
        <w:t>2.2 Enterprise Environment Analysis (PEST Analysis)</w:t>
      </w:r>
    </w:p>
    <w:p w14:paraId="0AEDC115"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Understanding the external environment is essential for evaluating the feasibility and sustainability of an enterprise initiative. A PEST analysis is used to examine political, economic, social, and technological factors that influence the proposed project.</w:t>
      </w:r>
    </w:p>
    <w:p w14:paraId="5E14F833"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b/>
          <w:bCs/>
          <w:kern w:val="0"/>
          <w:lang w:eastAsia="en-GB"/>
          <w14:ligatures w14:val="none"/>
        </w:rPr>
        <w:t>Political factors</w:t>
      </w:r>
      <w:r w:rsidRPr="009F498C">
        <w:rPr>
          <w:rFonts w:ascii="Times New Roman" w:eastAsia="Times New Roman" w:hAnsi="Times New Roman" w:cs="Times New Roman"/>
          <w:kern w:val="0"/>
          <w:lang w:eastAsia="en-GB"/>
          <w14:ligatures w14:val="none"/>
        </w:rPr>
        <w:t xml:space="preserve"> include regulatory requirements related to data protection and cybersecurity. The General Data Protection Regulation (GDPR) imposes strict obligations on organisations that collect and process personal or sensitive data. Compliance with such regulations influences system design decisions, including data minimisation, access control, and encryption. Failure to comply could result in legal penalties and reputational damage, reducing organisational value.</w:t>
      </w:r>
    </w:p>
    <w:p w14:paraId="6582B7DB"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b/>
          <w:bCs/>
          <w:kern w:val="0"/>
          <w:lang w:eastAsia="en-GB"/>
          <w14:ligatures w14:val="none"/>
        </w:rPr>
        <w:t>Economic factors</w:t>
      </w:r>
      <w:r w:rsidRPr="009F498C">
        <w:rPr>
          <w:rFonts w:ascii="Times New Roman" w:eastAsia="Times New Roman" w:hAnsi="Times New Roman" w:cs="Times New Roman"/>
          <w:kern w:val="0"/>
          <w:lang w:eastAsia="en-GB"/>
          <w14:ligatures w14:val="none"/>
        </w:rPr>
        <w:t xml:space="preserve"> significantly affect SMEs, which often operate with limited budgets and financial uncertainty. High upfront costs associated with enterprise IT solutions can act as a barrier to adoption. The proposed project addresses this challenge through a subscription-based pricing model that spreads costs over time. This approach enhances affordability and aligns expenditure with value received, supporting sustainable enterprise growth.</w:t>
      </w:r>
    </w:p>
    <w:p w14:paraId="62D44C03"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b/>
          <w:bCs/>
          <w:kern w:val="0"/>
          <w:lang w:eastAsia="en-GB"/>
          <w14:ligatures w14:val="none"/>
        </w:rPr>
        <w:t>Social factors</w:t>
      </w:r>
      <w:r w:rsidRPr="009F498C">
        <w:rPr>
          <w:rFonts w:ascii="Times New Roman" w:eastAsia="Times New Roman" w:hAnsi="Times New Roman" w:cs="Times New Roman"/>
          <w:kern w:val="0"/>
          <w:lang w:eastAsia="en-GB"/>
          <w14:ligatures w14:val="none"/>
        </w:rPr>
        <w:t xml:space="preserve"> include increasing awareness of cybersecurity risks and greater reliance on digital infrastructure. The growth of remote and hybrid working has expanded network boundaries, increasing vulnerability to cyber threats. SMEs are under growing pressure to protect customer data and maintain service availability, making network monitoring and security solutions increasingly valuable.</w:t>
      </w:r>
    </w:p>
    <w:p w14:paraId="0574E7CF"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b/>
          <w:bCs/>
          <w:kern w:val="0"/>
          <w:lang w:eastAsia="en-GB"/>
          <w14:ligatures w14:val="none"/>
        </w:rPr>
        <w:t>Technological factors</w:t>
      </w:r>
      <w:r w:rsidRPr="009F498C">
        <w:rPr>
          <w:rFonts w:ascii="Times New Roman" w:eastAsia="Times New Roman" w:hAnsi="Times New Roman" w:cs="Times New Roman"/>
          <w:kern w:val="0"/>
          <w:lang w:eastAsia="en-GB"/>
          <w14:ligatures w14:val="none"/>
        </w:rPr>
        <w:t xml:space="preserve"> include advancements in cloud computing, automation, and open-source software. These developments enable scalable and cost-effective solutions that were previously inaccessible to smaller organisations. Leveraging these technologies supports innovation by reducing development costs while enhancing system capability.</w:t>
      </w:r>
    </w:p>
    <w:p w14:paraId="70EDA612" w14:textId="77777777" w:rsidR="009F498C" w:rsidRPr="009F498C" w:rsidRDefault="009F498C" w:rsidP="009F498C">
      <w:pPr>
        <w:spacing w:after="0"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pict w14:anchorId="6B51CC8C">
          <v:rect id="_x0000_i1042" style="width:0;height:1.5pt" o:hralign="center" o:hrstd="t" o:hr="t" fillcolor="#a0a0a0" stroked="f"/>
        </w:pict>
      </w:r>
    </w:p>
    <w:p w14:paraId="6808F161" w14:textId="77777777" w:rsidR="009F498C" w:rsidRPr="009F498C" w:rsidRDefault="009F498C" w:rsidP="009F498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F498C">
        <w:rPr>
          <w:rFonts w:ascii="Times New Roman" w:eastAsia="Times New Roman" w:hAnsi="Times New Roman" w:cs="Times New Roman"/>
          <w:b/>
          <w:bCs/>
          <w:kern w:val="0"/>
          <w:sz w:val="36"/>
          <w:szCs w:val="36"/>
          <w:lang w:eastAsia="en-GB"/>
          <w14:ligatures w14:val="none"/>
        </w:rPr>
        <w:t>2.3 Internal Analysis (SWOT Analysis)</w:t>
      </w:r>
    </w:p>
    <w:p w14:paraId="3A21055C"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A SWOT analysis complements the PEST framework by evaluating internal strengths and weaknesses alongside external opportunities and threats.</w:t>
      </w:r>
    </w:p>
    <w:p w14:paraId="1FD75C36"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b/>
          <w:bCs/>
          <w:kern w:val="0"/>
          <w:lang w:eastAsia="en-GB"/>
          <w14:ligatures w14:val="none"/>
        </w:rPr>
        <w:t>Strengths</w:t>
      </w:r>
      <w:r w:rsidRPr="009F498C">
        <w:rPr>
          <w:rFonts w:ascii="Times New Roman" w:eastAsia="Times New Roman" w:hAnsi="Times New Roman" w:cs="Times New Roman"/>
          <w:kern w:val="0"/>
          <w:lang w:eastAsia="en-GB"/>
          <w14:ligatures w14:val="none"/>
        </w:rPr>
        <w:t xml:space="preserve"> of the proposed solution include scalability, cost-effectiveness, and alignment with SME needs. The use of cloud infrastructure allows the system to scale dynamically, while open-source tools reduce licensing costs. The focus on simplicity and usability enhances accessibility for non-technical users.</w:t>
      </w:r>
    </w:p>
    <w:p w14:paraId="23F94987"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b/>
          <w:bCs/>
          <w:kern w:val="0"/>
          <w:lang w:eastAsia="en-GB"/>
          <w14:ligatures w14:val="none"/>
        </w:rPr>
        <w:t>Weaknesses</w:t>
      </w:r>
      <w:r w:rsidRPr="009F498C">
        <w:rPr>
          <w:rFonts w:ascii="Times New Roman" w:eastAsia="Times New Roman" w:hAnsi="Times New Roman" w:cs="Times New Roman"/>
          <w:kern w:val="0"/>
          <w:lang w:eastAsia="en-GB"/>
          <w14:ligatures w14:val="none"/>
        </w:rPr>
        <w:t xml:space="preserve"> include limited initial funding and dependence on third-party cloud service providers. Reliance on external platforms introduces potential risks related to service availability and pricing changes. These weaknesses must be managed through careful provider selection and contingency planning.</w:t>
      </w:r>
    </w:p>
    <w:p w14:paraId="2D868594"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b/>
          <w:bCs/>
          <w:kern w:val="0"/>
          <w:lang w:eastAsia="en-GB"/>
          <w14:ligatures w14:val="none"/>
        </w:rPr>
        <w:t>Opportunities</w:t>
      </w:r>
      <w:r w:rsidRPr="009F498C">
        <w:rPr>
          <w:rFonts w:ascii="Times New Roman" w:eastAsia="Times New Roman" w:hAnsi="Times New Roman" w:cs="Times New Roman"/>
          <w:kern w:val="0"/>
          <w:lang w:eastAsia="en-GB"/>
          <w14:ligatures w14:val="none"/>
        </w:rPr>
        <w:t xml:space="preserve"> arise from the growing demand for affordable cybersecurity and monitoring solutions. As cyber threats increase, SMEs are more willing to invest in preventative </w:t>
      </w:r>
      <w:r w:rsidRPr="009F498C">
        <w:rPr>
          <w:rFonts w:ascii="Times New Roman" w:eastAsia="Times New Roman" w:hAnsi="Times New Roman" w:cs="Times New Roman"/>
          <w:kern w:val="0"/>
          <w:lang w:eastAsia="en-GB"/>
          <w14:ligatures w14:val="none"/>
        </w:rPr>
        <w:lastRenderedPageBreak/>
        <w:t>technologies. Additionally, government initiatives supporting digital transformation present potential funding and partnership opportunities.</w:t>
      </w:r>
    </w:p>
    <w:p w14:paraId="1CBF47D3"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b/>
          <w:bCs/>
          <w:kern w:val="0"/>
          <w:lang w:eastAsia="en-GB"/>
          <w14:ligatures w14:val="none"/>
        </w:rPr>
        <w:t>Threats</w:t>
      </w:r>
      <w:r w:rsidRPr="009F498C">
        <w:rPr>
          <w:rFonts w:ascii="Times New Roman" w:eastAsia="Times New Roman" w:hAnsi="Times New Roman" w:cs="Times New Roman"/>
          <w:kern w:val="0"/>
          <w:lang w:eastAsia="en-GB"/>
          <w14:ligatures w14:val="none"/>
        </w:rPr>
        <w:t xml:space="preserve"> include competition from established vendors and rapidly evolving cyber threats. Larger competitors may offer more comprehensive solutions, while new attack vectors require continuous system updates. Sustained innovation is therefore essential to maintain competitiveness.</w:t>
      </w:r>
    </w:p>
    <w:p w14:paraId="713320F2" w14:textId="77777777" w:rsidR="009F498C" w:rsidRPr="009F498C" w:rsidRDefault="009F498C" w:rsidP="009F498C">
      <w:pPr>
        <w:spacing w:after="0"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pict w14:anchorId="3C21078D">
          <v:rect id="_x0000_i1043" style="width:0;height:1.5pt" o:hralign="center" o:hrstd="t" o:hr="t" fillcolor="#a0a0a0" stroked="f"/>
        </w:pict>
      </w:r>
    </w:p>
    <w:p w14:paraId="5183E610" w14:textId="77777777" w:rsidR="009F498C" w:rsidRPr="009F498C" w:rsidRDefault="009F498C" w:rsidP="009F498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F498C">
        <w:rPr>
          <w:rFonts w:ascii="Times New Roman" w:eastAsia="Times New Roman" w:hAnsi="Times New Roman" w:cs="Times New Roman"/>
          <w:b/>
          <w:bCs/>
          <w:kern w:val="0"/>
          <w:sz w:val="36"/>
          <w:szCs w:val="36"/>
          <w:lang w:eastAsia="en-GB"/>
          <w14:ligatures w14:val="none"/>
        </w:rPr>
        <w:t>2.4 Business Model and Enterprise Strategy</w:t>
      </w:r>
    </w:p>
    <w:p w14:paraId="4C1DE148" w14:textId="2AA03113"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The proposed enterprise, Secure</w:t>
      </w:r>
      <w:r w:rsidR="00B71E10">
        <w:rPr>
          <w:rFonts w:ascii="Times New Roman" w:eastAsia="Times New Roman" w:hAnsi="Times New Roman" w:cs="Times New Roman"/>
          <w:kern w:val="0"/>
          <w:lang w:eastAsia="en-GB"/>
          <w14:ligatures w14:val="none"/>
        </w:rPr>
        <w:t xml:space="preserve"> </w:t>
      </w:r>
      <w:r w:rsidRPr="009F498C">
        <w:rPr>
          <w:rFonts w:ascii="Times New Roman" w:eastAsia="Times New Roman" w:hAnsi="Times New Roman" w:cs="Times New Roman"/>
          <w:kern w:val="0"/>
          <w:lang w:eastAsia="en-GB"/>
          <w14:ligatures w14:val="none"/>
        </w:rPr>
        <w:t>Net Solutions Ltd, is structured as a private limited company. This legal structure provides limited liability, enhances credibility, and supports future investment opportunities. From an enterprise perspective, the business model is designed to balance affordability with long-term sustainability.</w:t>
      </w:r>
    </w:p>
    <w:p w14:paraId="31586F75"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A subscription-based pricing model forms the core of the strategy. Customers pay a recurring fee based on service tier, which may vary according to monitoring scope, data retention, and support levels. This model generates predictable revenue streams and enables customers to scale usage as organisational needs evolve. Tiered offerings also support market segmentation, allowing the enterprise to target SMEs of varying sizes and technical maturity.</w:t>
      </w:r>
    </w:p>
    <w:p w14:paraId="28B8AF5A"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The value proposition focuses on delivering enterprise-grade monitoring capabilities at a reduced cost. By leveraging cloud infrastructure and automation, the solution minimises overhead while maintaining performance and security. This approach differentiates the offering from traditional on-premises solutions and enhances competitive positioning.</w:t>
      </w:r>
    </w:p>
    <w:p w14:paraId="502BCCFC" w14:textId="77777777" w:rsidR="009F498C" w:rsidRPr="009F498C" w:rsidRDefault="009F498C" w:rsidP="009F498C">
      <w:pPr>
        <w:spacing w:after="0"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pict w14:anchorId="5A2B8D41">
          <v:rect id="_x0000_i1044" style="width:0;height:1.5pt" o:hralign="center" o:hrstd="t" o:hr="t" fillcolor="#a0a0a0" stroked="f"/>
        </w:pict>
      </w:r>
    </w:p>
    <w:p w14:paraId="3B63CFB7" w14:textId="77777777" w:rsidR="009F498C" w:rsidRPr="009F498C" w:rsidRDefault="009F498C" w:rsidP="009F498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F498C">
        <w:rPr>
          <w:rFonts w:ascii="Times New Roman" w:eastAsia="Times New Roman" w:hAnsi="Times New Roman" w:cs="Times New Roman"/>
          <w:b/>
          <w:bCs/>
          <w:kern w:val="0"/>
          <w:sz w:val="36"/>
          <w:szCs w:val="36"/>
          <w:lang w:eastAsia="en-GB"/>
          <w14:ligatures w14:val="none"/>
        </w:rPr>
        <w:t>2.5 Innovation Approach and Management</w:t>
      </w:r>
    </w:p>
    <w:p w14:paraId="7F247618"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Innovation within this project is primarily incremental rather than radical. Incremental innovation involves continuous improvement of existing technologies and processes to enhance value and reduce risk. This approach is well suited to SME environments, where stability and reliability are often prioritised over disruptive change.</w:t>
      </w:r>
    </w:p>
    <w:p w14:paraId="34D37606"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Innovation management is supported through Agile and DevOps practices. Agile enables rapid iteration and responsiveness to user feedback, while DevOps integrates development and operational activities to improve deployment speed and system reliability. Continuous integration and continuous deployment (CI/CD) pipelines automate testing and updates, reducing errors and downtime.</w:t>
      </w:r>
    </w:p>
    <w:p w14:paraId="2F638F09"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Governance frameworks ensure that innovation remains aligned with organisational objectives and regulatory requirements. Policies related to data governance, security standards, and ethical use of technology provide structure and accountability. This balance between creativity and control is essential for sustainable value creation.</w:t>
      </w:r>
    </w:p>
    <w:p w14:paraId="1973115B" w14:textId="77777777" w:rsidR="009F498C" w:rsidRPr="009F498C" w:rsidRDefault="009F498C" w:rsidP="009F498C">
      <w:pPr>
        <w:spacing w:after="0"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pict w14:anchorId="53D6D911">
          <v:rect id="_x0000_i1045" style="width:0;height:1.5pt" o:hralign="center" o:hrstd="t" o:hr="t" fillcolor="#a0a0a0" stroked="f"/>
        </w:pict>
      </w:r>
    </w:p>
    <w:p w14:paraId="6E6D95AA" w14:textId="77777777" w:rsidR="009F498C" w:rsidRPr="009F498C" w:rsidRDefault="009F498C" w:rsidP="009F498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F498C">
        <w:rPr>
          <w:rFonts w:ascii="Times New Roman" w:eastAsia="Times New Roman" w:hAnsi="Times New Roman" w:cs="Times New Roman"/>
          <w:b/>
          <w:bCs/>
          <w:kern w:val="0"/>
          <w:sz w:val="36"/>
          <w:szCs w:val="36"/>
          <w:lang w:eastAsia="en-GB"/>
          <w14:ligatures w14:val="none"/>
        </w:rPr>
        <w:lastRenderedPageBreak/>
        <w:t>2.6 Value Creation and Competitive Advantage</w:t>
      </w:r>
    </w:p>
    <w:p w14:paraId="7D139124"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Value creation within this enterprise extends beyond immediate financial returns. Operational value is created through improved system visibility, faster incident response, and reduced downtime. Strategic value is realised through enhanced cybersecurity posture and increased customer trust.</w:t>
      </w:r>
    </w:p>
    <w:p w14:paraId="72B411FA"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From a competitive perspective, differentiation is achieved through affordability, scalability, and usability. While larger competitors may offer more complex solutions, the proposed system targets underserved SMEs by prioritising simplicity and cost-effectiveness. Continuous innovation and customer-focused development support long-term competitiveness.</w:t>
      </w:r>
    </w:p>
    <w:p w14:paraId="0122A66D"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At a societal level, the project contributes to improved digital resilience among SMEs. By reducing the likelihood of cyber incidents, the solution supports economic stability and trust in digital services. This broader impact reinforces the justification for the project and demonstrates enterprise value beyond organisational boundaries.</w:t>
      </w:r>
    </w:p>
    <w:p w14:paraId="295747CA" w14:textId="77777777" w:rsidR="009F498C" w:rsidRPr="009F498C" w:rsidRDefault="009F498C" w:rsidP="009F498C">
      <w:pPr>
        <w:spacing w:after="0"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pict w14:anchorId="745254F0">
          <v:rect id="_x0000_i1046" style="width:0;height:1.5pt" o:hralign="center" o:hrstd="t" o:hr="t" fillcolor="#a0a0a0" stroked="f"/>
        </w:pict>
      </w:r>
    </w:p>
    <w:p w14:paraId="1469DFF6" w14:textId="77777777" w:rsidR="009F498C" w:rsidRPr="009F498C" w:rsidRDefault="009F498C" w:rsidP="009F498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9F498C">
        <w:rPr>
          <w:rFonts w:ascii="Times New Roman" w:eastAsia="Times New Roman" w:hAnsi="Times New Roman" w:cs="Times New Roman"/>
          <w:b/>
          <w:bCs/>
          <w:kern w:val="0"/>
          <w:sz w:val="36"/>
          <w:szCs w:val="36"/>
          <w:lang w:eastAsia="en-GB"/>
          <w14:ligatures w14:val="none"/>
        </w:rPr>
        <w:t>2.7 Summary</w:t>
      </w:r>
    </w:p>
    <w:p w14:paraId="3CC19B99" w14:textId="77777777" w:rsidR="009F498C" w:rsidRPr="009F498C" w:rsidRDefault="009F498C" w:rsidP="009F498C">
      <w:pPr>
        <w:spacing w:before="100" w:beforeAutospacing="1" w:after="100" w:afterAutospacing="1" w:line="240" w:lineRule="auto"/>
        <w:rPr>
          <w:rFonts w:ascii="Times New Roman" w:eastAsia="Times New Roman" w:hAnsi="Times New Roman" w:cs="Times New Roman"/>
          <w:kern w:val="0"/>
          <w:lang w:eastAsia="en-GB"/>
          <w14:ligatures w14:val="none"/>
        </w:rPr>
      </w:pPr>
      <w:r w:rsidRPr="009F498C">
        <w:rPr>
          <w:rFonts w:ascii="Times New Roman" w:eastAsia="Times New Roman" w:hAnsi="Times New Roman" w:cs="Times New Roman"/>
          <w:kern w:val="0"/>
          <w:lang w:eastAsia="en-GB"/>
          <w14:ligatures w14:val="none"/>
        </w:rPr>
        <w:t>In summary, this task demonstrates a critical understanding of enterprise and innovation within a project-based context. Through environmental analysis, strategic planning, and innovation management, the proposed solution illustrates how creative ideas can be transformed into sustainable value. The integration of enterprise thinking with innovation practices ensures alignment with market needs, regulatory requirements, and long-term organisational objectives, meeting both academic and professional standards.</w:t>
      </w:r>
    </w:p>
    <w:p w14:paraId="300673B7" w14:textId="545D6686" w:rsidR="00064489" w:rsidRPr="00064489" w:rsidRDefault="00064489" w:rsidP="00064489">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064489">
        <w:rPr>
          <w:rFonts w:ascii="Times New Roman" w:eastAsia="Times New Roman" w:hAnsi="Times New Roman" w:cs="Times New Roman"/>
          <w:b/>
          <w:bCs/>
          <w:kern w:val="36"/>
          <w:sz w:val="48"/>
          <w:szCs w:val="48"/>
          <w:lang w:eastAsia="en-GB"/>
          <w14:ligatures w14:val="none"/>
        </w:rPr>
        <w:t xml:space="preserve">Task 3: Project Reflection </w:t>
      </w:r>
    </w:p>
    <w:p w14:paraId="0291FB1E" w14:textId="77777777" w:rsidR="00064489" w:rsidRPr="00064489" w:rsidRDefault="00064489" w:rsidP="000644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064489">
        <w:rPr>
          <w:rFonts w:ascii="Times New Roman" w:eastAsia="Times New Roman" w:hAnsi="Times New Roman" w:cs="Times New Roman"/>
          <w:b/>
          <w:bCs/>
          <w:kern w:val="0"/>
          <w:sz w:val="36"/>
          <w:szCs w:val="36"/>
          <w:lang w:eastAsia="en-GB"/>
          <w14:ligatures w14:val="none"/>
        </w:rPr>
        <w:t>3.1 Introduction to Reflective Practice</w:t>
      </w:r>
    </w:p>
    <w:p w14:paraId="355B6AE4"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Reflective practice is a critical component of professional and academic development, enabling individuals to analyse experiences, evaluate learning, and apply insights to future contexts. Within project-based learning, reflection supports deeper understanding of how theoretical concepts translate into practical outcomes. This task provides a critical reflection on the development, execution, and outcomes of the cloud-based network monitoring project, focusing on skills development, learning transfer, societal impact, and professional growth. The reflection demonstrates not only what was learned, but how that learning contributes to future value creation within professional practice.</w:t>
      </w:r>
    </w:p>
    <w:p w14:paraId="0F208121" w14:textId="77777777" w:rsidR="00064489" w:rsidRPr="00064489" w:rsidRDefault="00064489" w:rsidP="00064489">
      <w:pPr>
        <w:spacing w:after="0"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pict w14:anchorId="3E69DF3D">
          <v:rect id="_x0000_i1053" style="width:0;height:1.5pt" o:hralign="center" o:hrstd="t" o:hr="t" fillcolor="#a0a0a0" stroked="f"/>
        </w:pict>
      </w:r>
    </w:p>
    <w:p w14:paraId="6D06805D" w14:textId="77777777" w:rsidR="00064489" w:rsidRPr="00064489" w:rsidRDefault="00064489" w:rsidP="000644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064489">
        <w:rPr>
          <w:rFonts w:ascii="Times New Roman" w:eastAsia="Times New Roman" w:hAnsi="Times New Roman" w:cs="Times New Roman"/>
          <w:b/>
          <w:bCs/>
          <w:kern w:val="0"/>
          <w:sz w:val="36"/>
          <w:szCs w:val="36"/>
          <w:lang w:eastAsia="en-GB"/>
          <w14:ligatures w14:val="none"/>
        </w:rPr>
        <w:t>3.2 Development of Technical Skills</w:t>
      </w:r>
    </w:p>
    <w:p w14:paraId="2D776486"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lastRenderedPageBreak/>
        <w:t>One of the most significant learning outcomes of this project was the development of technical skills relevant to modern information technology and cybersecurity environments. Engagement with cloud infrastructure enhanced understanding of distributed systems, scalability, and resource management. The project required practical consideration of how monitoring agents interact with centralised cloud services, reinforcing theoretical knowledge of network architecture and system design.</w:t>
      </w:r>
    </w:p>
    <w:p w14:paraId="58584284"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Security considerations played a central role in technical learning. Implementing secure communication protocols, access control mechanisms, and data protection measures reinforced the importance of security-by-design principles. Understanding the implications of regulatory frameworks such as the General Data Protection Regulation (GDPR) further highlighted the relationship between technical decisions and legal compliance. This experience demonstrated that technical competence must be integrated with ethical and legal awareness to deliver responsible solutions.</w:t>
      </w:r>
    </w:p>
    <w:p w14:paraId="4CFCB9FD"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Additionally, the project improved problem-solving skills through the identification and resolution of technical challenges. Issues related to system configuration, performance optimisation, and reliability required analytical thinking and experimentation. This iterative problem-solving process mirrors real-world professional environments and supports readiness for employment within technology-driven sectors.</w:t>
      </w:r>
    </w:p>
    <w:p w14:paraId="1677F84D" w14:textId="77777777" w:rsidR="00064489" w:rsidRPr="00064489" w:rsidRDefault="00064489" w:rsidP="00064489">
      <w:pPr>
        <w:spacing w:after="0"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pict w14:anchorId="7EA5EB7E">
          <v:rect id="_x0000_i1054" style="width:0;height:1.5pt" o:hralign="center" o:hrstd="t" o:hr="t" fillcolor="#a0a0a0" stroked="f"/>
        </w:pict>
      </w:r>
    </w:p>
    <w:p w14:paraId="137D7033" w14:textId="77777777" w:rsidR="00064489" w:rsidRPr="00064489" w:rsidRDefault="00064489" w:rsidP="000644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064489">
        <w:rPr>
          <w:rFonts w:ascii="Times New Roman" w:eastAsia="Times New Roman" w:hAnsi="Times New Roman" w:cs="Times New Roman"/>
          <w:b/>
          <w:bCs/>
          <w:kern w:val="0"/>
          <w:sz w:val="36"/>
          <w:szCs w:val="36"/>
          <w:lang w:eastAsia="en-GB"/>
          <w14:ligatures w14:val="none"/>
        </w:rPr>
        <w:t>3.3 Development of Project Management and Transferable Skills</w:t>
      </w:r>
    </w:p>
    <w:p w14:paraId="4E462048"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Beyond technical competencies, the project significantly enhanced project management and transferable skills. Planning and scheduling activities improved time management and prioritisation, particularly within the constraints of fixed academic deadlines. The use of structured planning tools, such as Gantt charts and Agile sprint planning, reinforced the importance of organisation and discipline in delivering innovative projects.</w:t>
      </w:r>
    </w:p>
    <w:p w14:paraId="73513621"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Communication skills were also developed through the need to articulate technical concepts to non-technical stakeholders. Translating complex ideas into accessible language is a critical professional skill, particularly within SME environments where decision-makers may lack technical expertise. This experience emphasised the role of communication in securing stakeholder buy-in and ensuring successful system adoption.</w:t>
      </w:r>
    </w:p>
    <w:p w14:paraId="0D96973D"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Teamwork and collaboration were further areas of development. Although the project was primarily individual, it required engagement with peer feedback, academic guidance, and simulated stakeholder perspectives. Managing differing viewpoints and incorporating feedback constructively enhanced interpersonal skills and professional confidence.</w:t>
      </w:r>
    </w:p>
    <w:p w14:paraId="6534AD64" w14:textId="77777777" w:rsidR="00064489" w:rsidRPr="00064489" w:rsidRDefault="00064489" w:rsidP="00064489">
      <w:pPr>
        <w:spacing w:after="0"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pict w14:anchorId="3E484ACB">
          <v:rect id="_x0000_i1055" style="width:0;height:1.5pt" o:hralign="center" o:hrstd="t" o:hr="t" fillcolor="#a0a0a0" stroked="f"/>
        </w:pict>
      </w:r>
    </w:p>
    <w:p w14:paraId="30ECB1F1" w14:textId="77777777" w:rsidR="00064489" w:rsidRPr="00064489" w:rsidRDefault="00064489" w:rsidP="000644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064489">
        <w:rPr>
          <w:rFonts w:ascii="Times New Roman" w:eastAsia="Times New Roman" w:hAnsi="Times New Roman" w:cs="Times New Roman"/>
          <w:b/>
          <w:bCs/>
          <w:kern w:val="0"/>
          <w:sz w:val="36"/>
          <w:szCs w:val="36"/>
          <w:lang w:eastAsia="en-GB"/>
          <w14:ligatures w14:val="none"/>
        </w:rPr>
        <w:t>3.4 Learning Transfer and Professional Development</w:t>
      </w:r>
    </w:p>
    <w:p w14:paraId="03733183"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lastRenderedPageBreak/>
        <w:t>A key strength of this project lies in its contribution to learning transfer. The practical application of theoretical concepts such as Agile methodology, risk management, enterprise analysis, and innovation governance facilitated deeper understanding and long-term retention. Rather than viewing theory and practice as separate, the project demonstrated their interdependence in creating value.</w:t>
      </w:r>
    </w:p>
    <w:p w14:paraId="753F2296"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The project also supported career development by aligning learning outcomes with industry expectations. Skills gained in cloud computing, network monitoring, and cybersecurity are directly applicable to roles in network administration, IT support, and cybersecurity analysis. Project management competencies further enhance employability by demonstrating the ability to manage complexity, uncertainty, and competing priorities.</w:t>
      </w:r>
    </w:p>
    <w:p w14:paraId="121ED6F2"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Reflecting on personal performance highlighted areas for future development, including advanced risk modelling and stakeholder negotiation. Identifying these areas supports targeted learning and continuous professional improvement, reinforcing the importance of lifelong learning in technology-driven careers.</w:t>
      </w:r>
    </w:p>
    <w:p w14:paraId="4428BE88" w14:textId="77777777" w:rsidR="00064489" w:rsidRPr="00064489" w:rsidRDefault="00064489" w:rsidP="00064489">
      <w:pPr>
        <w:spacing w:after="0"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pict w14:anchorId="766A17B3">
          <v:rect id="_x0000_i1056" style="width:0;height:1.5pt" o:hralign="center" o:hrstd="t" o:hr="t" fillcolor="#a0a0a0" stroked="f"/>
        </w:pict>
      </w:r>
    </w:p>
    <w:p w14:paraId="6A223F38" w14:textId="77777777" w:rsidR="00064489" w:rsidRPr="00064489" w:rsidRDefault="00064489" w:rsidP="000644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064489">
        <w:rPr>
          <w:rFonts w:ascii="Times New Roman" w:eastAsia="Times New Roman" w:hAnsi="Times New Roman" w:cs="Times New Roman"/>
          <w:b/>
          <w:bCs/>
          <w:kern w:val="0"/>
          <w:sz w:val="36"/>
          <w:szCs w:val="36"/>
          <w:lang w:eastAsia="en-GB"/>
          <w14:ligatures w14:val="none"/>
        </w:rPr>
        <w:t>3.5 Ethical Awareness and Societal Impact</w:t>
      </w:r>
    </w:p>
    <w:p w14:paraId="3EE0430D"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Ethical considerations emerged as a critical theme throughout the project. Decisions regarding data collection, storage, and access have significant implications for privacy and trust. Reflecting on these issues reinforced the importance of ethical responsibility in technology development. Compliance with GDPR principles such as data minimisation, lawful processing, and transparency was not merely a regulatory requirement but a fundamental aspect of responsible value creation.</w:t>
      </w:r>
    </w:p>
    <w:p w14:paraId="3C791F4B"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From a societal perspective, the project contributes to improved digital resilience among SMEs. Cybersecurity incidents can have severe financial and reputational consequences, particularly for smaller organisations. By enabling proactive monitoring and early threat detection, the proposed solution supports organisational stability and wider economic resilience. This broader societal value strengthens the justification for the project and aligns it with contemporary expectations of socially responsible innovation.</w:t>
      </w:r>
    </w:p>
    <w:p w14:paraId="0DB2445C" w14:textId="77777777" w:rsidR="00064489" w:rsidRPr="00064489" w:rsidRDefault="00064489" w:rsidP="00064489">
      <w:pPr>
        <w:spacing w:after="0"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pict w14:anchorId="5F1C1294">
          <v:rect id="_x0000_i1057" style="width:0;height:1.5pt" o:hralign="center" o:hrstd="t" o:hr="t" fillcolor="#a0a0a0" stroked="f"/>
        </w:pict>
      </w:r>
    </w:p>
    <w:p w14:paraId="0AF5352C" w14:textId="77777777" w:rsidR="00064489" w:rsidRPr="00064489" w:rsidRDefault="00064489" w:rsidP="000644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064489">
        <w:rPr>
          <w:rFonts w:ascii="Times New Roman" w:eastAsia="Times New Roman" w:hAnsi="Times New Roman" w:cs="Times New Roman"/>
          <w:b/>
          <w:bCs/>
          <w:kern w:val="0"/>
          <w:sz w:val="36"/>
          <w:szCs w:val="36"/>
          <w:lang w:eastAsia="en-GB"/>
          <w14:ligatures w14:val="none"/>
        </w:rPr>
        <w:t>3.6 Challenges, Limitations, and Risk Reflection</w:t>
      </w:r>
    </w:p>
    <w:p w14:paraId="7C0591DA"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Reflecting on challenges encountered provides valuable insight into project limitations and learning outcomes. One significant challenge was managing technical complexity within limited time and resources. Balancing system functionality, security, and usability required prioritisation and trade-offs. This experience highlighted the importance of scope management and informed decision-making.</w:t>
      </w:r>
    </w:p>
    <w:p w14:paraId="7CB95339"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Another challenge involved uncertainty associated with innovative projects. Not all design decisions could be validated immediately, requiring assumptions and iterative refinement. This uncertainty reinforced the value of Agile methodology, which supports adaptability and continuous improvement.</w:t>
      </w:r>
    </w:p>
    <w:p w14:paraId="6CBABBCC"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lastRenderedPageBreak/>
        <w:t>Limitations of the project include its academic nature and restricted scope. While the system demonstrates feasibility, further development would be required for full commercial deployment. Recognising these limitations demonstrates critical awareness and supports realistic evaluation of project outcomes.</w:t>
      </w:r>
    </w:p>
    <w:p w14:paraId="52C37852" w14:textId="77777777" w:rsidR="00064489" w:rsidRPr="00064489" w:rsidRDefault="00064489" w:rsidP="00064489">
      <w:pPr>
        <w:spacing w:after="0"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pict w14:anchorId="5301AEFA">
          <v:rect id="_x0000_i1058" style="width:0;height:1.5pt" o:hralign="center" o:hrstd="t" o:hr="t" fillcolor="#a0a0a0" stroked="f"/>
        </w:pict>
      </w:r>
    </w:p>
    <w:p w14:paraId="2FEBBB54" w14:textId="77777777" w:rsidR="00064489" w:rsidRPr="00064489" w:rsidRDefault="00064489" w:rsidP="000644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064489">
        <w:rPr>
          <w:rFonts w:ascii="Times New Roman" w:eastAsia="Times New Roman" w:hAnsi="Times New Roman" w:cs="Times New Roman"/>
          <w:b/>
          <w:bCs/>
          <w:kern w:val="0"/>
          <w:sz w:val="36"/>
          <w:szCs w:val="36"/>
          <w:lang w:eastAsia="en-GB"/>
          <w14:ligatures w14:val="none"/>
        </w:rPr>
        <w:t>3.7 Reflective Synthesis and Future Application</w:t>
      </w:r>
    </w:p>
    <w:p w14:paraId="017E61AE"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Synthesising learning from this project highlights the interdependence of creativity, structure, and reflection in value creation. Creativity enabled the identification of an innovative solution, project management provided the framework for delivery, and reflection facilitated learning and improvement. This integration represents a holistic approach to professional practice.</w:t>
      </w:r>
    </w:p>
    <w:p w14:paraId="687613B8"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Future application of learning includes adopting structured planning approaches in professional projects, embedding ethical considerations into design decisions, and maintaining a reflective mindset. These practices support continuous improvement and adaptability in rapidly evolving technological environments.</w:t>
      </w:r>
    </w:p>
    <w:p w14:paraId="14DF6CF0" w14:textId="77777777" w:rsidR="00064489" w:rsidRPr="00064489" w:rsidRDefault="00064489" w:rsidP="00064489">
      <w:pPr>
        <w:spacing w:after="0"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pict w14:anchorId="02A2864A">
          <v:rect id="_x0000_i1059" style="width:0;height:1.5pt" o:hralign="center" o:hrstd="t" o:hr="t" fillcolor="#a0a0a0" stroked="f"/>
        </w:pict>
      </w:r>
    </w:p>
    <w:p w14:paraId="5A62F220" w14:textId="77777777" w:rsidR="00064489" w:rsidRPr="00064489" w:rsidRDefault="00064489" w:rsidP="00064489">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064489">
        <w:rPr>
          <w:rFonts w:ascii="Times New Roman" w:eastAsia="Times New Roman" w:hAnsi="Times New Roman" w:cs="Times New Roman"/>
          <w:b/>
          <w:bCs/>
          <w:kern w:val="0"/>
          <w:sz w:val="36"/>
          <w:szCs w:val="36"/>
          <w:lang w:eastAsia="en-GB"/>
          <w14:ligatures w14:val="none"/>
        </w:rPr>
        <w:t>3.8 Summary</w:t>
      </w:r>
    </w:p>
    <w:p w14:paraId="20EFA5A5" w14:textId="77777777" w:rsidR="00064489" w:rsidRPr="00064489" w:rsidRDefault="00064489" w:rsidP="00064489">
      <w:pPr>
        <w:spacing w:before="100" w:beforeAutospacing="1" w:after="100" w:afterAutospacing="1" w:line="240" w:lineRule="auto"/>
        <w:rPr>
          <w:rFonts w:ascii="Times New Roman" w:eastAsia="Times New Roman" w:hAnsi="Times New Roman" w:cs="Times New Roman"/>
          <w:kern w:val="0"/>
          <w:lang w:eastAsia="en-GB"/>
          <w14:ligatures w14:val="none"/>
        </w:rPr>
      </w:pPr>
      <w:r w:rsidRPr="00064489">
        <w:rPr>
          <w:rFonts w:ascii="Times New Roman" w:eastAsia="Times New Roman" w:hAnsi="Times New Roman" w:cs="Times New Roman"/>
          <w:kern w:val="0"/>
          <w:lang w:eastAsia="en-GB"/>
          <w14:ligatures w14:val="none"/>
        </w:rPr>
        <w:t>In summary, this reflective task demonstrates comprehensive learning across technical, managerial, and ethical dimensions. The project enhanced professional readiness by integrating theory with practice and fostering critical self-awareness. Through reflective practice, the project not only delivered an innovative solution but also contributed to long-term professional development and responsible value creation, meeting both academic and professional standards.</w:t>
      </w:r>
    </w:p>
    <w:p w14:paraId="225D34C8" w14:textId="77777777" w:rsidR="0011783B" w:rsidRDefault="0011783B"/>
    <w:sectPr w:rsidR="001178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7DB3"/>
    <w:rsid w:val="00064489"/>
    <w:rsid w:val="0011783B"/>
    <w:rsid w:val="00121F8B"/>
    <w:rsid w:val="008166E0"/>
    <w:rsid w:val="00943064"/>
    <w:rsid w:val="009470F6"/>
    <w:rsid w:val="009F498C"/>
    <w:rsid w:val="00B655B2"/>
    <w:rsid w:val="00B71E10"/>
    <w:rsid w:val="00B75EAD"/>
    <w:rsid w:val="00BC7DB3"/>
    <w:rsid w:val="00C75719"/>
    <w:rsid w:val="00D91245"/>
    <w:rsid w:val="00E042BD"/>
    <w:rsid w:val="00F53E95"/>
    <w:rsid w:val="00FF3B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AA93AD"/>
  <w15:chartTrackingRefBased/>
  <w15:docId w15:val="{82BA8A28-B920-441A-AC91-75CC73C7A5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7D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7D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7D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7D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7D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7D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7D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7D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7D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7D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7D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7D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7D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7D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7D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7D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7D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7DB3"/>
    <w:rPr>
      <w:rFonts w:eastAsiaTheme="majorEastAsia" w:cstheme="majorBidi"/>
      <w:color w:val="272727" w:themeColor="text1" w:themeTint="D8"/>
    </w:rPr>
  </w:style>
  <w:style w:type="paragraph" w:styleId="Title">
    <w:name w:val="Title"/>
    <w:basedOn w:val="Normal"/>
    <w:next w:val="Normal"/>
    <w:link w:val="TitleChar"/>
    <w:uiPriority w:val="10"/>
    <w:qFormat/>
    <w:rsid w:val="00BC7D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7D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7D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7D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7DB3"/>
    <w:pPr>
      <w:spacing w:before="160"/>
      <w:jc w:val="center"/>
    </w:pPr>
    <w:rPr>
      <w:i/>
      <w:iCs/>
      <w:color w:val="404040" w:themeColor="text1" w:themeTint="BF"/>
    </w:rPr>
  </w:style>
  <w:style w:type="character" w:customStyle="1" w:styleId="QuoteChar">
    <w:name w:val="Quote Char"/>
    <w:basedOn w:val="DefaultParagraphFont"/>
    <w:link w:val="Quote"/>
    <w:uiPriority w:val="29"/>
    <w:rsid w:val="00BC7DB3"/>
    <w:rPr>
      <w:i/>
      <w:iCs/>
      <w:color w:val="404040" w:themeColor="text1" w:themeTint="BF"/>
    </w:rPr>
  </w:style>
  <w:style w:type="paragraph" w:styleId="ListParagraph">
    <w:name w:val="List Paragraph"/>
    <w:basedOn w:val="Normal"/>
    <w:uiPriority w:val="34"/>
    <w:qFormat/>
    <w:rsid w:val="00BC7DB3"/>
    <w:pPr>
      <w:ind w:left="720"/>
      <w:contextualSpacing/>
    </w:pPr>
  </w:style>
  <w:style w:type="character" w:styleId="IntenseEmphasis">
    <w:name w:val="Intense Emphasis"/>
    <w:basedOn w:val="DefaultParagraphFont"/>
    <w:uiPriority w:val="21"/>
    <w:qFormat/>
    <w:rsid w:val="00BC7DB3"/>
    <w:rPr>
      <w:i/>
      <w:iCs/>
      <w:color w:val="0F4761" w:themeColor="accent1" w:themeShade="BF"/>
    </w:rPr>
  </w:style>
  <w:style w:type="paragraph" w:styleId="IntenseQuote">
    <w:name w:val="Intense Quote"/>
    <w:basedOn w:val="Normal"/>
    <w:next w:val="Normal"/>
    <w:link w:val="IntenseQuoteChar"/>
    <w:uiPriority w:val="30"/>
    <w:qFormat/>
    <w:rsid w:val="00BC7D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7DB3"/>
    <w:rPr>
      <w:i/>
      <w:iCs/>
      <w:color w:val="0F4761" w:themeColor="accent1" w:themeShade="BF"/>
    </w:rPr>
  </w:style>
  <w:style w:type="character" w:styleId="IntenseReference">
    <w:name w:val="Intense Reference"/>
    <w:basedOn w:val="DefaultParagraphFont"/>
    <w:uiPriority w:val="32"/>
    <w:qFormat/>
    <w:rsid w:val="00BC7DB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11</Pages>
  <Words>3642</Words>
  <Characters>20765</Characters>
  <Application>Microsoft Office Word</Application>
  <DocSecurity>0</DocSecurity>
  <Lines>173</Lines>
  <Paragraphs>48</Paragraphs>
  <ScaleCrop>false</ScaleCrop>
  <Company/>
  <LinksUpToDate>false</LinksUpToDate>
  <CharactersWithSpaces>24359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Alin-Constantin Catusanu (2217266)</dc:creator>
  <cp:keywords/>
  <dc:description/>
  <cp:lastModifiedBy>Alin-Constantin Catusanu (2217266)</cp:lastModifiedBy>
  <cp:revision>16</cp:revision>
  <dcterms:created xsi:type="dcterms:W3CDTF">2025-12-14T13:58:00Z</dcterms:created>
  <dcterms:modified xsi:type="dcterms:W3CDTF">2025-12-14T14:30:00Z</dcterms:modified>
</cp:coreProperties>
</file>