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77561" w14:textId="77777777" w:rsidR="00E868BA" w:rsidRPr="0011029B" w:rsidRDefault="00E868BA" w:rsidP="0011029B">
      <w:pPr>
        <w:spacing w:line="480" w:lineRule="auto"/>
        <w:rPr>
          <w:rFonts w:ascii="Times New Roman" w:hAnsi="Times New Roman" w:cs="Times New Roman"/>
        </w:rPr>
      </w:pPr>
    </w:p>
    <w:p w14:paraId="7CE0446B" w14:textId="47C1675B" w:rsidR="00E868BA" w:rsidRDefault="00080224" w:rsidP="0011029B">
      <w:pPr>
        <w:spacing w:line="480" w:lineRule="auto"/>
        <w:jc w:val="center"/>
        <w:rPr>
          <w:rFonts w:ascii="Times New Roman" w:hAnsi="Times New Roman" w:cs="Times New Roman"/>
        </w:rPr>
      </w:pPr>
      <w:r>
        <w:rPr>
          <w:rFonts w:ascii="Times New Roman" w:hAnsi="Times New Roman" w:cs="Times New Roman"/>
        </w:rPr>
        <w:t xml:space="preserve">Module </w:t>
      </w:r>
      <w:proofErr w:type="gramStart"/>
      <w:r>
        <w:rPr>
          <w:rFonts w:ascii="Times New Roman" w:hAnsi="Times New Roman" w:cs="Times New Roman"/>
        </w:rPr>
        <w:t>Name :</w:t>
      </w:r>
      <w:proofErr w:type="gramEnd"/>
      <w:r>
        <w:rPr>
          <w:rFonts w:ascii="Times New Roman" w:hAnsi="Times New Roman" w:cs="Times New Roman"/>
        </w:rPr>
        <w:t xml:space="preserve"> Strategic Management for SMEs</w:t>
      </w:r>
    </w:p>
    <w:p w14:paraId="3D1AC9ED" w14:textId="333432A3" w:rsidR="00080224" w:rsidRPr="0011029B" w:rsidRDefault="00080224" w:rsidP="0011029B">
      <w:pPr>
        <w:spacing w:line="480" w:lineRule="auto"/>
        <w:jc w:val="center"/>
        <w:rPr>
          <w:rFonts w:ascii="Times New Roman" w:hAnsi="Times New Roman" w:cs="Times New Roman"/>
        </w:rPr>
      </w:pPr>
      <w:r>
        <w:rPr>
          <w:rFonts w:ascii="Times New Roman" w:hAnsi="Times New Roman" w:cs="Times New Roman"/>
        </w:rPr>
        <w:t>Module Code: BMSW6104_LON</w:t>
      </w:r>
    </w:p>
    <w:p w14:paraId="73A76393" w14:textId="76C3395C" w:rsidR="00E868BA" w:rsidRPr="0011029B" w:rsidRDefault="00080224" w:rsidP="0011029B">
      <w:pPr>
        <w:spacing w:line="480" w:lineRule="auto"/>
        <w:jc w:val="center"/>
        <w:rPr>
          <w:rFonts w:ascii="Times New Roman" w:hAnsi="Times New Roman" w:cs="Times New Roman"/>
        </w:rPr>
      </w:pPr>
      <w:r>
        <w:rPr>
          <w:rFonts w:ascii="Times New Roman" w:hAnsi="Times New Roman" w:cs="Times New Roman"/>
        </w:rPr>
        <w:t>Student Number: 1916036</w:t>
      </w:r>
    </w:p>
    <w:p w14:paraId="2308B1B3" w14:textId="6BA1EFB5" w:rsidR="00E868BA" w:rsidRPr="0011029B" w:rsidRDefault="00E868BA" w:rsidP="0011029B">
      <w:pPr>
        <w:spacing w:line="480" w:lineRule="auto"/>
        <w:jc w:val="center"/>
        <w:rPr>
          <w:rFonts w:ascii="Times New Roman" w:hAnsi="Times New Roman" w:cs="Times New Roman"/>
        </w:rPr>
      </w:pPr>
    </w:p>
    <w:p w14:paraId="3E75DB81" w14:textId="2EB9AED8" w:rsidR="00E868BA" w:rsidRPr="0011029B" w:rsidRDefault="00E868BA" w:rsidP="0011029B">
      <w:pPr>
        <w:spacing w:line="480" w:lineRule="auto"/>
        <w:jc w:val="center"/>
        <w:rPr>
          <w:rFonts w:ascii="Times New Roman" w:hAnsi="Times New Roman" w:cs="Times New Roman"/>
        </w:rPr>
      </w:pPr>
    </w:p>
    <w:p w14:paraId="247567A4" w14:textId="3839D578" w:rsidR="00E868BA" w:rsidRPr="0011029B" w:rsidRDefault="00E868BA" w:rsidP="0011029B">
      <w:pPr>
        <w:spacing w:line="480" w:lineRule="auto"/>
        <w:jc w:val="center"/>
        <w:rPr>
          <w:rFonts w:ascii="Times New Roman" w:hAnsi="Times New Roman" w:cs="Times New Roman"/>
        </w:rPr>
      </w:pPr>
    </w:p>
    <w:p w14:paraId="1C7E0C43" w14:textId="0ACC0B9A" w:rsidR="007D302B" w:rsidRPr="0011029B" w:rsidRDefault="00E868BA" w:rsidP="0011029B">
      <w:pPr>
        <w:spacing w:line="480" w:lineRule="auto"/>
        <w:jc w:val="center"/>
        <w:rPr>
          <w:rFonts w:ascii="Times New Roman" w:hAnsi="Times New Roman" w:cs="Times New Roman"/>
        </w:rPr>
      </w:pPr>
      <w:r w:rsidRPr="0011029B">
        <w:rPr>
          <w:rFonts w:ascii="Times New Roman" w:hAnsi="Times New Roman" w:cs="Times New Roman"/>
        </w:rPr>
        <w:br w:type="page"/>
      </w:r>
    </w:p>
    <w:sdt>
      <w:sdtPr>
        <w:rPr>
          <w:rFonts w:ascii="Times New Roman" w:eastAsiaTheme="minorHAnsi" w:hAnsi="Times New Roman" w:cs="Times New Roman"/>
          <w:color w:val="auto"/>
          <w:sz w:val="20"/>
          <w:szCs w:val="20"/>
        </w:rPr>
        <w:id w:val="-1622833808"/>
        <w:docPartObj>
          <w:docPartGallery w:val="Table of Contents"/>
          <w:docPartUnique/>
        </w:docPartObj>
      </w:sdtPr>
      <w:sdtEndPr>
        <w:rPr>
          <w:b/>
          <w:bCs/>
          <w:noProof/>
        </w:rPr>
      </w:sdtEndPr>
      <w:sdtContent>
        <w:p w14:paraId="5B2547FC" w14:textId="42B5B30F" w:rsidR="007D302B" w:rsidRPr="008529A3" w:rsidRDefault="007D302B" w:rsidP="0011029B">
          <w:pPr>
            <w:pStyle w:val="TOCHeading"/>
            <w:spacing w:line="480" w:lineRule="auto"/>
            <w:rPr>
              <w:rFonts w:ascii="Times New Roman" w:hAnsi="Times New Roman" w:cs="Times New Roman"/>
              <w:b/>
              <w:color w:val="auto"/>
              <w:sz w:val="20"/>
              <w:szCs w:val="20"/>
            </w:rPr>
          </w:pPr>
          <w:r w:rsidRPr="008529A3">
            <w:rPr>
              <w:rFonts w:ascii="Times New Roman" w:hAnsi="Times New Roman" w:cs="Times New Roman"/>
              <w:b/>
              <w:color w:val="auto"/>
              <w:sz w:val="20"/>
              <w:szCs w:val="20"/>
            </w:rPr>
            <w:t>Table of Contents</w:t>
          </w:r>
        </w:p>
        <w:p w14:paraId="0041D84F" w14:textId="237D33D0" w:rsidR="00475CB8" w:rsidRDefault="007D302B">
          <w:pPr>
            <w:pStyle w:val="TOC1"/>
            <w:tabs>
              <w:tab w:val="right" w:leader="dot" w:pos="9350"/>
            </w:tabs>
            <w:rPr>
              <w:rFonts w:eastAsiaTheme="minorEastAsia"/>
              <w:noProof/>
            </w:rPr>
          </w:pPr>
          <w:r w:rsidRPr="008529A3">
            <w:rPr>
              <w:rFonts w:ascii="Times New Roman" w:hAnsi="Times New Roman" w:cs="Times New Roman"/>
              <w:sz w:val="20"/>
              <w:szCs w:val="20"/>
            </w:rPr>
            <w:fldChar w:fldCharType="begin"/>
          </w:r>
          <w:r w:rsidRPr="008529A3">
            <w:rPr>
              <w:rFonts w:ascii="Times New Roman" w:hAnsi="Times New Roman" w:cs="Times New Roman"/>
              <w:sz w:val="20"/>
              <w:szCs w:val="20"/>
            </w:rPr>
            <w:instrText xml:space="preserve"> TOC \o "1-3" \h \z \u </w:instrText>
          </w:r>
          <w:r w:rsidRPr="008529A3">
            <w:rPr>
              <w:rFonts w:ascii="Times New Roman" w:hAnsi="Times New Roman" w:cs="Times New Roman"/>
              <w:sz w:val="20"/>
              <w:szCs w:val="20"/>
            </w:rPr>
            <w:fldChar w:fldCharType="separate"/>
          </w:r>
          <w:hyperlink w:anchor="_Toc133595395" w:history="1">
            <w:r w:rsidR="00475CB8" w:rsidRPr="00EC3A35">
              <w:rPr>
                <w:rStyle w:val="Hyperlink"/>
                <w:rFonts w:ascii="Times New Roman" w:eastAsia="Times New Roman" w:hAnsi="Times New Roman" w:cs="Times New Roman"/>
                <w:b/>
                <w:noProof/>
              </w:rPr>
              <w:t>Executive Summary</w:t>
            </w:r>
            <w:r w:rsidR="00475CB8">
              <w:rPr>
                <w:noProof/>
                <w:webHidden/>
              </w:rPr>
              <w:tab/>
            </w:r>
            <w:r w:rsidR="00475CB8">
              <w:rPr>
                <w:noProof/>
                <w:webHidden/>
              </w:rPr>
              <w:fldChar w:fldCharType="begin"/>
            </w:r>
            <w:r w:rsidR="00475CB8">
              <w:rPr>
                <w:noProof/>
                <w:webHidden/>
              </w:rPr>
              <w:instrText xml:space="preserve"> PAGEREF _Toc133595395 \h </w:instrText>
            </w:r>
            <w:r w:rsidR="00475CB8">
              <w:rPr>
                <w:noProof/>
                <w:webHidden/>
              </w:rPr>
            </w:r>
            <w:r w:rsidR="00475CB8">
              <w:rPr>
                <w:noProof/>
                <w:webHidden/>
              </w:rPr>
              <w:fldChar w:fldCharType="separate"/>
            </w:r>
            <w:r w:rsidR="00475CB8">
              <w:rPr>
                <w:noProof/>
                <w:webHidden/>
              </w:rPr>
              <w:t>2</w:t>
            </w:r>
            <w:r w:rsidR="00475CB8">
              <w:rPr>
                <w:noProof/>
                <w:webHidden/>
              </w:rPr>
              <w:fldChar w:fldCharType="end"/>
            </w:r>
          </w:hyperlink>
        </w:p>
        <w:p w14:paraId="7913ECD1" w14:textId="6E16E0AB" w:rsidR="00475CB8" w:rsidRDefault="00767ADC">
          <w:pPr>
            <w:pStyle w:val="TOC1"/>
            <w:tabs>
              <w:tab w:val="right" w:leader="dot" w:pos="9350"/>
            </w:tabs>
            <w:rPr>
              <w:rFonts w:eastAsiaTheme="minorEastAsia"/>
              <w:noProof/>
            </w:rPr>
          </w:pPr>
          <w:hyperlink w:anchor="_Toc133595396" w:history="1">
            <w:r w:rsidR="00475CB8" w:rsidRPr="00EC3A35">
              <w:rPr>
                <w:rStyle w:val="Hyperlink"/>
                <w:rFonts w:ascii="Times New Roman" w:eastAsia="Times New Roman" w:hAnsi="Times New Roman" w:cs="Times New Roman"/>
                <w:b/>
                <w:noProof/>
              </w:rPr>
              <w:t>1.0 Introduction</w:t>
            </w:r>
            <w:r w:rsidR="00475CB8">
              <w:rPr>
                <w:noProof/>
                <w:webHidden/>
              </w:rPr>
              <w:tab/>
            </w:r>
            <w:r w:rsidR="00475CB8">
              <w:rPr>
                <w:noProof/>
                <w:webHidden/>
              </w:rPr>
              <w:fldChar w:fldCharType="begin"/>
            </w:r>
            <w:r w:rsidR="00475CB8">
              <w:rPr>
                <w:noProof/>
                <w:webHidden/>
              </w:rPr>
              <w:instrText xml:space="preserve"> PAGEREF _Toc133595396 \h </w:instrText>
            </w:r>
            <w:r w:rsidR="00475CB8">
              <w:rPr>
                <w:noProof/>
                <w:webHidden/>
              </w:rPr>
            </w:r>
            <w:r w:rsidR="00475CB8">
              <w:rPr>
                <w:noProof/>
                <w:webHidden/>
              </w:rPr>
              <w:fldChar w:fldCharType="separate"/>
            </w:r>
            <w:r w:rsidR="00475CB8">
              <w:rPr>
                <w:noProof/>
                <w:webHidden/>
              </w:rPr>
              <w:t>5</w:t>
            </w:r>
            <w:r w:rsidR="00475CB8">
              <w:rPr>
                <w:noProof/>
                <w:webHidden/>
              </w:rPr>
              <w:fldChar w:fldCharType="end"/>
            </w:r>
          </w:hyperlink>
        </w:p>
        <w:p w14:paraId="0C710EE2" w14:textId="6F856C81" w:rsidR="00475CB8" w:rsidRDefault="00767ADC">
          <w:pPr>
            <w:pStyle w:val="TOC2"/>
            <w:tabs>
              <w:tab w:val="right" w:leader="dot" w:pos="9350"/>
            </w:tabs>
            <w:rPr>
              <w:rFonts w:eastAsiaTheme="minorEastAsia"/>
              <w:noProof/>
            </w:rPr>
          </w:pPr>
          <w:hyperlink w:anchor="_Toc133595397" w:history="1">
            <w:r w:rsidR="00475CB8" w:rsidRPr="00EC3A35">
              <w:rPr>
                <w:rStyle w:val="Hyperlink"/>
                <w:rFonts w:ascii="Times New Roman" w:hAnsi="Times New Roman" w:cs="Times New Roman"/>
                <w:b/>
                <w:noProof/>
              </w:rPr>
              <w:t>1.0.1 Topgolf</w:t>
            </w:r>
            <w:r w:rsidR="00475CB8">
              <w:rPr>
                <w:noProof/>
                <w:webHidden/>
              </w:rPr>
              <w:tab/>
            </w:r>
            <w:r w:rsidR="00475CB8">
              <w:rPr>
                <w:noProof/>
                <w:webHidden/>
              </w:rPr>
              <w:fldChar w:fldCharType="begin"/>
            </w:r>
            <w:r w:rsidR="00475CB8">
              <w:rPr>
                <w:noProof/>
                <w:webHidden/>
              </w:rPr>
              <w:instrText xml:space="preserve"> PAGEREF _Toc133595397 \h </w:instrText>
            </w:r>
            <w:r w:rsidR="00475CB8">
              <w:rPr>
                <w:noProof/>
                <w:webHidden/>
              </w:rPr>
            </w:r>
            <w:r w:rsidR="00475CB8">
              <w:rPr>
                <w:noProof/>
                <w:webHidden/>
              </w:rPr>
              <w:fldChar w:fldCharType="separate"/>
            </w:r>
            <w:r w:rsidR="00475CB8">
              <w:rPr>
                <w:noProof/>
                <w:webHidden/>
              </w:rPr>
              <w:t>6</w:t>
            </w:r>
            <w:r w:rsidR="00475CB8">
              <w:rPr>
                <w:noProof/>
                <w:webHidden/>
              </w:rPr>
              <w:fldChar w:fldCharType="end"/>
            </w:r>
          </w:hyperlink>
        </w:p>
        <w:p w14:paraId="6854A6D3" w14:textId="4331AC77" w:rsidR="00475CB8" w:rsidRDefault="00767ADC">
          <w:pPr>
            <w:pStyle w:val="TOC1"/>
            <w:tabs>
              <w:tab w:val="right" w:leader="dot" w:pos="9350"/>
            </w:tabs>
            <w:rPr>
              <w:rFonts w:eastAsiaTheme="minorEastAsia"/>
              <w:noProof/>
            </w:rPr>
          </w:pPr>
          <w:hyperlink w:anchor="_Toc133595398" w:history="1">
            <w:r w:rsidR="00475CB8" w:rsidRPr="00EC3A35">
              <w:rPr>
                <w:rStyle w:val="Hyperlink"/>
                <w:rFonts w:ascii="Times New Roman" w:hAnsi="Times New Roman" w:cs="Times New Roman"/>
                <w:b/>
                <w:noProof/>
              </w:rPr>
              <w:t>2.0 Strategic Development Process of Topgolf</w:t>
            </w:r>
            <w:r w:rsidR="00475CB8">
              <w:rPr>
                <w:noProof/>
                <w:webHidden/>
              </w:rPr>
              <w:tab/>
            </w:r>
            <w:r w:rsidR="00475CB8">
              <w:rPr>
                <w:noProof/>
                <w:webHidden/>
              </w:rPr>
              <w:fldChar w:fldCharType="begin"/>
            </w:r>
            <w:r w:rsidR="00475CB8">
              <w:rPr>
                <w:noProof/>
                <w:webHidden/>
              </w:rPr>
              <w:instrText xml:space="preserve"> PAGEREF _Toc133595398 \h </w:instrText>
            </w:r>
            <w:r w:rsidR="00475CB8">
              <w:rPr>
                <w:noProof/>
                <w:webHidden/>
              </w:rPr>
            </w:r>
            <w:r w:rsidR="00475CB8">
              <w:rPr>
                <w:noProof/>
                <w:webHidden/>
              </w:rPr>
              <w:fldChar w:fldCharType="separate"/>
            </w:r>
            <w:r w:rsidR="00475CB8">
              <w:rPr>
                <w:noProof/>
                <w:webHidden/>
              </w:rPr>
              <w:t>7</w:t>
            </w:r>
            <w:r w:rsidR="00475CB8">
              <w:rPr>
                <w:noProof/>
                <w:webHidden/>
              </w:rPr>
              <w:fldChar w:fldCharType="end"/>
            </w:r>
          </w:hyperlink>
        </w:p>
        <w:p w14:paraId="1290EBBC" w14:textId="79A391FF" w:rsidR="00475CB8" w:rsidRDefault="00767ADC">
          <w:pPr>
            <w:pStyle w:val="TOC2"/>
            <w:tabs>
              <w:tab w:val="right" w:leader="dot" w:pos="9350"/>
            </w:tabs>
            <w:rPr>
              <w:rFonts w:eastAsiaTheme="minorEastAsia"/>
              <w:noProof/>
            </w:rPr>
          </w:pPr>
          <w:hyperlink w:anchor="_Toc133595399" w:history="1">
            <w:r w:rsidR="00475CB8" w:rsidRPr="00EC3A35">
              <w:rPr>
                <w:rStyle w:val="Hyperlink"/>
                <w:rFonts w:ascii="Times New Roman" w:hAnsi="Times New Roman" w:cs="Times New Roman"/>
                <w:noProof/>
              </w:rPr>
              <w:t>2.0.1 Internal Analysis Using Product Life Cycle Model</w:t>
            </w:r>
            <w:r w:rsidR="00475CB8">
              <w:rPr>
                <w:noProof/>
                <w:webHidden/>
              </w:rPr>
              <w:tab/>
            </w:r>
            <w:r w:rsidR="00475CB8">
              <w:rPr>
                <w:noProof/>
                <w:webHidden/>
              </w:rPr>
              <w:fldChar w:fldCharType="begin"/>
            </w:r>
            <w:r w:rsidR="00475CB8">
              <w:rPr>
                <w:noProof/>
                <w:webHidden/>
              </w:rPr>
              <w:instrText xml:space="preserve"> PAGEREF _Toc133595399 \h </w:instrText>
            </w:r>
            <w:r w:rsidR="00475CB8">
              <w:rPr>
                <w:noProof/>
                <w:webHidden/>
              </w:rPr>
            </w:r>
            <w:r w:rsidR="00475CB8">
              <w:rPr>
                <w:noProof/>
                <w:webHidden/>
              </w:rPr>
              <w:fldChar w:fldCharType="separate"/>
            </w:r>
            <w:r w:rsidR="00475CB8">
              <w:rPr>
                <w:noProof/>
                <w:webHidden/>
              </w:rPr>
              <w:t>7</w:t>
            </w:r>
            <w:r w:rsidR="00475CB8">
              <w:rPr>
                <w:noProof/>
                <w:webHidden/>
              </w:rPr>
              <w:fldChar w:fldCharType="end"/>
            </w:r>
          </w:hyperlink>
        </w:p>
        <w:p w14:paraId="5CB0412B" w14:textId="1FE54E10" w:rsidR="00475CB8" w:rsidRDefault="00767ADC">
          <w:pPr>
            <w:pStyle w:val="TOC2"/>
            <w:tabs>
              <w:tab w:val="right" w:leader="dot" w:pos="9350"/>
            </w:tabs>
            <w:rPr>
              <w:rFonts w:eastAsiaTheme="minorEastAsia"/>
              <w:noProof/>
            </w:rPr>
          </w:pPr>
          <w:hyperlink w:anchor="_Toc133595400" w:history="1">
            <w:r w:rsidR="00475CB8" w:rsidRPr="00EC3A35">
              <w:rPr>
                <w:rStyle w:val="Hyperlink"/>
                <w:rFonts w:ascii="Times New Roman" w:hAnsi="Times New Roman" w:cs="Times New Roman"/>
                <w:b/>
                <w:noProof/>
              </w:rPr>
              <w:t>2.0.2 External Analysis by Pestel</w:t>
            </w:r>
            <w:r w:rsidR="00475CB8">
              <w:rPr>
                <w:noProof/>
                <w:webHidden/>
              </w:rPr>
              <w:tab/>
            </w:r>
            <w:r w:rsidR="00475CB8">
              <w:rPr>
                <w:noProof/>
                <w:webHidden/>
              </w:rPr>
              <w:fldChar w:fldCharType="begin"/>
            </w:r>
            <w:r w:rsidR="00475CB8">
              <w:rPr>
                <w:noProof/>
                <w:webHidden/>
              </w:rPr>
              <w:instrText xml:space="preserve"> PAGEREF _Toc133595400 \h </w:instrText>
            </w:r>
            <w:r w:rsidR="00475CB8">
              <w:rPr>
                <w:noProof/>
                <w:webHidden/>
              </w:rPr>
            </w:r>
            <w:r w:rsidR="00475CB8">
              <w:rPr>
                <w:noProof/>
                <w:webHidden/>
              </w:rPr>
              <w:fldChar w:fldCharType="separate"/>
            </w:r>
            <w:r w:rsidR="00475CB8">
              <w:rPr>
                <w:noProof/>
                <w:webHidden/>
              </w:rPr>
              <w:t>9</w:t>
            </w:r>
            <w:r w:rsidR="00475CB8">
              <w:rPr>
                <w:noProof/>
                <w:webHidden/>
              </w:rPr>
              <w:fldChar w:fldCharType="end"/>
            </w:r>
          </w:hyperlink>
        </w:p>
        <w:p w14:paraId="70C0FF76" w14:textId="77B9E124" w:rsidR="00475CB8" w:rsidRDefault="00767ADC">
          <w:pPr>
            <w:pStyle w:val="TOC2"/>
            <w:tabs>
              <w:tab w:val="right" w:leader="dot" w:pos="9350"/>
            </w:tabs>
            <w:rPr>
              <w:rFonts w:eastAsiaTheme="minorEastAsia"/>
              <w:noProof/>
            </w:rPr>
          </w:pPr>
          <w:hyperlink w:anchor="_Toc133595401" w:history="1">
            <w:r w:rsidR="00475CB8" w:rsidRPr="00EC3A35">
              <w:rPr>
                <w:rStyle w:val="Hyperlink"/>
                <w:rFonts w:ascii="Times New Roman" w:hAnsi="Times New Roman" w:cs="Times New Roman"/>
                <w:noProof/>
              </w:rPr>
              <w:t>2.0.2.1 Political factors</w:t>
            </w:r>
            <w:r w:rsidR="00475CB8">
              <w:rPr>
                <w:noProof/>
                <w:webHidden/>
              </w:rPr>
              <w:tab/>
            </w:r>
            <w:r w:rsidR="00475CB8">
              <w:rPr>
                <w:noProof/>
                <w:webHidden/>
              </w:rPr>
              <w:fldChar w:fldCharType="begin"/>
            </w:r>
            <w:r w:rsidR="00475CB8">
              <w:rPr>
                <w:noProof/>
                <w:webHidden/>
              </w:rPr>
              <w:instrText xml:space="preserve"> PAGEREF _Toc133595401 \h </w:instrText>
            </w:r>
            <w:r w:rsidR="00475CB8">
              <w:rPr>
                <w:noProof/>
                <w:webHidden/>
              </w:rPr>
            </w:r>
            <w:r w:rsidR="00475CB8">
              <w:rPr>
                <w:noProof/>
                <w:webHidden/>
              </w:rPr>
              <w:fldChar w:fldCharType="separate"/>
            </w:r>
            <w:r w:rsidR="00475CB8">
              <w:rPr>
                <w:noProof/>
                <w:webHidden/>
              </w:rPr>
              <w:t>10</w:t>
            </w:r>
            <w:r w:rsidR="00475CB8">
              <w:rPr>
                <w:noProof/>
                <w:webHidden/>
              </w:rPr>
              <w:fldChar w:fldCharType="end"/>
            </w:r>
          </w:hyperlink>
        </w:p>
        <w:p w14:paraId="371540D6" w14:textId="697D3826" w:rsidR="00475CB8" w:rsidRDefault="00767ADC">
          <w:pPr>
            <w:pStyle w:val="TOC2"/>
            <w:tabs>
              <w:tab w:val="right" w:leader="dot" w:pos="9350"/>
            </w:tabs>
            <w:rPr>
              <w:rFonts w:eastAsiaTheme="minorEastAsia"/>
              <w:noProof/>
            </w:rPr>
          </w:pPr>
          <w:hyperlink w:anchor="_Toc133595402" w:history="1">
            <w:r w:rsidR="00475CB8" w:rsidRPr="00EC3A35">
              <w:rPr>
                <w:rStyle w:val="Hyperlink"/>
                <w:rFonts w:ascii="Times New Roman" w:hAnsi="Times New Roman" w:cs="Times New Roman"/>
                <w:noProof/>
              </w:rPr>
              <w:t>2.0.2.2 Economic factors</w:t>
            </w:r>
            <w:r w:rsidR="00475CB8">
              <w:rPr>
                <w:noProof/>
                <w:webHidden/>
              </w:rPr>
              <w:tab/>
            </w:r>
            <w:r w:rsidR="00475CB8">
              <w:rPr>
                <w:noProof/>
                <w:webHidden/>
              </w:rPr>
              <w:fldChar w:fldCharType="begin"/>
            </w:r>
            <w:r w:rsidR="00475CB8">
              <w:rPr>
                <w:noProof/>
                <w:webHidden/>
              </w:rPr>
              <w:instrText xml:space="preserve"> PAGEREF _Toc133595402 \h </w:instrText>
            </w:r>
            <w:r w:rsidR="00475CB8">
              <w:rPr>
                <w:noProof/>
                <w:webHidden/>
              </w:rPr>
            </w:r>
            <w:r w:rsidR="00475CB8">
              <w:rPr>
                <w:noProof/>
                <w:webHidden/>
              </w:rPr>
              <w:fldChar w:fldCharType="separate"/>
            </w:r>
            <w:r w:rsidR="00475CB8">
              <w:rPr>
                <w:noProof/>
                <w:webHidden/>
              </w:rPr>
              <w:t>10</w:t>
            </w:r>
            <w:r w:rsidR="00475CB8">
              <w:rPr>
                <w:noProof/>
                <w:webHidden/>
              </w:rPr>
              <w:fldChar w:fldCharType="end"/>
            </w:r>
          </w:hyperlink>
        </w:p>
        <w:p w14:paraId="45652C08" w14:textId="41798FA4" w:rsidR="00475CB8" w:rsidRDefault="00767ADC">
          <w:pPr>
            <w:pStyle w:val="TOC2"/>
            <w:tabs>
              <w:tab w:val="right" w:leader="dot" w:pos="9350"/>
            </w:tabs>
            <w:rPr>
              <w:rFonts w:eastAsiaTheme="minorEastAsia"/>
              <w:noProof/>
            </w:rPr>
          </w:pPr>
          <w:hyperlink w:anchor="_Toc133595403" w:history="1">
            <w:r w:rsidR="00475CB8" w:rsidRPr="00EC3A35">
              <w:rPr>
                <w:rStyle w:val="Hyperlink"/>
                <w:rFonts w:ascii="Times New Roman" w:hAnsi="Times New Roman" w:cs="Times New Roman"/>
                <w:noProof/>
              </w:rPr>
              <w:t>2.0.2.3 Social factors</w:t>
            </w:r>
            <w:r w:rsidR="00475CB8">
              <w:rPr>
                <w:noProof/>
                <w:webHidden/>
              </w:rPr>
              <w:tab/>
            </w:r>
            <w:r w:rsidR="00475CB8">
              <w:rPr>
                <w:noProof/>
                <w:webHidden/>
              </w:rPr>
              <w:fldChar w:fldCharType="begin"/>
            </w:r>
            <w:r w:rsidR="00475CB8">
              <w:rPr>
                <w:noProof/>
                <w:webHidden/>
              </w:rPr>
              <w:instrText xml:space="preserve"> PAGEREF _Toc133595403 \h </w:instrText>
            </w:r>
            <w:r w:rsidR="00475CB8">
              <w:rPr>
                <w:noProof/>
                <w:webHidden/>
              </w:rPr>
            </w:r>
            <w:r w:rsidR="00475CB8">
              <w:rPr>
                <w:noProof/>
                <w:webHidden/>
              </w:rPr>
              <w:fldChar w:fldCharType="separate"/>
            </w:r>
            <w:r w:rsidR="00475CB8">
              <w:rPr>
                <w:noProof/>
                <w:webHidden/>
              </w:rPr>
              <w:t>10</w:t>
            </w:r>
            <w:r w:rsidR="00475CB8">
              <w:rPr>
                <w:noProof/>
                <w:webHidden/>
              </w:rPr>
              <w:fldChar w:fldCharType="end"/>
            </w:r>
          </w:hyperlink>
        </w:p>
        <w:p w14:paraId="55570406" w14:textId="5A7F030D" w:rsidR="00475CB8" w:rsidRDefault="00767ADC">
          <w:pPr>
            <w:pStyle w:val="TOC2"/>
            <w:tabs>
              <w:tab w:val="right" w:leader="dot" w:pos="9350"/>
            </w:tabs>
            <w:rPr>
              <w:rFonts w:eastAsiaTheme="minorEastAsia"/>
              <w:noProof/>
            </w:rPr>
          </w:pPr>
          <w:hyperlink w:anchor="_Toc133595404" w:history="1">
            <w:r w:rsidR="00475CB8" w:rsidRPr="00EC3A35">
              <w:rPr>
                <w:rStyle w:val="Hyperlink"/>
                <w:rFonts w:ascii="Times New Roman" w:hAnsi="Times New Roman" w:cs="Times New Roman"/>
                <w:noProof/>
              </w:rPr>
              <w:t>2.0.2.4 Technological factors</w:t>
            </w:r>
            <w:r w:rsidR="00475CB8">
              <w:rPr>
                <w:noProof/>
                <w:webHidden/>
              </w:rPr>
              <w:tab/>
            </w:r>
            <w:r w:rsidR="00475CB8">
              <w:rPr>
                <w:noProof/>
                <w:webHidden/>
              </w:rPr>
              <w:fldChar w:fldCharType="begin"/>
            </w:r>
            <w:r w:rsidR="00475CB8">
              <w:rPr>
                <w:noProof/>
                <w:webHidden/>
              </w:rPr>
              <w:instrText xml:space="preserve"> PAGEREF _Toc133595404 \h </w:instrText>
            </w:r>
            <w:r w:rsidR="00475CB8">
              <w:rPr>
                <w:noProof/>
                <w:webHidden/>
              </w:rPr>
            </w:r>
            <w:r w:rsidR="00475CB8">
              <w:rPr>
                <w:noProof/>
                <w:webHidden/>
              </w:rPr>
              <w:fldChar w:fldCharType="separate"/>
            </w:r>
            <w:r w:rsidR="00475CB8">
              <w:rPr>
                <w:noProof/>
                <w:webHidden/>
              </w:rPr>
              <w:t>11</w:t>
            </w:r>
            <w:r w:rsidR="00475CB8">
              <w:rPr>
                <w:noProof/>
                <w:webHidden/>
              </w:rPr>
              <w:fldChar w:fldCharType="end"/>
            </w:r>
          </w:hyperlink>
        </w:p>
        <w:p w14:paraId="06424136" w14:textId="1B710346" w:rsidR="00475CB8" w:rsidRDefault="00767ADC">
          <w:pPr>
            <w:pStyle w:val="TOC2"/>
            <w:tabs>
              <w:tab w:val="right" w:leader="dot" w:pos="9350"/>
            </w:tabs>
            <w:rPr>
              <w:rFonts w:eastAsiaTheme="minorEastAsia"/>
              <w:noProof/>
            </w:rPr>
          </w:pPr>
          <w:hyperlink w:anchor="_Toc133595405" w:history="1">
            <w:r w:rsidR="00475CB8" w:rsidRPr="00EC3A35">
              <w:rPr>
                <w:rStyle w:val="Hyperlink"/>
                <w:rFonts w:ascii="Times New Roman" w:hAnsi="Times New Roman" w:cs="Times New Roman"/>
                <w:noProof/>
              </w:rPr>
              <w:t>2.0.2.5 Environmental factors</w:t>
            </w:r>
            <w:r w:rsidR="00475CB8">
              <w:rPr>
                <w:noProof/>
                <w:webHidden/>
              </w:rPr>
              <w:tab/>
            </w:r>
            <w:r w:rsidR="00475CB8">
              <w:rPr>
                <w:noProof/>
                <w:webHidden/>
              </w:rPr>
              <w:fldChar w:fldCharType="begin"/>
            </w:r>
            <w:r w:rsidR="00475CB8">
              <w:rPr>
                <w:noProof/>
                <w:webHidden/>
              </w:rPr>
              <w:instrText xml:space="preserve"> PAGEREF _Toc133595405 \h </w:instrText>
            </w:r>
            <w:r w:rsidR="00475CB8">
              <w:rPr>
                <w:noProof/>
                <w:webHidden/>
              </w:rPr>
            </w:r>
            <w:r w:rsidR="00475CB8">
              <w:rPr>
                <w:noProof/>
                <w:webHidden/>
              </w:rPr>
              <w:fldChar w:fldCharType="separate"/>
            </w:r>
            <w:r w:rsidR="00475CB8">
              <w:rPr>
                <w:noProof/>
                <w:webHidden/>
              </w:rPr>
              <w:t>11</w:t>
            </w:r>
            <w:r w:rsidR="00475CB8">
              <w:rPr>
                <w:noProof/>
                <w:webHidden/>
              </w:rPr>
              <w:fldChar w:fldCharType="end"/>
            </w:r>
          </w:hyperlink>
        </w:p>
        <w:p w14:paraId="36CC5EBA" w14:textId="133F1F06" w:rsidR="00475CB8" w:rsidRDefault="00767ADC">
          <w:pPr>
            <w:pStyle w:val="TOC2"/>
            <w:tabs>
              <w:tab w:val="right" w:leader="dot" w:pos="9350"/>
            </w:tabs>
            <w:rPr>
              <w:rFonts w:eastAsiaTheme="minorEastAsia"/>
              <w:noProof/>
            </w:rPr>
          </w:pPr>
          <w:hyperlink w:anchor="_Toc133595406" w:history="1">
            <w:r w:rsidR="00475CB8" w:rsidRPr="00EC3A35">
              <w:rPr>
                <w:rStyle w:val="Hyperlink"/>
                <w:rFonts w:ascii="Times New Roman" w:hAnsi="Times New Roman" w:cs="Times New Roman"/>
                <w:noProof/>
              </w:rPr>
              <w:t>2.0.2.6 Legal factors</w:t>
            </w:r>
            <w:r w:rsidR="00475CB8">
              <w:rPr>
                <w:noProof/>
                <w:webHidden/>
              </w:rPr>
              <w:tab/>
            </w:r>
            <w:r w:rsidR="00475CB8">
              <w:rPr>
                <w:noProof/>
                <w:webHidden/>
              </w:rPr>
              <w:fldChar w:fldCharType="begin"/>
            </w:r>
            <w:r w:rsidR="00475CB8">
              <w:rPr>
                <w:noProof/>
                <w:webHidden/>
              </w:rPr>
              <w:instrText xml:space="preserve"> PAGEREF _Toc133595406 \h </w:instrText>
            </w:r>
            <w:r w:rsidR="00475CB8">
              <w:rPr>
                <w:noProof/>
                <w:webHidden/>
              </w:rPr>
            </w:r>
            <w:r w:rsidR="00475CB8">
              <w:rPr>
                <w:noProof/>
                <w:webHidden/>
              </w:rPr>
              <w:fldChar w:fldCharType="separate"/>
            </w:r>
            <w:r w:rsidR="00475CB8">
              <w:rPr>
                <w:noProof/>
                <w:webHidden/>
              </w:rPr>
              <w:t>11</w:t>
            </w:r>
            <w:r w:rsidR="00475CB8">
              <w:rPr>
                <w:noProof/>
                <w:webHidden/>
              </w:rPr>
              <w:fldChar w:fldCharType="end"/>
            </w:r>
          </w:hyperlink>
        </w:p>
        <w:p w14:paraId="595AE28E" w14:textId="7387EC63" w:rsidR="00475CB8" w:rsidRDefault="00767ADC">
          <w:pPr>
            <w:pStyle w:val="TOC2"/>
            <w:tabs>
              <w:tab w:val="left" w:pos="1100"/>
              <w:tab w:val="right" w:leader="dot" w:pos="9350"/>
            </w:tabs>
            <w:rPr>
              <w:rFonts w:eastAsiaTheme="minorEastAsia"/>
              <w:noProof/>
            </w:rPr>
          </w:pPr>
          <w:hyperlink w:anchor="_Toc133595407" w:history="1">
            <w:r w:rsidR="00475CB8" w:rsidRPr="00EC3A35">
              <w:rPr>
                <w:rStyle w:val="Hyperlink"/>
                <w:rFonts w:ascii="Times New Roman" w:hAnsi="Times New Roman" w:cs="Times New Roman"/>
                <w:b/>
                <w:noProof/>
              </w:rPr>
              <w:t>2.0.3</w:t>
            </w:r>
            <w:r w:rsidR="00475CB8">
              <w:rPr>
                <w:rFonts w:eastAsiaTheme="minorEastAsia"/>
                <w:noProof/>
              </w:rPr>
              <w:tab/>
            </w:r>
            <w:r w:rsidR="00475CB8" w:rsidRPr="00EC3A35">
              <w:rPr>
                <w:rStyle w:val="Hyperlink"/>
                <w:rFonts w:ascii="Times New Roman" w:hAnsi="Times New Roman" w:cs="Times New Roman"/>
                <w:b/>
                <w:noProof/>
              </w:rPr>
              <w:t>Industry Analysis Using Porter's Five Forces Model</w:t>
            </w:r>
            <w:r w:rsidR="00475CB8">
              <w:rPr>
                <w:noProof/>
                <w:webHidden/>
              </w:rPr>
              <w:tab/>
            </w:r>
            <w:r w:rsidR="00475CB8">
              <w:rPr>
                <w:noProof/>
                <w:webHidden/>
              </w:rPr>
              <w:fldChar w:fldCharType="begin"/>
            </w:r>
            <w:r w:rsidR="00475CB8">
              <w:rPr>
                <w:noProof/>
                <w:webHidden/>
              </w:rPr>
              <w:instrText xml:space="preserve"> PAGEREF _Toc133595407 \h </w:instrText>
            </w:r>
            <w:r w:rsidR="00475CB8">
              <w:rPr>
                <w:noProof/>
                <w:webHidden/>
              </w:rPr>
            </w:r>
            <w:r w:rsidR="00475CB8">
              <w:rPr>
                <w:noProof/>
                <w:webHidden/>
              </w:rPr>
              <w:fldChar w:fldCharType="separate"/>
            </w:r>
            <w:r w:rsidR="00475CB8">
              <w:rPr>
                <w:noProof/>
                <w:webHidden/>
              </w:rPr>
              <w:t>11</w:t>
            </w:r>
            <w:r w:rsidR="00475CB8">
              <w:rPr>
                <w:noProof/>
                <w:webHidden/>
              </w:rPr>
              <w:fldChar w:fldCharType="end"/>
            </w:r>
          </w:hyperlink>
        </w:p>
        <w:p w14:paraId="0EB24B63" w14:textId="70993D16" w:rsidR="00475CB8" w:rsidRDefault="00767ADC">
          <w:pPr>
            <w:pStyle w:val="TOC2"/>
            <w:tabs>
              <w:tab w:val="right" w:leader="dot" w:pos="9350"/>
            </w:tabs>
            <w:rPr>
              <w:rFonts w:eastAsiaTheme="minorEastAsia"/>
              <w:noProof/>
            </w:rPr>
          </w:pPr>
          <w:hyperlink w:anchor="_Toc133595408" w:history="1">
            <w:r w:rsidR="00475CB8" w:rsidRPr="00EC3A35">
              <w:rPr>
                <w:rStyle w:val="Hyperlink"/>
                <w:rFonts w:ascii="Times New Roman" w:hAnsi="Times New Roman" w:cs="Times New Roman"/>
                <w:noProof/>
              </w:rPr>
              <w:t>2.0.3.1 Threat of New Entrants</w:t>
            </w:r>
            <w:r w:rsidR="00475CB8">
              <w:rPr>
                <w:noProof/>
                <w:webHidden/>
              </w:rPr>
              <w:tab/>
            </w:r>
            <w:r w:rsidR="00475CB8">
              <w:rPr>
                <w:noProof/>
                <w:webHidden/>
              </w:rPr>
              <w:fldChar w:fldCharType="begin"/>
            </w:r>
            <w:r w:rsidR="00475CB8">
              <w:rPr>
                <w:noProof/>
                <w:webHidden/>
              </w:rPr>
              <w:instrText xml:space="preserve"> PAGEREF _Toc133595408 \h </w:instrText>
            </w:r>
            <w:r w:rsidR="00475CB8">
              <w:rPr>
                <w:noProof/>
                <w:webHidden/>
              </w:rPr>
            </w:r>
            <w:r w:rsidR="00475CB8">
              <w:rPr>
                <w:noProof/>
                <w:webHidden/>
              </w:rPr>
              <w:fldChar w:fldCharType="separate"/>
            </w:r>
            <w:r w:rsidR="00475CB8">
              <w:rPr>
                <w:noProof/>
                <w:webHidden/>
              </w:rPr>
              <w:t>11</w:t>
            </w:r>
            <w:r w:rsidR="00475CB8">
              <w:rPr>
                <w:noProof/>
                <w:webHidden/>
              </w:rPr>
              <w:fldChar w:fldCharType="end"/>
            </w:r>
          </w:hyperlink>
        </w:p>
        <w:p w14:paraId="6902DAB9" w14:textId="7943D826" w:rsidR="00475CB8" w:rsidRDefault="00767ADC">
          <w:pPr>
            <w:pStyle w:val="TOC2"/>
            <w:tabs>
              <w:tab w:val="left" w:pos="1100"/>
              <w:tab w:val="right" w:leader="dot" w:pos="9350"/>
            </w:tabs>
            <w:rPr>
              <w:rFonts w:eastAsiaTheme="minorEastAsia"/>
              <w:noProof/>
            </w:rPr>
          </w:pPr>
          <w:hyperlink w:anchor="_Toc133595409" w:history="1">
            <w:r w:rsidR="00475CB8" w:rsidRPr="00EC3A35">
              <w:rPr>
                <w:rStyle w:val="Hyperlink"/>
                <w:rFonts w:ascii="Times New Roman" w:hAnsi="Times New Roman" w:cs="Times New Roman"/>
                <w:noProof/>
              </w:rPr>
              <w:t>2.0.3.2</w:t>
            </w:r>
            <w:r w:rsidR="00475CB8">
              <w:rPr>
                <w:rFonts w:eastAsiaTheme="minorEastAsia"/>
                <w:noProof/>
              </w:rPr>
              <w:tab/>
            </w:r>
            <w:r w:rsidR="00475CB8" w:rsidRPr="00EC3A35">
              <w:rPr>
                <w:rStyle w:val="Hyperlink"/>
                <w:rFonts w:ascii="Times New Roman" w:hAnsi="Times New Roman" w:cs="Times New Roman"/>
                <w:noProof/>
              </w:rPr>
              <w:t>Bargaining Power of Buyers</w:t>
            </w:r>
            <w:r w:rsidR="00475CB8">
              <w:rPr>
                <w:noProof/>
                <w:webHidden/>
              </w:rPr>
              <w:tab/>
            </w:r>
            <w:r w:rsidR="00475CB8">
              <w:rPr>
                <w:noProof/>
                <w:webHidden/>
              </w:rPr>
              <w:fldChar w:fldCharType="begin"/>
            </w:r>
            <w:r w:rsidR="00475CB8">
              <w:rPr>
                <w:noProof/>
                <w:webHidden/>
              </w:rPr>
              <w:instrText xml:space="preserve"> PAGEREF _Toc133595409 \h </w:instrText>
            </w:r>
            <w:r w:rsidR="00475CB8">
              <w:rPr>
                <w:noProof/>
                <w:webHidden/>
              </w:rPr>
            </w:r>
            <w:r w:rsidR="00475CB8">
              <w:rPr>
                <w:noProof/>
                <w:webHidden/>
              </w:rPr>
              <w:fldChar w:fldCharType="separate"/>
            </w:r>
            <w:r w:rsidR="00475CB8">
              <w:rPr>
                <w:noProof/>
                <w:webHidden/>
              </w:rPr>
              <w:t>11</w:t>
            </w:r>
            <w:r w:rsidR="00475CB8">
              <w:rPr>
                <w:noProof/>
                <w:webHidden/>
              </w:rPr>
              <w:fldChar w:fldCharType="end"/>
            </w:r>
          </w:hyperlink>
        </w:p>
        <w:p w14:paraId="2D8DC92B" w14:textId="018FF1DD" w:rsidR="00475CB8" w:rsidRDefault="00767ADC">
          <w:pPr>
            <w:pStyle w:val="TOC2"/>
            <w:tabs>
              <w:tab w:val="left" w:pos="1100"/>
              <w:tab w:val="right" w:leader="dot" w:pos="9350"/>
            </w:tabs>
            <w:rPr>
              <w:rFonts w:eastAsiaTheme="minorEastAsia"/>
              <w:noProof/>
            </w:rPr>
          </w:pPr>
          <w:hyperlink w:anchor="_Toc133595410" w:history="1">
            <w:r w:rsidR="00475CB8" w:rsidRPr="00EC3A35">
              <w:rPr>
                <w:rStyle w:val="Hyperlink"/>
                <w:rFonts w:ascii="Times New Roman" w:hAnsi="Times New Roman" w:cs="Times New Roman"/>
                <w:noProof/>
              </w:rPr>
              <w:t>2.0.3.3</w:t>
            </w:r>
            <w:r w:rsidR="00475CB8">
              <w:rPr>
                <w:rFonts w:eastAsiaTheme="minorEastAsia"/>
                <w:noProof/>
              </w:rPr>
              <w:tab/>
            </w:r>
            <w:r w:rsidR="00475CB8" w:rsidRPr="00EC3A35">
              <w:rPr>
                <w:rStyle w:val="Hyperlink"/>
                <w:rFonts w:ascii="Times New Roman" w:hAnsi="Times New Roman" w:cs="Times New Roman"/>
                <w:noProof/>
              </w:rPr>
              <w:t>Bargaining Power of Suppliers</w:t>
            </w:r>
            <w:r w:rsidR="00475CB8">
              <w:rPr>
                <w:noProof/>
                <w:webHidden/>
              </w:rPr>
              <w:tab/>
            </w:r>
            <w:r w:rsidR="00475CB8">
              <w:rPr>
                <w:noProof/>
                <w:webHidden/>
              </w:rPr>
              <w:fldChar w:fldCharType="begin"/>
            </w:r>
            <w:r w:rsidR="00475CB8">
              <w:rPr>
                <w:noProof/>
                <w:webHidden/>
              </w:rPr>
              <w:instrText xml:space="preserve"> PAGEREF _Toc133595410 \h </w:instrText>
            </w:r>
            <w:r w:rsidR="00475CB8">
              <w:rPr>
                <w:noProof/>
                <w:webHidden/>
              </w:rPr>
            </w:r>
            <w:r w:rsidR="00475CB8">
              <w:rPr>
                <w:noProof/>
                <w:webHidden/>
              </w:rPr>
              <w:fldChar w:fldCharType="separate"/>
            </w:r>
            <w:r w:rsidR="00475CB8">
              <w:rPr>
                <w:noProof/>
                <w:webHidden/>
              </w:rPr>
              <w:t>12</w:t>
            </w:r>
            <w:r w:rsidR="00475CB8">
              <w:rPr>
                <w:noProof/>
                <w:webHidden/>
              </w:rPr>
              <w:fldChar w:fldCharType="end"/>
            </w:r>
          </w:hyperlink>
        </w:p>
        <w:p w14:paraId="336B47EB" w14:textId="6420E0E9" w:rsidR="00475CB8" w:rsidRDefault="00767ADC">
          <w:pPr>
            <w:pStyle w:val="TOC2"/>
            <w:tabs>
              <w:tab w:val="right" w:leader="dot" w:pos="9350"/>
            </w:tabs>
            <w:rPr>
              <w:rFonts w:eastAsiaTheme="minorEastAsia"/>
              <w:noProof/>
            </w:rPr>
          </w:pPr>
          <w:hyperlink w:anchor="_Toc133595411" w:history="1">
            <w:r w:rsidR="00475CB8" w:rsidRPr="00EC3A35">
              <w:rPr>
                <w:rStyle w:val="Hyperlink"/>
                <w:rFonts w:ascii="Times New Roman" w:hAnsi="Times New Roman" w:cs="Times New Roman"/>
                <w:noProof/>
              </w:rPr>
              <w:t>2.0.3.4 Threat of Substitute Products</w:t>
            </w:r>
            <w:r w:rsidR="00475CB8">
              <w:rPr>
                <w:noProof/>
                <w:webHidden/>
              </w:rPr>
              <w:tab/>
            </w:r>
            <w:r w:rsidR="00475CB8">
              <w:rPr>
                <w:noProof/>
                <w:webHidden/>
              </w:rPr>
              <w:fldChar w:fldCharType="begin"/>
            </w:r>
            <w:r w:rsidR="00475CB8">
              <w:rPr>
                <w:noProof/>
                <w:webHidden/>
              </w:rPr>
              <w:instrText xml:space="preserve"> PAGEREF _Toc133595411 \h </w:instrText>
            </w:r>
            <w:r w:rsidR="00475CB8">
              <w:rPr>
                <w:noProof/>
                <w:webHidden/>
              </w:rPr>
            </w:r>
            <w:r w:rsidR="00475CB8">
              <w:rPr>
                <w:noProof/>
                <w:webHidden/>
              </w:rPr>
              <w:fldChar w:fldCharType="separate"/>
            </w:r>
            <w:r w:rsidR="00475CB8">
              <w:rPr>
                <w:noProof/>
                <w:webHidden/>
              </w:rPr>
              <w:t>12</w:t>
            </w:r>
            <w:r w:rsidR="00475CB8">
              <w:rPr>
                <w:noProof/>
                <w:webHidden/>
              </w:rPr>
              <w:fldChar w:fldCharType="end"/>
            </w:r>
          </w:hyperlink>
        </w:p>
        <w:p w14:paraId="35B2DF48" w14:textId="4A6F2891" w:rsidR="00475CB8" w:rsidRDefault="00767ADC">
          <w:pPr>
            <w:pStyle w:val="TOC2"/>
            <w:tabs>
              <w:tab w:val="left" w:pos="1100"/>
              <w:tab w:val="right" w:leader="dot" w:pos="9350"/>
            </w:tabs>
            <w:rPr>
              <w:rFonts w:eastAsiaTheme="minorEastAsia"/>
              <w:noProof/>
            </w:rPr>
          </w:pPr>
          <w:hyperlink w:anchor="_Toc133595412" w:history="1">
            <w:r w:rsidR="00475CB8" w:rsidRPr="00EC3A35">
              <w:rPr>
                <w:rStyle w:val="Hyperlink"/>
                <w:rFonts w:ascii="Times New Roman" w:hAnsi="Times New Roman" w:cs="Times New Roman"/>
                <w:noProof/>
              </w:rPr>
              <w:t>2.0.3.5</w:t>
            </w:r>
            <w:r w:rsidR="00475CB8">
              <w:rPr>
                <w:rFonts w:eastAsiaTheme="minorEastAsia"/>
                <w:noProof/>
              </w:rPr>
              <w:tab/>
            </w:r>
            <w:r w:rsidR="00475CB8" w:rsidRPr="00EC3A35">
              <w:rPr>
                <w:rStyle w:val="Hyperlink"/>
                <w:rFonts w:ascii="Times New Roman" w:hAnsi="Times New Roman" w:cs="Times New Roman"/>
                <w:noProof/>
              </w:rPr>
              <w:t>Competitive Rivalry</w:t>
            </w:r>
            <w:r w:rsidR="00475CB8">
              <w:rPr>
                <w:noProof/>
                <w:webHidden/>
              </w:rPr>
              <w:tab/>
            </w:r>
            <w:r w:rsidR="00475CB8">
              <w:rPr>
                <w:noProof/>
                <w:webHidden/>
              </w:rPr>
              <w:fldChar w:fldCharType="begin"/>
            </w:r>
            <w:r w:rsidR="00475CB8">
              <w:rPr>
                <w:noProof/>
                <w:webHidden/>
              </w:rPr>
              <w:instrText xml:space="preserve"> PAGEREF _Toc133595412 \h </w:instrText>
            </w:r>
            <w:r w:rsidR="00475CB8">
              <w:rPr>
                <w:noProof/>
                <w:webHidden/>
              </w:rPr>
            </w:r>
            <w:r w:rsidR="00475CB8">
              <w:rPr>
                <w:noProof/>
                <w:webHidden/>
              </w:rPr>
              <w:fldChar w:fldCharType="separate"/>
            </w:r>
            <w:r w:rsidR="00475CB8">
              <w:rPr>
                <w:noProof/>
                <w:webHidden/>
              </w:rPr>
              <w:t>12</w:t>
            </w:r>
            <w:r w:rsidR="00475CB8">
              <w:rPr>
                <w:noProof/>
                <w:webHidden/>
              </w:rPr>
              <w:fldChar w:fldCharType="end"/>
            </w:r>
          </w:hyperlink>
        </w:p>
        <w:p w14:paraId="2A2CAFFD" w14:textId="0B888EA4" w:rsidR="00475CB8" w:rsidRDefault="00767ADC">
          <w:pPr>
            <w:pStyle w:val="TOC1"/>
            <w:tabs>
              <w:tab w:val="right" w:leader="dot" w:pos="9350"/>
            </w:tabs>
            <w:rPr>
              <w:rFonts w:eastAsiaTheme="minorEastAsia"/>
              <w:noProof/>
            </w:rPr>
          </w:pPr>
          <w:hyperlink w:anchor="_Toc133595413" w:history="1">
            <w:r w:rsidR="00475CB8" w:rsidRPr="00EC3A35">
              <w:rPr>
                <w:rStyle w:val="Hyperlink"/>
                <w:rFonts w:ascii="Times New Roman" w:hAnsi="Times New Roman" w:cs="Times New Roman"/>
                <w:b/>
                <w:noProof/>
              </w:rPr>
              <w:t>3.0 Strategic Growth Choices of Topgolf</w:t>
            </w:r>
            <w:r w:rsidR="00475CB8">
              <w:rPr>
                <w:noProof/>
                <w:webHidden/>
              </w:rPr>
              <w:tab/>
            </w:r>
            <w:r w:rsidR="00475CB8">
              <w:rPr>
                <w:noProof/>
                <w:webHidden/>
              </w:rPr>
              <w:fldChar w:fldCharType="begin"/>
            </w:r>
            <w:r w:rsidR="00475CB8">
              <w:rPr>
                <w:noProof/>
                <w:webHidden/>
              </w:rPr>
              <w:instrText xml:space="preserve"> PAGEREF _Toc133595413 \h </w:instrText>
            </w:r>
            <w:r w:rsidR="00475CB8">
              <w:rPr>
                <w:noProof/>
                <w:webHidden/>
              </w:rPr>
            </w:r>
            <w:r w:rsidR="00475CB8">
              <w:rPr>
                <w:noProof/>
                <w:webHidden/>
              </w:rPr>
              <w:fldChar w:fldCharType="separate"/>
            </w:r>
            <w:r w:rsidR="00475CB8">
              <w:rPr>
                <w:noProof/>
                <w:webHidden/>
              </w:rPr>
              <w:t>12</w:t>
            </w:r>
            <w:r w:rsidR="00475CB8">
              <w:rPr>
                <w:noProof/>
                <w:webHidden/>
              </w:rPr>
              <w:fldChar w:fldCharType="end"/>
            </w:r>
          </w:hyperlink>
        </w:p>
        <w:p w14:paraId="0F6846CB" w14:textId="25A27955" w:rsidR="00475CB8" w:rsidRDefault="00767ADC">
          <w:pPr>
            <w:pStyle w:val="TOC2"/>
            <w:tabs>
              <w:tab w:val="right" w:leader="dot" w:pos="9350"/>
            </w:tabs>
            <w:rPr>
              <w:rFonts w:eastAsiaTheme="minorEastAsia"/>
              <w:noProof/>
            </w:rPr>
          </w:pPr>
          <w:hyperlink w:anchor="_Toc133595414" w:history="1">
            <w:r w:rsidR="00475CB8" w:rsidRPr="00EC3A35">
              <w:rPr>
                <w:rStyle w:val="Hyperlink"/>
                <w:rFonts w:ascii="Times New Roman" w:hAnsi="Times New Roman" w:cs="Times New Roman"/>
                <w:b/>
                <w:noProof/>
              </w:rPr>
              <w:t>3.0.1 Strategic Options Analysis Using the Ansoff Matrix model to identify different strategic directions or choices for Topgolf</w:t>
            </w:r>
            <w:r w:rsidR="00475CB8">
              <w:rPr>
                <w:noProof/>
                <w:webHidden/>
              </w:rPr>
              <w:tab/>
            </w:r>
            <w:r w:rsidR="00475CB8">
              <w:rPr>
                <w:noProof/>
                <w:webHidden/>
              </w:rPr>
              <w:fldChar w:fldCharType="begin"/>
            </w:r>
            <w:r w:rsidR="00475CB8">
              <w:rPr>
                <w:noProof/>
                <w:webHidden/>
              </w:rPr>
              <w:instrText xml:space="preserve"> PAGEREF _Toc133595414 \h </w:instrText>
            </w:r>
            <w:r w:rsidR="00475CB8">
              <w:rPr>
                <w:noProof/>
                <w:webHidden/>
              </w:rPr>
            </w:r>
            <w:r w:rsidR="00475CB8">
              <w:rPr>
                <w:noProof/>
                <w:webHidden/>
              </w:rPr>
              <w:fldChar w:fldCharType="separate"/>
            </w:r>
            <w:r w:rsidR="00475CB8">
              <w:rPr>
                <w:noProof/>
                <w:webHidden/>
              </w:rPr>
              <w:t>13</w:t>
            </w:r>
            <w:r w:rsidR="00475CB8">
              <w:rPr>
                <w:noProof/>
                <w:webHidden/>
              </w:rPr>
              <w:fldChar w:fldCharType="end"/>
            </w:r>
          </w:hyperlink>
        </w:p>
        <w:p w14:paraId="2E7090F8" w14:textId="5F3F3254" w:rsidR="00475CB8" w:rsidRDefault="00767ADC">
          <w:pPr>
            <w:pStyle w:val="TOC2"/>
            <w:tabs>
              <w:tab w:val="right" w:leader="dot" w:pos="9350"/>
            </w:tabs>
            <w:rPr>
              <w:rFonts w:eastAsiaTheme="minorEastAsia"/>
              <w:noProof/>
            </w:rPr>
          </w:pPr>
          <w:hyperlink w:anchor="_Toc133595415" w:history="1">
            <w:r w:rsidR="00475CB8" w:rsidRPr="00EC3A35">
              <w:rPr>
                <w:rStyle w:val="Hyperlink"/>
                <w:rFonts w:ascii="Times New Roman" w:hAnsi="Times New Roman" w:cs="Times New Roman"/>
                <w:b/>
                <w:noProof/>
              </w:rPr>
              <w:t>3.0.2 Application of SFA framework to check the suitability, feasibility, and acceptability of the strategic direction</w:t>
            </w:r>
            <w:r w:rsidR="00475CB8">
              <w:rPr>
                <w:noProof/>
                <w:webHidden/>
              </w:rPr>
              <w:tab/>
            </w:r>
            <w:r w:rsidR="00475CB8">
              <w:rPr>
                <w:noProof/>
                <w:webHidden/>
              </w:rPr>
              <w:fldChar w:fldCharType="begin"/>
            </w:r>
            <w:r w:rsidR="00475CB8">
              <w:rPr>
                <w:noProof/>
                <w:webHidden/>
              </w:rPr>
              <w:instrText xml:space="preserve"> PAGEREF _Toc133595415 \h </w:instrText>
            </w:r>
            <w:r w:rsidR="00475CB8">
              <w:rPr>
                <w:noProof/>
                <w:webHidden/>
              </w:rPr>
            </w:r>
            <w:r w:rsidR="00475CB8">
              <w:rPr>
                <w:noProof/>
                <w:webHidden/>
              </w:rPr>
              <w:fldChar w:fldCharType="separate"/>
            </w:r>
            <w:r w:rsidR="00475CB8">
              <w:rPr>
                <w:noProof/>
                <w:webHidden/>
              </w:rPr>
              <w:t>15</w:t>
            </w:r>
            <w:r w:rsidR="00475CB8">
              <w:rPr>
                <w:noProof/>
                <w:webHidden/>
              </w:rPr>
              <w:fldChar w:fldCharType="end"/>
            </w:r>
          </w:hyperlink>
        </w:p>
        <w:p w14:paraId="2F764EEA" w14:textId="71939087" w:rsidR="00475CB8" w:rsidRDefault="00767ADC">
          <w:pPr>
            <w:pStyle w:val="TOC2"/>
            <w:tabs>
              <w:tab w:val="right" w:leader="dot" w:pos="9350"/>
            </w:tabs>
            <w:rPr>
              <w:rFonts w:eastAsiaTheme="minorEastAsia"/>
              <w:noProof/>
            </w:rPr>
          </w:pPr>
          <w:hyperlink w:anchor="_Toc133595416" w:history="1">
            <w:r w:rsidR="00475CB8" w:rsidRPr="00EC3A35">
              <w:rPr>
                <w:rStyle w:val="Hyperlink"/>
                <w:rFonts w:ascii="Times New Roman" w:hAnsi="Times New Roman" w:cs="Times New Roman"/>
                <w:b/>
                <w:noProof/>
              </w:rPr>
              <w:t>3.0.3 Stakeholders' Analysis Using Mandelow's Stakeholder Matrix to assess the acceptability of the option</w:t>
            </w:r>
            <w:r w:rsidR="00475CB8">
              <w:rPr>
                <w:noProof/>
                <w:webHidden/>
              </w:rPr>
              <w:tab/>
            </w:r>
            <w:r w:rsidR="00475CB8">
              <w:rPr>
                <w:noProof/>
                <w:webHidden/>
              </w:rPr>
              <w:fldChar w:fldCharType="begin"/>
            </w:r>
            <w:r w:rsidR="00475CB8">
              <w:rPr>
                <w:noProof/>
                <w:webHidden/>
              </w:rPr>
              <w:instrText xml:space="preserve"> PAGEREF _Toc133595416 \h </w:instrText>
            </w:r>
            <w:r w:rsidR="00475CB8">
              <w:rPr>
                <w:noProof/>
                <w:webHidden/>
              </w:rPr>
            </w:r>
            <w:r w:rsidR="00475CB8">
              <w:rPr>
                <w:noProof/>
                <w:webHidden/>
              </w:rPr>
              <w:fldChar w:fldCharType="separate"/>
            </w:r>
            <w:r w:rsidR="00475CB8">
              <w:rPr>
                <w:noProof/>
                <w:webHidden/>
              </w:rPr>
              <w:t>16</w:t>
            </w:r>
            <w:r w:rsidR="00475CB8">
              <w:rPr>
                <w:noProof/>
                <w:webHidden/>
              </w:rPr>
              <w:fldChar w:fldCharType="end"/>
            </w:r>
          </w:hyperlink>
        </w:p>
        <w:p w14:paraId="68BE3229" w14:textId="565D3FE4" w:rsidR="00475CB8" w:rsidRDefault="00767ADC">
          <w:pPr>
            <w:pStyle w:val="TOC1"/>
            <w:tabs>
              <w:tab w:val="right" w:leader="dot" w:pos="9350"/>
            </w:tabs>
            <w:rPr>
              <w:rFonts w:eastAsiaTheme="minorEastAsia"/>
              <w:noProof/>
            </w:rPr>
          </w:pPr>
          <w:hyperlink w:anchor="_Toc133595417" w:history="1">
            <w:r w:rsidR="00475CB8" w:rsidRPr="00EC3A35">
              <w:rPr>
                <w:rStyle w:val="Hyperlink"/>
                <w:rFonts w:ascii="Times New Roman" w:hAnsi="Times New Roman" w:cs="Times New Roman"/>
                <w:b/>
                <w:noProof/>
              </w:rPr>
              <w:t>Conclusions and Recommendations- Strategic implementation, monitoring, and evaluation</w:t>
            </w:r>
            <w:r w:rsidR="00475CB8">
              <w:rPr>
                <w:noProof/>
                <w:webHidden/>
              </w:rPr>
              <w:tab/>
            </w:r>
            <w:r w:rsidR="00475CB8">
              <w:rPr>
                <w:noProof/>
                <w:webHidden/>
              </w:rPr>
              <w:fldChar w:fldCharType="begin"/>
            </w:r>
            <w:r w:rsidR="00475CB8">
              <w:rPr>
                <w:noProof/>
                <w:webHidden/>
              </w:rPr>
              <w:instrText xml:space="preserve"> PAGEREF _Toc133595417 \h </w:instrText>
            </w:r>
            <w:r w:rsidR="00475CB8">
              <w:rPr>
                <w:noProof/>
                <w:webHidden/>
              </w:rPr>
            </w:r>
            <w:r w:rsidR="00475CB8">
              <w:rPr>
                <w:noProof/>
                <w:webHidden/>
              </w:rPr>
              <w:fldChar w:fldCharType="separate"/>
            </w:r>
            <w:r w:rsidR="00475CB8">
              <w:rPr>
                <w:noProof/>
                <w:webHidden/>
              </w:rPr>
              <w:t>17</w:t>
            </w:r>
            <w:r w:rsidR="00475CB8">
              <w:rPr>
                <w:noProof/>
                <w:webHidden/>
              </w:rPr>
              <w:fldChar w:fldCharType="end"/>
            </w:r>
          </w:hyperlink>
        </w:p>
        <w:p w14:paraId="63972FDA" w14:textId="60E18098" w:rsidR="00475CB8" w:rsidRDefault="00767ADC">
          <w:pPr>
            <w:pStyle w:val="TOC1"/>
            <w:tabs>
              <w:tab w:val="right" w:leader="dot" w:pos="9350"/>
            </w:tabs>
            <w:rPr>
              <w:rFonts w:eastAsiaTheme="minorEastAsia"/>
              <w:noProof/>
            </w:rPr>
          </w:pPr>
          <w:hyperlink w:anchor="_Toc133595418" w:history="1">
            <w:r w:rsidR="00475CB8" w:rsidRPr="00EC3A35">
              <w:rPr>
                <w:rStyle w:val="Hyperlink"/>
                <w:rFonts w:ascii="Times New Roman" w:hAnsi="Times New Roman" w:cs="Times New Roman"/>
                <w:b/>
                <w:noProof/>
              </w:rPr>
              <w:t>References</w:t>
            </w:r>
            <w:r w:rsidR="00475CB8">
              <w:rPr>
                <w:noProof/>
                <w:webHidden/>
              </w:rPr>
              <w:tab/>
            </w:r>
            <w:r w:rsidR="00475CB8">
              <w:rPr>
                <w:noProof/>
                <w:webHidden/>
              </w:rPr>
              <w:fldChar w:fldCharType="begin"/>
            </w:r>
            <w:r w:rsidR="00475CB8">
              <w:rPr>
                <w:noProof/>
                <w:webHidden/>
              </w:rPr>
              <w:instrText xml:space="preserve"> PAGEREF _Toc133595418 \h </w:instrText>
            </w:r>
            <w:r w:rsidR="00475CB8">
              <w:rPr>
                <w:noProof/>
                <w:webHidden/>
              </w:rPr>
            </w:r>
            <w:r w:rsidR="00475CB8">
              <w:rPr>
                <w:noProof/>
                <w:webHidden/>
              </w:rPr>
              <w:fldChar w:fldCharType="separate"/>
            </w:r>
            <w:r w:rsidR="00475CB8">
              <w:rPr>
                <w:noProof/>
                <w:webHidden/>
              </w:rPr>
              <w:t>19</w:t>
            </w:r>
            <w:r w:rsidR="00475CB8">
              <w:rPr>
                <w:noProof/>
                <w:webHidden/>
              </w:rPr>
              <w:fldChar w:fldCharType="end"/>
            </w:r>
          </w:hyperlink>
        </w:p>
        <w:p w14:paraId="1D37E772" w14:textId="2A259E97" w:rsidR="007D302B" w:rsidRPr="008529A3" w:rsidRDefault="007D302B" w:rsidP="008529A3">
          <w:pPr>
            <w:spacing w:line="360" w:lineRule="auto"/>
            <w:rPr>
              <w:rFonts w:ascii="Times New Roman" w:hAnsi="Times New Roman" w:cs="Times New Roman"/>
              <w:sz w:val="20"/>
              <w:szCs w:val="20"/>
            </w:rPr>
          </w:pPr>
          <w:r w:rsidRPr="008529A3">
            <w:rPr>
              <w:rFonts w:ascii="Times New Roman" w:hAnsi="Times New Roman" w:cs="Times New Roman"/>
              <w:b/>
              <w:bCs/>
              <w:noProof/>
              <w:sz w:val="20"/>
              <w:szCs w:val="20"/>
            </w:rPr>
            <w:fldChar w:fldCharType="end"/>
          </w:r>
        </w:p>
      </w:sdtContent>
    </w:sdt>
    <w:p w14:paraId="0AFC9790" w14:textId="77777777" w:rsidR="005C2B02" w:rsidRDefault="005C2B02" w:rsidP="0011029B">
      <w:pPr>
        <w:pStyle w:val="Heading1"/>
        <w:spacing w:line="480" w:lineRule="auto"/>
        <w:rPr>
          <w:rFonts w:ascii="Times New Roman" w:eastAsia="Times New Roman" w:hAnsi="Times New Roman" w:cs="Times New Roman"/>
          <w:b/>
          <w:color w:val="auto"/>
          <w:sz w:val="22"/>
          <w:szCs w:val="22"/>
        </w:rPr>
      </w:pPr>
    </w:p>
    <w:p w14:paraId="2FCC460F" w14:textId="3FED3AFB" w:rsidR="00251FEA" w:rsidRPr="0011029B" w:rsidRDefault="00251FEA" w:rsidP="0011029B">
      <w:pPr>
        <w:pStyle w:val="Heading1"/>
        <w:spacing w:line="480" w:lineRule="auto"/>
        <w:rPr>
          <w:rFonts w:ascii="Times New Roman" w:eastAsia="Times New Roman" w:hAnsi="Times New Roman" w:cs="Times New Roman"/>
          <w:b/>
          <w:color w:val="auto"/>
          <w:sz w:val="22"/>
          <w:szCs w:val="22"/>
        </w:rPr>
      </w:pPr>
      <w:bookmarkStart w:id="0" w:name="_Toc133595395"/>
      <w:r w:rsidRPr="0011029B">
        <w:rPr>
          <w:rFonts w:ascii="Times New Roman" w:eastAsia="Times New Roman" w:hAnsi="Times New Roman" w:cs="Times New Roman"/>
          <w:b/>
          <w:color w:val="auto"/>
          <w:sz w:val="22"/>
          <w:szCs w:val="22"/>
        </w:rPr>
        <w:t>Executive Summary</w:t>
      </w:r>
      <w:bookmarkEnd w:id="0"/>
    </w:p>
    <w:p w14:paraId="4B1C46DE" w14:textId="69E74466" w:rsidR="001939EF" w:rsidRPr="0011029B" w:rsidRDefault="00231F56" w:rsidP="0011029B">
      <w:pPr>
        <w:spacing w:line="480" w:lineRule="auto"/>
        <w:rPr>
          <w:rFonts w:ascii="Times New Roman" w:eastAsia="Times New Roman" w:hAnsi="Times New Roman" w:cs="Times New Roman"/>
        </w:rPr>
      </w:pPr>
      <w:r w:rsidRPr="0011029B">
        <w:rPr>
          <w:rFonts w:ascii="Times New Roman" w:eastAsia="Times New Roman" w:hAnsi="Times New Roman" w:cs="Times New Roman"/>
        </w:rPr>
        <w:t>SME</w:t>
      </w:r>
      <w:r w:rsidR="00474481">
        <w:rPr>
          <w:rFonts w:ascii="Times New Roman" w:eastAsia="Times New Roman" w:hAnsi="Times New Roman" w:cs="Times New Roman"/>
        </w:rPr>
        <w:t>s</w:t>
      </w:r>
      <w:r w:rsidRPr="0011029B">
        <w:rPr>
          <w:rFonts w:ascii="Times New Roman" w:eastAsia="Times New Roman" w:hAnsi="Times New Roman" w:cs="Times New Roman"/>
        </w:rPr>
        <w:t xml:space="preserve"> </w:t>
      </w:r>
      <w:r w:rsidR="00251FEA" w:rsidRPr="0011029B">
        <w:rPr>
          <w:rFonts w:ascii="Times New Roman" w:eastAsia="Times New Roman" w:hAnsi="Times New Roman" w:cs="Times New Roman"/>
        </w:rPr>
        <w:t xml:space="preserve">play a significant role in </w:t>
      </w:r>
      <w:r w:rsidR="00A83282" w:rsidRPr="0011029B">
        <w:rPr>
          <w:rFonts w:ascii="Times New Roman" w:eastAsia="Times New Roman" w:hAnsi="Times New Roman" w:cs="Times New Roman"/>
        </w:rPr>
        <w:t>forming new jobs, acquiring new sources of revenue, and developing</w:t>
      </w:r>
      <w:r w:rsidR="00251FEA" w:rsidRPr="0011029B">
        <w:rPr>
          <w:rFonts w:ascii="Times New Roman" w:eastAsia="Times New Roman" w:hAnsi="Times New Roman" w:cs="Times New Roman"/>
        </w:rPr>
        <w:t xml:space="preserve"> more forward-thinking business methods. Companies are often considered </w:t>
      </w:r>
      <w:r w:rsidR="00A83282" w:rsidRPr="0011029B">
        <w:rPr>
          <w:rFonts w:ascii="Times New Roman" w:eastAsia="Times New Roman" w:hAnsi="Times New Roman" w:cs="Times New Roman"/>
        </w:rPr>
        <w:t>small and medium-sized companies</w:t>
      </w:r>
      <w:r w:rsidR="00251FEA" w:rsidRPr="0011029B">
        <w:rPr>
          <w:rFonts w:ascii="Times New Roman" w:eastAsia="Times New Roman" w:hAnsi="Times New Roman" w:cs="Times New Roman"/>
        </w:rPr>
        <w:t xml:space="preserve"> if they have less than 250 employees and generate less than 50 million in annual sales. One of the key advantages of small and medium-sized firms is their agility and flexibility in the face of fluctuating market conditions. In addition, since small firms often retain better links with their customer base, they </w:t>
      </w:r>
      <w:r w:rsidR="00A83282" w:rsidRPr="0011029B">
        <w:rPr>
          <w:rFonts w:ascii="Times New Roman" w:eastAsia="Times New Roman" w:hAnsi="Times New Roman" w:cs="Times New Roman"/>
        </w:rPr>
        <w:t xml:space="preserve">can deliver </w:t>
      </w:r>
      <w:r w:rsidR="00474481">
        <w:rPr>
          <w:rFonts w:ascii="Times New Roman" w:eastAsia="Times New Roman" w:hAnsi="Times New Roman" w:cs="Times New Roman"/>
        </w:rPr>
        <w:t>more personalized services</w:t>
      </w:r>
      <w:r w:rsidR="00A83282" w:rsidRPr="0011029B">
        <w:rPr>
          <w:rFonts w:ascii="Times New Roman" w:eastAsia="Times New Roman" w:hAnsi="Times New Roman" w:cs="Times New Roman"/>
        </w:rPr>
        <w:t xml:space="preserve"> tailored to each customer's needs</w:t>
      </w:r>
      <w:r w:rsidR="00251FEA" w:rsidRPr="0011029B">
        <w:rPr>
          <w:rFonts w:ascii="Times New Roman" w:eastAsia="Times New Roman" w:hAnsi="Times New Roman" w:cs="Times New Roman"/>
        </w:rPr>
        <w:t>. Topgolf is a modern-day entertainment venue that has revolutionize</w:t>
      </w:r>
      <w:r w:rsidR="00F10EA4" w:rsidRPr="0011029B">
        <w:rPr>
          <w:rFonts w:ascii="Times New Roman" w:eastAsia="Times New Roman" w:hAnsi="Times New Roman" w:cs="Times New Roman"/>
        </w:rPr>
        <w:t xml:space="preserve">d the game of </w:t>
      </w:r>
      <w:r w:rsidR="00A83282" w:rsidRPr="0011029B">
        <w:rPr>
          <w:rFonts w:ascii="Times New Roman" w:eastAsia="Times New Roman" w:hAnsi="Times New Roman" w:cs="Times New Roman"/>
        </w:rPr>
        <w:t>G</w:t>
      </w:r>
      <w:r w:rsidR="00F10EA4" w:rsidRPr="0011029B">
        <w:rPr>
          <w:rFonts w:ascii="Times New Roman" w:eastAsia="Times New Roman" w:hAnsi="Times New Roman" w:cs="Times New Roman"/>
        </w:rPr>
        <w:t>olf. It offers a</w:t>
      </w:r>
      <w:r w:rsidR="00251FEA" w:rsidRPr="0011029B">
        <w:rPr>
          <w:rFonts w:ascii="Times New Roman" w:eastAsia="Times New Roman" w:hAnsi="Times New Roman" w:cs="Times New Roman"/>
        </w:rPr>
        <w:t xml:space="preserve">n innovative and exciting way to play </w:t>
      </w:r>
      <w:r w:rsidR="00A83282" w:rsidRPr="0011029B">
        <w:rPr>
          <w:rFonts w:ascii="Times New Roman" w:eastAsia="Times New Roman" w:hAnsi="Times New Roman" w:cs="Times New Roman"/>
        </w:rPr>
        <w:t>G</w:t>
      </w:r>
      <w:r w:rsidR="00251FEA" w:rsidRPr="0011029B">
        <w:rPr>
          <w:rFonts w:ascii="Times New Roman" w:eastAsia="Times New Roman" w:hAnsi="Times New Roman" w:cs="Times New Roman"/>
        </w:rPr>
        <w:t xml:space="preserve">olf, combining technology, sports, and socializing. </w:t>
      </w:r>
      <w:r w:rsidR="0065521C" w:rsidRPr="0011029B">
        <w:rPr>
          <w:rFonts w:ascii="Times New Roman" w:eastAsia="Times New Roman" w:hAnsi="Times New Roman" w:cs="Times New Roman"/>
        </w:rPr>
        <w:t>Top Golf is located in large and developed cities, making it accessible to a few people interested in playing and visiting the club</w:t>
      </w:r>
    </w:p>
    <w:p w14:paraId="0EA89DF9" w14:textId="03863878" w:rsidR="001939EF" w:rsidRPr="0011029B" w:rsidRDefault="00251FEA" w:rsidP="0011029B">
      <w:pPr>
        <w:spacing w:line="480" w:lineRule="auto"/>
        <w:rPr>
          <w:rFonts w:ascii="Times New Roman" w:eastAsia="Times New Roman" w:hAnsi="Times New Roman" w:cs="Times New Roman"/>
        </w:rPr>
      </w:pPr>
      <w:r w:rsidRPr="0011029B">
        <w:rPr>
          <w:rFonts w:ascii="Times New Roman" w:eastAsia="Times New Roman" w:hAnsi="Times New Roman" w:cs="Times New Roman"/>
        </w:rPr>
        <w:t>The concept of Topgolf is simple</w:t>
      </w:r>
      <w:r w:rsidR="00231F56" w:rsidRPr="0011029B">
        <w:rPr>
          <w:rFonts w:ascii="Times New Roman" w:eastAsia="Times New Roman" w:hAnsi="Times New Roman" w:cs="Times New Roman"/>
        </w:rPr>
        <w:t>;</w:t>
      </w:r>
      <w:r w:rsidRPr="0011029B">
        <w:rPr>
          <w:rFonts w:ascii="Times New Roman" w:eastAsia="Times New Roman" w:hAnsi="Times New Roman" w:cs="Times New Roman"/>
        </w:rPr>
        <w:t xml:space="preserve"> it's a driving range with multiple targets equipped with microchips to track the accuracy and distance of each shot. The first Topgolf location opened in Watford in 2000, offering a driving range with microchip-embedded balls and targets equipped with sensors to track accuracy and distance. The concept was an immediate success</w:t>
      </w:r>
      <w:r w:rsidR="00474481">
        <w:rPr>
          <w:rFonts w:ascii="Times New Roman" w:eastAsia="Times New Roman" w:hAnsi="Times New Roman" w:cs="Times New Roman"/>
        </w:rPr>
        <w:t>. T</w:t>
      </w:r>
      <w:r w:rsidRPr="0011029B">
        <w:rPr>
          <w:rFonts w:ascii="Times New Roman" w:eastAsia="Times New Roman" w:hAnsi="Times New Roman" w:cs="Times New Roman"/>
        </w:rPr>
        <w:t>he company quickly expanded with locations throughout the U</w:t>
      </w:r>
      <w:r w:rsidR="00A83282" w:rsidRPr="0011029B">
        <w:rPr>
          <w:rFonts w:ascii="Times New Roman" w:eastAsia="Times New Roman" w:hAnsi="Times New Roman" w:cs="Times New Roman"/>
        </w:rPr>
        <w:t>.</w:t>
      </w:r>
      <w:r w:rsidRPr="0011029B">
        <w:rPr>
          <w:rFonts w:ascii="Times New Roman" w:eastAsia="Times New Roman" w:hAnsi="Times New Roman" w:cs="Times New Roman"/>
        </w:rPr>
        <w:t xml:space="preserve">K. Topgolf is a premier entertainment and sports venue </w:t>
      </w:r>
      <w:r w:rsidR="00A83282" w:rsidRPr="0011029B">
        <w:rPr>
          <w:rFonts w:ascii="Times New Roman" w:eastAsia="Times New Roman" w:hAnsi="Times New Roman" w:cs="Times New Roman"/>
        </w:rPr>
        <w:t>offering a unique golfing experience</w:t>
      </w:r>
      <w:r w:rsidRPr="0011029B">
        <w:rPr>
          <w:rFonts w:ascii="Times New Roman" w:eastAsia="Times New Roman" w:hAnsi="Times New Roman" w:cs="Times New Roman"/>
        </w:rPr>
        <w:t xml:space="preserve">, dining, and socializing. To analyze the internal aspects of Topgolf, the product life cycle model can be used. </w:t>
      </w:r>
      <w:r w:rsidR="00A83282" w:rsidRPr="0011029B">
        <w:rPr>
          <w:rFonts w:ascii="Times New Roman" w:eastAsia="Times New Roman" w:hAnsi="Times New Roman" w:cs="Times New Roman"/>
        </w:rPr>
        <w:t>Topgolf was a new concept in the introduction stage</w:t>
      </w:r>
      <w:r w:rsidRPr="0011029B">
        <w:rPr>
          <w:rFonts w:ascii="Times New Roman" w:eastAsia="Times New Roman" w:hAnsi="Times New Roman" w:cs="Times New Roman"/>
        </w:rPr>
        <w:t xml:space="preserve"> that had to establish its brand and attract customers. The company invested heavily in marketing and expanding its locations. </w:t>
      </w:r>
      <w:r w:rsidR="00A83282" w:rsidRPr="0011029B">
        <w:rPr>
          <w:rFonts w:ascii="Times New Roman" w:eastAsia="Times New Roman" w:hAnsi="Times New Roman" w:cs="Times New Roman"/>
        </w:rPr>
        <w:t>Topgolf experienced rapid expansion in the growth stage</w:t>
      </w:r>
      <w:r w:rsidRPr="0011029B">
        <w:rPr>
          <w:rFonts w:ascii="Times New Roman" w:eastAsia="Times New Roman" w:hAnsi="Times New Roman" w:cs="Times New Roman"/>
        </w:rPr>
        <w:t xml:space="preserve"> as it gained popularity among golfers and non-golfers alike. Topgolf is in the maturity stage</w:t>
      </w:r>
      <w:r w:rsidR="00A83282" w:rsidRPr="0011029B">
        <w:rPr>
          <w:rFonts w:ascii="Times New Roman" w:eastAsia="Times New Roman" w:hAnsi="Times New Roman" w:cs="Times New Roman"/>
        </w:rPr>
        <w:t>,</w:t>
      </w:r>
      <w:r w:rsidRPr="0011029B">
        <w:rPr>
          <w:rFonts w:ascii="Times New Roman" w:eastAsia="Times New Roman" w:hAnsi="Times New Roman" w:cs="Times New Roman"/>
        </w:rPr>
        <w:t xml:space="preserve"> </w:t>
      </w:r>
      <w:r w:rsidR="00A83282" w:rsidRPr="0011029B">
        <w:rPr>
          <w:rFonts w:ascii="Times New Roman" w:eastAsia="Times New Roman" w:hAnsi="Times New Roman" w:cs="Times New Roman"/>
        </w:rPr>
        <w:t>establishing</w:t>
      </w:r>
      <w:r w:rsidRPr="0011029B">
        <w:rPr>
          <w:rFonts w:ascii="Times New Roman" w:eastAsia="Times New Roman" w:hAnsi="Times New Roman" w:cs="Times New Roman"/>
        </w:rPr>
        <w:t xml:space="preserve"> itself as a leader in the industry. The company has several internal strengths and weaknesses </w:t>
      </w:r>
      <w:r w:rsidR="00A83282" w:rsidRPr="0011029B">
        <w:rPr>
          <w:rFonts w:ascii="Times New Roman" w:eastAsia="Times New Roman" w:hAnsi="Times New Roman" w:cs="Times New Roman"/>
        </w:rPr>
        <w:t>regarding</w:t>
      </w:r>
      <w:r w:rsidRPr="0011029B">
        <w:rPr>
          <w:rFonts w:ascii="Times New Roman" w:eastAsia="Times New Roman" w:hAnsi="Times New Roman" w:cs="Times New Roman"/>
        </w:rPr>
        <w:t xml:space="preserve"> capabilities and resources. This technology also enables the company to offer a variety of games and challenges that keep customers engaged. Therefore, there is necessary to focus on the SWOT analysis based on the visual communication design elements of TopGolf.com </w:t>
      </w:r>
    </w:p>
    <w:p w14:paraId="4CE9C336" w14:textId="4E2EC702" w:rsidR="00251FEA" w:rsidRPr="0011029B" w:rsidRDefault="00251FEA" w:rsidP="0011029B">
      <w:pPr>
        <w:spacing w:line="480" w:lineRule="auto"/>
        <w:rPr>
          <w:rFonts w:ascii="Times New Roman" w:eastAsia="Times New Roman" w:hAnsi="Times New Roman" w:cs="Times New Roman"/>
        </w:rPr>
      </w:pPr>
      <w:r w:rsidRPr="0011029B">
        <w:rPr>
          <w:rFonts w:ascii="Times New Roman" w:eastAsia="Times New Roman" w:hAnsi="Times New Roman" w:cs="Times New Roman"/>
        </w:rPr>
        <w:lastRenderedPageBreak/>
        <w:t xml:space="preserve">TopGolf can explore new markets outside the United States to capitalize on the growing popularity of </w:t>
      </w:r>
      <w:r w:rsidR="00A83282" w:rsidRPr="0011029B">
        <w:rPr>
          <w:rFonts w:ascii="Times New Roman" w:eastAsia="Times New Roman" w:hAnsi="Times New Roman" w:cs="Times New Roman"/>
        </w:rPr>
        <w:t>G</w:t>
      </w:r>
      <w:r w:rsidRPr="0011029B">
        <w:rPr>
          <w:rFonts w:ascii="Times New Roman" w:eastAsia="Times New Roman" w:hAnsi="Times New Roman" w:cs="Times New Roman"/>
        </w:rPr>
        <w:t xml:space="preserve">olf in emerging markets such as Asia and the Middle East. Lastly, with the rise of disposable income and leisure time, there is an opportunity for TopGolf to expand and capture a </w:t>
      </w:r>
      <w:r w:rsidR="00A83282" w:rsidRPr="0011029B">
        <w:rPr>
          <w:rFonts w:ascii="Times New Roman" w:eastAsia="Times New Roman" w:hAnsi="Times New Roman" w:cs="Times New Roman"/>
        </w:rPr>
        <w:t>more significant</w:t>
      </w:r>
      <w:r w:rsidRPr="0011029B">
        <w:rPr>
          <w:rFonts w:ascii="Times New Roman" w:eastAsia="Times New Roman" w:hAnsi="Times New Roman" w:cs="Times New Roman"/>
        </w:rPr>
        <w:t xml:space="preserve"> market share of the leisure industry. However, TopGolf also faces significant challenges and threats in </w:t>
      </w:r>
      <w:r w:rsidR="00A83282" w:rsidRPr="0011029B">
        <w:rPr>
          <w:rFonts w:ascii="Times New Roman" w:eastAsia="Times New Roman" w:hAnsi="Times New Roman" w:cs="Times New Roman"/>
        </w:rPr>
        <w:t>its market</w:t>
      </w:r>
      <w:r w:rsidRPr="0011029B">
        <w:rPr>
          <w:rFonts w:ascii="Times New Roman" w:eastAsia="Times New Roman" w:hAnsi="Times New Roman" w:cs="Times New Roman"/>
        </w:rPr>
        <w:t>. The highly competitive nature of the leisure industry means that TopGolf risks losing its competitive edge and market share to new and emerging players in the market. The regulatory landscape is also a significant challenge for TopGolf, as any changes in regulations related to land use, construction permits, and alcohol sales could significantly impact its operations and growth prospects. Lastly, the leisure industry is sensitive to economic conditions, and a downturn in the economy can i</w:t>
      </w:r>
      <w:r w:rsidR="00A83282" w:rsidRPr="0011029B">
        <w:rPr>
          <w:rFonts w:ascii="Times New Roman" w:eastAsia="Times New Roman" w:hAnsi="Times New Roman" w:cs="Times New Roman"/>
        </w:rPr>
        <w:t>nfluence</w:t>
      </w:r>
      <w:r w:rsidRPr="0011029B">
        <w:rPr>
          <w:rFonts w:ascii="Times New Roman" w:eastAsia="Times New Roman" w:hAnsi="Times New Roman" w:cs="Times New Roman"/>
        </w:rPr>
        <w:t xml:space="preserve"> consumer spending and, in turn, TopGolf's financial performance.</w:t>
      </w:r>
    </w:p>
    <w:p w14:paraId="0D4951BE" w14:textId="6EF107FC" w:rsidR="00251FEA" w:rsidRPr="0011029B" w:rsidRDefault="00251FEA" w:rsidP="0011029B">
      <w:pPr>
        <w:spacing w:line="480" w:lineRule="auto"/>
        <w:rPr>
          <w:rFonts w:ascii="Times New Roman" w:eastAsia="Times New Roman" w:hAnsi="Times New Roman" w:cs="Times New Roman"/>
        </w:rPr>
      </w:pPr>
      <w:r w:rsidRPr="0011029B">
        <w:rPr>
          <w:rFonts w:ascii="Times New Roman" w:eastAsia="Times New Roman" w:hAnsi="Times New Roman" w:cs="Times New Roman"/>
        </w:rPr>
        <w:br w:type="page"/>
      </w:r>
    </w:p>
    <w:p w14:paraId="00754533" w14:textId="1D2F12CF" w:rsidR="00251FEA" w:rsidRPr="0011029B" w:rsidRDefault="001939EF" w:rsidP="0011029B">
      <w:pPr>
        <w:pStyle w:val="Heading1"/>
        <w:spacing w:line="480" w:lineRule="auto"/>
        <w:rPr>
          <w:rFonts w:ascii="Times New Roman" w:eastAsia="Times New Roman" w:hAnsi="Times New Roman" w:cs="Times New Roman"/>
          <w:b/>
          <w:color w:val="auto"/>
          <w:sz w:val="22"/>
          <w:szCs w:val="22"/>
        </w:rPr>
      </w:pPr>
      <w:bookmarkStart w:id="1" w:name="_Toc133595396"/>
      <w:r w:rsidRPr="0011029B">
        <w:rPr>
          <w:rFonts w:ascii="Times New Roman" w:eastAsia="Times New Roman" w:hAnsi="Times New Roman" w:cs="Times New Roman"/>
          <w:b/>
          <w:color w:val="auto"/>
          <w:sz w:val="22"/>
          <w:szCs w:val="22"/>
        </w:rPr>
        <w:lastRenderedPageBreak/>
        <w:t xml:space="preserve">1.0 </w:t>
      </w:r>
      <w:r w:rsidR="00251FEA" w:rsidRPr="0011029B">
        <w:rPr>
          <w:rFonts w:ascii="Times New Roman" w:eastAsia="Times New Roman" w:hAnsi="Times New Roman" w:cs="Times New Roman"/>
          <w:b/>
          <w:color w:val="auto"/>
          <w:sz w:val="22"/>
          <w:szCs w:val="22"/>
        </w:rPr>
        <w:t>Introduction</w:t>
      </w:r>
      <w:bookmarkEnd w:id="1"/>
    </w:p>
    <w:p w14:paraId="65A43FBD" w14:textId="6B98B266" w:rsidR="009F46D6" w:rsidRPr="0011029B" w:rsidRDefault="009F46D6" w:rsidP="0011029B">
      <w:pPr>
        <w:spacing w:line="480" w:lineRule="auto"/>
        <w:rPr>
          <w:rFonts w:ascii="Times New Roman" w:eastAsia="Times New Roman" w:hAnsi="Times New Roman" w:cs="Times New Roman"/>
        </w:rPr>
      </w:pPr>
      <w:r w:rsidRPr="0011029B">
        <w:rPr>
          <w:rFonts w:ascii="Times New Roman" w:eastAsia="Times New Roman" w:hAnsi="Times New Roman" w:cs="Times New Roman"/>
        </w:rPr>
        <w:t xml:space="preserve">The </w:t>
      </w:r>
      <w:r w:rsidR="00474481">
        <w:rPr>
          <w:rFonts w:ascii="Times New Roman" w:eastAsia="Times New Roman" w:hAnsi="Times New Roman" w:cs="Times New Roman"/>
        </w:rPr>
        <w:t>primary</w:t>
      </w:r>
      <w:r w:rsidRPr="0011029B">
        <w:rPr>
          <w:rFonts w:ascii="Times New Roman" w:eastAsia="Times New Roman" w:hAnsi="Times New Roman" w:cs="Times New Roman"/>
        </w:rPr>
        <w:t xml:space="preserve"> purpose of this report is to analyze the strategies and tactics that Topgolf has employed to become one of the fastest-growing sports entertainment companies in the world. The report will provide valuable insights into how a company can leverage technology and innovation to create a unique and successful business model in the sports entertainment industry. Topgolf was chosen as the focus of this report due to its innovative approach to </w:t>
      </w:r>
      <w:r w:rsidR="00474481">
        <w:rPr>
          <w:rFonts w:ascii="Times New Roman" w:eastAsia="Times New Roman" w:hAnsi="Times New Roman" w:cs="Times New Roman"/>
        </w:rPr>
        <w:t>G</w:t>
      </w:r>
      <w:r w:rsidRPr="0011029B">
        <w:rPr>
          <w:rFonts w:ascii="Times New Roman" w:eastAsia="Times New Roman" w:hAnsi="Times New Roman" w:cs="Times New Roman"/>
        </w:rPr>
        <w:t xml:space="preserve">olf and its rapid growth over the past few years. </w:t>
      </w:r>
      <w:r w:rsidR="00474481">
        <w:rPr>
          <w:rFonts w:ascii="Times New Roman" w:eastAsia="Times New Roman" w:hAnsi="Times New Roman" w:cs="Times New Roman"/>
        </w:rPr>
        <w:t>We can learn from their successes by examining Topgolf's strategies and tactic</w:t>
      </w:r>
      <w:r w:rsidRPr="0011029B">
        <w:rPr>
          <w:rFonts w:ascii="Times New Roman" w:eastAsia="Times New Roman" w:hAnsi="Times New Roman" w:cs="Times New Roman"/>
        </w:rPr>
        <w:t>s and apply</w:t>
      </w:r>
      <w:r w:rsidR="00474481">
        <w:rPr>
          <w:rFonts w:ascii="Times New Roman" w:eastAsia="Times New Roman" w:hAnsi="Times New Roman" w:cs="Times New Roman"/>
        </w:rPr>
        <w:t>ing</w:t>
      </w:r>
      <w:r w:rsidRPr="0011029B">
        <w:rPr>
          <w:rFonts w:ascii="Times New Roman" w:eastAsia="Times New Roman" w:hAnsi="Times New Roman" w:cs="Times New Roman"/>
        </w:rPr>
        <w:t xml:space="preserve"> these lessons to our businesses. Several theoretical models and techniques will be underpinned in this report, including SWOT analysis, PESTLE analysis, and theories of organizational behavior. These models will be used to analyze Topgolf's internal and external environment, as well as the behavior and motivation of employees within the organization.</w:t>
      </w:r>
    </w:p>
    <w:p w14:paraId="692E11E5" w14:textId="77777777" w:rsidR="009F46D6" w:rsidRPr="0011029B" w:rsidRDefault="009F46D6" w:rsidP="0011029B">
      <w:pPr>
        <w:spacing w:line="480" w:lineRule="auto"/>
        <w:rPr>
          <w:rFonts w:ascii="Times New Roman" w:eastAsia="Times New Roman" w:hAnsi="Times New Roman" w:cs="Times New Roman"/>
        </w:rPr>
      </w:pPr>
      <w:r w:rsidRPr="0011029B">
        <w:rPr>
          <w:rFonts w:ascii="Times New Roman" w:eastAsia="Times New Roman" w:hAnsi="Times New Roman" w:cs="Times New Roman"/>
        </w:rPr>
        <w:t>The report will be divided into several sections, including an introduction, a company overview, an analysis of Topgolf's external environment using the PESTLE model, an analysis of the company's internal environment using SWOT analysis, an evaluation of Topgolf's digital strategies and marketing efforts, a discussion of the theoretical models underpinning the report, and a conclusion with recommendations for Topgolf and other companies in the sports entertainment industry.</w:t>
      </w:r>
    </w:p>
    <w:p w14:paraId="27716F09" w14:textId="77777777" w:rsidR="009F46D6" w:rsidRPr="0011029B" w:rsidRDefault="009F46D6" w:rsidP="0011029B">
      <w:pPr>
        <w:spacing w:line="480" w:lineRule="auto"/>
        <w:rPr>
          <w:rFonts w:ascii="Times New Roman" w:eastAsia="Times New Roman" w:hAnsi="Times New Roman" w:cs="Times New Roman"/>
        </w:rPr>
      </w:pPr>
      <w:r w:rsidRPr="0011029B">
        <w:rPr>
          <w:rFonts w:ascii="Times New Roman" w:eastAsia="Times New Roman" w:hAnsi="Times New Roman" w:cs="Times New Roman"/>
        </w:rPr>
        <w:t>The expected outcome for Topgolf from this report is to gain a deeper understanding of the strengths and weaknesses of their business model, as well as opportunities for growth and areas for improvement. The report will also provide insights into how Topgolf can continue to innovate and stay ahead of competitors in the sports entertainment industry.</w:t>
      </w:r>
    </w:p>
    <w:p w14:paraId="6BE02EBC" w14:textId="50C36D25" w:rsidR="00A83282" w:rsidRPr="0011029B" w:rsidRDefault="00B644C7" w:rsidP="0011029B">
      <w:pPr>
        <w:spacing w:line="480" w:lineRule="auto"/>
        <w:rPr>
          <w:rFonts w:ascii="Times New Roman" w:eastAsia="Times New Roman" w:hAnsi="Times New Roman" w:cs="Times New Roman"/>
        </w:rPr>
      </w:pPr>
      <w:r w:rsidRPr="0011029B">
        <w:rPr>
          <w:rFonts w:ascii="Times New Roman" w:eastAsia="Times New Roman" w:hAnsi="Times New Roman" w:cs="Times New Roman"/>
        </w:rPr>
        <w:t xml:space="preserve">According to </w:t>
      </w:r>
      <w:proofErr w:type="spellStart"/>
      <w:r w:rsidRPr="0011029B">
        <w:rPr>
          <w:rFonts w:ascii="Times New Roman" w:eastAsia="Times New Roman" w:hAnsi="Times New Roman" w:cs="Times New Roman"/>
        </w:rPr>
        <w:t>Vlados</w:t>
      </w:r>
      <w:proofErr w:type="spellEnd"/>
      <w:r w:rsidRPr="0011029B">
        <w:rPr>
          <w:rFonts w:ascii="Times New Roman" w:eastAsia="Times New Roman" w:hAnsi="Times New Roman" w:cs="Times New Roman"/>
        </w:rPr>
        <w:t xml:space="preserve"> (2019), a swat </w:t>
      </w:r>
      <w:r w:rsidR="00B04577" w:rsidRPr="0011029B">
        <w:rPr>
          <w:rFonts w:ascii="Times New Roman" w:eastAsia="Times New Roman" w:hAnsi="Times New Roman" w:cs="Times New Roman"/>
        </w:rPr>
        <w:t xml:space="preserve">study, </w:t>
      </w:r>
      <w:r w:rsidR="00A83282" w:rsidRPr="0011029B">
        <w:rPr>
          <w:rFonts w:ascii="Times New Roman" w:eastAsia="Times New Roman" w:hAnsi="Times New Roman" w:cs="Times New Roman"/>
        </w:rPr>
        <w:t>also known as SWOT analysis, is the preliminary evaluation that an organization or corporation undertakes</w:t>
      </w:r>
      <w:r w:rsidRPr="0011029B">
        <w:rPr>
          <w:rFonts w:ascii="Times New Roman" w:eastAsia="Times New Roman" w:hAnsi="Times New Roman" w:cs="Times New Roman"/>
        </w:rPr>
        <w:t xml:space="preserve"> to identify its interna</w:t>
      </w:r>
      <w:r w:rsidR="00D8107E" w:rsidRPr="0011029B">
        <w:rPr>
          <w:rFonts w:ascii="Times New Roman" w:eastAsia="Times New Roman" w:hAnsi="Times New Roman" w:cs="Times New Roman"/>
        </w:rPr>
        <w:t>l vulnerabilities and strengths</w:t>
      </w:r>
      <w:r w:rsidRPr="0011029B">
        <w:rPr>
          <w:rFonts w:ascii="Times New Roman" w:eastAsia="Times New Roman" w:hAnsi="Times New Roman" w:cs="Times New Roman"/>
        </w:rPr>
        <w:t>. And after they have been located, these companies or organizations assess the opportunities and difficulties presented by the outside world in addition to the value of the market (Gurl, 2017).</w:t>
      </w:r>
    </w:p>
    <w:p w14:paraId="0566D44A" w14:textId="3C8FD06F" w:rsidR="00026CBC" w:rsidRPr="0011029B" w:rsidRDefault="002570D4" w:rsidP="0011029B">
      <w:pPr>
        <w:pStyle w:val="Heading2"/>
        <w:spacing w:line="480" w:lineRule="auto"/>
        <w:rPr>
          <w:rFonts w:ascii="Times New Roman" w:hAnsi="Times New Roman" w:cs="Times New Roman"/>
          <w:b/>
          <w:color w:val="auto"/>
          <w:sz w:val="22"/>
          <w:szCs w:val="22"/>
        </w:rPr>
      </w:pPr>
      <w:r w:rsidRPr="0011029B">
        <w:rPr>
          <w:rFonts w:ascii="Times New Roman" w:hAnsi="Times New Roman" w:cs="Times New Roman"/>
          <w:b/>
          <w:color w:val="auto"/>
          <w:sz w:val="22"/>
          <w:szCs w:val="22"/>
        </w:rPr>
        <w:lastRenderedPageBreak/>
        <w:t xml:space="preserve"> </w:t>
      </w:r>
      <w:bookmarkStart w:id="2" w:name="_Toc133595397"/>
      <w:r w:rsidR="001939EF" w:rsidRPr="0011029B">
        <w:rPr>
          <w:rFonts w:ascii="Times New Roman" w:hAnsi="Times New Roman" w:cs="Times New Roman"/>
          <w:b/>
          <w:color w:val="auto"/>
          <w:sz w:val="22"/>
          <w:szCs w:val="22"/>
        </w:rPr>
        <w:t xml:space="preserve">1.0.1 </w:t>
      </w:r>
      <w:r w:rsidR="009E39CD" w:rsidRPr="0011029B">
        <w:rPr>
          <w:rFonts w:ascii="Times New Roman" w:hAnsi="Times New Roman" w:cs="Times New Roman"/>
          <w:b/>
          <w:color w:val="auto"/>
          <w:sz w:val="22"/>
          <w:szCs w:val="22"/>
        </w:rPr>
        <w:t>Topgolf</w:t>
      </w:r>
      <w:bookmarkEnd w:id="2"/>
    </w:p>
    <w:p w14:paraId="54EABBB3" w14:textId="20162FB3" w:rsidR="009E39CD" w:rsidRPr="0011029B" w:rsidRDefault="009E39CD" w:rsidP="0011029B">
      <w:pPr>
        <w:pStyle w:val="NormalWeb"/>
        <w:spacing w:line="480" w:lineRule="auto"/>
        <w:rPr>
          <w:sz w:val="22"/>
          <w:szCs w:val="22"/>
        </w:rPr>
      </w:pPr>
      <w:r w:rsidRPr="0011029B">
        <w:rPr>
          <w:sz w:val="22"/>
          <w:szCs w:val="22"/>
        </w:rPr>
        <w:t xml:space="preserve">Top Golf is a global sports recreational and Entertainment Company </w:t>
      </w:r>
      <w:r w:rsidR="00A83282" w:rsidRPr="0011029B">
        <w:rPr>
          <w:sz w:val="22"/>
          <w:szCs w:val="22"/>
        </w:rPr>
        <w:t>headquartered</w:t>
      </w:r>
      <w:r w:rsidRPr="0011029B">
        <w:rPr>
          <w:sz w:val="22"/>
          <w:szCs w:val="22"/>
        </w:rPr>
        <w:t xml:space="preserve"> in Dallas, Texas. It has locations across the U</w:t>
      </w:r>
      <w:r w:rsidR="00474481">
        <w:rPr>
          <w:sz w:val="22"/>
          <w:szCs w:val="22"/>
        </w:rPr>
        <w:t>.S.</w:t>
      </w:r>
      <w:r w:rsidRPr="0011029B">
        <w:rPr>
          <w:sz w:val="22"/>
          <w:szCs w:val="22"/>
        </w:rPr>
        <w:t xml:space="preserve">, Dubai, Mexico, Australia, and </w:t>
      </w:r>
      <w:r w:rsidR="00A83282" w:rsidRPr="0011029B">
        <w:rPr>
          <w:sz w:val="22"/>
          <w:szCs w:val="22"/>
        </w:rPr>
        <w:t xml:space="preserve">the </w:t>
      </w:r>
      <w:r w:rsidRPr="0011029B">
        <w:rPr>
          <w:sz w:val="22"/>
          <w:szCs w:val="22"/>
        </w:rPr>
        <w:t xml:space="preserve">United Kingdom. Top Golf is located in large and developed cities, making it accessible to a few people interested in playing and visiting the club. Topgolf is a modern-day entertainment venue that has revolutionized the game of </w:t>
      </w:r>
      <w:r w:rsidR="00A83282" w:rsidRPr="0011029B">
        <w:rPr>
          <w:sz w:val="22"/>
          <w:szCs w:val="22"/>
        </w:rPr>
        <w:t>G</w:t>
      </w:r>
      <w:r w:rsidRPr="0011029B">
        <w:rPr>
          <w:sz w:val="22"/>
          <w:szCs w:val="22"/>
        </w:rPr>
        <w:t xml:space="preserve">olf. It offers an innovative and exciting way to play </w:t>
      </w:r>
      <w:r w:rsidR="00A83282" w:rsidRPr="0011029B">
        <w:rPr>
          <w:sz w:val="22"/>
          <w:szCs w:val="22"/>
        </w:rPr>
        <w:t>G</w:t>
      </w:r>
      <w:r w:rsidRPr="0011029B">
        <w:rPr>
          <w:sz w:val="22"/>
          <w:szCs w:val="22"/>
        </w:rPr>
        <w:t>olf, combining technology, sports, and socializing. The concept of Topgolf is simple – it</w:t>
      </w:r>
      <w:r w:rsidR="00A83282" w:rsidRPr="0011029B">
        <w:rPr>
          <w:sz w:val="22"/>
          <w:szCs w:val="22"/>
        </w:rPr>
        <w:t>'</w:t>
      </w:r>
      <w:r w:rsidRPr="0011029B">
        <w:rPr>
          <w:sz w:val="22"/>
          <w:szCs w:val="22"/>
        </w:rPr>
        <w:t>s a driving range with multiple targets equipped with microchips to track the accuracy and distance of each shot. Topgolf has become a popul</w:t>
      </w:r>
      <w:r w:rsidR="00D42672" w:rsidRPr="0011029B">
        <w:rPr>
          <w:sz w:val="22"/>
          <w:szCs w:val="22"/>
        </w:rPr>
        <w:t xml:space="preserve">ar destination for people of all </w:t>
      </w:r>
      <w:r w:rsidRPr="0011029B">
        <w:rPr>
          <w:sz w:val="22"/>
          <w:szCs w:val="22"/>
        </w:rPr>
        <w:t>ages and skill levels. It</w:t>
      </w:r>
      <w:r w:rsidR="00A83282" w:rsidRPr="0011029B">
        <w:rPr>
          <w:sz w:val="22"/>
          <w:szCs w:val="22"/>
        </w:rPr>
        <w:t>'</w:t>
      </w:r>
      <w:r w:rsidRPr="0011029B">
        <w:rPr>
          <w:sz w:val="22"/>
          <w:szCs w:val="22"/>
        </w:rPr>
        <w:t xml:space="preserve">s not just about playing </w:t>
      </w:r>
      <w:r w:rsidR="00A83282" w:rsidRPr="0011029B">
        <w:rPr>
          <w:sz w:val="22"/>
          <w:szCs w:val="22"/>
        </w:rPr>
        <w:t>G</w:t>
      </w:r>
      <w:r w:rsidRPr="0011029B">
        <w:rPr>
          <w:sz w:val="22"/>
          <w:szCs w:val="22"/>
        </w:rPr>
        <w:t>olf; it</w:t>
      </w:r>
      <w:r w:rsidR="00A83282" w:rsidRPr="0011029B">
        <w:rPr>
          <w:sz w:val="22"/>
          <w:szCs w:val="22"/>
        </w:rPr>
        <w:t>'</w:t>
      </w:r>
      <w:r w:rsidRPr="0011029B">
        <w:rPr>
          <w:sz w:val="22"/>
          <w:szCs w:val="22"/>
        </w:rPr>
        <w:t>s about having fun with friends, family, or colleagues while enjoying food and drinks in a lively atmosphere. The venue also hosts corporate parties, birthday celebrations, and even weddings.</w:t>
      </w:r>
      <w:r w:rsidR="006F2D45" w:rsidRPr="0011029B">
        <w:rPr>
          <w:sz w:val="22"/>
          <w:szCs w:val="22"/>
        </w:rPr>
        <w:t xml:space="preserve"> </w:t>
      </w:r>
    </w:p>
    <w:p w14:paraId="22F554B3" w14:textId="10BA58E4" w:rsidR="00363B80" w:rsidRPr="0011029B" w:rsidRDefault="00363B80" w:rsidP="0011029B">
      <w:pPr>
        <w:pStyle w:val="NormalWeb"/>
        <w:spacing w:line="480" w:lineRule="auto"/>
        <w:rPr>
          <w:sz w:val="22"/>
          <w:szCs w:val="22"/>
        </w:rPr>
      </w:pPr>
      <w:r w:rsidRPr="0011029B">
        <w:rPr>
          <w:sz w:val="22"/>
          <w:szCs w:val="22"/>
        </w:rPr>
        <w:t>The first Topgolf location opened in Watford in 2000, offering a driving range with microchip-embedded balls and targets equipped with sensors to track accuracy and distance</w:t>
      </w:r>
      <w:r w:rsidR="007D302B" w:rsidRPr="0011029B">
        <w:rPr>
          <w:sz w:val="22"/>
          <w:szCs w:val="22"/>
        </w:rPr>
        <w:t xml:space="preserve"> (</w:t>
      </w:r>
      <w:proofErr w:type="spellStart"/>
      <w:r w:rsidR="006F2D45" w:rsidRPr="0011029B">
        <w:rPr>
          <w:color w:val="222222"/>
          <w:sz w:val="22"/>
          <w:szCs w:val="22"/>
          <w:shd w:val="clear" w:color="auto" w:fill="FFFFFF"/>
        </w:rPr>
        <w:t>Breitbarth</w:t>
      </w:r>
      <w:proofErr w:type="spellEnd"/>
      <w:r w:rsidR="006F2D45" w:rsidRPr="0011029B">
        <w:rPr>
          <w:color w:val="222222"/>
          <w:sz w:val="22"/>
          <w:szCs w:val="22"/>
          <w:shd w:val="clear" w:color="auto" w:fill="FFFFFF"/>
        </w:rPr>
        <w:t xml:space="preserve"> &amp; </w:t>
      </w:r>
      <w:r w:rsidR="007D302B" w:rsidRPr="0011029B">
        <w:rPr>
          <w:color w:val="222222"/>
          <w:sz w:val="22"/>
          <w:szCs w:val="22"/>
          <w:shd w:val="clear" w:color="auto" w:fill="FFFFFF"/>
        </w:rPr>
        <w:t>Dickson, 2021)</w:t>
      </w:r>
      <w:r w:rsidRPr="0011029B">
        <w:rPr>
          <w:sz w:val="22"/>
          <w:szCs w:val="22"/>
        </w:rPr>
        <w:t>. This technology allowed players to compete in various games and challenges while practi</w:t>
      </w:r>
      <w:r w:rsidR="00A83282" w:rsidRPr="0011029B">
        <w:rPr>
          <w:sz w:val="22"/>
          <w:szCs w:val="22"/>
        </w:rPr>
        <w:t>c</w:t>
      </w:r>
      <w:r w:rsidRPr="0011029B">
        <w:rPr>
          <w:sz w:val="22"/>
          <w:szCs w:val="22"/>
        </w:rPr>
        <w:t>ing their golf skills. The concept was an immediate success, and the company quickly expanded with locations throughout the U</w:t>
      </w:r>
      <w:r w:rsidR="00474481">
        <w:rPr>
          <w:sz w:val="22"/>
          <w:szCs w:val="22"/>
        </w:rPr>
        <w:t>.</w:t>
      </w:r>
      <w:r w:rsidRPr="0011029B">
        <w:rPr>
          <w:sz w:val="22"/>
          <w:szCs w:val="22"/>
        </w:rPr>
        <w:t>K.</w:t>
      </w:r>
    </w:p>
    <w:p w14:paraId="7A59379C" w14:textId="0F028E67" w:rsidR="00363B80" w:rsidRPr="0011029B" w:rsidRDefault="00363B80" w:rsidP="0011029B">
      <w:pPr>
        <w:pStyle w:val="NormalWeb"/>
        <w:spacing w:line="480" w:lineRule="auto"/>
        <w:rPr>
          <w:sz w:val="22"/>
          <w:szCs w:val="22"/>
        </w:rPr>
      </w:pPr>
      <w:r w:rsidRPr="0011029B">
        <w:rPr>
          <w:sz w:val="22"/>
          <w:szCs w:val="22"/>
        </w:rPr>
        <w:t>In 2005, Topgolf opened its first U</w:t>
      </w:r>
      <w:r w:rsidR="00474481">
        <w:rPr>
          <w:sz w:val="22"/>
          <w:szCs w:val="22"/>
        </w:rPr>
        <w:t>.S.</w:t>
      </w:r>
      <w:r w:rsidRPr="0011029B">
        <w:rPr>
          <w:sz w:val="22"/>
          <w:szCs w:val="22"/>
        </w:rPr>
        <w:t xml:space="preserve"> location in Alexandria, Virginia. The company continued to expand in the U</w:t>
      </w:r>
      <w:r w:rsidR="00474481">
        <w:rPr>
          <w:sz w:val="22"/>
          <w:szCs w:val="22"/>
        </w:rPr>
        <w:t>.S.</w:t>
      </w:r>
      <w:r w:rsidRPr="0011029B">
        <w:rPr>
          <w:sz w:val="22"/>
          <w:szCs w:val="22"/>
        </w:rPr>
        <w:t xml:space="preserve"> and internationally, with locations in Australia, Canada, Mexico, and the United Arab Emirates. As of 2021, there were 68 Topgolf venues worldwide. In 2017, Topgolf partnered with </w:t>
      </w:r>
      <w:proofErr w:type="spellStart"/>
      <w:r w:rsidRPr="0011029B">
        <w:rPr>
          <w:sz w:val="22"/>
          <w:szCs w:val="22"/>
        </w:rPr>
        <w:t>Protracer</w:t>
      </w:r>
      <w:proofErr w:type="spellEnd"/>
      <w:r w:rsidRPr="0011029B">
        <w:rPr>
          <w:sz w:val="22"/>
          <w:szCs w:val="22"/>
        </w:rPr>
        <w:t xml:space="preserve">, a technology company that uses cameras to track the flight of golf balls. The partnership allowed Topgolf to offer guests a more immersive and interactive experience, with enhanced data and analytics to track their progress and compete against friends and family. Topgolf was acquired by Callaway Golf Company in 2021 in a deal worth $2 billion. The acquisition </w:t>
      </w:r>
      <w:r w:rsidR="00A83282" w:rsidRPr="0011029B">
        <w:rPr>
          <w:sz w:val="22"/>
          <w:szCs w:val="22"/>
        </w:rPr>
        <w:t>allowed</w:t>
      </w:r>
      <w:r w:rsidRPr="0011029B">
        <w:rPr>
          <w:sz w:val="22"/>
          <w:szCs w:val="22"/>
        </w:rPr>
        <w:t xml:space="preserve"> Callaway to expand </w:t>
      </w:r>
      <w:r w:rsidRPr="0011029B">
        <w:rPr>
          <w:sz w:val="22"/>
          <w:szCs w:val="22"/>
        </w:rPr>
        <w:lastRenderedPageBreak/>
        <w:t>its offerings beyond traditional golf equipment and tap into Topgolf's growing customer base of casual and non-golfers.</w:t>
      </w:r>
    </w:p>
    <w:p w14:paraId="4C2FB14C" w14:textId="47FC2DE6" w:rsidR="009E39CD" w:rsidRPr="0011029B" w:rsidRDefault="009E39CD" w:rsidP="0011029B">
      <w:pPr>
        <w:pStyle w:val="NormalWeb"/>
        <w:spacing w:line="480" w:lineRule="auto"/>
        <w:rPr>
          <w:sz w:val="22"/>
          <w:szCs w:val="22"/>
        </w:rPr>
      </w:pPr>
      <w:r w:rsidRPr="0011029B">
        <w:rPr>
          <w:sz w:val="22"/>
          <w:szCs w:val="22"/>
        </w:rPr>
        <w:t>One of the reasons why Topgolf has been successful is because it caters to both avid golfers and non-golfers alike. Its unique blend of technology, entertainment, and sports has created an experience that appeals to everyone</w:t>
      </w:r>
      <w:r w:rsidR="00E117BF" w:rsidRPr="0011029B">
        <w:rPr>
          <w:sz w:val="22"/>
          <w:szCs w:val="22"/>
        </w:rPr>
        <w:t xml:space="preserve"> (</w:t>
      </w:r>
      <w:r w:rsidR="00E117BF" w:rsidRPr="0011029B">
        <w:rPr>
          <w:color w:val="222222"/>
          <w:sz w:val="22"/>
          <w:szCs w:val="22"/>
          <w:shd w:val="clear" w:color="auto" w:fill="FFFFFF"/>
        </w:rPr>
        <w:t xml:space="preserve">Casper and </w:t>
      </w:r>
      <w:proofErr w:type="spellStart"/>
      <w:r w:rsidR="00E117BF" w:rsidRPr="0011029B">
        <w:rPr>
          <w:color w:val="222222"/>
          <w:sz w:val="22"/>
          <w:szCs w:val="22"/>
          <w:shd w:val="clear" w:color="auto" w:fill="FFFFFF"/>
        </w:rPr>
        <w:t>Pfahl</w:t>
      </w:r>
      <w:proofErr w:type="spellEnd"/>
      <w:r w:rsidR="00E117BF" w:rsidRPr="0011029B">
        <w:rPr>
          <w:color w:val="222222"/>
          <w:sz w:val="22"/>
          <w:szCs w:val="22"/>
          <w:shd w:val="clear" w:color="auto" w:fill="FFFFFF"/>
        </w:rPr>
        <w:t>, 2015)</w:t>
      </w:r>
      <w:r w:rsidRPr="0011029B">
        <w:rPr>
          <w:sz w:val="22"/>
          <w:szCs w:val="22"/>
        </w:rPr>
        <w:t xml:space="preserve">. Topgolf has transformed the traditional game of </w:t>
      </w:r>
      <w:r w:rsidR="00A83282" w:rsidRPr="0011029B">
        <w:rPr>
          <w:sz w:val="22"/>
          <w:szCs w:val="22"/>
        </w:rPr>
        <w:t>G</w:t>
      </w:r>
      <w:r w:rsidRPr="0011029B">
        <w:rPr>
          <w:sz w:val="22"/>
          <w:szCs w:val="22"/>
        </w:rPr>
        <w:t>olf into a modern-day entertainment experience. Its popularity continues to grow as more people discover its unique concept. Whether you</w:t>
      </w:r>
      <w:r w:rsidR="00A83282" w:rsidRPr="0011029B">
        <w:rPr>
          <w:sz w:val="22"/>
          <w:szCs w:val="22"/>
        </w:rPr>
        <w:t>'</w:t>
      </w:r>
      <w:r w:rsidRPr="0011029B">
        <w:rPr>
          <w:sz w:val="22"/>
          <w:szCs w:val="22"/>
        </w:rPr>
        <w:t xml:space="preserve">re looking for a fun night out or want to improve your golf skills, Topgolf is worth checking out. </w:t>
      </w:r>
    </w:p>
    <w:p w14:paraId="5CB18055" w14:textId="31F7BD48" w:rsidR="009E39CD" w:rsidRPr="0011029B" w:rsidRDefault="001939EF" w:rsidP="0011029B">
      <w:pPr>
        <w:pStyle w:val="Heading1"/>
        <w:spacing w:line="480" w:lineRule="auto"/>
        <w:jc w:val="center"/>
        <w:rPr>
          <w:rFonts w:ascii="Times New Roman" w:hAnsi="Times New Roman" w:cs="Times New Roman"/>
          <w:b/>
          <w:color w:val="auto"/>
          <w:sz w:val="22"/>
          <w:szCs w:val="22"/>
        </w:rPr>
      </w:pPr>
      <w:bookmarkStart w:id="3" w:name="_Toc133595398"/>
      <w:r w:rsidRPr="0011029B">
        <w:rPr>
          <w:rFonts w:ascii="Times New Roman" w:hAnsi="Times New Roman" w:cs="Times New Roman"/>
          <w:b/>
          <w:color w:val="auto"/>
          <w:sz w:val="22"/>
          <w:szCs w:val="22"/>
        </w:rPr>
        <w:t xml:space="preserve">2.0 </w:t>
      </w:r>
      <w:r w:rsidR="009E39CD" w:rsidRPr="0011029B">
        <w:rPr>
          <w:rFonts w:ascii="Times New Roman" w:hAnsi="Times New Roman" w:cs="Times New Roman"/>
          <w:b/>
          <w:color w:val="auto"/>
          <w:sz w:val="22"/>
          <w:szCs w:val="22"/>
        </w:rPr>
        <w:t>Strategic Development Process of Topgolf</w:t>
      </w:r>
      <w:bookmarkEnd w:id="3"/>
    </w:p>
    <w:p w14:paraId="209520E9" w14:textId="291E50AB" w:rsidR="009E39CD" w:rsidRPr="0011029B" w:rsidRDefault="001939EF" w:rsidP="0011029B">
      <w:pPr>
        <w:pStyle w:val="Heading2"/>
        <w:spacing w:line="480" w:lineRule="auto"/>
        <w:rPr>
          <w:rFonts w:ascii="Times New Roman" w:hAnsi="Times New Roman" w:cs="Times New Roman"/>
          <w:color w:val="auto"/>
          <w:sz w:val="22"/>
          <w:szCs w:val="22"/>
        </w:rPr>
      </w:pPr>
      <w:bookmarkStart w:id="4" w:name="_Toc133595399"/>
      <w:r w:rsidRPr="0011029B">
        <w:rPr>
          <w:rFonts w:ascii="Times New Roman" w:hAnsi="Times New Roman" w:cs="Times New Roman"/>
          <w:color w:val="auto"/>
          <w:sz w:val="22"/>
          <w:szCs w:val="22"/>
        </w:rPr>
        <w:t xml:space="preserve">2.0.1 </w:t>
      </w:r>
      <w:r w:rsidR="009E39CD" w:rsidRPr="0011029B">
        <w:rPr>
          <w:rFonts w:ascii="Times New Roman" w:hAnsi="Times New Roman" w:cs="Times New Roman"/>
          <w:color w:val="auto"/>
          <w:sz w:val="22"/>
          <w:szCs w:val="22"/>
        </w:rPr>
        <w:t xml:space="preserve">Internal Analysis </w:t>
      </w:r>
      <w:r w:rsidR="00A83282" w:rsidRPr="0011029B">
        <w:rPr>
          <w:rFonts w:ascii="Times New Roman" w:hAnsi="Times New Roman" w:cs="Times New Roman"/>
          <w:color w:val="auto"/>
          <w:sz w:val="22"/>
          <w:szCs w:val="22"/>
        </w:rPr>
        <w:t>U</w:t>
      </w:r>
      <w:r w:rsidR="009E39CD" w:rsidRPr="0011029B">
        <w:rPr>
          <w:rFonts w:ascii="Times New Roman" w:hAnsi="Times New Roman" w:cs="Times New Roman"/>
          <w:color w:val="auto"/>
          <w:sz w:val="22"/>
          <w:szCs w:val="22"/>
        </w:rPr>
        <w:t>sing Product Life Cycle Model</w:t>
      </w:r>
      <w:bookmarkEnd w:id="4"/>
    </w:p>
    <w:p w14:paraId="0D0908C6" w14:textId="48754F6B" w:rsidR="009E39CD" w:rsidRPr="0011029B" w:rsidRDefault="009E39CD" w:rsidP="0011029B">
      <w:pPr>
        <w:pStyle w:val="NormalWeb"/>
        <w:spacing w:line="480" w:lineRule="auto"/>
        <w:rPr>
          <w:sz w:val="22"/>
          <w:szCs w:val="22"/>
        </w:rPr>
      </w:pPr>
      <w:r w:rsidRPr="0011029B">
        <w:rPr>
          <w:sz w:val="22"/>
          <w:szCs w:val="22"/>
        </w:rPr>
        <w:t>Topgolf is a premier entertainment and sports venue that offers a unique experience of golfing, dining, and socializing. To analyze the internal aspects of Topgolf, the product life cycle model can be used. The product life cycle model consists of four stages: introduction, growth, maturity, and decline.</w:t>
      </w:r>
      <w:r w:rsidR="00363B80" w:rsidRPr="0011029B">
        <w:rPr>
          <w:sz w:val="22"/>
          <w:szCs w:val="22"/>
        </w:rPr>
        <w:t xml:space="preserve"> </w:t>
      </w:r>
      <w:r w:rsidR="00A83282" w:rsidRPr="0011029B">
        <w:rPr>
          <w:sz w:val="22"/>
          <w:szCs w:val="22"/>
        </w:rPr>
        <w:t>Topgolf was a new concept in the introduction stage</w:t>
      </w:r>
      <w:r w:rsidRPr="0011029B">
        <w:rPr>
          <w:sz w:val="22"/>
          <w:szCs w:val="22"/>
        </w:rPr>
        <w:t xml:space="preserve"> that had to establish its brand and attract customers. The company invested heavily in marketing and expanding its locations. </w:t>
      </w:r>
      <w:r w:rsidR="00A83282" w:rsidRPr="0011029B">
        <w:rPr>
          <w:sz w:val="22"/>
          <w:szCs w:val="22"/>
        </w:rPr>
        <w:t>Topgolf experienced rapid expansion in the growth stage</w:t>
      </w:r>
      <w:r w:rsidRPr="0011029B">
        <w:rPr>
          <w:sz w:val="22"/>
          <w:szCs w:val="22"/>
        </w:rPr>
        <w:t xml:space="preserve"> as it gained popularity among golfers and non-golfers alike.</w:t>
      </w:r>
      <w:r w:rsidR="00363B80" w:rsidRPr="0011029B">
        <w:rPr>
          <w:sz w:val="22"/>
          <w:szCs w:val="22"/>
        </w:rPr>
        <w:t xml:space="preserve"> </w:t>
      </w:r>
      <w:r w:rsidRPr="0011029B">
        <w:rPr>
          <w:sz w:val="22"/>
          <w:szCs w:val="22"/>
        </w:rPr>
        <w:t>Topgolf is in the maturity stage</w:t>
      </w:r>
      <w:r w:rsidR="00A83282" w:rsidRPr="0011029B">
        <w:rPr>
          <w:sz w:val="22"/>
          <w:szCs w:val="22"/>
        </w:rPr>
        <w:t>,</w:t>
      </w:r>
      <w:r w:rsidRPr="0011029B">
        <w:rPr>
          <w:sz w:val="22"/>
          <w:szCs w:val="22"/>
        </w:rPr>
        <w:t xml:space="preserve"> </w:t>
      </w:r>
      <w:r w:rsidR="00A83282" w:rsidRPr="0011029B">
        <w:rPr>
          <w:sz w:val="22"/>
          <w:szCs w:val="22"/>
        </w:rPr>
        <w:t>establishing</w:t>
      </w:r>
      <w:r w:rsidRPr="0011029B">
        <w:rPr>
          <w:sz w:val="22"/>
          <w:szCs w:val="22"/>
        </w:rPr>
        <w:t xml:space="preserve"> itself as a leader in the industry. However, to maintain its position and continue growing, Topgolf </w:t>
      </w:r>
      <w:r w:rsidR="00A83282" w:rsidRPr="0011029B">
        <w:rPr>
          <w:sz w:val="22"/>
          <w:szCs w:val="22"/>
        </w:rPr>
        <w:t>must</w:t>
      </w:r>
      <w:r w:rsidRPr="0011029B">
        <w:rPr>
          <w:sz w:val="22"/>
          <w:szCs w:val="22"/>
        </w:rPr>
        <w:t xml:space="preserve"> innovate its offerings and expand into new markets. The company has several internal strengths and weaknesses </w:t>
      </w:r>
      <w:r w:rsidR="00A83282" w:rsidRPr="0011029B">
        <w:rPr>
          <w:sz w:val="22"/>
          <w:szCs w:val="22"/>
        </w:rPr>
        <w:t>regarding</w:t>
      </w:r>
      <w:r w:rsidRPr="0011029B">
        <w:rPr>
          <w:sz w:val="22"/>
          <w:szCs w:val="22"/>
        </w:rPr>
        <w:t xml:space="preserve"> capabilities and resources.</w:t>
      </w:r>
    </w:p>
    <w:p w14:paraId="77FF8784" w14:textId="3174D99E" w:rsidR="002570D4" w:rsidRPr="0011029B" w:rsidRDefault="009E39CD" w:rsidP="0011029B">
      <w:pPr>
        <w:pStyle w:val="NormalWeb"/>
        <w:spacing w:line="480" w:lineRule="auto"/>
        <w:rPr>
          <w:sz w:val="22"/>
          <w:szCs w:val="22"/>
        </w:rPr>
      </w:pPr>
      <w:r w:rsidRPr="0011029B">
        <w:rPr>
          <w:sz w:val="22"/>
          <w:szCs w:val="22"/>
        </w:rPr>
        <w:t xml:space="preserve">One of Topgolf's greatest strengths is its innovative technology. The company uses advanced tracking systems to monitor players' shots, which allows for real-time scoring and </w:t>
      </w:r>
      <w:r w:rsidR="00A83282" w:rsidRPr="0011029B">
        <w:rPr>
          <w:sz w:val="22"/>
          <w:szCs w:val="22"/>
        </w:rPr>
        <w:t>A</w:t>
      </w:r>
      <w:r w:rsidRPr="0011029B">
        <w:rPr>
          <w:sz w:val="22"/>
          <w:szCs w:val="22"/>
        </w:rPr>
        <w:t>nalysis. This technology also enables the company to offer a variety of games and challenges that keep customers engaged.</w:t>
      </w:r>
      <w:r w:rsidR="00363B80" w:rsidRPr="0011029B">
        <w:rPr>
          <w:sz w:val="22"/>
          <w:szCs w:val="22"/>
        </w:rPr>
        <w:t xml:space="preserve"> </w:t>
      </w:r>
      <w:r w:rsidRPr="0011029B">
        <w:rPr>
          <w:sz w:val="22"/>
          <w:szCs w:val="22"/>
        </w:rPr>
        <w:t xml:space="preserve">Another strength of Topgolf is its customer service. The company prides itself on providing exceptional </w:t>
      </w:r>
      <w:r w:rsidR="00A83282" w:rsidRPr="0011029B">
        <w:rPr>
          <w:sz w:val="22"/>
          <w:szCs w:val="22"/>
        </w:rPr>
        <w:t xml:space="preserve">customer </w:t>
      </w:r>
      <w:r w:rsidR="00A83282" w:rsidRPr="0011029B">
        <w:rPr>
          <w:sz w:val="22"/>
          <w:szCs w:val="22"/>
        </w:rPr>
        <w:lastRenderedPageBreak/>
        <w:t>service, including</w:t>
      </w:r>
      <w:r w:rsidRPr="0011029B">
        <w:rPr>
          <w:sz w:val="22"/>
          <w:szCs w:val="22"/>
        </w:rPr>
        <w:t xml:space="preserve"> personalized attention, quick response times, and friendly staff. However, Topgolf also has some internal weaknesses that it needs to address. One weakness is the high cost of entry for customers. While the experience is unique and enjoyable, it can be expensive for some people. S</w:t>
      </w:r>
      <w:r w:rsidR="00A83282" w:rsidRPr="0011029B">
        <w:rPr>
          <w:sz w:val="22"/>
          <w:szCs w:val="22"/>
        </w:rPr>
        <w:t>WOT</w:t>
      </w:r>
      <w:r w:rsidRPr="0011029B">
        <w:rPr>
          <w:sz w:val="22"/>
          <w:szCs w:val="22"/>
        </w:rPr>
        <w:t xml:space="preserve"> analyses ascertain the firm's strengths, weaknesses, opportunities</w:t>
      </w:r>
      <w:r w:rsidR="00A83282" w:rsidRPr="0011029B">
        <w:rPr>
          <w:sz w:val="22"/>
          <w:szCs w:val="22"/>
        </w:rPr>
        <w:t>,</w:t>
      </w:r>
      <w:r w:rsidRPr="0011029B">
        <w:rPr>
          <w:sz w:val="22"/>
          <w:szCs w:val="22"/>
        </w:rPr>
        <w:t xml:space="preserve"> and threats and determine how they influence each other, creating a strategy for maximizing strengths. Therefore, there is necessary to focus on the SWOT analysis based on the visual communication design elements of </w:t>
      </w:r>
      <w:r w:rsidR="00474481">
        <w:rPr>
          <w:sz w:val="22"/>
          <w:szCs w:val="22"/>
        </w:rPr>
        <w:t xml:space="preserve">the </w:t>
      </w:r>
      <w:r w:rsidRPr="0011029B">
        <w:rPr>
          <w:sz w:val="22"/>
          <w:szCs w:val="22"/>
        </w:rPr>
        <w:t>TopGolf.com</w:t>
      </w:r>
      <w:r w:rsidR="002570D4" w:rsidRPr="0011029B">
        <w:rPr>
          <w:sz w:val="22"/>
          <w:szCs w:val="22"/>
        </w:rPr>
        <w:t xml:space="preserve"> website.</w:t>
      </w:r>
    </w:p>
    <w:p w14:paraId="5A84015D" w14:textId="77777777" w:rsidR="002570D4" w:rsidRPr="0011029B" w:rsidRDefault="002570D4" w:rsidP="0011029B">
      <w:pPr>
        <w:spacing w:line="480" w:lineRule="auto"/>
        <w:rPr>
          <w:rFonts w:ascii="Times New Roman" w:hAnsi="Times New Roman" w:cs="Times New Roman"/>
          <w:b/>
        </w:rPr>
      </w:pPr>
      <w:r w:rsidRPr="0011029B">
        <w:rPr>
          <w:rFonts w:ascii="Times New Roman" w:hAnsi="Times New Roman" w:cs="Times New Roman"/>
          <w:b/>
        </w:rPr>
        <w:t>Strengths</w:t>
      </w:r>
    </w:p>
    <w:p w14:paraId="153542A6" w14:textId="34A826A8" w:rsidR="002570D4" w:rsidRPr="0011029B" w:rsidRDefault="002570D4" w:rsidP="0011029B">
      <w:pPr>
        <w:spacing w:line="480" w:lineRule="auto"/>
        <w:rPr>
          <w:rFonts w:ascii="Times New Roman" w:hAnsi="Times New Roman" w:cs="Times New Roman"/>
        </w:rPr>
      </w:pPr>
      <w:r w:rsidRPr="0011029B">
        <w:rPr>
          <w:rFonts w:ascii="Times New Roman" w:hAnsi="Times New Roman" w:cs="Times New Roman"/>
        </w:rPr>
        <w:t>Every business in the market has its presentation to the target audience and clients. Top Golf is not an exception to the same modern website decoration. The dashboard of the top golf website gives a client a clear indication of what to select and search. Furtherly, one can notice some ease to access the website without straining to locate the services from different countries worldwide. The company used unique technology to invest in the website, enhancing a s</w:t>
      </w:r>
      <w:r w:rsidR="00474481">
        <w:rPr>
          <w:rFonts w:ascii="Times New Roman" w:hAnsi="Times New Roman" w:cs="Times New Roman"/>
        </w:rPr>
        <w:t>olid</w:t>
      </w:r>
      <w:r w:rsidRPr="0011029B">
        <w:rPr>
          <w:rFonts w:ascii="Times New Roman" w:hAnsi="Times New Roman" w:cs="Times New Roman"/>
        </w:rPr>
        <w:t xml:space="preserve"> customer base </w:t>
      </w:r>
      <w:r w:rsidR="00474481">
        <w:rPr>
          <w:rFonts w:ascii="Times New Roman" w:hAnsi="Times New Roman" w:cs="Times New Roman"/>
        </w:rPr>
        <w:t xml:space="preserve">and </w:t>
      </w:r>
      <w:r w:rsidRPr="0011029B">
        <w:rPr>
          <w:rFonts w:ascii="Times New Roman" w:hAnsi="Times New Roman" w:cs="Times New Roman"/>
        </w:rPr>
        <w:t xml:space="preserve">accessing their services effortlessly. Besides, the website comprises </w:t>
      </w:r>
      <w:r w:rsidR="00474481">
        <w:rPr>
          <w:rFonts w:ascii="Times New Roman" w:hAnsi="Times New Roman" w:cs="Times New Roman"/>
        </w:rPr>
        <w:t>shortcuts to the client's</w:t>
      </w:r>
      <w:r w:rsidRPr="0011029B">
        <w:rPr>
          <w:rFonts w:ascii="Times New Roman" w:hAnsi="Times New Roman" w:cs="Times New Roman"/>
        </w:rPr>
        <w:t xml:space="preserve"> desired destination. For instance, from the site, it can be noticed North America, Europe, the Middle East, Asia, and Oceania are the only locations with golf services; thus, it will be easier for the customer to locate the preferred destination to play Golf. It is the only entity </w:t>
      </w:r>
      <w:r w:rsidR="00474481">
        <w:rPr>
          <w:rFonts w:ascii="Times New Roman" w:hAnsi="Times New Roman" w:cs="Times New Roman"/>
        </w:rPr>
        <w:t>most people lik</w:t>
      </w:r>
      <w:r w:rsidRPr="0011029B">
        <w:rPr>
          <w:rFonts w:ascii="Times New Roman" w:hAnsi="Times New Roman" w:cs="Times New Roman"/>
        </w:rPr>
        <w:t>e in the surroundings due to the affordab</w:t>
      </w:r>
      <w:r w:rsidR="00474481">
        <w:rPr>
          <w:rFonts w:ascii="Times New Roman" w:hAnsi="Times New Roman" w:cs="Times New Roman"/>
        </w:rPr>
        <w:t>l</w:t>
      </w:r>
      <w:r w:rsidRPr="0011029B">
        <w:rPr>
          <w:rFonts w:ascii="Times New Roman" w:hAnsi="Times New Roman" w:cs="Times New Roman"/>
        </w:rPr>
        <w:t xml:space="preserve">e services offered </w:t>
      </w:r>
      <w:r w:rsidR="00474481">
        <w:rPr>
          <w:rFonts w:ascii="Times New Roman" w:hAnsi="Times New Roman" w:cs="Times New Roman"/>
        </w:rPr>
        <w:t>to</w:t>
      </w:r>
      <w:r w:rsidRPr="0011029B">
        <w:rPr>
          <w:rFonts w:ascii="Times New Roman" w:hAnsi="Times New Roman" w:cs="Times New Roman"/>
        </w:rPr>
        <w:t xml:space="preserve"> golf lovers and players. </w:t>
      </w:r>
    </w:p>
    <w:p w14:paraId="374AA96E" w14:textId="77777777" w:rsidR="002570D4" w:rsidRPr="0011029B" w:rsidRDefault="002570D4" w:rsidP="0011029B">
      <w:pPr>
        <w:spacing w:line="480" w:lineRule="auto"/>
        <w:rPr>
          <w:rFonts w:ascii="Times New Roman" w:hAnsi="Times New Roman" w:cs="Times New Roman"/>
          <w:b/>
        </w:rPr>
      </w:pPr>
      <w:r w:rsidRPr="0011029B">
        <w:rPr>
          <w:rFonts w:ascii="Times New Roman" w:hAnsi="Times New Roman" w:cs="Times New Roman"/>
          <w:b/>
        </w:rPr>
        <w:t xml:space="preserve">Weaknesses </w:t>
      </w:r>
    </w:p>
    <w:p w14:paraId="4B23250F" w14:textId="02A1AA85" w:rsidR="0011029B" w:rsidRPr="0011029B" w:rsidRDefault="002570D4" w:rsidP="0011029B">
      <w:pPr>
        <w:spacing w:line="480" w:lineRule="auto"/>
        <w:rPr>
          <w:rFonts w:ascii="Times New Roman" w:hAnsi="Times New Roman" w:cs="Times New Roman"/>
        </w:rPr>
      </w:pPr>
      <w:r w:rsidRPr="0011029B">
        <w:rPr>
          <w:rFonts w:ascii="Times New Roman" w:hAnsi="Times New Roman" w:cs="Times New Roman"/>
        </w:rPr>
        <w:t xml:space="preserve">Management at top golf websites failed to incorporate different colors into their websites. The color blue does not </w:t>
      </w:r>
      <w:r w:rsidR="00474481">
        <w:rPr>
          <w:rFonts w:ascii="Times New Roman" w:hAnsi="Times New Roman" w:cs="Times New Roman"/>
        </w:rPr>
        <w:t>motivate the client to explore different website features</w:t>
      </w:r>
      <w:r w:rsidRPr="0011029B">
        <w:rPr>
          <w:rFonts w:ascii="Times New Roman" w:hAnsi="Times New Roman" w:cs="Times New Roman"/>
        </w:rPr>
        <w:t xml:space="preserve">. The dashboard creates boredom </w:t>
      </w:r>
      <w:r w:rsidR="00474481">
        <w:rPr>
          <w:rFonts w:ascii="Times New Roman" w:hAnsi="Times New Roman" w:cs="Times New Roman"/>
        </w:rPr>
        <w:t>for</w:t>
      </w:r>
      <w:r w:rsidRPr="0011029B">
        <w:rPr>
          <w:rFonts w:ascii="Times New Roman" w:hAnsi="Times New Roman" w:cs="Times New Roman"/>
        </w:rPr>
        <w:t xml:space="preserve"> whoever accesses the site, thus giving limited features. Before clicking on any country, the </w:t>
      </w:r>
      <w:r w:rsidR="00474481">
        <w:rPr>
          <w:rFonts w:ascii="Times New Roman" w:hAnsi="Times New Roman" w:cs="Times New Roman"/>
        </w:rPr>
        <w:t>leading</w:t>
      </w:r>
      <w:r w:rsidRPr="0011029B">
        <w:rPr>
          <w:rFonts w:ascii="Times New Roman" w:hAnsi="Times New Roman" w:cs="Times New Roman"/>
        </w:rPr>
        <w:t xml:space="preserve"> site creates hatred </w:t>
      </w:r>
      <w:r w:rsidR="00474481">
        <w:rPr>
          <w:rFonts w:ascii="Times New Roman" w:hAnsi="Times New Roman" w:cs="Times New Roman"/>
        </w:rPr>
        <w:t>the client feels</w:t>
      </w:r>
      <w:r w:rsidRPr="0011029B">
        <w:rPr>
          <w:rFonts w:ascii="Times New Roman" w:hAnsi="Times New Roman" w:cs="Times New Roman"/>
        </w:rPr>
        <w:t xml:space="preserve"> towards the website. Furtherly, topgolf.com is the new website in the market. It is only available in large cities around the globe, but there will increment in the number of </w:t>
      </w:r>
      <w:r w:rsidRPr="0011029B">
        <w:rPr>
          <w:rFonts w:ascii="Times New Roman" w:hAnsi="Times New Roman" w:cs="Times New Roman"/>
        </w:rPr>
        <w:lastRenderedPageBreak/>
        <w:t xml:space="preserve">people attending the golf services. </w:t>
      </w:r>
      <w:r w:rsidR="00474481">
        <w:rPr>
          <w:rFonts w:ascii="Times New Roman" w:hAnsi="Times New Roman" w:cs="Times New Roman"/>
        </w:rPr>
        <w:t>H</w:t>
      </w:r>
      <w:r w:rsidRPr="0011029B">
        <w:rPr>
          <w:rFonts w:ascii="Times New Roman" w:hAnsi="Times New Roman" w:cs="Times New Roman"/>
        </w:rPr>
        <w:t xml:space="preserve">iring new staff </w:t>
      </w:r>
      <w:r w:rsidR="00474481">
        <w:rPr>
          <w:rFonts w:ascii="Times New Roman" w:hAnsi="Times New Roman" w:cs="Times New Roman"/>
        </w:rPr>
        <w:t>to work</w:t>
      </w:r>
      <w:r w:rsidRPr="0011029B">
        <w:rPr>
          <w:rFonts w:ascii="Times New Roman" w:hAnsi="Times New Roman" w:cs="Times New Roman"/>
        </w:rPr>
        <w:t xml:space="preserve"> in the company and maintaining the website will be costly.    </w:t>
      </w:r>
    </w:p>
    <w:p w14:paraId="05ECB189" w14:textId="77777777" w:rsidR="003E239E" w:rsidRDefault="003E239E" w:rsidP="0011029B">
      <w:pPr>
        <w:spacing w:line="480" w:lineRule="auto"/>
        <w:rPr>
          <w:rFonts w:ascii="Times New Roman" w:hAnsi="Times New Roman" w:cs="Times New Roman"/>
          <w:b/>
        </w:rPr>
      </w:pPr>
    </w:p>
    <w:p w14:paraId="6DC1288F" w14:textId="091857CB" w:rsidR="002570D4" w:rsidRPr="0011029B" w:rsidRDefault="002570D4" w:rsidP="0011029B">
      <w:pPr>
        <w:spacing w:line="480" w:lineRule="auto"/>
        <w:rPr>
          <w:rFonts w:ascii="Times New Roman" w:hAnsi="Times New Roman" w:cs="Times New Roman"/>
          <w:b/>
        </w:rPr>
      </w:pPr>
      <w:r w:rsidRPr="0011029B">
        <w:rPr>
          <w:rFonts w:ascii="Times New Roman" w:hAnsi="Times New Roman" w:cs="Times New Roman"/>
          <w:b/>
        </w:rPr>
        <w:t>Opportunity</w:t>
      </w:r>
    </w:p>
    <w:p w14:paraId="263DDB54" w14:textId="64991ECF" w:rsidR="002570D4" w:rsidRPr="0011029B" w:rsidRDefault="0011029B" w:rsidP="0011029B">
      <w:pPr>
        <w:spacing w:line="480" w:lineRule="auto"/>
        <w:rPr>
          <w:rFonts w:ascii="Times New Roman" w:hAnsi="Times New Roman" w:cs="Times New Roman"/>
        </w:rPr>
      </w:pPr>
      <w:r>
        <w:rPr>
          <w:rFonts w:ascii="Times New Roman" w:hAnsi="Times New Roman" w:cs="Times New Roman"/>
        </w:rPr>
        <w:t xml:space="preserve">From </w:t>
      </w:r>
      <w:r w:rsidR="00474481">
        <w:rPr>
          <w:rFonts w:ascii="Times New Roman" w:hAnsi="Times New Roman" w:cs="Times New Roman"/>
        </w:rPr>
        <w:t>the T</w:t>
      </w:r>
      <w:r>
        <w:rPr>
          <w:rFonts w:ascii="Times New Roman" w:hAnsi="Times New Roman" w:cs="Times New Roman"/>
        </w:rPr>
        <w:t>opgolf</w:t>
      </w:r>
      <w:r w:rsidR="002570D4" w:rsidRPr="0011029B">
        <w:rPr>
          <w:rFonts w:ascii="Times New Roman" w:hAnsi="Times New Roman" w:cs="Times New Roman"/>
        </w:rPr>
        <w:t xml:space="preserve"> website, it can be noted how the company invested heavily to maintain its customer base. At first sight of accessing the website, it is much easier for a client to locate the area where the services are offered. For instance, the homepage of topGolf.com highlights different countries where golfing services are available across the globe. This </w:t>
      </w:r>
      <w:r w:rsidR="00474481">
        <w:rPr>
          <w:rFonts w:ascii="Times New Roman" w:hAnsi="Times New Roman" w:cs="Times New Roman"/>
        </w:rPr>
        <w:t>allows external customers to get in touch with the offered services</w:t>
      </w:r>
      <w:r w:rsidR="002570D4" w:rsidRPr="0011029B">
        <w:rPr>
          <w:rFonts w:ascii="Times New Roman" w:hAnsi="Times New Roman" w:cs="Times New Roman"/>
        </w:rPr>
        <w:t xml:space="preserve">. Unlike most websites, TopGolf.com offers a great idea to the users, like in the U.S., a customer will get full-service access. However, on close observation, the topGolf.com website comprises gift cards to its frequent users. Thus this can attract other customers to build on the existing customer base. </w:t>
      </w:r>
    </w:p>
    <w:p w14:paraId="2E13F637" w14:textId="77777777" w:rsidR="002570D4" w:rsidRPr="0011029B" w:rsidRDefault="002570D4" w:rsidP="0011029B">
      <w:pPr>
        <w:spacing w:line="480" w:lineRule="auto"/>
        <w:rPr>
          <w:rFonts w:ascii="Times New Roman" w:hAnsi="Times New Roman" w:cs="Times New Roman"/>
          <w:b/>
        </w:rPr>
      </w:pPr>
      <w:r w:rsidRPr="0011029B">
        <w:rPr>
          <w:rFonts w:ascii="Times New Roman" w:hAnsi="Times New Roman" w:cs="Times New Roman"/>
          <w:b/>
        </w:rPr>
        <w:t>Threats</w:t>
      </w:r>
    </w:p>
    <w:p w14:paraId="2A844835" w14:textId="472A3772" w:rsidR="002570D4" w:rsidRPr="0011029B" w:rsidRDefault="002570D4" w:rsidP="0011029B">
      <w:pPr>
        <w:spacing w:line="480" w:lineRule="auto"/>
        <w:rPr>
          <w:rFonts w:ascii="Times New Roman" w:hAnsi="Times New Roman" w:cs="Times New Roman"/>
        </w:rPr>
      </w:pPr>
      <w:r w:rsidRPr="0011029B">
        <w:rPr>
          <w:rFonts w:ascii="Times New Roman" w:hAnsi="Times New Roman" w:cs="Times New Roman"/>
        </w:rPr>
        <w:t xml:space="preserve">The expensive eateries at </w:t>
      </w:r>
      <w:r w:rsidR="00474481">
        <w:rPr>
          <w:rFonts w:ascii="Times New Roman" w:hAnsi="Times New Roman" w:cs="Times New Roman"/>
        </w:rPr>
        <w:t>T</w:t>
      </w:r>
      <w:r w:rsidRPr="0011029B">
        <w:rPr>
          <w:rFonts w:ascii="Times New Roman" w:hAnsi="Times New Roman" w:cs="Times New Roman"/>
        </w:rPr>
        <w:t>op Golf pos</w:t>
      </w:r>
      <w:r w:rsidR="00474481">
        <w:rPr>
          <w:rFonts w:ascii="Times New Roman" w:hAnsi="Times New Roman" w:cs="Times New Roman"/>
        </w:rPr>
        <w:t>e a significant threat to the company's operation</w:t>
      </w:r>
      <w:r w:rsidRPr="0011029B">
        <w:rPr>
          <w:rFonts w:ascii="Times New Roman" w:hAnsi="Times New Roman" w:cs="Times New Roman"/>
        </w:rPr>
        <w:t xml:space="preserve">. </w:t>
      </w:r>
      <w:r w:rsidR="00474481">
        <w:rPr>
          <w:rFonts w:ascii="Times New Roman" w:hAnsi="Times New Roman" w:cs="Times New Roman"/>
        </w:rPr>
        <w:t>Top</w:t>
      </w:r>
      <w:r w:rsidRPr="0011029B">
        <w:rPr>
          <w:rFonts w:ascii="Times New Roman" w:hAnsi="Times New Roman" w:cs="Times New Roman"/>
        </w:rPr>
        <w:t xml:space="preserve">Golf lacks the proper mechanism to protect </w:t>
      </w:r>
      <w:r w:rsidR="00474481">
        <w:rPr>
          <w:rFonts w:ascii="Times New Roman" w:hAnsi="Times New Roman" w:cs="Times New Roman"/>
        </w:rPr>
        <w:t>its</w:t>
      </w:r>
      <w:r w:rsidRPr="0011029B">
        <w:rPr>
          <w:rFonts w:ascii="Times New Roman" w:hAnsi="Times New Roman" w:cs="Times New Roman"/>
        </w:rPr>
        <w:t xml:space="preserve"> clients </w:t>
      </w:r>
      <w:r w:rsidR="00474481">
        <w:rPr>
          <w:rFonts w:ascii="Times New Roman" w:hAnsi="Times New Roman" w:cs="Times New Roman"/>
        </w:rPr>
        <w:t xml:space="preserve">from </w:t>
      </w:r>
      <w:r w:rsidRPr="0011029B">
        <w:rPr>
          <w:rFonts w:ascii="Times New Roman" w:hAnsi="Times New Roman" w:cs="Times New Roman"/>
        </w:rPr>
        <w:t xml:space="preserve">accessing the services and products online. The golf club should be kept up to date to avoid stiff competition from the market. However, the hacker could find their way into the site as it is </w:t>
      </w:r>
      <w:r w:rsidR="00474481">
        <w:rPr>
          <w:rFonts w:ascii="Times New Roman" w:hAnsi="Times New Roman" w:cs="Times New Roman"/>
        </w:rPr>
        <w:t>publicized</w:t>
      </w:r>
      <w:r w:rsidRPr="0011029B">
        <w:rPr>
          <w:rFonts w:ascii="Times New Roman" w:hAnsi="Times New Roman" w:cs="Times New Roman"/>
        </w:rPr>
        <w:t xml:space="preserve">. </w:t>
      </w:r>
      <w:r w:rsidR="00474481">
        <w:rPr>
          <w:rFonts w:ascii="Times New Roman" w:hAnsi="Times New Roman" w:cs="Times New Roman"/>
        </w:rPr>
        <w:t>P</w:t>
      </w:r>
      <w:r w:rsidRPr="0011029B">
        <w:rPr>
          <w:rFonts w:ascii="Times New Roman" w:hAnsi="Times New Roman" w:cs="Times New Roman"/>
        </w:rPr>
        <w:t xml:space="preserve">ublic sites are prone to hacking. The current market is </w:t>
      </w:r>
      <w:r w:rsidR="00474481">
        <w:rPr>
          <w:rFonts w:ascii="Times New Roman" w:hAnsi="Times New Roman" w:cs="Times New Roman"/>
        </w:rPr>
        <w:t>unfavo</w:t>
      </w:r>
      <w:r w:rsidRPr="0011029B">
        <w:rPr>
          <w:rFonts w:ascii="Times New Roman" w:hAnsi="Times New Roman" w:cs="Times New Roman"/>
        </w:rPr>
        <w:t xml:space="preserve">rable for the top golf company because they lack creativity </w:t>
      </w:r>
      <w:r w:rsidR="00474481">
        <w:rPr>
          <w:rFonts w:ascii="Times New Roman" w:hAnsi="Times New Roman" w:cs="Times New Roman"/>
        </w:rPr>
        <w:t>o</w:t>
      </w:r>
      <w:r w:rsidRPr="0011029B">
        <w:rPr>
          <w:rFonts w:ascii="Times New Roman" w:hAnsi="Times New Roman" w:cs="Times New Roman"/>
        </w:rPr>
        <w:t xml:space="preserve">n their website. The blue color dominates the website </w:t>
      </w:r>
    </w:p>
    <w:p w14:paraId="069A47D5" w14:textId="4338ECB1" w:rsidR="009E39CD" w:rsidRPr="0011029B" w:rsidRDefault="001939EF" w:rsidP="0011029B">
      <w:pPr>
        <w:pStyle w:val="Heading2"/>
        <w:spacing w:line="480" w:lineRule="auto"/>
        <w:rPr>
          <w:rFonts w:ascii="Times New Roman" w:hAnsi="Times New Roman" w:cs="Times New Roman"/>
          <w:b/>
          <w:color w:val="auto"/>
          <w:sz w:val="22"/>
          <w:szCs w:val="22"/>
        </w:rPr>
      </w:pPr>
      <w:bookmarkStart w:id="5" w:name="_Toc133595400"/>
      <w:r w:rsidRPr="0011029B">
        <w:rPr>
          <w:rFonts w:ascii="Times New Roman" w:hAnsi="Times New Roman" w:cs="Times New Roman"/>
          <w:b/>
          <w:color w:val="auto"/>
          <w:sz w:val="22"/>
          <w:szCs w:val="22"/>
        </w:rPr>
        <w:t xml:space="preserve">2.0.2 </w:t>
      </w:r>
      <w:r w:rsidR="009E39CD" w:rsidRPr="0011029B">
        <w:rPr>
          <w:rFonts w:ascii="Times New Roman" w:hAnsi="Times New Roman" w:cs="Times New Roman"/>
          <w:b/>
          <w:color w:val="auto"/>
          <w:sz w:val="22"/>
          <w:szCs w:val="22"/>
        </w:rPr>
        <w:t>External Analysis by Pestel</w:t>
      </w:r>
      <w:bookmarkEnd w:id="5"/>
    </w:p>
    <w:p w14:paraId="5226C4EA" w14:textId="77777777" w:rsidR="00C17C33" w:rsidRPr="0011029B" w:rsidRDefault="009E39CD" w:rsidP="0011029B">
      <w:pPr>
        <w:pStyle w:val="NormalWeb"/>
        <w:spacing w:line="480" w:lineRule="auto"/>
        <w:rPr>
          <w:sz w:val="22"/>
          <w:szCs w:val="22"/>
        </w:rPr>
      </w:pPr>
      <w:r w:rsidRPr="0011029B">
        <w:rPr>
          <w:sz w:val="22"/>
          <w:szCs w:val="22"/>
        </w:rPr>
        <w:t xml:space="preserve">TopGolf operates in a highly regulated and competitive market where various factors such as economic conditions, social trends, and technological advances can significantly impact its operations and growth prospects. The rapid evolution of technology presents an opportunity for TopGolf to expand and enhance </w:t>
      </w:r>
      <w:r w:rsidRPr="0011029B">
        <w:rPr>
          <w:sz w:val="22"/>
          <w:szCs w:val="22"/>
        </w:rPr>
        <w:lastRenderedPageBreak/>
        <w:t xml:space="preserve">its offerings, such as introducing virtual and augmented reality to the gaming experience. Additionally, with the growing interest in </w:t>
      </w:r>
      <w:r w:rsidR="00A83282" w:rsidRPr="0011029B">
        <w:rPr>
          <w:sz w:val="22"/>
          <w:szCs w:val="22"/>
        </w:rPr>
        <w:t>G</w:t>
      </w:r>
      <w:r w:rsidRPr="0011029B">
        <w:rPr>
          <w:sz w:val="22"/>
          <w:szCs w:val="22"/>
        </w:rPr>
        <w:t xml:space="preserve">olf among younger generations, TopGolf can target a new and diverse market segment by offering unique and innovative golfing experiences that appeal to a </w:t>
      </w:r>
      <w:r w:rsidR="00A83282" w:rsidRPr="0011029B">
        <w:rPr>
          <w:sz w:val="22"/>
          <w:szCs w:val="22"/>
        </w:rPr>
        <w:t>broa</w:t>
      </w:r>
      <w:r w:rsidRPr="0011029B">
        <w:rPr>
          <w:sz w:val="22"/>
          <w:szCs w:val="22"/>
        </w:rPr>
        <w:t xml:space="preserve">der audience. Furthermore, TopGolf can explore new markets outside the United States to capitalize on the growing popularity of </w:t>
      </w:r>
      <w:r w:rsidR="00A83282" w:rsidRPr="0011029B">
        <w:rPr>
          <w:sz w:val="22"/>
          <w:szCs w:val="22"/>
        </w:rPr>
        <w:t>G</w:t>
      </w:r>
      <w:r w:rsidRPr="0011029B">
        <w:rPr>
          <w:sz w:val="22"/>
          <w:szCs w:val="22"/>
        </w:rPr>
        <w:t xml:space="preserve">olf in emerging markets such as Asia and the Middle East. Lastly, with the rise of disposable income and leisure time, there is an opportunity for TopGolf to expand and capture a </w:t>
      </w:r>
      <w:r w:rsidR="00A83282" w:rsidRPr="0011029B">
        <w:rPr>
          <w:sz w:val="22"/>
          <w:szCs w:val="22"/>
        </w:rPr>
        <w:t>more significant</w:t>
      </w:r>
      <w:r w:rsidRPr="0011029B">
        <w:rPr>
          <w:sz w:val="22"/>
          <w:szCs w:val="22"/>
        </w:rPr>
        <w:t xml:space="preserve"> market share of the leisure industry.</w:t>
      </w:r>
    </w:p>
    <w:p w14:paraId="6DDA8CEC" w14:textId="2458938F" w:rsidR="00C17C33" w:rsidRPr="0011029B" w:rsidRDefault="00C17C33" w:rsidP="0011029B">
      <w:pPr>
        <w:pStyle w:val="Heading2"/>
        <w:spacing w:line="480" w:lineRule="auto"/>
        <w:rPr>
          <w:rFonts w:ascii="Times New Roman" w:eastAsia="Times New Roman" w:hAnsi="Times New Roman" w:cs="Times New Roman"/>
          <w:color w:val="auto"/>
          <w:sz w:val="22"/>
          <w:szCs w:val="22"/>
        </w:rPr>
      </w:pPr>
      <w:bookmarkStart w:id="6" w:name="_Toc133595401"/>
      <w:r w:rsidRPr="0011029B">
        <w:rPr>
          <w:rFonts w:ascii="Times New Roman" w:hAnsi="Times New Roman" w:cs="Times New Roman"/>
          <w:color w:val="auto"/>
          <w:sz w:val="22"/>
          <w:szCs w:val="22"/>
        </w:rPr>
        <w:t>2.0.2.1 Political factors</w:t>
      </w:r>
      <w:bookmarkEnd w:id="6"/>
    </w:p>
    <w:p w14:paraId="4A087391" w14:textId="1F514E20" w:rsidR="00C716EB" w:rsidRPr="0011029B" w:rsidRDefault="00C716EB" w:rsidP="0011029B">
      <w:pPr>
        <w:pStyle w:val="NormalWeb"/>
        <w:spacing w:line="480" w:lineRule="auto"/>
        <w:rPr>
          <w:rFonts w:eastAsiaTheme="majorEastAsia"/>
          <w:sz w:val="22"/>
          <w:szCs w:val="22"/>
        </w:rPr>
      </w:pPr>
      <w:r w:rsidRPr="0011029B">
        <w:rPr>
          <w:rFonts w:eastAsiaTheme="majorEastAsia"/>
          <w:sz w:val="22"/>
          <w:szCs w:val="22"/>
        </w:rPr>
        <w:t>Topgolf is subject to various political factors</w:t>
      </w:r>
      <w:r w:rsidR="00474481">
        <w:rPr>
          <w:rFonts w:eastAsiaTheme="majorEastAsia"/>
          <w:sz w:val="22"/>
          <w:szCs w:val="22"/>
        </w:rPr>
        <w:t>,</w:t>
      </w:r>
      <w:r w:rsidRPr="0011029B">
        <w:rPr>
          <w:rFonts w:eastAsiaTheme="majorEastAsia"/>
          <w:sz w:val="22"/>
          <w:szCs w:val="22"/>
        </w:rPr>
        <w:t xml:space="preserve"> such as regulations on environmental sustainability, health and safety, and taxation. The company must comply with relevant regulations and obtain permits to operate its facilities in different regions.</w:t>
      </w:r>
    </w:p>
    <w:p w14:paraId="273E7327" w14:textId="65E4F1CA" w:rsidR="00C17C33" w:rsidRPr="0011029B" w:rsidRDefault="00C17C33" w:rsidP="0011029B">
      <w:pPr>
        <w:pStyle w:val="Heading2"/>
        <w:spacing w:line="480" w:lineRule="auto"/>
        <w:rPr>
          <w:rFonts w:ascii="Times New Roman" w:hAnsi="Times New Roman" w:cs="Times New Roman"/>
          <w:color w:val="auto"/>
          <w:sz w:val="22"/>
          <w:szCs w:val="22"/>
        </w:rPr>
      </w:pPr>
      <w:bookmarkStart w:id="7" w:name="_Toc133595402"/>
      <w:r w:rsidRPr="0011029B">
        <w:rPr>
          <w:rFonts w:ascii="Times New Roman" w:hAnsi="Times New Roman" w:cs="Times New Roman"/>
          <w:color w:val="auto"/>
          <w:sz w:val="22"/>
          <w:szCs w:val="22"/>
        </w:rPr>
        <w:t>2.0.2.2 Economic factors</w:t>
      </w:r>
      <w:bookmarkEnd w:id="7"/>
      <w:r w:rsidR="00C716EB" w:rsidRPr="0011029B">
        <w:rPr>
          <w:rFonts w:ascii="Times New Roman" w:hAnsi="Times New Roman" w:cs="Times New Roman"/>
          <w:color w:val="auto"/>
          <w:sz w:val="22"/>
          <w:szCs w:val="22"/>
        </w:rPr>
        <w:t xml:space="preserve"> </w:t>
      </w:r>
    </w:p>
    <w:p w14:paraId="41464B8E" w14:textId="4C67052D" w:rsidR="00C716EB" w:rsidRPr="0011029B" w:rsidRDefault="00C716EB" w:rsidP="0011029B">
      <w:pPr>
        <w:pStyle w:val="NormalWeb"/>
        <w:spacing w:line="480" w:lineRule="auto"/>
        <w:rPr>
          <w:rFonts w:eastAsiaTheme="majorEastAsia"/>
          <w:sz w:val="22"/>
          <w:szCs w:val="22"/>
        </w:rPr>
      </w:pPr>
      <w:r w:rsidRPr="0011029B">
        <w:rPr>
          <w:rFonts w:eastAsiaTheme="majorEastAsia"/>
          <w:sz w:val="22"/>
          <w:szCs w:val="22"/>
        </w:rPr>
        <w:t>The economic factors affecting Topgolf include macroeconomic factors such as economic growth, inflation, and interest rates, as well as microeconomic factors such as consumer spending habits and the cost of goods and services. Economic factors can impact Topgolf's revenue and profitability.</w:t>
      </w:r>
    </w:p>
    <w:p w14:paraId="04C02BDB" w14:textId="1F049459" w:rsidR="00C17C33" w:rsidRPr="0011029B" w:rsidRDefault="00C17C33" w:rsidP="0011029B">
      <w:pPr>
        <w:pStyle w:val="Heading2"/>
        <w:spacing w:line="480" w:lineRule="auto"/>
        <w:rPr>
          <w:rFonts w:ascii="Times New Roman" w:hAnsi="Times New Roman" w:cs="Times New Roman"/>
          <w:color w:val="auto"/>
          <w:sz w:val="22"/>
          <w:szCs w:val="22"/>
        </w:rPr>
      </w:pPr>
      <w:bookmarkStart w:id="8" w:name="_Toc133595403"/>
      <w:r w:rsidRPr="0011029B">
        <w:rPr>
          <w:rFonts w:ascii="Times New Roman" w:hAnsi="Times New Roman" w:cs="Times New Roman"/>
          <w:color w:val="auto"/>
          <w:sz w:val="22"/>
          <w:szCs w:val="22"/>
        </w:rPr>
        <w:t>2.0.2.3 Social factors</w:t>
      </w:r>
      <w:bookmarkEnd w:id="8"/>
      <w:r w:rsidR="00C716EB" w:rsidRPr="0011029B">
        <w:rPr>
          <w:rFonts w:ascii="Times New Roman" w:hAnsi="Times New Roman" w:cs="Times New Roman"/>
          <w:color w:val="auto"/>
          <w:sz w:val="22"/>
          <w:szCs w:val="22"/>
        </w:rPr>
        <w:t xml:space="preserve"> </w:t>
      </w:r>
    </w:p>
    <w:p w14:paraId="40CD642C" w14:textId="43631B8A" w:rsidR="00C716EB" w:rsidRPr="0011029B" w:rsidRDefault="00C716EB" w:rsidP="0011029B">
      <w:pPr>
        <w:pStyle w:val="NormalWeb"/>
        <w:spacing w:line="480" w:lineRule="auto"/>
        <w:rPr>
          <w:rFonts w:eastAsiaTheme="majorEastAsia"/>
          <w:sz w:val="22"/>
          <w:szCs w:val="22"/>
        </w:rPr>
      </w:pPr>
      <w:r w:rsidRPr="0011029B">
        <w:rPr>
          <w:rFonts w:eastAsiaTheme="majorEastAsia"/>
          <w:sz w:val="22"/>
          <w:szCs w:val="22"/>
        </w:rPr>
        <w:t xml:space="preserve">Topgolf's success is highly dependent on social factors, such as the popularity of </w:t>
      </w:r>
      <w:r w:rsidR="00474481">
        <w:rPr>
          <w:rFonts w:eastAsiaTheme="majorEastAsia"/>
          <w:sz w:val="22"/>
          <w:szCs w:val="22"/>
        </w:rPr>
        <w:t>G</w:t>
      </w:r>
      <w:r w:rsidRPr="0011029B">
        <w:rPr>
          <w:rFonts w:eastAsiaTheme="majorEastAsia"/>
          <w:sz w:val="22"/>
          <w:szCs w:val="22"/>
        </w:rPr>
        <w:t>olf and the changing attitudes towards socializing and entertainment. The company must keep up with changing social trends to remain relevant to its target market.</w:t>
      </w:r>
    </w:p>
    <w:p w14:paraId="16FD7589" w14:textId="7C14DD7A" w:rsidR="00C17C33" w:rsidRPr="0011029B" w:rsidRDefault="00C17C33" w:rsidP="0011029B">
      <w:pPr>
        <w:pStyle w:val="Heading2"/>
        <w:spacing w:line="480" w:lineRule="auto"/>
        <w:rPr>
          <w:rFonts w:ascii="Times New Roman" w:hAnsi="Times New Roman" w:cs="Times New Roman"/>
          <w:color w:val="auto"/>
          <w:sz w:val="22"/>
          <w:szCs w:val="22"/>
        </w:rPr>
      </w:pPr>
      <w:bookmarkStart w:id="9" w:name="_Toc133595404"/>
      <w:r w:rsidRPr="0011029B">
        <w:rPr>
          <w:rFonts w:ascii="Times New Roman" w:hAnsi="Times New Roman" w:cs="Times New Roman"/>
          <w:color w:val="auto"/>
          <w:sz w:val="22"/>
          <w:szCs w:val="22"/>
        </w:rPr>
        <w:lastRenderedPageBreak/>
        <w:t>2.0.2.4 Technological factors</w:t>
      </w:r>
      <w:bookmarkEnd w:id="9"/>
    </w:p>
    <w:p w14:paraId="2288C0CE" w14:textId="723A64AB" w:rsidR="00C716EB" w:rsidRPr="0011029B" w:rsidRDefault="00C716EB" w:rsidP="0011029B">
      <w:pPr>
        <w:pStyle w:val="NormalWeb"/>
        <w:spacing w:line="480" w:lineRule="auto"/>
        <w:rPr>
          <w:rFonts w:eastAsiaTheme="majorEastAsia"/>
          <w:sz w:val="22"/>
          <w:szCs w:val="22"/>
        </w:rPr>
      </w:pPr>
      <w:r w:rsidRPr="0011029B">
        <w:rPr>
          <w:rFonts w:eastAsiaTheme="majorEastAsia"/>
          <w:sz w:val="22"/>
          <w:szCs w:val="22"/>
        </w:rPr>
        <w:t xml:space="preserve">Topgolf has leveraged technology to create a unique and immersive </w:t>
      </w:r>
      <w:r w:rsidR="00474481">
        <w:rPr>
          <w:rFonts w:eastAsiaTheme="majorEastAsia"/>
          <w:sz w:val="22"/>
          <w:szCs w:val="22"/>
        </w:rPr>
        <w:t>customer experience</w:t>
      </w:r>
      <w:r w:rsidRPr="0011029B">
        <w:rPr>
          <w:rFonts w:eastAsiaTheme="majorEastAsia"/>
          <w:sz w:val="22"/>
          <w:szCs w:val="22"/>
        </w:rPr>
        <w:t>. The company has also implemented various technological tools to streamline operations and enhance customer experience</w:t>
      </w:r>
      <w:r w:rsidR="00474481">
        <w:rPr>
          <w:rFonts w:eastAsiaTheme="majorEastAsia"/>
          <w:sz w:val="22"/>
          <w:szCs w:val="22"/>
        </w:rPr>
        <w:t>s</w:t>
      </w:r>
      <w:r w:rsidRPr="0011029B">
        <w:rPr>
          <w:rFonts w:eastAsiaTheme="majorEastAsia"/>
          <w:sz w:val="22"/>
          <w:szCs w:val="22"/>
        </w:rPr>
        <w:t xml:space="preserve">, such as the </w:t>
      </w:r>
      <w:proofErr w:type="spellStart"/>
      <w:r w:rsidRPr="0011029B">
        <w:rPr>
          <w:rFonts w:eastAsiaTheme="majorEastAsia"/>
          <w:sz w:val="22"/>
          <w:szCs w:val="22"/>
        </w:rPr>
        <w:t>Toptracer</w:t>
      </w:r>
      <w:proofErr w:type="spellEnd"/>
      <w:r w:rsidRPr="0011029B">
        <w:rPr>
          <w:rFonts w:eastAsiaTheme="majorEastAsia"/>
          <w:sz w:val="22"/>
          <w:szCs w:val="22"/>
        </w:rPr>
        <w:t xml:space="preserve"> technology and mobile app.</w:t>
      </w:r>
    </w:p>
    <w:p w14:paraId="4C561ABF" w14:textId="6D5FD7D5" w:rsidR="00C17C33" w:rsidRPr="0011029B" w:rsidRDefault="00C17C33" w:rsidP="0011029B">
      <w:pPr>
        <w:pStyle w:val="Heading2"/>
        <w:spacing w:line="480" w:lineRule="auto"/>
        <w:rPr>
          <w:rFonts w:ascii="Times New Roman" w:hAnsi="Times New Roman" w:cs="Times New Roman"/>
          <w:color w:val="auto"/>
          <w:sz w:val="22"/>
          <w:szCs w:val="22"/>
        </w:rPr>
      </w:pPr>
      <w:bookmarkStart w:id="10" w:name="_Toc133595405"/>
      <w:r w:rsidRPr="0011029B">
        <w:rPr>
          <w:rFonts w:ascii="Times New Roman" w:hAnsi="Times New Roman" w:cs="Times New Roman"/>
          <w:color w:val="auto"/>
          <w:sz w:val="22"/>
          <w:szCs w:val="22"/>
        </w:rPr>
        <w:t>2.0.2.5 Environmental factors</w:t>
      </w:r>
      <w:bookmarkEnd w:id="10"/>
    </w:p>
    <w:p w14:paraId="735969FC" w14:textId="70EB55ED" w:rsidR="00C716EB" w:rsidRPr="0011029B" w:rsidRDefault="00C716EB" w:rsidP="0011029B">
      <w:pPr>
        <w:pStyle w:val="NormalWeb"/>
        <w:spacing w:line="480" w:lineRule="auto"/>
        <w:rPr>
          <w:rFonts w:eastAsiaTheme="majorEastAsia"/>
          <w:sz w:val="22"/>
          <w:szCs w:val="22"/>
        </w:rPr>
      </w:pPr>
      <w:r w:rsidRPr="0011029B">
        <w:rPr>
          <w:rFonts w:eastAsiaTheme="majorEastAsia"/>
          <w:sz w:val="22"/>
          <w:szCs w:val="22"/>
        </w:rPr>
        <w:t>Topgolf is aware of the environmental impact of its operations and has implemented various measures to minimize its carbon footprint</w:t>
      </w:r>
      <w:r w:rsidR="00474481">
        <w:rPr>
          <w:rFonts w:eastAsiaTheme="majorEastAsia"/>
          <w:sz w:val="22"/>
          <w:szCs w:val="22"/>
        </w:rPr>
        <w:t>s</w:t>
      </w:r>
      <w:r w:rsidRPr="0011029B">
        <w:rPr>
          <w:rFonts w:eastAsiaTheme="majorEastAsia"/>
          <w:sz w:val="22"/>
          <w:szCs w:val="22"/>
        </w:rPr>
        <w:t>, such as using energy-efficient equipment and materials, reducing waste and water consumption, and using sustainable transportation.</w:t>
      </w:r>
    </w:p>
    <w:p w14:paraId="1BEA7D48" w14:textId="2A4C5CF6" w:rsidR="00C17C33" w:rsidRPr="0011029B" w:rsidRDefault="00C17C33" w:rsidP="0011029B">
      <w:pPr>
        <w:pStyle w:val="Heading2"/>
        <w:spacing w:line="480" w:lineRule="auto"/>
        <w:rPr>
          <w:rFonts w:ascii="Times New Roman" w:hAnsi="Times New Roman" w:cs="Times New Roman"/>
          <w:color w:val="auto"/>
          <w:sz w:val="22"/>
          <w:szCs w:val="22"/>
        </w:rPr>
      </w:pPr>
      <w:bookmarkStart w:id="11" w:name="_Toc133595406"/>
      <w:r w:rsidRPr="0011029B">
        <w:rPr>
          <w:rFonts w:ascii="Times New Roman" w:hAnsi="Times New Roman" w:cs="Times New Roman"/>
          <w:color w:val="auto"/>
          <w:sz w:val="22"/>
          <w:szCs w:val="22"/>
        </w:rPr>
        <w:t>2.0.2.6 Legal factors</w:t>
      </w:r>
      <w:bookmarkEnd w:id="11"/>
    </w:p>
    <w:p w14:paraId="12661122" w14:textId="2DE6CF8E" w:rsidR="00C716EB" w:rsidRPr="0011029B" w:rsidRDefault="00C716EB" w:rsidP="0011029B">
      <w:pPr>
        <w:pStyle w:val="NormalWeb"/>
        <w:spacing w:line="480" w:lineRule="auto"/>
        <w:rPr>
          <w:rFonts w:eastAsiaTheme="majorEastAsia"/>
          <w:sz w:val="22"/>
          <w:szCs w:val="22"/>
        </w:rPr>
      </w:pPr>
      <w:r w:rsidRPr="0011029B">
        <w:rPr>
          <w:rFonts w:eastAsiaTheme="majorEastAsia"/>
          <w:sz w:val="22"/>
          <w:szCs w:val="22"/>
        </w:rPr>
        <w:t>Topgolf operates in a highly regulated industry and must comply with various laws and regulations</w:t>
      </w:r>
      <w:r w:rsidR="00474481">
        <w:rPr>
          <w:rFonts w:eastAsiaTheme="majorEastAsia"/>
          <w:sz w:val="22"/>
          <w:szCs w:val="22"/>
        </w:rPr>
        <w:t>,</w:t>
      </w:r>
      <w:r w:rsidRPr="0011029B">
        <w:rPr>
          <w:rFonts w:eastAsiaTheme="majorEastAsia"/>
          <w:sz w:val="22"/>
          <w:szCs w:val="22"/>
        </w:rPr>
        <w:t xml:space="preserve"> such as employment law, intellectual property law, and data protection regulations. The company also faces legal risks associated with its operations and services</w:t>
      </w:r>
    </w:p>
    <w:p w14:paraId="0C5C8140" w14:textId="08219AA3" w:rsidR="009E39CD" w:rsidRPr="0011029B" w:rsidRDefault="009E39CD" w:rsidP="0011029B">
      <w:pPr>
        <w:pStyle w:val="Heading2"/>
        <w:numPr>
          <w:ilvl w:val="2"/>
          <w:numId w:val="6"/>
        </w:numPr>
        <w:spacing w:line="480" w:lineRule="auto"/>
        <w:rPr>
          <w:rFonts w:ascii="Times New Roman" w:hAnsi="Times New Roman" w:cs="Times New Roman"/>
          <w:b/>
          <w:color w:val="auto"/>
          <w:sz w:val="22"/>
          <w:szCs w:val="22"/>
        </w:rPr>
      </w:pPr>
      <w:bookmarkStart w:id="12" w:name="_Toc133595407"/>
      <w:r w:rsidRPr="0011029B">
        <w:rPr>
          <w:rFonts w:ascii="Times New Roman" w:hAnsi="Times New Roman" w:cs="Times New Roman"/>
          <w:b/>
          <w:color w:val="auto"/>
          <w:sz w:val="22"/>
          <w:szCs w:val="22"/>
        </w:rPr>
        <w:t>Industry Analysis Using Porter</w:t>
      </w:r>
      <w:r w:rsidR="00A83282" w:rsidRPr="0011029B">
        <w:rPr>
          <w:rFonts w:ascii="Times New Roman" w:hAnsi="Times New Roman" w:cs="Times New Roman"/>
          <w:b/>
          <w:color w:val="auto"/>
          <w:sz w:val="22"/>
          <w:szCs w:val="22"/>
        </w:rPr>
        <w:t>'</w:t>
      </w:r>
      <w:r w:rsidRPr="0011029B">
        <w:rPr>
          <w:rFonts w:ascii="Times New Roman" w:hAnsi="Times New Roman" w:cs="Times New Roman"/>
          <w:b/>
          <w:color w:val="auto"/>
          <w:sz w:val="22"/>
          <w:szCs w:val="22"/>
        </w:rPr>
        <w:t>s Five Forces Model</w:t>
      </w:r>
      <w:bookmarkEnd w:id="12"/>
    </w:p>
    <w:p w14:paraId="611C84AE" w14:textId="43D9E24E" w:rsidR="009225F1" w:rsidRPr="0011029B" w:rsidRDefault="009225F1" w:rsidP="0011029B">
      <w:pPr>
        <w:pStyle w:val="Heading2"/>
        <w:spacing w:line="480" w:lineRule="auto"/>
        <w:rPr>
          <w:rFonts w:ascii="Times New Roman" w:eastAsiaTheme="minorHAnsi" w:hAnsi="Times New Roman" w:cs="Times New Roman"/>
          <w:color w:val="auto"/>
          <w:sz w:val="22"/>
          <w:szCs w:val="22"/>
        </w:rPr>
      </w:pPr>
      <w:bookmarkStart w:id="13" w:name="_Toc133595408"/>
      <w:r w:rsidRPr="0011029B">
        <w:rPr>
          <w:rFonts w:ascii="Times New Roman" w:hAnsi="Times New Roman" w:cs="Times New Roman"/>
          <w:color w:val="auto"/>
          <w:sz w:val="22"/>
          <w:szCs w:val="22"/>
        </w:rPr>
        <w:t xml:space="preserve">2.0.3.1 </w:t>
      </w:r>
      <w:r w:rsidRPr="0011029B">
        <w:rPr>
          <w:rFonts w:ascii="Times New Roman" w:eastAsiaTheme="minorHAnsi" w:hAnsi="Times New Roman" w:cs="Times New Roman"/>
          <w:color w:val="auto"/>
          <w:sz w:val="22"/>
          <w:szCs w:val="22"/>
        </w:rPr>
        <w:t>Threat of New Entrants</w:t>
      </w:r>
      <w:bookmarkEnd w:id="13"/>
    </w:p>
    <w:p w14:paraId="17A44816" w14:textId="56775D58" w:rsidR="009225F1" w:rsidRPr="0011029B" w:rsidRDefault="009225F1" w:rsidP="0011029B">
      <w:pPr>
        <w:spacing w:line="480" w:lineRule="auto"/>
        <w:rPr>
          <w:rFonts w:ascii="Times New Roman" w:hAnsi="Times New Roman" w:cs="Times New Roman"/>
        </w:rPr>
      </w:pPr>
      <w:r w:rsidRPr="0011029B">
        <w:rPr>
          <w:rFonts w:ascii="Times New Roman" w:hAnsi="Times New Roman" w:cs="Times New Roman"/>
        </w:rPr>
        <w:t xml:space="preserve">The sports entertainment industry is relatively easy to enter, and new competitors can emerge </w:t>
      </w:r>
      <w:r w:rsidR="00474481">
        <w:rPr>
          <w:rFonts w:ascii="Times New Roman" w:hAnsi="Times New Roman" w:cs="Times New Roman"/>
        </w:rPr>
        <w:t>quick</w:t>
      </w:r>
      <w:r w:rsidRPr="0011029B">
        <w:rPr>
          <w:rFonts w:ascii="Times New Roman" w:hAnsi="Times New Roman" w:cs="Times New Roman"/>
        </w:rPr>
        <w:t>ly. However, Topgolf has a strong brand presence, a loyal customer base, and significant economies of scale</w:t>
      </w:r>
      <w:r w:rsidR="00474481">
        <w:rPr>
          <w:rFonts w:ascii="Times New Roman" w:hAnsi="Times New Roman" w:cs="Times New Roman"/>
        </w:rPr>
        <w:t>, making</w:t>
      </w:r>
      <w:r w:rsidRPr="0011029B">
        <w:rPr>
          <w:rFonts w:ascii="Times New Roman" w:hAnsi="Times New Roman" w:cs="Times New Roman"/>
        </w:rPr>
        <w:t xml:space="preserve"> it difficult for new entrants to compete.</w:t>
      </w:r>
    </w:p>
    <w:p w14:paraId="6A373CED" w14:textId="641E9EDA" w:rsidR="009225F1" w:rsidRPr="0011029B" w:rsidRDefault="009225F1" w:rsidP="0011029B">
      <w:pPr>
        <w:pStyle w:val="Heading2"/>
        <w:numPr>
          <w:ilvl w:val="3"/>
          <w:numId w:val="7"/>
        </w:numPr>
        <w:spacing w:line="480" w:lineRule="auto"/>
        <w:rPr>
          <w:rFonts w:ascii="Times New Roman" w:hAnsi="Times New Roman" w:cs="Times New Roman"/>
          <w:color w:val="auto"/>
          <w:sz w:val="22"/>
          <w:szCs w:val="22"/>
        </w:rPr>
      </w:pPr>
      <w:r w:rsidRPr="0011029B">
        <w:rPr>
          <w:rFonts w:ascii="Times New Roman" w:hAnsi="Times New Roman" w:cs="Times New Roman"/>
          <w:color w:val="auto"/>
          <w:sz w:val="22"/>
          <w:szCs w:val="22"/>
        </w:rPr>
        <w:t xml:space="preserve"> </w:t>
      </w:r>
      <w:bookmarkStart w:id="14" w:name="_Toc133595409"/>
      <w:r w:rsidRPr="0011029B">
        <w:rPr>
          <w:rFonts w:ascii="Times New Roman" w:hAnsi="Times New Roman" w:cs="Times New Roman"/>
          <w:color w:val="auto"/>
          <w:sz w:val="22"/>
          <w:szCs w:val="22"/>
        </w:rPr>
        <w:t>Bargaining Power of Buyers</w:t>
      </w:r>
      <w:bookmarkEnd w:id="14"/>
      <w:r w:rsidRPr="0011029B">
        <w:rPr>
          <w:rFonts w:ascii="Times New Roman" w:hAnsi="Times New Roman" w:cs="Times New Roman"/>
          <w:color w:val="auto"/>
          <w:sz w:val="22"/>
          <w:szCs w:val="22"/>
        </w:rPr>
        <w:t xml:space="preserve"> </w:t>
      </w:r>
    </w:p>
    <w:p w14:paraId="146E2C91" w14:textId="529AA7E7" w:rsidR="009225F1" w:rsidRPr="0011029B" w:rsidRDefault="009225F1" w:rsidP="0011029B">
      <w:pPr>
        <w:spacing w:line="480" w:lineRule="auto"/>
        <w:rPr>
          <w:rFonts w:ascii="Times New Roman" w:hAnsi="Times New Roman" w:cs="Times New Roman"/>
        </w:rPr>
      </w:pPr>
      <w:r w:rsidRPr="0011029B">
        <w:rPr>
          <w:rFonts w:ascii="Times New Roman" w:hAnsi="Times New Roman" w:cs="Times New Roman"/>
        </w:rPr>
        <w:t>Topgolf's customers have high bargaining power, as they have many other entertainment options. However, Topgolf's unique and innovative experience sets it apart from traditional golf courses, and its loyal customer base reduces the bargaining power of buyers.</w:t>
      </w:r>
    </w:p>
    <w:p w14:paraId="46225F9D" w14:textId="7B062DBE" w:rsidR="009225F1" w:rsidRPr="0011029B" w:rsidRDefault="009225F1" w:rsidP="0011029B">
      <w:pPr>
        <w:pStyle w:val="Heading2"/>
        <w:numPr>
          <w:ilvl w:val="3"/>
          <w:numId w:val="7"/>
        </w:numPr>
        <w:spacing w:line="480" w:lineRule="auto"/>
        <w:rPr>
          <w:rFonts w:ascii="Times New Roman" w:hAnsi="Times New Roman" w:cs="Times New Roman"/>
          <w:color w:val="auto"/>
          <w:sz w:val="22"/>
          <w:szCs w:val="22"/>
        </w:rPr>
      </w:pPr>
      <w:r w:rsidRPr="0011029B">
        <w:rPr>
          <w:rFonts w:ascii="Times New Roman" w:hAnsi="Times New Roman" w:cs="Times New Roman"/>
          <w:color w:val="auto"/>
          <w:sz w:val="22"/>
          <w:szCs w:val="22"/>
        </w:rPr>
        <w:lastRenderedPageBreak/>
        <w:t xml:space="preserve"> </w:t>
      </w:r>
      <w:bookmarkStart w:id="15" w:name="_Toc133595410"/>
      <w:r w:rsidRPr="0011029B">
        <w:rPr>
          <w:rFonts w:ascii="Times New Roman" w:hAnsi="Times New Roman" w:cs="Times New Roman"/>
          <w:color w:val="auto"/>
          <w:sz w:val="22"/>
          <w:szCs w:val="22"/>
        </w:rPr>
        <w:t>Bargaining Power of Suppliers</w:t>
      </w:r>
      <w:bookmarkEnd w:id="15"/>
    </w:p>
    <w:p w14:paraId="61B06F78" w14:textId="74A0ACFD" w:rsidR="009225F1" w:rsidRPr="0011029B" w:rsidRDefault="009225F1" w:rsidP="0011029B">
      <w:pPr>
        <w:spacing w:line="480" w:lineRule="auto"/>
        <w:rPr>
          <w:rFonts w:ascii="Times New Roman" w:hAnsi="Times New Roman" w:cs="Times New Roman"/>
        </w:rPr>
      </w:pPr>
      <w:r w:rsidRPr="0011029B">
        <w:rPr>
          <w:rFonts w:ascii="Times New Roman" w:hAnsi="Times New Roman" w:cs="Times New Roman"/>
        </w:rPr>
        <w:t>Topgolf's suppliers, such as food and beverage providers and technology vendors, have moderate bargaining power. However, Topgolf's large</w:t>
      </w:r>
      <w:r w:rsidR="00474481">
        <w:rPr>
          <w:rFonts w:ascii="Times New Roman" w:hAnsi="Times New Roman" w:cs="Times New Roman"/>
        </w:rPr>
        <w:t>-</w:t>
      </w:r>
      <w:r w:rsidRPr="0011029B">
        <w:rPr>
          <w:rFonts w:ascii="Times New Roman" w:hAnsi="Times New Roman" w:cs="Times New Roman"/>
        </w:rPr>
        <w:t xml:space="preserve">scale and established brand </w:t>
      </w:r>
      <w:r w:rsidR="00474481">
        <w:rPr>
          <w:rFonts w:ascii="Times New Roman" w:hAnsi="Times New Roman" w:cs="Times New Roman"/>
        </w:rPr>
        <w:t>gives it</w:t>
      </w:r>
      <w:r w:rsidRPr="0011029B">
        <w:rPr>
          <w:rFonts w:ascii="Times New Roman" w:hAnsi="Times New Roman" w:cs="Times New Roman"/>
        </w:rPr>
        <w:t xml:space="preserve"> bargaining power over its suppliers.</w:t>
      </w:r>
    </w:p>
    <w:p w14:paraId="65B426FF" w14:textId="05236991" w:rsidR="009225F1" w:rsidRPr="0011029B" w:rsidRDefault="009225F1" w:rsidP="0011029B">
      <w:pPr>
        <w:pStyle w:val="Heading2"/>
        <w:spacing w:line="480" w:lineRule="auto"/>
        <w:rPr>
          <w:rFonts w:ascii="Times New Roman" w:hAnsi="Times New Roman" w:cs="Times New Roman"/>
          <w:color w:val="auto"/>
          <w:sz w:val="22"/>
          <w:szCs w:val="22"/>
        </w:rPr>
      </w:pPr>
      <w:bookmarkStart w:id="16" w:name="_Toc133595411"/>
      <w:r w:rsidRPr="0011029B">
        <w:rPr>
          <w:rFonts w:ascii="Times New Roman" w:hAnsi="Times New Roman" w:cs="Times New Roman"/>
          <w:color w:val="auto"/>
          <w:sz w:val="22"/>
          <w:szCs w:val="22"/>
        </w:rPr>
        <w:t>2.0.3.4 Threat of Substitute Products</w:t>
      </w:r>
      <w:bookmarkEnd w:id="16"/>
      <w:r w:rsidRPr="0011029B">
        <w:rPr>
          <w:rFonts w:ascii="Times New Roman" w:hAnsi="Times New Roman" w:cs="Times New Roman"/>
          <w:color w:val="auto"/>
          <w:sz w:val="22"/>
          <w:szCs w:val="22"/>
        </w:rPr>
        <w:t xml:space="preserve"> </w:t>
      </w:r>
    </w:p>
    <w:p w14:paraId="48B142A8" w14:textId="3C640F85" w:rsidR="009225F1" w:rsidRPr="0011029B" w:rsidRDefault="009225F1" w:rsidP="0011029B">
      <w:pPr>
        <w:spacing w:line="480" w:lineRule="auto"/>
        <w:rPr>
          <w:rFonts w:ascii="Times New Roman" w:hAnsi="Times New Roman" w:cs="Times New Roman"/>
        </w:rPr>
      </w:pPr>
      <w:r w:rsidRPr="0011029B">
        <w:rPr>
          <w:rFonts w:ascii="Times New Roman" w:hAnsi="Times New Roman" w:cs="Times New Roman"/>
        </w:rPr>
        <w:t>Topgolf faces a moderate threat of substitutes from other entertainment options such as movie theaters, bowling alleys, and other sports entertainment venues. However, Topgolf's unique and immersive experience sets it apart from traditional entertainment options, reducing the threat of substitutes.</w:t>
      </w:r>
    </w:p>
    <w:p w14:paraId="37C36B7B" w14:textId="76A8B954" w:rsidR="009225F1" w:rsidRPr="0011029B" w:rsidRDefault="009225F1" w:rsidP="0011029B">
      <w:pPr>
        <w:pStyle w:val="Heading2"/>
        <w:numPr>
          <w:ilvl w:val="3"/>
          <w:numId w:val="8"/>
        </w:numPr>
        <w:spacing w:line="480" w:lineRule="auto"/>
        <w:rPr>
          <w:rFonts w:ascii="Times New Roman" w:hAnsi="Times New Roman" w:cs="Times New Roman"/>
          <w:color w:val="auto"/>
          <w:sz w:val="22"/>
          <w:szCs w:val="22"/>
        </w:rPr>
      </w:pPr>
      <w:r w:rsidRPr="0011029B">
        <w:rPr>
          <w:rFonts w:ascii="Times New Roman" w:hAnsi="Times New Roman" w:cs="Times New Roman"/>
          <w:color w:val="auto"/>
          <w:sz w:val="22"/>
          <w:szCs w:val="22"/>
        </w:rPr>
        <w:t xml:space="preserve"> </w:t>
      </w:r>
      <w:bookmarkStart w:id="17" w:name="_Toc133595412"/>
      <w:r w:rsidRPr="0011029B">
        <w:rPr>
          <w:rFonts w:ascii="Times New Roman" w:hAnsi="Times New Roman" w:cs="Times New Roman"/>
          <w:color w:val="auto"/>
          <w:sz w:val="22"/>
          <w:szCs w:val="22"/>
        </w:rPr>
        <w:t>Competitive Rivalry</w:t>
      </w:r>
      <w:bookmarkEnd w:id="17"/>
    </w:p>
    <w:p w14:paraId="54297FB8" w14:textId="4D011146" w:rsidR="009225F1" w:rsidRPr="0011029B" w:rsidRDefault="009225F1" w:rsidP="0011029B">
      <w:pPr>
        <w:spacing w:line="480" w:lineRule="auto"/>
        <w:rPr>
          <w:rFonts w:ascii="Times New Roman" w:hAnsi="Times New Roman" w:cs="Times New Roman"/>
        </w:rPr>
      </w:pPr>
      <w:r w:rsidRPr="0011029B">
        <w:rPr>
          <w:rFonts w:ascii="Times New Roman" w:hAnsi="Times New Roman" w:cs="Times New Roman"/>
        </w:rPr>
        <w:t>Topgolf faces intense competition from other sports entertainment companies</w:t>
      </w:r>
      <w:r w:rsidR="00474481">
        <w:rPr>
          <w:rFonts w:ascii="Times New Roman" w:hAnsi="Times New Roman" w:cs="Times New Roman"/>
        </w:rPr>
        <w:t>,</w:t>
      </w:r>
      <w:r w:rsidRPr="0011029B">
        <w:rPr>
          <w:rFonts w:ascii="Times New Roman" w:hAnsi="Times New Roman" w:cs="Times New Roman"/>
        </w:rPr>
        <w:t xml:space="preserve"> such as Dave &amp; Buster's</w:t>
      </w:r>
      <w:r w:rsidR="00474481">
        <w:rPr>
          <w:rFonts w:ascii="Times New Roman" w:hAnsi="Times New Roman" w:cs="Times New Roman"/>
        </w:rPr>
        <w:t>,</w:t>
      </w:r>
      <w:r w:rsidRPr="0011029B">
        <w:rPr>
          <w:rFonts w:ascii="Times New Roman" w:hAnsi="Times New Roman" w:cs="Times New Roman"/>
        </w:rPr>
        <w:t xml:space="preserve"> and Topgolf's traditional competitors</w:t>
      </w:r>
      <w:r w:rsidR="00474481">
        <w:rPr>
          <w:rFonts w:ascii="Times New Roman" w:hAnsi="Times New Roman" w:cs="Times New Roman"/>
        </w:rPr>
        <w:t>,</w:t>
      </w:r>
      <w:r w:rsidRPr="0011029B">
        <w:rPr>
          <w:rFonts w:ascii="Times New Roman" w:hAnsi="Times New Roman" w:cs="Times New Roman"/>
        </w:rPr>
        <w:t xml:space="preserve"> such as golf courses. However, </w:t>
      </w:r>
      <w:proofErr w:type="spellStart"/>
      <w:r w:rsidR="00474481">
        <w:rPr>
          <w:rFonts w:ascii="Times New Roman" w:hAnsi="Times New Roman" w:cs="Times New Roman"/>
        </w:rPr>
        <w:t>t</w:t>
      </w:r>
      <w:r w:rsidRPr="0011029B">
        <w:rPr>
          <w:rFonts w:ascii="Times New Roman" w:hAnsi="Times New Roman" w:cs="Times New Roman"/>
        </w:rPr>
        <w:t>opgolf's</w:t>
      </w:r>
      <w:proofErr w:type="spellEnd"/>
      <w:r w:rsidRPr="0011029B">
        <w:rPr>
          <w:rFonts w:ascii="Times New Roman" w:hAnsi="Times New Roman" w:cs="Times New Roman"/>
        </w:rPr>
        <w:t xml:space="preserve"> innovative business model and unique experience have helped it gain a competitive advantage over its rivals</w:t>
      </w:r>
    </w:p>
    <w:p w14:paraId="1A8A180F" w14:textId="33535FC9" w:rsidR="009E39CD" w:rsidRPr="0011029B" w:rsidRDefault="001939EF" w:rsidP="0011029B">
      <w:pPr>
        <w:pStyle w:val="Heading1"/>
        <w:spacing w:line="480" w:lineRule="auto"/>
        <w:rPr>
          <w:rFonts w:ascii="Times New Roman" w:hAnsi="Times New Roman" w:cs="Times New Roman"/>
          <w:b/>
          <w:color w:val="auto"/>
          <w:sz w:val="22"/>
          <w:szCs w:val="22"/>
        </w:rPr>
      </w:pPr>
      <w:bookmarkStart w:id="18" w:name="_Toc133595413"/>
      <w:r w:rsidRPr="0011029B">
        <w:rPr>
          <w:rFonts w:ascii="Times New Roman" w:hAnsi="Times New Roman" w:cs="Times New Roman"/>
          <w:b/>
          <w:color w:val="auto"/>
          <w:sz w:val="22"/>
          <w:szCs w:val="22"/>
        </w:rPr>
        <w:t xml:space="preserve">3.0 </w:t>
      </w:r>
      <w:r w:rsidR="009E39CD" w:rsidRPr="0011029B">
        <w:rPr>
          <w:rFonts w:ascii="Times New Roman" w:hAnsi="Times New Roman" w:cs="Times New Roman"/>
          <w:b/>
          <w:color w:val="auto"/>
          <w:sz w:val="22"/>
          <w:szCs w:val="22"/>
        </w:rPr>
        <w:t>Strategic Growth Choices</w:t>
      </w:r>
      <w:r w:rsidR="009225F1" w:rsidRPr="0011029B">
        <w:rPr>
          <w:rFonts w:ascii="Times New Roman" w:hAnsi="Times New Roman" w:cs="Times New Roman"/>
          <w:b/>
          <w:color w:val="auto"/>
          <w:sz w:val="22"/>
          <w:szCs w:val="22"/>
        </w:rPr>
        <w:t xml:space="preserve"> of Topgolf</w:t>
      </w:r>
      <w:bookmarkEnd w:id="18"/>
    </w:p>
    <w:p w14:paraId="3F60D582" w14:textId="0F56D343" w:rsidR="0011029B" w:rsidRPr="0011029B" w:rsidRDefault="0011029B" w:rsidP="0011029B">
      <w:pPr>
        <w:spacing w:line="480" w:lineRule="auto"/>
        <w:rPr>
          <w:rFonts w:ascii="Times New Roman" w:hAnsi="Times New Roman" w:cs="Times New Roman"/>
        </w:rPr>
      </w:pPr>
      <w:r w:rsidRPr="0011029B">
        <w:rPr>
          <w:rFonts w:ascii="Times New Roman" w:hAnsi="Times New Roman" w:cs="Times New Roman"/>
        </w:rPr>
        <w:t xml:space="preserve">Topgolf may expand its business in a variety of different ways. There is also the possibility of market penetration, in which Topgolf would concentrate on growing its market share within its present market by either boosting sales to its existing consumers or acquiring new customers. </w:t>
      </w:r>
      <w:r w:rsidR="00474481">
        <w:rPr>
          <w:rFonts w:ascii="Times New Roman" w:hAnsi="Times New Roman" w:cs="Times New Roman"/>
        </w:rPr>
        <w:t>Implementing this approach often includes</w:t>
      </w:r>
      <w:r w:rsidRPr="0011029B">
        <w:rPr>
          <w:rFonts w:ascii="Times New Roman" w:hAnsi="Times New Roman" w:cs="Times New Roman"/>
        </w:rPr>
        <w:t xml:space="preserve"> boosting marketing efforts, enhancing customer service, and generating new product</w:t>
      </w:r>
      <w:r w:rsidR="00474481">
        <w:rPr>
          <w:rFonts w:ascii="Times New Roman" w:hAnsi="Times New Roman" w:cs="Times New Roman"/>
        </w:rPr>
        <w:t>s</w:t>
      </w:r>
      <w:r w:rsidRPr="0011029B">
        <w:rPr>
          <w:rFonts w:ascii="Times New Roman" w:hAnsi="Times New Roman" w:cs="Times New Roman"/>
        </w:rPr>
        <w:t xml:space="preserve"> or service offerings to match the ever-changing requirements of customers. There is also the possibility of market development, in which Topgolf aims to extend its operations into other markets or geographic areas. This approach may entail the identification of new client categories, </w:t>
      </w:r>
      <w:r w:rsidR="00474481">
        <w:rPr>
          <w:rFonts w:ascii="Times New Roman" w:hAnsi="Times New Roman" w:cs="Times New Roman"/>
        </w:rPr>
        <w:t>forming relationships with distributors or agents, and adapting</w:t>
      </w:r>
      <w:r w:rsidRPr="0011029B">
        <w:rPr>
          <w:rFonts w:ascii="Times New Roman" w:hAnsi="Times New Roman" w:cs="Times New Roman"/>
        </w:rPr>
        <w:t xml:space="preserve"> its goods or services to satisfy the </w:t>
      </w:r>
      <w:r w:rsidR="00474481">
        <w:rPr>
          <w:rFonts w:ascii="Times New Roman" w:hAnsi="Times New Roman" w:cs="Times New Roman"/>
        </w:rPr>
        <w:t>unique</w:t>
      </w:r>
      <w:r w:rsidRPr="0011029B">
        <w:rPr>
          <w:rFonts w:ascii="Times New Roman" w:hAnsi="Times New Roman" w:cs="Times New Roman"/>
        </w:rPr>
        <w:t xml:space="preserve"> requirements of the new markets.</w:t>
      </w:r>
    </w:p>
    <w:p w14:paraId="00EBC355" w14:textId="070357CE" w:rsidR="0011029B" w:rsidRPr="0011029B" w:rsidRDefault="0011029B" w:rsidP="0011029B">
      <w:pPr>
        <w:spacing w:line="480" w:lineRule="auto"/>
        <w:rPr>
          <w:rFonts w:ascii="Times New Roman" w:hAnsi="Times New Roman" w:cs="Times New Roman"/>
        </w:rPr>
      </w:pPr>
      <w:r w:rsidRPr="0011029B">
        <w:rPr>
          <w:rFonts w:ascii="Times New Roman" w:hAnsi="Times New Roman" w:cs="Times New Roman"/>
        </w:rPr>
        <w:t xml:space="preserve">Product development is another avenue that is open to Topgolf. This involves the company developing new goods or services to cater to the ever-changing requirements of its clientele. This approach may </w:t>
      </w:r>
      <w:r w:rsidRPr="0011029B">
        <w:rPr>
          <w:rFonts w:ascii="Times New Roman" w:hAnsi="Times New Roman" w:cs="Times New Roman"/>
        </w:rPr>
        <w:lastRenderedPageBreak/>
        <w:t>include investing in research and development, doing market research to uncover new prospects, and establishing a pipeline of new goods or services to launch. Topgolf firms have access to a second growth strategy known as diversification, which encourages them to widen their company by growing into new product or service lines a</w:t>
      </w:r>
      <w:r w:rsidR="00474481">
        <w:rPr>
          <w:rFonts w:ascii="Times New Roman" w:hAnsi="Times New Roman" w:cs="Times New Roman"/>
        </w:rPr>
        <w:t>nd</w:t>
      </w:r>
      <w:r w:rsidRPr="0011029B">
        <w:rPr>
          <w:rFonts w:ascii="Times New Roman" w:hAnsi="Times New Roman" w:cs="Times New Roman"/>
        </w:rPr>
        <w:t xml:space="preserve"> entering new markets. Acquiring new businesses, participating in joint ventures</w:t>
      </w:r>
      <w:r w:rsidR="00474481">
        <w:rPr>
          <w:rFonts w:ascii="Times New Roman" w:hAnsi="Times New Roman" w:cs="Times New Roman"/>
        </w:rPr>
        <w:t>,</w:t>
      </w:r>
      <w:r w:rsidRPr="0011029B">
        <w:rPr>
          <w:rFonts w:ascii="Times New Roman" w:hAnsi="Times New Roman" w:cs="Times New Roman"/>
        </w:rPr>
        <w:t xml:space="preserve"> or establishing strategic alliances are all </w:t>
      </w:r>
      <w:r w:rsidR="00474481">
        <w:rPr>
          <w:rFonts w:ascii="Times New Roman" w:hAnsi="Times New Roman" w:cs="Times New Roman"/>
        </w:rPr>
        <w:t>strategies that fall under this category and may be used to access</w:t>
      </w:r>
      <w:r w:rsidRPr="0011029B">
        <w:rPr>
          <w:rFonts w:ascii="Times New Roman" w:hAnsi="Times New Roman" w:cs="Times New Roman"/>
        </w:rPr>
        <w:t xml:space="preserve"> new markets or technology. According to Moore and </w:t>
      </w:r>
      <w:proofErr w:type="spellStart"/>
      <w:r w:rsidRPr="0011029B">
        <w:rPr>
          <w:rFonts w:ascii="Times New Roman" w:hAnsi="Times New Roman" w:cs="Times New Roman"/>
        </w:rPr>
        <w:t>Manring</w:t>
      </w:r>
      <w:proofErr w:type="spellEnd"/>
      <w:r w:rsidRPr="0011029B">
        <w:rPr>
          <w:rFonts w:ascii="Times New Roman" w:hAnsi="Times New Roman" w:cs="Times New Roman"/>
        </w:rPr>
        <w:t xml:space="preserve"> (2009), an additional alternative for these organizations' strategic expansion is the purchase of other businesses. This allows the companies to either increase their market share or diversify the products and services they provide to customers. Identifying possible acquisition targets, carrying out due diligence investigations, negotiating terms of the purchase, and securing funding are typical steps involved in this approach.</w:t>
      </w:r>
    </w:p>
    <w:p w14:paraId="6FB144F4" w14:textId="423249D0" w:rsidR="0011029B" w:rsidRPr="0011029B" w:rsidRDefault="0011029B" w:rsidP="0011029B">
      <w:pPr>
        <w:spacing w:line="480" w:lineRule="auto"/>
        <w:rPr>
          <w:rFonts w:ascii="Times New Roman" w:hAnsi="Times New Roman" w:cs="Times New Roman"/>
        </w:rPr>
      </w:pPr>
      <w:r w:rsidRPr="0011029B">
        <w:rPr>
          <w:rFonts w:ascii="Times New Roman" w:hAnsi="Times New Roman" w:cs="Times New Roman"/>
        </w:rPr>
        <w:t xml:space="preserve">Topgolf may want to think about developing strategic relationships with other companies </w:t>
      </w:r>
      <w:r w:rsidR="00474481">
        <w:rPr>
          <w:rFonts w:ascii="Times New Roman" w:hAnsi="Times New Roman" w:cs="Times New Roman"/>
        </w:rPr>
        <w:t>to use</w:t>
      </w:r>
      <w:r w:rsidRPr="0011029B">
        <w:rPr>
          <w:rFonts w:ascii="Times New Roman" w:hAnsi="Times New Roman" w:cs="Times New Roman"/>
        </w:rPr>
        <w:t xml:space="preserve"> their knowledge, skills, and resources. Partnerships with firms that provide complementary goods or services, information or technology exchanges, and </w:t>
      </w:r>
      <w:r w:rsidR="00474481">
        <w:rPr>
          <w:rFonts w:ascii="Times New Roman" w:hAnsi="Times New Roman" w:cs="Times New Roman"/>
        </w:rPr>
        <w:t>developing</w:t>
      </w:r>
      <w:r w:rsidRPr="0011029B">
        <w:rPr>
          <w:rFonts w:ascii="Times New Roman" w:hAnsi="Times New Roman" w:cs="Times New Roman"/>
        </w:rPr>
        <w:t xml:space="preserve"> new products or services are all potential components of this approach. It is crucial for Topgolf to thoroughly assess each strategic expansion decision and pick the one that best corresponds with </w:t>
      </w:r>
      <w:r w:rsidR="00474481">
        <w:rPr>
          <w:rFonts w:ascii="Times New Roman" w:hAnsi="Times New Roman" w:cs="Times New Roman"/>
        </w:rPr>
        <w:t>its</w:t>
      </w:r>
      <w:r w:rsidRPr="0011029B">
        <w:rPr>
          <w:rFonts w:ascii="Times New Roman" w:hAnsi="Times New Roman" w:cs="Times New Roman"/>
        </w:rPr>
        <w:t xml:space="preserve"> objectives, resources, and skills. Topgolf must do this as soon as possible. </w:t>
      </w:r>
      <w:r w:rsidR="00474481">
        <w:rPr>
          <w:rFonts w:ascii="Times New Roman" w:hAnsi="Times New Roman" w:cs="Times New Roman"/>
        </w:rPr>
        <w:t>Suppose the organization has a well-designed strategic growth plan. In that case</w:t>
      </w:r>
      <w:r w:rsidRPr="0011029B">
        <w:rPr>
          <w:rFonts w:ascii="Times New Roman" w:hAnsi="Times New Roman" w:cs="Times New Roman"/>
        </w:rPr>
        <w:t xml:space="preserve">, it will </w:t>
      </w:r>
      <w:r w:rsidR="00474481">
        <w:rPr>
          <w:rFonts w:ascii="Times New Roman" w:hAnsi="Times New Roman" w:cs="Times New Roman"/>
        </w:rPr>
        <w:t>assist the company in prioritizing growth possibilities and efficiently allocating resources</w:t>
      </w:r>
      <w:r w:rsidRPr="0011029B">
        <w:rPr>
          <w:rFonts w:ascii="Times New Roman" w:hAnsi="Times New Roman" w:cs="Times New Roman"/>
        </w:rPr>
        <w:t xml:space="preserve"> to reach </w:t>
      </w:r>
      <w:r w:rsidR="00474481">
        <w:rPr>
          <w:rFonts w:ascii="Times New Roman" w:hAnsi="Times New Roman" w:cs="Times New Roman"/>
        </w:rPr>
        <w:t>its</w:t>
      </w:r>
      <w:r w:rsidRPr="0011029B">
        <w:rPr>
          <w:rFonts w:ascii="Times New Roman" w:hAnsi="Times New Roman" w:cs="Times New Roman"/>
        </w:rPr>
        <w:t xml:space="preserve"> goals.</w:t>
      </w:r>
    </w:p>
    <w:p w14:paraId="7EAF43DE" w14:textId="77777777" w:rsidR="0011029B" w:rsidRPr="0011029B" w:rsidRDefault="0011029B" w:rsidP="0011029B">
      <w:pPr>
        <w:pStyle w:val="Heading2"/>
        <w:spacing w:line="480" w:lineRule="auto"/>
        <w:rPr>
          <w:rFonts w:ascii="Times New Roman" w:eastAsia="Times New Roman" w:hAnsi="Times New Roman" w:cs="Times New Roman"/>
          <w:color w:val="auto"/>
          <w:sz w:val="22"/>
          <w:szCs w:val="22"/>
        </w:rPr>
      </w:pPr>
    </w:p>
    <w:p w14:paraId="623B1246" w14:textId="5F74D996" w:rsidR="00DB30C4" w:rsidRPr="0011029B" w:rsidRDefault="001939EF" w:rsidP="0011029B">
      <w:pPr>
        <w:pStyle w:val="Heading2"/>
        <w:spacing w:line="480" w:lineRule="auto"/>
        <w:rPr>
          <w:rFonts w:ascii="Times New Roman" w:hAnsi="Times New Roman" w:cs="Times New Roman"/>
          <w:b/>
          <w:color w:val="auto"/>
          <w:sz w:val="22"/>
          <w:szCs w:val="22"/>
        </w:rPr>
      </w:pPr>
      <w:bookmarkStart w:id="19" w:name="_Toc133595414"/>
      <w:r w:rsidRPr="0011029B">
        <w:rPr>
          <w:rFonts w:ascii="Times New Roman" w:hAnsi="Times New Roman" w:cs="Times New Roman"/>
          <w:b/>
          <w:color w:val="auto"/>
          <w:sz w:val="22"/>
          <w:szCs w:val="22"/>
        </w:rPr>
        <w:t xml:space="preserve">3.0.1 </w:t>
      </w:r>
      <w:r w:rsidR="00DB30C4" w:rsidRPr="0011029B">
        <w:rPr>
          <w:rFonts w:ascii="Times New Roman" w:hAnsi="Times New Roman" w:cs="Times New Roman"/>
          <w:b/>
          <w:color w:val="auto"/>
          <w:sz w:val="22"/>
          <w:szCs w:val="22"/>
        </w:rPr>
        <w:t>Strategic Option</w:t>
      </w:r>
      <w:r w:rsidR="00A83282" w:rsidRPr="0011029B">
        <w:rPr>
          <w:rFonts w:ascii="Times New Roman" w:hAnsi="Times New Roman" w:cs="Times New Roman"/>
          <w:b/>
          <w:color w:val="auto"/>
          <w:sz w:val="22"/>
          <w:szCs w:val="22"/>
        </w:rPr>
        <w:t>s</w:t>
      </w:r>
      <w:r w:rsidR="00DB30C4" w:rsidRPr="0011029B">
        <w:rPr>
          <w:rFonts w:ascii="Times New Roman" w:hAnsi="Times New Roman" w:cs="Times New Roman"/>
          <w:b/>
          <w:color w:val="auto"/>
          <w:sz w:val="22"/>
          <w:szCs w:val="22"/>
        </w:rPr>
        <w:t xml:space="preserve"> Analysis Using </w:t>
      </w:r>
      <w:r w:rsidR="00A83282" w:rsidRPr="0011029B">
        <w:rPr>
          <w:rFonts w:ascii="Times New Roman" w:hAnsi="Times New Roman" w:cs="Times New Roman"/>
          <w:b/>
          <w:color w:val="auto"/>
          <w:sz w:val="22"/>
          <w:szCs w:val="22"/>
        </w:rPr>
        <w:t xml:space="preserve">the </w:t>
      </w:r>
      <w:r w:rsidR="00DB30C4" w:rsidRPr="0011029B">
        <w:rPr>
          <w:rFonts w:ascii="Times New Roman" w:hAnsi="Times New Roman" w:cs="Times New Roman"/>
          <w:b/>
          <w:color w:val="auto"/>
          <w:sz w:val="22"/>
          <w:szCs w:val="22"/>
        </w:rPr>
        <w:t>Ansoff Matrix model to identify different strategic directions or choices for Topgolf</w:t>
      </w:r>
      <w:bookmarkEnd w:id="19"/>
    </w:p>
    <w:p w14:paraId="3882A5BB" w14:textId="3A235ADA" w:rsidR="00DB30C4" w:rsidRPr="0011029B" w:rsidRDefault="00DB30C4" w:rsidP="0011029B">
      <w:pPr>
        <w:pStyle w:val="NormalWeb"/>
        <w:spacing w:line="480" w:lineRule="auto"/>
        <w:rPr>
          <w:sz w:val="22"/>
          <w:szCs w:val="22"/>
        </w:rPr>
      </w:pPr>
      <w:r w:rsidRPr="0011029B">
        <w:rPr>
          <w:sz w:val="22"/>
          <w:szCs w:val="22"/>
        </w:rPr>
        <w:t>The Ansoff Matrix is a strategic tool that helps businesses evaluate growth options. It co</w:t>
      </w:r>
      <w:r w:rsidR="00A83282" w:rsidRPr="0011029B">
        <w:rPr>
          <w:sz w:val="22"/>
          <w:szCs w:val="22"/>
        </w:rPr>
        <w:t>mprises</w:t>
      </w:r>
      <w:r w:rsidRPr="0011029B">
        <w:rPr>
          <w:sz w:val="22"/>
          <w:szCs w:val="22"/>
        </w:rPr>
        <w:t xml:space="preserve"> four strategic options: Market Penetration, Product Development, and Diversification. By exploring these options, </w:t>
      </w:r>
      <w:r w:rsidR="00A83282" w:rsidRPr="0011029B">
        <w:rPr>
          <w:sz w:val="22"/>
          <w:szCs w:val="22"/>
        </w:rPr>
        <w:t>compani</w:t>
      </w:r>
      <w:r w:rsidRPr="0011029B">
        <w:rPr>
          <w:sz w:val="22"/>
          <w:szCs w:val="22"/>
        </w:rPr>
        <w:t xml:space="preserve">es can identify potential growth opportunities and risks associated with each option and </w:t>
      </w:r>
      <w:r w:rsidRPr="0011029B">
        <w:rPr>
          <w:sz w:val="22"/>
          <w:szCs w:val="22"/>
        </w:rPr>
        <w:lastRenderedPageBreak/>
        <w:t>prioritize the best course of action. Here is how Topgolf can use the Ansoff Matrix to evaluate its strategic options:</w:t>
      </w:r>
    </w:p>
    <w:p w14:paraId="76909876" w14:textId="60AC57D0" w:rsidR="00DB30C4" w:rsidRPr="0011029B" w:rsidRDefault="00DB30C4" w:rsidP="0011029B">
      <w:pPr>
        <w:pStyle w:val="NormalWeb"/>
        <w:spacing w:line="480" w:lineRule="auto"/>
        <w:rPr>
          <w:sz w:val="22"/>
          <w:szCs w:val="22"/>
        </w:rPr>
      </w:pPr>
      <w:r w:rsidRPr="0011029B">
        <w:rPr>
          <w:i/>
          <w:sz w:val="22"/>
          <w:szCs w:val="22"/>
        </w:rPr>
        <w:t>Market Penetration:</w:t>
      </w:r>
      <w:r w:rsidRPr="0011029B">
        <w:rPr>
          <w:sz w:val="22"/>
          <w:szCs w:val="22"/>
        </w:rPr>
        <w:t xml:space="preserve"> Market penetration is a growth strategy </w:t>
      </w:r>
      <w:r w:rsidR="00A83282" w:rsidRPr="0011029B">
        <w:rPr>
          <w:sz w:val="22"/>
          <w:szCs w:val="22"/>
        </w:rPr>
        <w:t>focusing</w:t>
      </w:r>
      <w:r w:rsidRPr="0011029B">
        <w:rPr>
          <w:sz w:val="22"/>
          <w:szCs w:val="22"/>
        </w:rPr>
        <w:t xml:space="preserve"> on increasing market share within the existing market. For Topgolf, this could involve targeting existing </w:t>
      </w:r>
      <w:r w:rsidR="00AE59A9" w:rsidRPr="0011029B">
        <w:rPr>
          <w:sz w:val="22"/>
          <w:szCs w:val="22"/>
        </w:rPr>
        <w:t>customers and</w:t>
      </w:r>
      <w:r w:rsidRPr="0011029B">
        <w:rPr>
          <w:sz w:val="22"/>
          <w:szCs w:val="22"/>
        </w:rPr>
        <w:t xml:space="preserve"> attracting new customers</w:t>
      </w:r>
      <w:r w:rsidR="00AE59A9" w:rsidRPr="0011029B">
        <w:rPr>
          <w:sz w:val="22"/>
          <w:szCs w:val="22"/>
        </w:rPr>
        <w:t xml:space="preserve"> (</w:t>
      </w:r>
      <w:r w:rsidR="00AE59A9" w:rsidRPr="0011029B">
        <w:rPr>
          <w:color w:val="222222"/>
          <w:sz w:val="22"/>
          <w:szCs w:val="22"/>
          <w:shd w:val="clear" w:color="auto" w:fill="FFFFFF"/>
        </w:rPr>
        <w:t>Peters et al., 2022)</w:t>
      </w:r>
      <w:r w:rsidRPr="0011029B">
        <w:rPr>
          <w:sz w:val="22"/>
          <w:szCs w:val="22"/>
        </w:rPr>
        <w:t>. Topgolf can achieve this by investing in marketing campaigns, improving customer experience, and expanding its offerings. For example, Topgolf could introduce new game formats, offer promotions or discounts, or create a V</w:t>
      </w:r>
      <w:r w:rsidR="00A83282" w:rsidRPr="0011029B">
        <w:rPr>
          <w:sz w:val="22"/>
          <w:szCs w:val="22"/>
        </w:rPr>
        <w:t>IP</w:t>
      </w:r>
      <w:r w:rsidRPr="0011029B">
        <w:rPr>
          <w:sz w:val="22"/>
          <w:szCs w:val="22"/>
        </w:rPr>
        <w:t xml:space="preserve"> program for frequent customers.</w:t>
      </w:r>
    </w:p>
    <w:p w14:paraId="2435E785" w14:textId="77777777" w:rsidR="00DB30C4" w:rsidRPr="0011029B" w:rsidRDefault="00DB30C4" w:rsidP="0011029B">
      <w:pPr>
        <w:pStyle w:val="NormalWeb"/>
        <w:spacing w:line="480" w:lineRule="auto"/>
        <w:rPr>
          <w:sz w:val="22"/>
          <w:szCs w:val="22"/>
        </w:rPr>
      </w:pPr>
      <w:r w:rsidRPr="0011029B">
        <w:rPr>
          <w:sz w:val="22"/>
          <w:szCs w:val="22"/>
        </w:rPr>
        <w:t>Topgolf can also leverage technology to improve customer experience and attract new customers. The company could create a mobile app that allows customers to book tee times, order food and beverages, and track their progress. Topgolf can also use data analytics to understand customer preferences and personalize its offerings to meet customer needs.</w:t>
      </w:r>
    </w:p>
    <w:p w14:paraId="75A71A0E" w14:textId="7B239B6C" w:rsidR="00DB30C4" w:rsidRPr="0011029B" w:rsidRDefault="00DB30C4" w:rsidP="0011029B">
      <w:pPr>
        <w:pStyle w:val="NormalWeb"/>
        <w:spacing w:line="480" w:lineRule="auto"/>
        <w:rPr>
          <w:sz w:val="22"/>
          <w:szCs w:val="22"/>
        </w:rPr>
      </w:pPr>
      <w:r w:rsidRPr="0011029B">
        <w:rPr>
          <w:i/>
          <w:sz w:val="22"/>
          <w:szCs w:val="22"/>
        </w:rPr>
        <w:t xml:space="preserve">Product Development: </w:t>
      </w:r>
      <w:r w:rsidRPr="0011029B">
        <w:rPr>
          <w:sz w:val="22"/>
          <w:szCs w:val="22"/>
        </w:rPr>
        <w:t>Product development is a growth strategy that involves introducing new products or services to the existing market. For Topgolf, this could in</w:t>
      </w:r>
      <w:r w:rsidR="00A83282" w:rsidRPr="0011029B">
        <w:rPr>
          <w:sz w:val="22"/>
          <w:szCs w:val="22"/>
        </w:rPr>
        <w:t>clud</w:t>
      </w:r>
      <w:r w:rsidRPr="0011029B">
        <w:rPr>
          <w:sz w:val="22"/>
          <w:szCs w:val="22"/>
        </w:rPr>
        <w:t xml:space="preserve">e adding new games or activities that cater to different age groups or skill levels or introducing </w:t>
      </w:r>
      <w:r w:rsidR="00A83282" w:rsidRPr="0011029B">
        <w:rPr>
          <w:sz w:val="22"/>
          <w:szCs w:val="22"/>
        </w:rPr>
        <w:t>fresh</w:t>
      </w:r>
      <w:r w:rsidRPr="0011029B">
        <w:rPr>
          <w:sz w:val="22"/>
          <w:szCs w:val="22"/>
        </w:rPr>
        <w:t xml:space="preserve"> food and beverage offerings. The company could also </w:t>
      </w:r>
      <w:r w:rsidR="00A83282" w:rsidRPr="0011029B">
        <w:rPr>
          <w:sz w:val="22"/>
          <w:szCs w:val="22"/>
        </w:rPr>
        <w:t>offer</w:t>
      </w:r>
      <w:r w:rsidRPr="0011029B">
        <w:rPr>
          <w:sz w:val="22"/>
          <w:szCs w:val="22"/>
        </w:rPr>
        <w:t xml:space="preserve"> private events or corporate packages for businesses looking for team-building activities. Topgolf can also consider introducing technology-based products or services to improve customer experience. For example, the company could develop a virtual reality golf game that customers can play at home or offer golf lessons using video conferencing technology. The company can also consider partnering with technology companies to create new products or services.</w:t>
      </w:r>
    </w:p>
    <w:p w14:paraId="1017BC95" w14:textId="4FFB4E5E" w:rsidR="00DB30C4" w:rsidRPr="0011029B" w:rsidRDefault="00DB30C4" w:rsidP="0011029B">
      <w:pPr>
        <w:pStyle w:val="NormalWeb"/>
        <w:spacing w:line="480" w:lineRule="auto"/>
        <w:rPr>
          <w:sz w:val="22"/>
          <w:szCs w:val="22"/>
        </w:rPr>
      </w:pPr>
      <w:r w:rsidRPr="0011029B">
        <w:rPr>
          <w:i/>
          <w:sz w:val="22"/>
          <w:szCs w:val="22"/>
        </w:rPr>
        <w:t>Market Development:</w:t>
      </w:r>
      <w:r w:rsidRPr="0011029B">
        <w:rPr>
          <w:sz w:val="22"/>
          <w:szCs w:val="22"/>
        </w:rPr>
        <w:t xml:space="preserve"> Market development is a growth strategy that involves expanding into new markets or geographic regions. For Topgolf, this could in</w:t>
      </w:r>
      <w:r w:rsidR="00A83282" w:rsidRPr="0011029B">
        <w:rPr>
          <w:sz w:val="22"/>
          <w:szCs w:val="22"/>
        </w:rPr>
        <w:t>clud</w:t>
      </w:r>
      <w:r w:rsidRPr="0011029B">
        <w:rPr>
          <w:sz w:val="22"/>
          <w:szCs w:val="22"/>
        </w:rPr>
        <w:t xml:space="preserve">e opening </w:t>
      </w:r>
      <w:r w:rsidR="00A83282" w:rsidRPr="0011029B">
        <w:rPr>
          <w:sz w:val="22"/>
          <w:szCs w:val="22"/>
        </w:rPr>
        <w:t>recent</w:t>
      </w:r>
      <w:r w:rsidRPr="0011029B">
        <w:rPr>
          <w:sz w:val="22"/>
          <w:szCs w:val="22"/>
        </w:rPr>
        <w:t xml:space="preserve"> locations in different countries or regions. Alternatively, the company could explore partnerships with other businesses or organizations to offer its services in </w:t>
      </w:r>
      <w:r w:rsidR="00A83282" w:rsidRPr="0011029B">
        <w:rPr>
          <w:sz w:val="22"/>
          <w:szCs w:val="22"/>
        </w:rPr>
        <w:t>foreign</w:t>
      </w:r>
      <w:r w:rsidRPr="0011029B">
        <w:rPr>
          <w:sz w:val="22"/>
          <w:szCs w:val="22"/>
        </w:rPr>
        <w:t xml:space="preserve"> markets. Topgolf can also consider expanding its offerings to different </w:t>
      </w:r>
      <w:r w:rsidRPr="0011029B">
        <w:rPr>
          <w:sz w:val="22"/>
          <w:szCs w:val="22"/>
        </w:rPr>
        <w:lastRenderedPageBreak/>
        <w:t>customer segments or industries. For example, the company could create a</w:t>
      </w:r>
      <w:r w:rsidR="00A83282" w:rsidRPr="0011029B">
        <w:rPr>
          <w:sz w:val="22"/>
          <w:szCs w:val="22"/>
        </w:rPr>
        <w:t>nother</w:t>
      </w:r>
      <w:r w:rsidRPr="0011029B">
        <w:rPr>
          <w:sz w:val="22"/>
          <w:szCs w:val="22"/>
        </w:rPr>
        <w:t xml:space="preserve"> brand or product line that caters to families or seniors. The company can also explore partnerships with sports leagues or organizations to offer its services to a </w:t>
      </w:r>
      <w:r w:rsidR="00A83282" w:rsidRPr="0011029B">
        <w:rPr>
          <w:sz w:val="22"/>
          <w:szCs w:val="22"/>
        </w:rPr>
        <w:t>broa</w:t>
      </w:r>
      <w:r w:rsidRPr="0011029B">
        <w:rPr>
          <w:sz w:val="22"/>
          <w:szCs w:val="22"/>
        </w:rPr>
        <w:t>der audience.</w:t>
      </w:r>
    </w:p>
    <w:p w14:paraId="11A18F8C" w14:textId="484C2B2C" w:rsidR="00DB30C4" w:rsidRPr="0011029B" w:rsidRDefault="00DB30C4" w:rsidP="0011029B">
      <w:pPr>
        <w:pStyle w:val="NormalWeb"/>
        <w:spacing w:line="480" w:lineRule="auto"/>
        <w:rPr>
          <w:sz w:val="22"/>
          <w:szCs w:val="22"/>
        </w:rPr>
      </w:pPr>
      <w:r w:rsidRPr="0011029B">
        <w:rPr>
          <w:i/>
          <w:sz w:val="22"/>
          <w:szCs w:val="22"/>
        </w:rPr>
        <w:t>Diversification:</w:t>
      </w:r>
      <w:r w:rsidRPr="0011029B">
        <w:rPr>
          <w:sz w:val="22"/>
          <w:szCs w:val="22"/>
        </w:rPr>
        <w:t xml:space="preserve"> Diversification is a growth strategy </w:t>
      </w:r>
      <w:r w:rsidR="00A83282" w:rsidRPr="0011029B">
        <w:rPr>
          <w:sz w:val="22"/>
          <w:szCs w:val="22"/>
        </w:rPr>
        <w:t>involving expanding into a new product, service line,</w:t>
      </w:r>
      <w:r w:rsidRPr="0011029B">
        <w:rPr>
          <w:sz w:val="22"/>
          <w:szCs w:val="22"/>
        </w:rPr>
        <w:t xml:space="preserve"> or market. For Topgolf, this could in</w:t>
      </w:r>
      <w:r w:rsidR="00A83282" w:rsidRPr="0011029B">
        <w:rPr>
          <w:sz w:val="22"/>
          <w:szCs w:val="22"/>
        </w:rPr>
        <w:t>clud</w:t>
      </w:r>
      <w:r w:rsidRPr="0011029B">
        <w:rPr>
          <w:sz w:val="22"/>
          <w:szCs w:val="22"/>
        </w:rPr>
        <w:t xml:space="preserve">e </w:t>
      </w:r>
      <w:r w:rsidR="00A83282" w:rsidRPr="0011029B">
        <w:rPr>
          <w:sz w:val="22"/>
          <w:szCs w:val="22"/>
        </w:rPr>
        <w:t>broadening</w:t>
      </w:r>
      <w:r w:rsidRPr="0011029B">
        <w:rPr>
          <w:sz w:val="22"/>
          <w:szCs w:val="22"/>
        </w:rPr>
        <w:t xml:space="preserve"> its offerings beyond entertainment and into the sports industry. For example, Topgolf could introduce golf lessons or training programs or create a mobile app to help golfers track their progress and improve their skills. Alternatively, Topgolf could explore partnerships with other sports-related businesses to offer more comprehensive packages. Topgolf can also consider expanding its offerings to other industries or sectors. For example, the company could explore partnerships with hotels or resorts to offer its services as a recreational activity for guests. The company can also consider introducing wellness programs or activities that promote physical and mental health. The Ansoff Matrix provides a framework for Topgolf to evaluate its strategic options and prioritize the best action based on its goals, resources, and capabilities. By exploring these options, Topgolf can identify potential growth opportunities and risks associated with each option and make informed decisions to achieve sustainable growth.</w:t>
      </w:r>
    </w:p>
    <w:p w14:paraId="207E886A" w14:textId="57EF88CA" w:rsidR="00DB30C4" w:rsidRPr="0011029B" w:rsidRDefault="001939EF" w:rsidP="0011029B">
      <w:pPr>
        <w:pStyle w:val="Heading2"/>
        <w:spacing w:line="480" w:lineRule="auto"/>
        <w:rPr>
          <w:rFonts w:ascii="Times New Roman" w:hAnsi="Times New Roman" w:cs="Times New Roman"/>
          <w:b/>
          <w:color w:val="auto"/>
          <w:sz w:val="22"/>
          <w:szCs w:val="22"/>
        </w:rPr>
      </w:pPr>
      <w:bookmarkStart w:id="20" w:name="_Toc133595415"/>
      <w:r w:rsidRPr="0011029B">
        <w:rPr>
          <w:rFonts w:ascii="Times New Roman" w:hAnsi="Times New Roman" w:cs="Times New Roman"/>
          <w:b/>
          <w:color w:val="auto"/>
          <w:sz w:val="22"/>
          <w:szCs w:val="22"/>
        </w:rPr>
        <w:t xml:space="preserve">3.0.2 </w:t>
      </w:r>
      <w:r w:rsidR="00373758" w:rsidRPr="0011029B">
        <w:rPr>
          <w:rFonts w:ascii="Times New Roman" w:hAnsi="Times New Roman" w:cs="Times New Roman"/>
          <w:b/>
          <w:color w:val="auto"/>
          <w:sz w:val="22"/>
          <w:szCs w:val="22"/>
        </w:rPr>
        <w:t>Application of S</w:t>
      </w:r>
      <w:r w:rsidR="00A83282" w:rsidRPr="0011029B">
        <w:rPr>
          <w:rFonts w:ascii="Times New Roman" w:hAnsi="Times New Roman" w:cs="Times New Roman"/>
          <w:b/>
          <w:color w:val="auto"/>
          <w:sz w:val="22"/>
          <w:szCs w:val="22"/>
        </w:rPr>
        <w:t>FA</w:t>
      </w:r>
      <w:r w:rsidR="00373758" w:rsidRPr="0011029B">
        <w:rPr>
          <w:rFonts w:ascii="Times New Roman" w:hAnsi="Times New Roman" w:cs="Times New Roman"/>
          <w:b/>
          <w:color w:val="auto"/>
          <w:sz w:val="22"/>
          <w:szCs w:val="22"/>
        </w:rPr>
        <w:t xml:space="preserve"> framework to check the suitability, feasibility</w:t>
      </w:r>
      <w:r w:rsidR="00A83282" w:rsidRPr="0011029B">
        <w:rPr>
          <w:rFonts w:ascii="Times New Roman" w:hAnsi="Times New Roman" w:cs="Times New Roman"/>
          <w:b/>
          <w:color w:val="auto"/>
          <w:sz w:val="22"/>
          <w:szCs w:val="22"/>
        </w:rPr>
        <w:t>,</w:t>
      </w:r>
      <w:r w:rsidR="00373758" w:rsidRPr="0011029B">
        <w:rPr>
          <w:rFonts w:ascii="Times New Roman" w:hAnsi="Times New Roman" w:cs="Times New Roman"/>
          <w:b/>
          <w:color w:val="auto"/>
          <w:sz w:val="22"/>
          <w:szCs w:val="22"/>
        </w:rPr>
        <w:t xml:space="preserve"> and acceptability of the strategic direction</w:t>
      </w:r>
      <w:bookmarkEnd w:id="20"/>
    </w:p>
    <w:p w14:paraId="33C920E7" w14:textId="76D2A32B" w:rsidR="00373758" w:rsidRPr="0011029B" w:rsidRDefault="00373758" w:rsidP="0011029B">
      <w:pPr>
        <w:pStyle w:val="NormalWeb"/>
        <w:spacing w:line="480" w:lineRule="auto"/>
        <w:rPr>
          <w:sz w:val="22"/>
          <w:szCs w:val="22"/>
        </w:rPr>
      </w:pPr>
      <w:r w:rsidRPr="0011029B">
        <w:rPr>
          <w:sz w:val="22"/>
          <w:szCs w:val="22"/>
        </w:rPr>
        <w:t>The S</w:t>
      </w:r>
      <w:r w:rsidR="00A83282" w:rsidRPr="0011029B">
        <w:rPr>
          <w:sz w:val="22"/>
          <w:szCs w:val="22"/>
        </w:rPr>
        <w:t>FA</w:t>
      </w:r>
      <w:r w:rsidRPr="0011029B">
        <w:rPr>
          <w:sz w:val="22"/>
          <w:szCs w:val="22"/>
        </w:rPr>
        <w:t xml:space="preserve"> (Suitability, Feasibility, and Acceptability) framework </w:t>
      </w:r>
      <w:r w:rsidR="00A83282" w:rsidRPr="0011029B">
        <w:rPr>
          <w:sz w:val="22"/>
          <w:szCs w:val="22"/>
        </w:rPr>
        <w:t>helps evaluate</w:t>
      </w:r>
      <w:r w:rsidRPr="0011029B">
        <w:rPr>
          <w:sz w:val="22"/>
          <w:szCs w:val="22"/>
        </w:rPr>
        <w:t xml:space="preserve"> the viability of strategic directions for a business. In the case of Topgolf, a company that offers a unique golfing experience with technology and entertainment, the S</w:t>
      </w:r>
      <w:r w:rsidR="00A83282" w:rsidRPr="0011029B">
        <w:rPr>
          <w:sz w:val="22"/>
          <w:szCs w:val="22"/>
        </w:rPr>
        <w:t>FA</w:t>
      </w:r>
      <w:r w:rsidRPr="0011029B">
        <w:rPr>
          <w:sz w:val="22"/>
          <w:szCs w:val="22"/>
        </w:rPr>
        <w:t xml:space="preserve"> framework can be applied as follows:</w:t>
      </w:r>
    </w:p>
    <w:p w14:paraId="46001536" w14:textId="64BB1122" w:rsidR="00373758" w:rsidRPr="0011029B" w:rsidRDefault="00373758" w:rsidP="0011029B">
      <w:pPr>
        <w:pStyle w:val="NormalWeb"/>
        <w:spacing w:line="480" w:lineRule="auto"/>
        <w:rPr>
          <w:sz w:val="22"/>
          <w:szCs w:val="22"/>
        </w:rPr>
      </w:pPr>
      <w:r w:rsidRPr="0011029B">
        <w:rPr>
          <w:i/>
          <w:sz w:val="22"/>
          <w:szCs w:val="22"/>
        </w:rPr>
        <w:t>Suitability:</w:t>
      </w:r>
      <w:r w:rsidRPr="0011029B">
        <w:rPr>
          <w:sz w:val="22"/>
          <w:szCs w:val="22"/>
        </w:rPr>
        <w:t xml:space="preserve"> To determine the suitability of Topgolf's strategic direction, we </w:t>
      </w:r>
      <w:r w:rsidR="00474481">
        <w:rPr>
          <w:sz w:val="22"/>
          <w:szCs w:val="22"/>
        </w:rPr>
        <w:t>must assess whether it aligns with the company's goals, values, and</w:t>
      </w:r>
      <w:r w:rsidRPr="0011029B">
        <w:rPr>
          <w:sz w:val="22"/>
          <w:szCs w:val="22"/>
        </w:rPr>
        <w:t xml:space="preserve"> external environment. Topgolf</w:t>
      </w:r>
      <w:r w:rsidR="00A83282" w:rsidRPr="0011029B">
        <w:rPr>
          <w:sz w:val="22"/>
          <w:szCs w:val="22"/>
        </w:rPr>
        <w:t xml:space="preserve"> aim</w:t>
      </w:r>
      <w:r w:rsidRPr="0011029B">
        <w:rPr>
          <w:sz w:val="22"/>
          <w:szCs w:val="22"/>
        </w:rPr>
        <w:t xml:space="preserve">s to provide an innovative and entertaining golfing experience </w:t>
      </w:r>
      <w:r w:rsidR="00A83282" w:rsidRPr="0011029B">
        <w:rPr>
          <w:sz w:val="22"/>
          <w:szCs w:val="22"/>
        </w:rPr>
        <w:t>aligned</w:t>
      </w:r>
      <w:r w:rsidRPr="0011029B">
        <w:rPr>
          <w:sz w:val="22"/>
          <w:szCs w:val="22"/>
        </w:rPr>
        <w:t xml:space="preserve"> with the strategic direction. The external environment, including </w:t>
      </w:r>
      <w:r w:rsidRPr="0011029B">
        <w:rPr>
          <w:sz w:val="22"/>
          <w:szCs w:val="22"/>
        </w:rPr>
        <w:lastRenderedPageBreak/>
        <w:t>competition, customer preferences, and market trends, also supports Topgolf's strategic direction. Therefore, the strategic direction is suitable.</w:t>
      </w:r>
    </w:p>
    <w:p w14:paraId="0C3A838D" w14:textId="33068432" w:rsidR="00373758" w:rsidRPr="0011029B" w:rsidRDefault="00373758" w:rsidP="0011029B">
      <w:pPr>
        <w:pStyle w:val="NormalWeb"/>
        <w:spacing w:line="480" w:lineRule="auto"/>
        <w:rPr>
          <w:sz w:val="22"/>
          <w:szCs w:val="22"/>
        </w:rPr>
      </w:pPr>
      <w:r w:rsidRPr="0011029B">
        <w:rPr>
          <w:i/>
          <w:sz w:val="22"/>
          <w:szCs w:val="22"/>
        </w:rPr>
        <w:t>Feasibility:</w:t>
      </w:r>
      <w:r w:rsidRPr="0011029B">
        <w:rPr>
          <w:sz w:val="22"/>
          <w:szCs w:val="22"/>
        </w:rPr>
        <w:t xml:space="preserve"> The feasibility of Topgolf's strategic direction refers to the company's ability to implement the strategy successfully. In this case, we </w:t>
      </w:r>
      <w:r w:rsidR="00A83282" w:rsidRPr="0011029B">
        <w:rPr>
          <w:sz w:val="22"/>
          <w:szCs w:val="22"/>
        </w:rPr>
        <w:t>must</w:t>
      </w:r>
      <w:r w:rsidRPr="0011029B">
        <w:rPr>
          <w:sz w:val="22"/>
          <w:szCs w:val="22"/>
        </w:rPr>
        <w:t xml:space="preserve"> evaluate the company's resources, capabilities, and limitations</w:t>
      </w:r>
      <w:r w:rsidR="002A2B97" w:rsidRPr="0011029B">
        <w:rPr>
          <w:sz w:val="22"/>
          <w:szCs w:val="22"/>
        </w:rPr>
        <w:t xml:space="preserve"> (</w:t>
      </w:r>
      <w:r w:rsidR="002A2B97" w:rsidRPr="0011029B">
        <w:rPr>
          <w:color w:val="222222"/>
          <w:sz w:val="22"/>
          <w:szCs w:val="22"/>
          <w:shd w:val="clear" w:color="auto" w:fill="FFFFFF"/>
        </w:rPr>
        <w:t>Muller et al., 2015)</w:t>
      </w:r>
      <w:r w:rsidRPr="0011029B">
        <w:rPr>
          <w:sz w:val="22"/>
          <w:szCs w:val="22"/>
        </w:rPr>
        <w:t>. Topgolf has a strong brand image, a loyal customer base, and an innovative technology platform. The company has also been expanding rapidly, with new locations opening worldwide. Therefore, the strategic direction is feasible.</w:t>
      </w:r>
    </w:p>
    <w:p w14:paraId="3BD55DEA" w14:textId="06797A3C" w:rsidR="00373758" w:rsidRPr="0011029B" w:rsidRDefault="00373758" w:rsidP="0011029B">
      <w:pPr>
        <w:pStyle w:val="NormalWeb"/>
        <w:spacing w:line="480" w:lineRule="auto"/>
        <w:rPr>
          <w:sz w:val="22"/>
          <w:szCs w:val="22"/>
        </w:rPr>
      </w:pPr>
      <w:r w:rsidRPr="0011029B">
        <w:rPr>
          <w:i/>
          <w:sz w:val="22"/>
          <w:szCs w:val="22"/>
        </w:rPr>
        <w:t>Acceptability:</w:t>
      </w:r>
      <w:r w:rsidRPr="0011029B">
        <w:rPr>
          <w:sz w:val="22"/>
          <w:szCs w:val="22"/>
        </w:rPr>
        <w:t xml:space="preserve"> The acceptability of Topgolf's strategic direction considers the stakeholders' views and interests. In this case, stakeholders include customers, employees, shareholders, and the community. Topgolf's strategic </w:t>
      </w:r>
      <w:r w:rsidR="00A83282" w:rsidRPr="0011029B">
        <w:rPr>
          <w:sz w:val="22"/>
          <w:szCs w:val="22"/>
        </w:rPr>
        <w:t>focus</w:t>
      </w:r>
      <w:r w:rsidRPr="0011029B">
        <w:rPr>
          <w:sz w:val="22"/>
          <w:szCs w:val="22"/>
        </w:rPr>
        <w:t xml:space="preserve"> is to </w:t>
      </w:r>
      <w:r w:rsidR="00A83282" w:rsidRPr="0011029B">
        <w:rPr>
          <w:sz w:val="22"/>
          <w:szCs w:val="22"/>
        </w:rPr>
        <w:t>expand its business and</w:t>
      </w:r>
      <w:r w:rsidRPr="0011029B">
        <w:rPr>
          <w:sz w:val="22"/>
          <w:szCs w:val="22"/>
        </w:rPr>
        <w:t xml:space="preserve"> enhance the customer experience</w:t>
      </w:r>
      <w:r w:rsidR="00AE59A9" w:rsidRPr="0011029B">
        <w:rPr>
          <w:sz w:val="22"/>
          <w:szCs w:val="22"/>
        </w:rPr>
        <w:t xml:space="preserve"> (</w:t>
      </w:r>
      <w:r w:rsidR="00AE59A9" w:rsidRPr="0011029B">
        <w:rPr>
          <w:color w:val="222222"/>
          <w:sz w:val="22"/>
          <w:szCs w:val="22"/>
          <w:shd w:val="clear" w:color="auto" w:fill="FFFFFF"/>
        </w:rPr>
        <w:t>Nolen, 2016)</w:t>
      </w:r>
      <w:r w:rsidRPr="0011029B">
        <w:rPr>
          <w:sz w:val="22"/>
          <w:szCs w:val="22"/>
        </w:rPr>
        <w:t xml:space="preserve">. This approach </w:t>
      </w:r>
      <w:r w:rsidR="00A83282" w:rsidRPr="0011029B">
        <w:rPr>
          <w:sz w:val="22"/>
          <w:szCs w:val="22"/>
        </w:rPr>
        <w:t>will likely be acceptable to customers seeking</w:t>
      </w:r>
      <w:r w:rsidRPr="0011029B">
        <w:rPr>
          <w:sz w:val="22"/>
          <w:szCs w:val="22"/>
        </w:rPr>
        <w:t xml:space="preserve"> innovative and entertaining experiences. Additionally, shareholders are likely to support the strategy, given Topgolf's growth potential. Employees are also </w:t>
      </w:r>
      <w:r w:rsidR="00A83282" w:rsidRPr="0011029B">
        <w:rPr>
          <w:sz w:val="22"/>
          <w:szCs w:val="22"/>
        </w:rPr>
        <w:t>expected</w:t>
      </w:r>
      <w:r w:rsidRPr="0011029B">
        <w:rPr>
          <w:sz w:val="22"/>
          <w:szCs w:val="22"/>
        </w:rPr>
        <w:t xml:space="preserve"> to </w:t>
      </w:r>
      <w:r w:rsidR="00A83282" w:rsidRPr="0011029B">
        <w:rPr>
          <w:sz w:val="22"/>
          <w:szCs w:val="22"/>
        </w:rPr>
        <w:t>keep</w:t>
      </w:r>
      <w:r w:rsidRPr="0011029B">
        <w:rPr>
          <w:sz w:val="22"/>
          <w:szCs w:val="22"/>
        </w:rPr>
        <w:t xml:space="preserve"> the s</w:t>
      </w:r>
      <w:r w:rsidR="00A83282" w:rsidRPr="0011029B">
        <w:rPr>
          <w:sz w:val="22"/>
          <w:szCs w:val="22"/>
        </w:rPr>
        <w:t>ystem</w:t>
      </w:r>
      <w:r w:rsidRPr="0011029B">
        <w:rPr>
          <w:sz w:val="22"/>
          <w:szCs w:val="22"/>
        </w:rPr>
        <w:t xml:space="preserve">, as it offers </w:t>
      </w:r>
      <w:r w:rsidR="00A83282" w:rsidRPr="0011029B">
        <w:rPr>
          <w:sz w:val="22"/>
          <w:szCs w:val="22"/>
        </w:rPr>
        <w:t>career growth and development opportunities</w:t>
      </w:r>
      <w:r w:rsidRPr="0011029B">
        <w:rPr>
          <w:sz w:val="22"/>
          <w:szCs w:val="22"/>
        </w:rPr>
        <w:t xml:space="preserve">. The community </w:t>
      </w:r>
      <w:r w:rsidR="00A83282" w:rsidRPr="0011029B">
        <w:rPr>
          <w:sz w:val="22"/>
          <w:szCs w:val="22"/>
        </w:rPr>
        <w:t>will likely</w:t>
      </w:r>
      <w:r w:rsidRPr="0011029B">
        <w:rPr>
          <w:sz w:val="22"/>
          <w:szCs w:val="22"/>
        </w:rPr>
        <w:t xml:space="preserve"> benefit from the company's expansion, </w:t>
      </w:r>
      <w:r w:rsidR="00A83282" w:rsidRPr="0011029B">
        <w:rPr>
          <w:sz w:val="22"/>
          <w:szCs w:val="22"/>
        </w:rPr>
        <w:t>bringing</w:t>
      </w:r>
      <w:r w:rsidRPr="0011029B">
        <w:rPr>
          <w:sz w:val="22"/>
          <w:szCs w:val="22"/>
        </w:rPr>
        <w:t xml:space="preserve"> jobs and economic growth to local areas. Therefore, the strategic direction is acceptable</w:t>
      </w:r>
      <w:r w:rsidR="003C36C6" w:rsidRPr="0011029B">
        <w:rPr>
          <w:sz w:val="22"/>
          <w:szCs w:val="22"/>
        </w:rPr>
        <w:t>.</w:t>
      </w:r>
    </w:p>
    <w:p w14:paraId="1CCE882E" w14:textId="71EF680A" w:rsidR="003C36C6" w:rsidRPr="0011029B" w:rsidRDefault="001939EF" w:rsidP="0011029B">
      <w:pPr>
        <w:pStyle w:val="Heading2"/>
        <w:spacing w:line="480" w:lineRule="auto"/>
        <w:rPr>
          <w:rFonts w:ascii="Times New Roman" w:hAnsi="Times New Roman" w:cs="Times New Roman"/>
          <w:b/>
          <w:color w:val="auto"/>
          <w:sz w:val="22"/>
          <w:szCs w:val="22"/>
        </w:rPr>
      </w:pPr>
      <w:bookmarkStart w:id="21" w:name="_Toc133595416"/>
      <w:r w:rsidRPr="0011029B">
        <w:rPr>
          <w:rFonts w:ascii="Times New Roman" w:hAnsi="Times New Roman" w:cs="Times New Roman"/>
          <w:b/>
          <w:color w:val="auto"/>
          <w:sz w:val="22"/>
          <w:szCs w:val="22"/>
        </w:rPr>
        <w:t xml:space="preserve">3.0.3 </w:t>
      </w:r>
      <w:r w:rsidR="003C36C6" w:rsidRPr="0011029B">
        <w:rPr>
          <w:rFonts w:ascii="Times New Roman" w:hAnsi="Times New Roman" w:cs="Times New Roman"/>
          <w:b/>
          <w:color w:val="auto"/>
          <w:sz w:val="22"/>
          <w:szCs w:val="22"/>
        </w:rPr>
        <w:t>Stakeholders</w:t>
      </w:r>
      <w:r w:rsidR="00A83282" w:rsidRPr="0011029B">
        <w:rPr>
          <w:rFonts w:ascii="Times New Roman" w:hAnsi="Times New Roman" w:cs="Times New Roman"/>
          <w:b/>
          <w:color w:val="auto"/>
          <w:sz w:val="22"/>
          <w:szCs w:val="22"/>
        </w:rPr>
        <w:t>'</w:t>
      </w:r>
      <w:r w:rsidR="003C36C6" w:rsidRPr="0011029B">
        <w:rPr>
          <w:rFonts w:ascii="Times New Roman" w:hAnsi="Times New Roman" w:cs="Times New Roman"/>
          <w:b/>
          <w:color w:val="auto"/>
          <w:sz w:val="22"/>
          <w:szCs w:val="22"/>
        </w:rPr>
        <w:t xml:space="preserve"> Analysis Using </w:t>
      </w:r>
      <w:proofErr w:type="spellStart"/>
      <w:r w:rsidR="003C36C6" w:rsidRPr="0011029B">
        <w:rPr>
          <w:rFonts w:ascii="Times New Roman" w:hAnsi="Times New Roman" w:cs="Times New Roman"/>
          <w:b/>
          <w:color w:val="auto"/>
          <w:sz w:val="22"/>
          <w:szCs w:val="22"/>
        </w:rPr>
        <w:t>Mandelow</w:t>
      </w:r>
      <w:r w:rsidR="00A83282" w:rsidRPr="0011029B">
        <w:rPr>
          <w:rFonts w:ascii="Times New Roman" w:hAnsi="Times New Roman" w:cs="Times New Roman"/>
          <w:b/>
          <w:color w:val="auto"/>
          <w:sz w:val="22"/>
          <w:szCs w:val="22"/>
        </w:rPr>
        <w:t>'</w:t>
      </w:r>
      <w:r w:rsidR="003C36C6" w:rsidRPr="0011029B">
        <w:rPr>
          <w:rFonts w:ascii="Times New Roman" w:hAnsi="Times New Roman" w:cs="Times New Roman"/>
          <w:b/>
          <w:color w:val="auto"/>
          <w:sz w:val="22"/>
          <w:szCs w:val="22"/>
        </w:rPr>
        <w:t>s</w:t>
      </w:r>
      <w:proofErr w:type="spellEnd"/>
      <w:r w:rsidR="003C36C6" w:rsidRPr="0011029B">
        <w:rPr>
          <w:rFonts w:ascii="Times New Roman" w:hAnsi="Times New Roman" w:cs="Times New Roman"/>
          <w:b/>
          <w:color w:val="auto"/>
          <w:sz w:val="22"/>
          <w:szCs w:val="22"/>
        </w:rPr>
        <w:t xml:space="preserve"> Stakeholder Matrix to assess the acceptability of the option</w:t>
      </w:r>
      <w:bookmarkEnd w:id="21"/>
    </w:p>
    <w:p w14:paraId="09FBA9C1" w14:textId="31800D27" w:rsidR="003C36C6" w:rsidRPr="0011029B" w:rsidRDefault="003C36C6" w:rsidP="0011029B">
      <w:pPr>
        <w:pStyle w:val="NormalWeb"/>
        <w:spacing w:line="480" w:lineRule="auto"/>
        <w:rPr>
          <w:sz w:val="22"/>
          <w:szCs w:val="22"/>
        </w:rPr>
      </w:pPr>
      <w:proofErr w:type="spellStart"/>
      <w:r w:rsidRPr="0011029B">
        <w:rPr>
          <w:sz w:val="22"/>
          <w:szCs w:val="22"/>
        </w:rPr>
        <w:t>Mendelow's</w:t>
      </w:r>
      <w:proofErr w:type="spellEnd"/>
      <w:r w:rsidRPr="0011029B">
        <w:rPr>
          <w:sz w:val="22"/>
          <w:szCs w:val="22"/>
        </w:rPr>
        <w:t xml:space="preserve"> Stakeholder Matrix is a tool used to analyze stakeholders based on their </w:t>
      </w:r>
      <w:r w:rsidR="00A83282" w:rsidRPr="0011029B">
        <w:rPr>
          <w:sz w:val="22"/>
          <w:szCs w:val="22"/>
        </w:rPr>
        <w:t>power level</w:t>
      </w:r>
      <w:r w:rsidRPr="0011029B">
        <w:rPr>
          <w:sz w:val="22"/>
          <w:szCs w:val="22"/>
        </w:rPr>
        <w:t xml:space="preserve"> and interest in a company. Applying this matrix to Topgolf can help assess the acceptability of the company's strategic direction to its stakeholders. The stakeholders of Topgolf include customers, employees, shareholders, and the local community</w:t>
      </w:r>
      <w:r w:rsidR="00E117BF" w:rsidRPr="0011029B">
        <w:rPr>
          <w:sz w:val="22"/>
          <w:szCs w:val="22"/>
        </w:rPr>
        <w:t xml:space="preserve"> (</w:t>
      </w:r>
      <w:r w:rsidR="00E117BF" w:rsidRPr="0011029B">
        <w:rPr>
          <w:color w:val="222222"/>
          <w:sz w:val="22"/>
          <w:szCs w:val="22"/>
          <w:shd w:val="clear" w:color="auto" w:fill="FFFFFF"/>
        </w:rPr>
        <w:t>Freeman)</w:t>
      </w:r>
      <w:r w:rsidRPr="0011029B">
        <w:rPr>
          <w:sz w:val="22"/>
          <w:szCs w:val="22"/>
        </w:rPr>
        <w:t>. Customers are highly interested in Topgolf's entertainment and golfing experience</w:t>
      </w:r>
      <w:r w:rsidR="00A83282" w:rsidRPr="0011029B">
        <w:rPr>
          <w:sz w:val="22"/>
          <w:szCs w:val="22"/>
        </w:rPr>
        <w:t xml:space="preserve"> and</w:t>
      </w:r>
      <w:r w:rsidRPr="0011029B">
        <w:rPr>
          <w:sz w:val="22"/>
          <w:szCs w:val="22"/>
        </w:rPr>
        <w:t xml:space="preserve"> the quality of service and technology. They have moderate power, as they can patronize Topgolf or switch to competitors. Employees are highly interested in job </w:t>
      </w:r>
      <w:r w:rsidRPr="0011029B">
        <w:rPr>
          <w:sz w:val="22"/>
          <w:szCs w:val="22"/>
        </w:rPr>
        <w:lastRenderedPageBreak/>
        <w:t xml:space="preserve">security, growth opportunities, and work-life balance. They have moderate power, as they can influence the quality of service and customer experience. Shareholders are highly interested in the company's financial performance and growth potential, as they have invested in Topgolf. They have high power, as they can influence the company's strategic direction through voting rights and financial influence. </w:t>
      </w:r>
    </w:p>
    <w:p w14:paraId="57BBBD11" w14:textId="1855135C" w:rsidR="003C36C6" w:rsidRPr="0011029B" w:rsidRDefault="003C36C6" w:rsidP="0011029B">
      <w:pPr>
        <w:pStyle w:val="NormalWeb"/>
        <w:spacing w:line="480" w:lineRule="auto"/>
        <w:rPr>
          <w:sz w:val="22"/>
          <w:szCs w:val="22"/>
        </w:rPr>
      </w:pPr>
      <w:r w:rsidRPr="0011029B">
        <w:rPr>
          <w:sz w:val="22"/>
          <w:szCs w:val="22"/>
        </w:rPr>
        <w:t>The local community is highly interested in the economic benefits and job opportunities provided by Topgolf. They have low power</w:t>
      </w:r>
      <w:r w:rsidR="00A83282" w:rsidRPr="0011029B">
        <w:rPr>
          <w:sz w:val="22"/>
          <w:szCs w:val="22"/>
        </w:rPr>
        <w:t xml:space="preserve"> and</w:t>
      </w:r>
      <w:r w:rsidRPr="0011029B">
        <w:rPr>
          <w:sz w:val="22"/>
          <w:szCs w:val="22"/>
        </w:rPr>
        <w:t xml:space="preserve"> limited direct influence over the company's operations. Based on this </w:t>
      </w:r>
      <w:r w:rsidR="00A83282" w:rsidRPr="0011029B">
        <w:rPr>
          <w:sz w:val="22"/>
          <w:szCs w:val="22"/>
        </w:rPr>
        <w:t>A</w:t>
      </w:r>
      <w:r w:rsidRPr="0011029B">
        <w:rPr>
          <w:sz w:val="22"/>
          <w:szCs w:val="22"/>
        </w:rPr>
        <w:t>nalysis, it can be concluded that Topgolf's strategic direction is acceptable to its stakeholders. Customers, employees, and shareholders are highly interested in the company's growth and success, which aligns with the strategic direction of expanding the business and enhancing the customer experience. The local community, while having limited power, is likely to benefit from Topgolf's expansion in terms of job creation and economic growth</w:t>
      </w:r>
      <w:r w:rsidR="00A40107" w:rsidRPr="0011029B">
        <w:rPr>
          <w:sz w:val="22"/>
          <w:szCs w:val="22"/>
        </w:rPr>
        <w:t xml:space="preserve"> (</w:t>
      </w:r>
      <w:proofErr w:type="spellStart"/>
      <w:r w:rsidR="00A40107" w:rsidRPr="0011029B">
        <w:rPr>
          <w:color w:val="222222"/>
          <w:sz w:val="22"/>
          <w:szCs w:val="22"/>
          <w:shd w:val="clear" w:color="auto" w:fill="FFFFFF"/>
        </w:rPr>
        <w:t>Moeuf</w:t>
      </w:r>
      <w:proofErr w:type="spellEnd"/>
      <w:r w:rsidR="00A40107" w:rsidRPr="0011029B">
        <w:rPr>
          <w:color w:val="222222"/>
          <w:sz w:val="22"/>
          <w:szCs w:val="22"/>
          <w:shd w:val="clear" w:color="auto" w:fill="FFFFFF"/>
        </w:rPr>
        <w:t xml:space="preserve"> et al., 2018)</w:t>
      </w:r>
      <w:r w:rsidRPr="0011029B">
        <w:rPr>
          <w:sz w:val="22"/>
          <w:szCs w:val="22"/>
        </w:rPr>
        <w:t xml:space="preserve">. Therefore, the strategic direction of Topgolf is </w:t>
      </w:r>
      <w:r w:rsidR="00A83282" w:rsidRPr="0011029B">
        <w:rPr>
          <w:sz w:val="22"/>
          <w:szCs w:val="22"/>
        </w:rPr>
        <w:t>expected</w:t>
      </w:r>
      <w:r w:rsidRPr="0011029B">
        <w:rPr>
          <w:sz w:val="22"/>
          <w:szCs w:val="22"/>
        </w:rPr>
        <w:t xml:space="preserve"> to be acceptable to its stakeholders based on their level of power and interest.</w:t>
      </w:r>
    </w:p>
    <w:p w14:paraId="1C640386" w14:textId="76FDCCCC" w:rsidR="001E5A9A" w:rsidRPr="0011029B" w:rsidRDefault="001E5A9A" w:rsidP="0011029B">
      <w:pPr>
        <w:pStyle w:val="Heading1"/>
        <w:spacing w:line="480" w:lineRule="auto"/>
        <w:rPr>
          <w:rFonts w:ascii="Times New Roman" w:hAnsi="Times New Roman" w:cs="Times New Roman"/>
          <w:b/>
          <w:color w:val="auto"/>
          <w:sz w:val="22"/>
          <w:szCs w:val="22"/>
        </w:rPr>
      </w:pPr>
      <w:bookmarkStart w:id="22" w:name="_Toc133595417"/>
      <w:r w:rsidRPr="0011029B">
        <w:rPr>
          <w:rFonts w:ascii="Times New Roman" w:hAnsi="Times New Roman" w:cs="Times New Roman"/>
          <w:b/>
          <w:color w:val="auto"/>
          <w:sz w:val="22"/>
          <w:szCs w:val="22"/>
        </w:rPr>
        <w:t>Conclusions and Recommendations- Strategic implementation, monitoring</w:t>
      </w:r>
      <w:r w:rsidR="00A83282" w:rsidRPr="0011029B">
        <w:rPr>
          <w:rFonts w:ascii="Times New Roman" w:hAnsi="Times New Roman" w:cs="Times New Roman"/>
          <w:b/>
          <w:color w:val="auto"/>
          <w:sz w:val="22"/>
          <w:szCs w:val="22"/>
        </w:rPr>
        <w:t>,</w:t>
      </w:r>
      <w:r w:rsidRPr="0011029B">
        <w:rPr>
          <w:rFonts w:ascii="Times New Roman" w:hAnsi="Times New Roman" w:cs="Times New Roman"/>
          <w:b/>
          <w:color w:val="auto"/>
          <w:sz w:val="22"/>
          <w:szCs w:val="22"/>
        </w:rPr>
        <w:t xml:space="preserve"> and evaluation</w:t>
      </w:r>
      <w:bookmarkEnd w:id="22"/>
    </w:p>
    <w:p w14:paraId="46FE70F7" w14:textId="5DEC7821" w:rsidR="00363B80" w:rsidRPr="0011029B" w:rsidRDefault="00363B80" w:rsidP="0011029B">
      <w:pPr>
        <w:pStyle w:val="NormalWeb"/>
        <w:spacing w:line="480" w:lineRule="auto"/>
        <w:rPr>
          <w:sz w:val="22"/>
          <w:szCs w:val="22"/>
        </w:rPr>
      </w:pPr>
      <w:r w:rsidRPr="0011029B">
        <w:rPr>
          <w:sz w:val="22"/>
          <w:szCs w:val="22"/>
        </w:rPr>
        <w:t>According to the S</w:t>
      </w:r>
      <w:r w:rsidR="00A83282" w:rsidRPr="0011029B">
        <w:rPr>
          <w:sz w:val="22"/>
          <w:szCs w:val="22"/>
        </w:rPr>
        <w:t>FA</w:t>
      </w:r>
      <w:r w:rsidRPr="0011029B">
        <w:rPr>
          <w:sz w:val="22"/>
          <w:szCs w:val="22"/>
        </w:rPr>
        <w:t xml:space="preserve"> framework and the stakeholder analysis, the strategic path that Topgolf is heading toward is appropriate, viable, and acceptable. The company's aims and values, as well as the goals and values of the external environment, are aligned with the suggested strategic direction of growing business via additional sites, collaborations, and upgrading the customer experience with technology and entertainment. </w:t>
      </w:r>
      <w:r w:rsidR="00A83282" w:rsidRPr="0011029B">
        <w:rPr>
          <w:sz w:val="22"/>
          <w:szCs w:val="22"/>
        </w:rPr>
        <w:t>This strategic approach is expected to get support from the stakeholders, including</w:t>
      </w:r>
      <w:r w:rsidRPr="0011029B">
        <w:rPr>
          <w:sz w:val="22"/>
          <w:szCs w:val="22"/>
        </w:rPr>
        <w:t xml:space="preserve"> consumers, workers, shareholders, and the local community. Because of this, it is strongly suggested that Topgolf maintain its focus on this approach to realize its long-term goals.</w:t>
      </w:r>
    </w:p>
    <w:p w14:paraId="312861EC" w14:textId="6F9765E6" w:rsidR="001E5A9A" w:rsidRPr="0011029B" w:rsidRDefault="001E5A9A" w:rsidP="0011029B">
      <w:pPr>
        <w:pStyle w:val="NormalWeb"/>
        <w:spacing w:line="480" w:lineRule="auto"/>
        <w:rPr>
          <w:sz w:val="22"/>
          <w:szCs w:val="22"/>
        </w:rPr>
      </w:pPr>
      <w:r w:rsidRPr="0011029B">
        <w:rPr>
          <w:i/>
          <w:sz w:val="22"/>
          <w:szCs w:val="22"/>
        </w:rPr>
        <w:t>Recommended Strategic Direction:</w:t>
      </w:r>
      <w:r w:rsidRPr="0011029B">
        <w:rPr>
          <w:sz w:val="22"/>
          <w:szCs w:val="22"/>
        </w:rPr>
        <w:t xml:space="preserve"> </w:t>
      </w:r>
      <w:r w:rsidR="00363B80" w:rsidRPr="0011029B">
        <w:rPr>
          <w:sz w:val="22"/>
          <w:szCs w:val="22"/>
        </w:rPr>
        <w:t xml:space="preserve">The suggested course of action for Topgolf is to continue its commercial expansion by building additional sites in major regions </w:t>
      </w:r>
      <w:r w:rsidR="00A83282" w:rsidRPr="0011029B">
        <w:rPr>
          <w:sz w:val="22"/>
          <w:szCs w:val="22"/>
        </w:rPr>
        <w:t>worldwide</w:t>
      </w:r>
      <w:r w:rsidR="00363B80" w:rsidRPr="0011029B">
        <w:rPr>
          <w:sz w:val="22"/>
          <w:szCs w:val="22"/>
        </w:rPr>
        <w:t xml:space="preserve">. Additionally, the firm </w:t>
      </w:r>
      <w:r w:rsidR="00A83282" w:rsidRPr="0011029B">
        <w:rPr>
          <w:sz w:val="22"/>
          <w:szCs w:val="22"/>
        </w:rPr>
        <w:lastRenderedPageBreak/>
        <w:t>must investigate the possibility of forming strategic alliances</w:t>
      </w:r>
      <w:r w:rsidR="00363B80" w:rsidRPr="0011029B">
        <w:rPr>
          <w:sz w:val="22"/>
          <w:szCs w:val="22"/>
        </w:rPr>
        <w:t xml:space="preserve"> to broaden its market presence and improve the quality of the product and service</w:t>
      </w:r>
      <w:r w:rsidR="00A83282" w:rsidRPr="0011029B">
        <w:rPr>
          <w:sz w:val="22"/>
          <w:szCs w:val="22"/>
        </w:rPr>
        <w:t>s</w:t>
      </w:r>
      <w:r w:rsidR="00363B80" w:rsidRPr="0011029B">
        <w:rPr>
          <w:sz w:val="22"/>
          <w:szCs w:val="22"/>
        </w:rPr>
        <w:t xml:space="preserve"> it provides to customers by incorporating cutting-edge forms of technology and entertainment. In addition, Topgolf </w:t>
      </w:r>
      <w:r w:rsidR="00A83282" w:rsidRPr="0011029B">
        <w:rPr>
          <w:sz w:val="22"/>
          <w:szCs w:val="22"/>
        </w:rPr>
        <w:t>must emphasize environmental friendliness and social responsibility by investing</w:t>
      </w:r>
      <w:r w:rsidR="00363B80" w:rsidRPr="0011029B">
        <w:rPr>
          <w:sz w:val="22"/>
          <w:szCs w:val="22"/>
        </w:rPr>
        <w:t xml:space="preserve"> in environmentally friendly technologies, community involvement initiatives, and ethical business practices. </w:t>
      </w:r>
      <w:r w:rsidRPr="0011029B">
        <w:rPr>
          <w:sz w:val="22"/>
          <w:szCs w:val="22"/>
        </w:rPr>
        <w:t xml:space="preserve">Timeline of Strategic Implementation: The strategic implementation process should be </w:t>
      </w:r>
      <w:r w:rsidR="00A83282" w:rsidRPr="0011029B">
        <w:rPr>
          <w:sz w:val="22"/>
          <w:szCs w:val="22"/>
        </w:rPr>
        <w:t>done stepwise</w:t>
      </w:r>
      <w:r w:rsidRPr="0011029B">
        <w:rPr>
          <w:sz w:val="22"/>
          <w:szCs w:val="22"/>
        </w:rPr>
        <w:t>. Topgolf should first identify potential new markets and partnerships for expansion, conduct market research, and evaluate feasibility. The company should then invest in technology and entertainment to enhance the customer experience, train employees to provide excellent service</w:t>
      </w:r>
      <w:r w:rsidR="00474481">
        <w:rPr>
          <w:sz w:val="22"/>
          <w:szCs w:val="22"/>
        </w:rPr>
        <w:t>,</w:t>
      </w:r>
      <w:r w:rsidRPr="0011029B">
        <w:rPr>
          <w:sz w:val="22"/>
          <w:szCs w:val="22"/>
        </w:rPr>
        <w:t xml:space="preserve"> and prioritize sustainability and social responsibility. The proposed strategic direction should be implemented over the next five years, with new locations opening each year.</w:t>
      </w:r>
    </w:p>
    <w:p w14:paraId="75417A44" w14:textId="63F8ED77" w:rsidR="001E5A9A" w:rsidRPr="0011029B" w:rsidRDefault="001E5A9A" w:rsidP="0011029B">
      <w:pPr>
        <w:pStyle w:val="NormalWeb"/>
        <w:spacing w:line="480" w:lineRule="auto"/>
        <w:rPr>
          <w:sz w:val="22"/>
          <w:szCs w:val="22"/>
        </w:rPr>
      </w:pPr>
      <w:r w:rsidRPr="0011029B">
        <w:rPr>
          <w:i/>
          <w:sz w:val="22"/>
          <w:szCs w:val="22"/>
        </w:rPr>
        <w:t>Benefits of Proposed Strategic Direction:</w:t>
      </w:r>
      <w:r w:rsidRPr="0011029B">
        <w:rPr>
          <w:sz w:val="22"/>
          <w:szCs w:val="22"/>
        </w:rPr>
        <w:t xml:space="preserve"> The proposed strategic direction </w:t>
      </w:r>
      <w:r w:rsidR="00A83282" w:rsidRPr="0011029B">
        <w:rPr>
          <w:sz w:val="22"/>
          <w:szCs w:val="22"/>
        </w:rPr>
        <w:t>will likely</w:t>
      </w:r>
      <w:r w:rsidRPr="0011029B">
        <w:rPr>
          <w:sz w:val="22"/>
          <w:szCs w:val="22"/>
        </w:rPr>
        <w:t xml:space="preserve"> benefit Topgolf by increasing its market share, revenue, and profitability. By expanding into new markets and partnering with other businesses, Topgolf can attract new customers and offer a unique golfing experience that </w:t>
      </w:r>
      <w:r w:rsidR="00A83282" w:rsidRPr="0011029B">
        <w:rPr>
          <w:sz w:val="22"/>
          <w:szCs w:val="22"/>
        </w:rPr>
        <w:t>differentiates i</w:t>
      </w:r>
      <w:r w:rsidRPr="0011029B">
        <w:rPr>
          <w:sz w:val="22"/>
          <w:szCs w:val="22"/>
        </w:rPr>
        <w:t xml:space="preserve">t from competitors. Moreover, investing in technology and entertainment can enhance the customer experience, </w:t>
      </w:r>
      <w:r w:rsidR="00A83282" w:rsidRPr="0011029B">
        <w:rPr>
          <w:sz w:val="22"/>
          <w:szCs w:val="22"/>
        </w:rPr>
        <w:t>increasing</w:t>
      </w:r>
      <w:r w:rsidRPr="0011029B">
        <w:rPr>
          <w:sz w:val="22"/>
          <w:szCs w:val="22"/>
        </w:rPr>
        <w:t xml:space="preserve"> customer loyalty and retention.</w:t>
      </w:r>
    </w:p>
    <w:p w14:paraId="6BFC733E" w14:textId="5AFFBCEA" w:rsidR="001E5A9A" w:rsidRPr="0011029B" w:rsidRDefault="001E5A9A" w:rsidP="0011029B">
      <w:pPr>
        <w:pStyle w:val="NormalWeb"/>
        <w:spacing w:line="480" w:lineRule="auto"/>
        <w:rPr>
          <w:sz w:val="22"/>
          <w:szCs w:val="22"/>
        </w:rPr>
      </w:pPr>
      <w:r w:rsidRPr="0011029B">
        <w:rPr>
          <w:i/>
          <w:sz w:val="22"/>
          <w:szCs w:val="22"/>
        </w:rPr>
        <w:t xml:space="preserve">Potential Consequences of </w:t>
      </w:r>
      <w:r w:rsidR="00474481">
        <w:rPr>
          <w:i/>
          <w:sz w:val="22"/>
          <w:szCs w:val="22"/>
        </w:rPr>
        <w:t>N</w:t>
      </w:r>
      <w:r w:rsidR="0011029B" w:rsidRPr="0011029B">
        <w:rPr>
          <w:i/>
          <w:sz w:val="22"/>
          <w:szCs w:val="22"/>
        </w:rPr>
        <w:t>ot</w:t>
      </w:r>
      <w:r w:rsidRPr="0011029B">
        <w:rPr>
          <w:i/>
          <w:sz w:val="22"/>
          <w:szCs w:val="22"/>
        </w:rPr>
        <w:t xml:space="preserve"> Following the Proposed Strategic Direction:</w:t>
      </w:r>
      <w:r w:rsidRPr="0011029B">
        <w:rPr>
          <w:sz w:val="22"/>
          <w:szCs w:val="22"/>
        </w:rPr>
        <w:t xml:space="preserve"> If Topgolf does not follow the proposed strategic direction, it may face several consequences. The company may lose market share and revenue to competitors, miss opportunities for growth and expansion, and fail to meet customer expectations. Furthermore, not prioritizing sustainability and social responsibility may damage Topgolf's reputation and lead to negative publicity. Therefore, </w:t>
      </w:r>
      <w:r w:rsidR="00A83282" w:rsidRPr="0011029B">
        <w:rPr>
          <w:sz w:val="22"/>
          <w:szCs w:val="22"/>
        </w:rPr>
        <w:t>Topgolf must</w:t>
      </w:r>
      <w:r w:rsidRPr="0011029B">
        <w:rPr>
          <w:sz w:val="22"/>
          <w:szCs w:val="22"/>
        </w:rPr>
        <w:t xml:space="preserve"> follow the proposed strategic direction to achieve its long-term objectives and remain competitive.</w:t>
      </w:r>
    </w:p>
    <w:p w14:paraId="654D1A34" w14:textId="77777777" w:rsidR="001939EF" w:rsidRPr="0011029B" w:rsidRDefault="001939EF" w:rsidP="0011029B">
      <w:pPr>
        <w:pStyle w:val="NormalWeb"/>
        <w:spacing w:line="480" w:lineRule="auto"/>
        <w:rPr>
          <w:sz w:val="22"/>
          <w:szCs w:val="22"/>
        </w:rPr>
      </w:pPr>
    </w:p>
    <w:p w14:paraId="5E0C51FC" w14:textId="77777777" w:rsidR="001939EF" w:rsidRPr="0011029B" w:rsidRDefault="001939EF" w:rsidP="0011029B">
      <w:pPr>
        <w:spacing w:line="480" w:lineRule="auto"/>
        <w:rPr>
          <w:rFonts w:ascii="Times New Roman" w:eastAsia="Times New Roman" w:hAnsi="Times New Roman" w:cs="Times New Roman"/>
        </w:rPr>
      </w:pPr>
      <w:r w:rsidRPr="0011029B">
        <w:rPr>
          <w:rFonts w:ascii="Times New Roman" w:hAnsi="Times New Roman" w:cs="Times New Roman"/>
        </w:rPr>
        <w:br w:type="page"/>
      </w:r>
    </w:p>
    <w:p w14:paraId="1671A5F8" w14:textId="2A33C241" w:rsidR="001939EF" w:rsidRPr="0011029B" w:rsidRDefault="001939EF" w:rsidP="0011029B">
      <w:pPr>
        <w:pStyle w:val="Heading1"/>
        <w:spacing w:line="480" w:lineRule="auto"/>
        <w:jc w:val="center"/>
        <w:rPr>
          <w:rFonts w:ascii="Times New Roman" w:hAnsi="Times New Roman" w:cs="Times New Roman"/>
          <w:b/>
          <w:color w:val="auto"/>
          <w:sz w:val="22"/>
          <w:szCs w:val="22"/>
        </w:rPr>
      </w:pPr>
      <w:bookmarkStart w:id="23" w:name="_Toc133595418"/>
      <w:r w:rsidRPr="0011029B">
        <w:rPr>
          <w:rFonts w:ascii="Times New Roman" w:hAnsi="Times New Roman" w:cs="Times New Roman"/>
          <w:b/>
          <w:color w:val="auto"/>
          <w:sz w:val="22"/>
          <w:szCs w:val="22"/>
        </w:rPr>
        <w:lastRenderedPageBreak/>
        <w:t>References</w:t>
      </w:r>
      <w:bookmarkEnd w:id="23"/>
    </w:p>
    <w:p w14:paraId="6FE432D8" w14:textId="2FD8FA7A" w:rsidR="007D302B" w:rsidRPr="0011029B" w:rsidRDefault="007D302B" w:rsidP="0011029B">
      <w:pPr>
        <w:pStyle w:val="NormalWeb"/>
        <w:spacing w:line="480" w:lineRule="auto"/>
        <w:rPr>
          <w:color w:val="222222"/>
          <w:sz w:val="22"/>
          <w:szCs w:val="22"/>
          <w:shd w:val="clear" w:color="auto" w:fill="FFFFFF"/>
        </w:rPr>
      </w:pPr>
      <w:proofErr w:type="spellStart"/>
      <w:r w:rsidRPr="0011029B">
        <w:rPr>
          <w:color w:val="222222"/>
          <w:sz w:val="22"/>
          <w:szCs w:val="22"/>
          <w:shd w:val="clear" w:color="auto" w:fill="FFFFFF"/>
        </w:rPr>
        <w:t>Breit</w:t>
      </w:r>
      <w:r w:rsidR="00EA1C14">
        <w:rPr>
          <w:color w:val="222222"/>
          <w:sz w:val="22"/>
          <w:szCs w:val="22"/>
          <w:shd w:val="clear" w:color="auto" w:fill="FFFFFF"/>
        </w:rPr>
        <w:t>barth</w:t>
      </w:r>
      <w:proofErr w:type="spellEnd"/>
      <w:r w:rsidR="00EA1C14">
        <w:rPr>
          <w:color w:val="222222"/>
          <w:sz w:val="22"/>
          <w:szCs w:val="22"/>
          <w:shd w:val="clear" w:color="auto" w:fill="FFFFFF"/>
        </w:rPr>
        <w:t>, T. and Dickson, G. (2021)</w:t>
      </w:r>
      <w:r w:rsidRPr="0011029B">
        <w:rPr>
          <w:color w:val="222222"/>
          <w:sz w:val="22"/>
          <w:szCs w:val="22"/>
          <w:shd w:val="clear" w:color="auto" w:fill="FFFFFF"/>
        </w:rPr>
        <w:t xml:space="preserve"> Golf management. In </w:t>
      </w:r>
      <w:r w:rsidRPr="0011029B">
        <w:rPr>
          <w:i/>
          <w:iCs/>
          <w:color w:val="222222"/>
          <w:sz w:val="22"/>
          <w:szCs w:val="22"/>
          <w:shd w:val="clear" w:color="auto" w:fill="FFFFFF"/>
        </w:rPr>
        <w:t>Encyclopedia of Sport Management</w:t>
      </w:r>
      <w:r w:rsidRPr="0011029B">
        <w:rPr>
          <w:color w:val="222222"/>
          <w:sz w:val="22"/>
          <w:szCs w:val="22"/>
          <w:shd w:val="clear" w:color="auto" w:fill="FFFFFF"/>
        </w:rPr>
        <w:t xml:space="preserve"> (pp. 216-217). Edward Elgar Publishing. </w:t>
      </w:r>
    </w:p>
    <w:p w14:paraId="207F842D" w14:textId="77777777" w:rsidR="007D302B" w:rsidRPr="0011029B" w:rsidRDefault="007D302B" w:rsidP="0011029B">
      <w:pPr>
        <w:pStyle w:val="NormalWeb"/>
        <w:spacing w:line="480" w:lineRule="auto"/>
        <w:rPr>
          <w:color w:val="222222"/>
          <w:sz w:val="22"/>
          <w:szCs w:val="22"/>
          <w:shd w:val="clear" w:color="auto" w:fill="FFFFFF"/>
        </w:rPr>
      </w:pPr>
      <w:r w:rsidRPr="0011029B">
        <w:rPr>
          <w:color w:val="222222"/>
          <w:sz w:val="22"/>
          <w:szCs w:val="22"/>
          <w:shd w:val="clear" w:color="auto" w:fill="FFFFFF"/>
        </w:rPr>
        <w:t xml:space="preserve">Casper, J.M. and </w:t>
      </w:r>
      <w:proofErr w:type="spellStart"/>
      <w:r w:rsidRPr="0011029B">
        <w:rPr>
          <w:color w:val="222222"/>
          <w:sz w:val="22"/>
          <w:szCs w:val="22"/>
          <w:shd w:val="clear" w:color="auto" w:fill="FFFFFF"/>
        </w:rPr>
        <w:t>Pfahl</w:t>
      </w:r>
      <w:proofErr w:type="spellEnd"/>
      <w:r w:rsidRPr="0011029B">
        <w:rPr>
          <w:color w:val="222222"/>
          <w:sz w:val="22"/>
          <w:szCs w:val="22"/>
          <w:shd w:val="clear" w:color="auto" w:fill="FFFFFF"/>
        </w:rPr>
        <w:t>, M.E. eds., 2015. </w:t>
      </w:r>
      <w:r w:rsidRPr="0011029B">
        <w:rPr>
          <w:i/>
          <w:iCs/>
          <w:color w:val="222222"/>
          <w:sz w:val="22"/>
          <w:szCs w:val="22"/>
          <w:shd w:val="clear" w:color="auto" w:fill="FFFFFF"/>
        </w:rPr>
        <w:t>Sport management and the natural environment: Theory and practice</w:t>
      </w:r>
      <w:r w:rsidRPr="0011029B">
        <w:rPr>
          <w:color w:val="222222"/>
          <w:sz w:val="22"/>
          <w:szCs w:val="22"/>
          <w:shd w:val="clear" w:color="auto" w:fill="FFFFFF"/>
        </w:rPr>
        <w:t>. Routledge.</w:t>
      </w:r>
    </w:p>
    <w:p w14:paraId="56FE87FD" w14:textId="0C6A4C5D" w:rsidR="007D302B" w:rsidRPr="0011029B" w:rsidRDefault="007D302B" w:rsidP="0011029B">
      <w:pPr>
        <w:pStyle w:val="NormalWeb"/>
        <w:spacing w:line="480" w:lineRule="auto"/>
        <w:rPr>
          <w:color w:val="222222"/>
          <w:sz w:val="22"/>
          <w:szCs w:val="22"/>
          <w:shd w:val="clear" w:color="auto" w:fill="FFFFFF"/>
        </w:rPr>
      </w:pPr>
      <w:r w:rsidRPr="0011029B">
        <w:rPr>
          <w:color w:val="222222"/>
          <w:sz w:val="22"/>
          <w:szCs w:val="22"/>
          <w:shd w:val="clear" w:color="auto" w:fill="FFFFFF"/>
        </w:rPr>
        <w:t xml:space="preserve">Freeman, R.E., The Importance of the </w:t>
      </w:r>
      <w:r w:rsidR="00A83282" w:rsidRPr="0011029B">
        <w:rPr>
          <w:color w:val="222222"/>
          <w:sz w:val="22"/>
          <w:szCs w:val="22"/>
          <w:shd w:val="clear" w:color="auto" w:fill="FFFFFF"/>
        </w:rPr>
        <w:t>S</w:t>
      </w:r>
      <w:r w:rsidRPr="0011029B">
        <w:rPr>
          <w:color w:val="222222"/>
          <w:sz w:val="22"/>
          <w:szCs w:val="22"/>
          <w:shd w:val="clear" w:color="auto" w:fill="FFFFFF"/>
        </w:rPr>
        <w:t xml:space="preserve">takeholders' </w:t>
      </w:r>
      <w:r w:rsidR="00A83282" w:rsidRPr="0011029B">
        <w:rPr>
          <w:color w:val="222222"/>
          <w:sz w:val="22"/>
          <w:szCs w:val="22"/>
          <w:shd w:val="clear" w:color="auto" w:fill="FFFFFF"/>
        </w:rPr>
        <w:t>A</w:t>
      </w:r>
      <w:r w:rsidRPr="0011029B">
        <w:rPr>
          <w:color w:val="222222"/>
          <w:sz w:val="22"/>
          <w:szCs w:val="22"/>
          <w:shd w:val="clear" w:color="auto" w:fill="FFFFFF"/>
        </w:rPr>
        <w:t xml:space="preserve">nalysis. </w:t>
      </w:r>
      <w:r w:rsidR="00EA1C14">
        <w:rPr>
          <w:color w:val="222222"/>
          <w:sz w:val="22"/>
          <w:szCs w:val="22"/>
          <w:shd w:val="clear" w:color="auto" w:fill="FFFFFF"/>
        </w:rPr>
        <w:t xml:space="preserve">[online] Available at </w:t>
      </w:r>
      <w:hyperlink r:id="rId8" w:history="1">
        <w:r w:rsidRPr="0011029B">
          <w:rPr>
            <w:rStyle w:val="Hyperlink"/>
            <w:sz w:val="22"/>
            <w:szCs w:val="22"/>
            <w:shd w:val="clear" w:color="auto" w:fill="FFFFFF"/>
          </w:rPr>
          <w:t>https://www.researchgate.net/profile/Nikola-Kutin-2/publication/282973869_Presentation_of_the_report_on_Stakeholders's_Analysis_Within_the_Context_of_Maritime_and_Inland_Waterways_Observatory_of_Cambodia/links/5624a47c08aed8dd1948cf69/Presentation-of-the-report-on-Stakeholderss-Analysis-Within-the-Context-of-Maritime-and-Inland-Waterways-Observatory-of-Cambodia.pdf</w:t>
        </w:r>
      </w:hyperlink>
      <w:r w:rsidR="00EA1C14">
        <w:rPr>
          <w:rStyle w:val="Hyperlink"/>
          <w:sz w:val="22"/>
          <w:szCs w:val="22"/>
          <w:shd w:val="clear" w:color="auto" w:fill="FFFFFF"/>
        </w:rPr>
        <w:t xml:space="preserve"> </w:t>
      </w:r>
      <w:r w:rsidR="00EA1C14" w:rsidRPr="00EA1C14">
        <w:rPr>
          <w:rStyle w:val="Hyperlink"/>
          <w:color w:val="auto"/>
          <w:sz w:val="22"/>
          <w:szCs w:val="22"/>
          <w:u w:val="none"/>
          <w:shd w:val="clear" w:color="auto" w:fill="FFFFFF"/>
        </w:rPr>
        <w:t xml:space="preserve">(Accessed </w:t>
      </w:r>
      <w:r w:rsidR="00EA1C14">
        <w:rPr>
          <w:rStyle w:val="Hyperlink"/>
          <w:color w:val="auto"/>
          <w:sz w:val="22"/>
          <w:szCs w:val="22"/>
          <w:u w:val="none"/>
          <w:shd w:val="clear" w:color="auto" w:fill="FFFFFF"/>
        </w:rPr>
        <w:t xml:space="preserve">on </w:t>
      </w:r>
      <w:r w:rsidR="00EA1C14" w:rsidRPr="00EA1C14">
        <w:rPr>
          <w:rStyle w:val="Hyperlink"/>
          <w:color w:val="auto"/>
          <w:sz w:val="22"/>
          <w:szCs w:val="22"/>
          <w:u w:val="none"/>
          <w:shd w:val="clear" w:color="auto" w:fill="FFFFFF"/>
        </w:rPr>
        <w:t>01/05/2023)</w:t>
      </w:r>
    </w:p>
    <w:p w14:paraId="7DB3E659" w14:textId="66A7C4C0" w:rsidR="007D302B" w:rsidRPr="0011029B" w:rsidRDefault="007D302B" w:rsidP="0011029B">
      <w:pPr>
        <w:pStyle w:val="NormalWeb"/>
        <w:spacing w:line="480" w:lineRule="auto"/>
        <w:rPr>
          <w:color w:val="222222"/>
          <w:sz w:val="22"/>
          <w:szCs w:val="22"/>
          <w:shd w:val="clear" w:color="auto" w:fill="FFFFFF"/>
        </w:rPr>
      </w:pPr>
      <w:r w:rsidRPr="0011029B">
        <w:rPr>
          <w:color w:val="222222"/>
          <w:sz w:val="22"/>
          <w:szCs w:val="22"/>
          <w:shd w:val="clear" w:color="auto" w:fill="FFFFFF"/>
        </w:rPr>
        <w:t xml:space="preserve">García-Pérez, A.M., </w:t>
      </w:r>
      <w:proofErr w:type="spellStart"/>
      <w:r w:rsidRPr="0011029B">
        <w:rPr>
          <w:color w:val="222222"/>
          <w:sz w:val="22"/>
          <w:szCs w:val="22"/>
          <w:shd w:val="clear" w:color="auto" w:fill="FFFFFF"/>
        </w:rPr>
        <w:t>Yanes</w:t>
      </w:r>
      <w:proofErr w:type="spellEnd"/>
      <w:r w:rsidRPr="0011029B">
        <w:rPr>
          <w:color w:val="222222"/>
          <w:sz w:val="22"/>
          <w:szCs w:val="22"/>
          <w:shd w:val="clear" w:color="auto" w:fill="FFFFFF"/>
        </w:rPr>
        <w:t xml:space="preserve">-Estévez, V. </w:t>
      </w:r>
      <w:r w:rsidR="00EA1C14">
        <w:rPr>
          <w:color w:val="222222"/>
          <w:sz w:val="22"/>
          <w:szCs w:val="22"/>
          <w:shd w:val="clear" w:color="auto" w:fill="FFFFFF"/>
        </w:rPr>
        <w:t xml:space="preserve">and </w:t>
      </w:r>
      <w:proofErr w:type="spellStart"/>
      <w:r w:rsidR="00EA1C14">
        <w:rPr>
          <w:color w:val="222222"/>
          <w:sz w:val="22"/>
          <w:szCs w:val="22"/>
          <w:shd w:val="clear" w:color="auto" w:fill="FFFFFF"/>
        </w:rPr>
        <w:t>Oreja</w:t>
      </w:r>
      <w:proofErr w:type="spellEnd"/>
      <w:r w:rsidR="00EA1C14">
        <w:rPr>
          <w:color w:val="222222"/>
          <w:sz w:val="22"/>
          <w:szCs w:val="22"/>
          <w:shd w:val="clear" w:color="auto" w:fill="FFFFFF"/>
        </w:rPr>
        <w:t>-Rodríguez, J.R. (2014)</w:t>
      </w:r>
      <w:r w:rsidRPr="0011029B">
        <w:rPr>
          <w:color w:val="222222"/>
          <w:sz w:val="22"/>
          <w:szCs w:val="22"/>
          <w:shd w:val="clear" w:color="auto" w:fill="FFFFFF"/>
        </w:rPr>
        <w:t xml:space="preserve"> Strategic reference points, risk and strategic choices in small and medium-sized enterprises. </w:t>
      </w:r>
      <w:r w:rsidRPr="0011029B">
        <w:rPr>
          <w:i/>
          <w:iCs/>
          <w:color w:val="222222"/>
          <w:sz w:val="22"/>
          <w:szCs w:val="22"/>
          <w:shd w:val="clear" w:color="auto" w:fill="FFFFFF"/>
        </w:rPr>
        <w:t>Journal of Business Economics and Management</w:t>
      </w:r>
      <w:r w:rsidRPr="0011029B">
        <w:rPr>
          <w:color w:val="222222"/>
          <w:sz w:val="22"/>
          <w:szCs w:val="22"/>
          <w:shd w:val="clear" w:color="auto" w:fill="FFFFFF"/>
        </w:rPr>
        <w:t>, </w:t>
      </w:r>
      <w:r w:rsidRPr="0011029B">
        <w:rPr>
          <w:i/>
          <w:iCs/>
          <w:color w:val="222222"/>
          <w:sz w:val="22"/>
          <w:szCs w:val="22"/>
          <w:shd w:val="clear" w:color="auto" w:fill="FFFFFF"/>
        </w:rPr>
        <w:t>15</w:t>
      </w:r>
      <w:r w:rsidRPr="0011029B">
        <w:rPr>
          <w:color w:val="222222"/>
          <w:sz w:val="22"/>
          <w:szCs w:val="22"/>
          <w:shd w:val="clear" w:color="auto" w:fill="FFFFFF"/>
        </w:rPr>
        <w:t>(3), pp.562-576.</w:t>
      </w:r>
      <w:r w:rsidR="00EA1C14" w:rsidRPr="0011029B">
        <w:rPr>
          <w:color w:val="222222"/>
          <w:sz w:val="22"/>
          <w:szCs w:val="22"/>
          <w:shd w:val="clear" w:color="auto" w:fill="FFFFFF"/>
        </w:rPr>
        <w:t xml:space="preserve"> </w:t>
      </w:r>
    </w:p>
    <w:p w14:paraId="7998E4AE" w14:textId="1F301192" w:rsidR="007D302B" w:rsidRPr="0011029B" w:rsidRDefault="00EA1C14" w:rsidP="0011029B">
      <w:pPr>
        <w:spacing w:line="480" w:lineRule="auto"/>
        <w:ind w:left="720" w:hanging="720"/>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GURL, E. (2017)</w:t>
      </w:r>
      <w:r w:rsidR="007D302B" w:rsidRPr="0011029B">
        <w:rPr>
          <w:rFonts w:ascii="Times New Roman" w:hAnsi="Times New Roman" w:cs="Times New Roman"/>
          <w:color w:val="222222"/>
          <w:shd w:val="clear" w:color="auto" w:fill="FFFFFF"/>
        </w:rPr>
        <w:t xml:space="preserve"> SWOT analysis: A theoretical review.</w:t>
      </w:r>
    </w:p>
    <w:p w14:paraId="7989ED41" w14:textId="5B9BF33F" w:rsidR="007D302B" w:rsidRPr="0011029B" w:rsidRDefault="007D302B" w:rsidP="0011029B">
      <w:pPr>
        <w:pStyle w:val="NormalWeb"/>
        <w:spacing w:line="480" w:lineRule="auto"/>
        <w:rPr>
          <w:color w:val="222222"/>
          <w:sz w:val="22"/>
          <w:szCs w:val="22"/>
          <w:shd w:val="clear" w:color="auto" w:fill="FFFFFF"/>
        </w:rPr>
      </w:pPr>
      <w:proofErr w:type="spellStart"/>
      <w:r w:rsidRPr="0011029B">
        <w:rPr>
          <w:color w:val="222222"/>
          <w:sz w:val="22"/>
          <w:szCs w:val="22"/>
          <w:shd w:val="clear" w:color="auto" w:fill="FFFFFF"/>
        </w:rPr>
        <w:t>Moeuf</w:t>
      </w:r>
      <w:proofErr w:type="spellEnd"/>
      <w:r w:rsidRPr="0011029B">
        <w:rPr>
          <w:color w:val="222222"/>
          <w:sz w:val="22"/>
          <w:szCs w:val="22"/>
          <w:shd w:val="clear" w:color="auto" w:fill="FFFFFF"/>
        </w:rPr>
        <w:t xml:space="preserve">, A., Pellerin, R., </w:t>
      </w:r>
      <w:proofErr w:type="spellStart"/>
      <w:r w:rsidRPr="0011029B">
        <w:rPr>
          <w:color w:val="222222"/>
          <w:sz w:val="22"/>
          <w:szCs w:val="22"/>
          <w:shd w:val="clear" w:color="auto" w:fill="FFFFFF"/>
        </w:rPr>
        <w:t>Lamouri</w:t>
      </w:r>
      <w:proofErr w:type="spellEnd"/>
      <w:r w:rsidRPr="0011029B">
        <w:rPr>
          <w:color w:val="222222"/>
          <w:sz w:val="22"/>
          <w:szCs w:val="22"/>
          <w:shd w:val="clear" w:color="auto" w:fill="FFFFFF"/>
        </w:rPr>
        <w:t>, S., Tamayo-</w:t>
      </w:r>
      <w:proofErr w:type="spellStart"/>
      <w:r w:rsidRPr="0011029B">
        <w:rPr>
          <w:color w:val="222222"/>
          <w:sz w:val="22"/>
          <w:szCs w:val="22"/>
          <w:shd w:val="clear" w:color="auto" w:fill="FFFFFF"/>
        </w:rPr>
        <w:t>Gir</w:t>
      </w:r>
      <w:r w:rsidR="00EA1C14">
        <w:rPr>
          <w:color w:val="222222"/>
          <w:sz w:val="22"/>
          <w:szCs w:val="22"/>
          <w:shd w:val="clear" w:color="auto" w:fill="FFFFFF"/>
        </w:rPr>
        <w:t>aldo</w:t>
      </w:r>
      <w:proofErr w:type="spellEnd"/>
      <w:r w:rsidR="00EA1C14">
        <w:rPr>
          <w:color w:val="222222"/>
          <w:sz w:val="22"/>
          <w:szCs w:val="22"/>
          <w:shd w:val="clear" w:color="auto" w:fill="FFFFFF"/>
        </w:rPr>
        <w:t xml:space="preserve">, S., &amp; </w:t>
      </w:r>
      <w:proofErr w:type="spellStart"/>
      <w:r w:rsidR="00EA1C14">
        <w:rPr>
          <w:color w:val="222222"/>
          <w:sz w:val="22"/>
          <w:szCs w:val="22"/>
          <w:shd w:val="clear" w:color="auto" w:fill="FFFFFF"/>
        </w:rPr>
        <w:t>Barbaray</w:t>
      </w:r>
      <w:proofErr w:type="spellEnd"/>
      <w:r w:rsidR="00EA1C14">
        <w:rPr>
          <w:color w:val="222222"/>
          <w:sz w:val="22"/>
          <w:szCs w:val="22"/>
          <w:shd w:val="clear" w:color="auto" w:fill="FFFFFF"/>
        </w:rPr>
        <w:t>, R. (2018)</w:t>
      </w:r>
      <w:r w:rsidRPr="0011029B">
        <w:rPr>
          <w:color w:val="222222"/>
          <w:sz w:val="22"/>
          <w:szCs w:val="22"/>
          <w:shd w:val="clear" w:color="auto" w:fill="FFFFFF"/>
        </w:rPr>
        <w:t xml:space="preserve"> The industrial management of S</w:t>
      </w:r>
      <w:r w:rsidR="00A83282" w:rsidRPr="0011029B">
        <w:rPr>
          <w:color w:val="222222"/>
          <w:sz w:val="22"/>
          <w:szCs w:val="22"/>
          <w:shd w:val="clear" w:color="auto" w:fill="FFFFFF"/>
        </w:rPr>
        <w:t>ME</w:t>
      </w:r>
      <w:r w:rsidRPr="0011029B">
        <w:rPr>
          <w:color w:val="222222"/>
          <w:sz w:val="22"/>
          <w:szCs w:val="22"/>
          <w:shd w:val="clear" w:color="auto" w:fill="FFFFFF"/>
        </w:rPr>
        <w:t>s in the era of Industry 4.0. </w:t>
      </w:r>
      <w:r w:rsidRPr="0011029B">
        <w:rPr>
          <w:i/>
          <w:iCs/>
          <w:color w:val="222222"/>
          <w:sz w:val="22"/>
          <w:szCs w:val="22"/>
          <w:shd w:val="clear" w:color="auto" w:fill="FFFFFF"/>
        </w:rPr>
        <w:t>International journal of production research</w:t>
      </w:r>
      <w:r w:rsidRPr="0011029B">
        <w:rPr>
          <w:color w:val="222222"/>
          <w:sz w:val="22"/>
          <w:szCs w:val="22"/>
          <w:shd w:val="clear" w:color="auto" w:fill="FFFFFF"/>
        </w:rPr>
        <w:t>, </w:t>
      </w:r>
      <w:r w:rsidRPr="0011029B">
        <w:rPr>
          <w:i/>
          <w:iCs/>
          <w:color w:val="222222"/>
          <w:sz w:val="22"/>
          <w:szCs w:val="22"/>
          <w:shd w:val="clear" w:color="auto" w:fill="FFFFFF"/>
        </w:rPr>
        <w:t>56</w:t>
      </w:r>
      <w:r w:rsidRPr="0011029B">
        <w:rPr>
          <w:color w:val="222222"/>
          <w:sz w:val="22"/>
          <w:szCs w:val="22"/>
          <w:shd w:val="clear" w:color="auto" w:fill="FFFFFF"/>
        </w:rPr>
        <w:t>(3), 1118-1136.</w:t>
      </w:r>
    </w:p>
    <w:p w14:paraId="3B5FD52B" w14:textId="03EFBA35" w:rsidR="007D302B" w:rsidRPr="0011029B" w:rsidRDefault="007D302B" w:rsidP="0011029B">
      <w:pPr>
        <w:pStyle w:val="NormalWeb"/>
        <w:spacing w:line="480" w:lineRule="auto"/>
        <w:rPr>
          <w:color w:val="222222"/>
          <w:sz w:val="22"/>
          <w:szCs w:val="22"/>
          <w:shd w:val="clear" w:color="auto" w:fill="FFFFFF"/>
        </w:rPr>
      </w:pPr>
      <w:r w:rsidRPr="0011029B">
        <w:rPr>
          <w:color w:val="222222"/>
          <w:sz w:val="22"/>
          <w:szCs w:val="22"/>
          <w:shd w:val="clear" w:color="auto" w:fill="FFFFFF"/>
        </w:rPr>
        <w:t>Moor</w:t>
      </w:r>
      <w:r w:rsidR="00EA1C14">
        <w:rPr>
          <w:color w:val="222222"/>
          <w:sz w:val="22"/>
          <w:szCs w:val="22"/>
          <w:shd w:val="clear" w:color="auto" w:fill="FFFFFF"/>
        </w:rPr>
        <w:t xml:space="preserve">e, S.B. and </w:t>
      </w:r>
      <w:proofErr w:type="spellStart"/>
      <w:r w:rsidR="00EA1C14">
        <w:rPr>
          <w:color w:val="222222"/>
          <w:sz w:val="22"/>
          <w:szCs w:val="22"/>
          <w:shd w:val="clear" w:color="auto" w:fill="FFFFFF"/>
        </w:rPr>
        <w:t>Manring</w:t>
      </w:r>
      <w:proofErr w:type="spellEnd"/>
      <w:r w:rsidR="00EA1C14">
        <w:rPr>
          <w:color w:val="222222"/>
          <w:sz w:val="22"/>
          <w:szCs w:val="22"/>
          <w:shd w:val="clear" w:color="auto" w:fill="FFFFFF"/>
        </w:rPr>
        <w:t>, S.L. (2009)</w:t>
      </w:r>
      <w:r w:rsidRPr="0011029B">
        <w:rPr>
          <w:color w:val="222222"/>
          <w:sz w:val="22"/>
          <w:szCs w:val="22"/>
          <w:shd w:val="clear" w:color="auto" w:fill="FFFFFF"/>
        </w:rPr>
        <w:t xml:space="preserve"> Strategy development in small and medium</w:t>
      </w:r>
      <w:r w:rsidR="00A83282" w:rsidRPr="0011029B">
        <w:rPr>
          <w:color w:val="222222"/>
          <w:sz w:val="22"/>
          <w:szCs w:val="22"/>
          <w:shd w:val="clear" w:color="auto" w:fill="FFFFFF"/>
        </w:rPr>
        <w:t>-</w:t>
      </w:r>
      <w:r w:rsidRPr="0011029B">
        <w:rPr>
          <w:color w:val="222222"/>
          <w:sz w:val="22"/>
          <w:szCs w:val="22"/>
          <w:shd w:val="clear" w:color="auto" w:fill="FFFFFF"/>
        </w:rPr>
        <w:t>sized enterprises for sustainability and increased value creation. </w:t>
      </w:r>
      <w:r w:rsidRPr="0011029B">
        <w:rPr>
          <w:i/>
          <w:iCs/>
          <w:color w:val="222222"/>
          <w:sz w:val="22"/>
          <w:szCs w:val="22"/>
          <w:shd w:val="clear" w:color="auto" w:fill="FFFFFF"/>
        </w:rPr>
        <w:t>Journal of cleaner production</w:t>
      </w:r>
      <w:r w:rsidRPr="0011029B">
        <w:rPr>
          <w:color w:val="222222"/>
          <w:sz w:val="22"/>
          <w:szCs w:val="22"/>
          <w:shd w:val="clear" w:color="auto" w:fill="FFFFFF"/>
        </w:rPr>
        <w:t>, </w:t>
      </w:r>
      <w:r w:rsidRPr="0011029B">
        <w:rPr>
          <w:i/>
          <w:iCs/>
          <w:color w:val="222222"/>
          <w:sz w:val="22"/>
          <w:szCs w:val="22"/>
          <w:shd w:val="clear" w:color="auto" w:fill="FFFFFF"/>
        </w:rPr>
        <w:t>17</w:t>
      </w:r>
      <w:r w:rsidRPr="0011029B">
        <w:rPr>
          <w:color w:val="222222"/>
          <w:sz w:val="22"/>
          <w:szCs w:val="22"/>
          <w:shd w:val="clear" w:color="auto" w:fill="FFFFFF"/>
        </w:rPr>
        <w:t xml:space="preserve">(2), pp.276-282. </w:t>
      </w:r>
      <w:hyperlink r:id="rId9" w:history="1">
        <w:r w:rsidRPr="0011029B">
          <w:rPr>
            <w:rStyle w:val="Hyperlink"/>
            <w:sz w:val="22"/>
            <w:szCs w:val="22"/>
            <w:shd w:val="clear" w:color="auto" w:fill="FFFFFF"/>
          </w:rPr>
          <w:t>https://www.sciencedirect.com/science/article/abs/pii/S0959652608001480</w:t>
        </w:r>
      </w:hyperlink>
    </w:p>
    <w:p w14:paraId="6681A484" w14:textId="0DB82ED6" w:rsidR="007D302B" w:rsidRPr="0011029B" w:rsidRDefault="007D302B" w:rsidP="0011029B">
      <w:pPr>
        <w:pStyle w:val="NormalWeb"/>
        <w:spacing w:line="480" w:lineRule="auto"/>
        <w:rPr>
          <w:color w:val="222222"/>
          <w:sz w:val="22"/>
          <w:szCs w:val="22"/>
          <w:shd w:val="clear" w:color="auto" w:fill="FFFFFF"/>
        </w:rPr>
      </w:pPr>
      <w:r w:rsidRPr="0011029B">
        <w:rPr>
          <w:color w:val="222222"/>
          <w:sz w:val="22"/>
          <w:szCs w:val="22"/>
          <w:shd w:val="clear" w:color="auto" w:fill="FFFFFF"/>
        </w:rPr>
        <w:lastRenderedPageBreak/>
        <w:t xml:space="preserve">Muller, P., </w:t>
      </w:r>
      <w:proofErr w:type="spellStart"/>
      <w:r w:rsidRPr="0011029B">
        <w:rPr>
          <w:color w:val="222222"/>
          <w:sz w:val="22"/>
          <w:szCs w:val="22"/>
          <w:shd w:val="clear" w:color="auto" w:fill="FFFFFF"/>
        </w:rPr>
        <w:t>Caliandro</w:t>
      </w:r>
      <w:proofErr w:type="spellEnd"/>
      <w:r w:rsidRPr="0011029B">
        <w:rPr>
          <w:color w:val="222222"/>
          <w:sz w:val="22"/>
          <w:szCs w:val="22"/>
          <w:shd w:val="clear" w:color="auto" w:fill="FFFFFF"/>
        </w:rPr>
        <w:t xml:space="preserve">, C., </w:t>
      </w:r>
      <w:proofErr w:type="spellStart"/>
      <w:r w:rsidRPr="0011029B">
        <w:rPr>
          <w:color w:val="222222"/>
          <w:sz w:val="22"/>
          <w:szCs w:val="22"/>
          <w:shd w:val="clear" w:color="auto" w:fill="FFFFFF"/>
        </w:rPr>
        <w:t>Peycheva</w:t>
      </w:r>
      <w:proofErr w:type="spellEnd"/>
      <w:r w:rsidRPr="0011029B">
        <w:rPr>
          <w:color w:val="222222"/>
          <w:sz w:val="22"/>
          <w:szCs w:val="22"/>
          <w:shd w:val="clear" w:color="auto" w:fill="FFFFFF"/>
        </w:rPr>
        <w:t xml:space="preserve">, V., Gagliardi, D., </w:t>
      </w:r>
      <w:proofErr w:type="spellStart"/>
      <w:r w:rsidRPr="0011029B">
        <w:rPr>
          <w:color w:val="222222"/>
          <w:sz w:val="22"/>
          <w:szCs w:val="22"/>
          <w:shd w:val="clear" w:color="auto" w:fill="FFFFFF"/>
        </w:rPr>
        <w:t>Marzocchi</w:t>
      </w:r>
      <w:proofErr w:type="spellEnd"/>
      <w:r w:rsidRPr="0011029B">
        <w:rPr>
          <w:color w:val="222222"/>
          <w:sz w:val="22"/>
          <w:szCs w:val="22"/>
          <w:shd w:val="clear" w:color="auto" w:fill="FFFFFF"/>
        </w:rPr>
        <w:t xml:space="preserve">, C., Ramlogan, R. and Cox, D., 2015. Annual report on </w:t>
      </w:r>
      <w:r w:rsidR="00A83282" w:rsidRPr="0011029B">
        <w:rPr>
          <w:color w:val="222222"/>
          <w:sz w:val="22"/>
          <w:szCs w:val="22"/>
          <w:shd w:val="clear" w:color="auto" w:fill="FFFFFF"/>
        </w:rPr>
        <w:t>E</w:t>
      </w:r>
      <w:r w:rsidRPr="0011029B">
        <w:rPr>
          <w:color w:val="222222"/>
          <w:sz w:val="22"/>
          <w:szCs w:val="22"/>
          <w:shd w:val="clear" w:color="auto" w:fill="FFFFFF"/>
        </w:rPr>
        <w:t>uropean S</w:t>
      </w:r>
      <w:r w:rsidR="00A83282" w:rsidRPr="0011029B">
        <w:rPr>
          <w:color w:val="222222"/>
          <w:sz w:val="22"/>
          <w:szCs w:val="22"/>
          <w:shd w:val="clear" w:color="auto" w:fill="FFFFFF"/>
        </w:rPr>
        <w:t>ME</w:t>
      </w:r>
      <w:r w:rsidRPr="0011029B">
        <w:rPr>
          <w:color w:val="222222"/>
          <w:sz w:val="22"/>
          <w:szCs w:val="22"/>
          <w:shd w:val="clear" w:color="auto" w:fill="FFFFFF"/>
        </w:rPr>
        <w:t>s. </w:t>
      </w:r>
      <w:r w:rsidRPr="0011029B">
        <w:rPr>
          <w:i/>
          <w:iCs/>
          <w:color w:val="222222"/>
          <w:sz w:val="22"/>
          <w:szCs w:val="22"/>
          <w:shd w:val="clear" w:color="auto" w:fill="FFFFFF"/>
        </w:rPr>
        <w:t>European Commission</w:t>
      </w:r>
      <w:r w:rsidRPr="0011029B">
        <w:rPr>
          <w:color w:val="222222"/>
          <w:sz w:val="22"/>
          <w:szCs w:val="22"/>
          <w:shd w:val="clear" w:color="auto" w:fill="FFFFFF"/>
        </w:rPr>
        <w:t>, </w:t>
      </w:r>
      <w:r w:rsidRPr="0011029B">
        <w:rPr>
          <w:i/>
          <w:iCs/>
          <w:color w:val="222222"/>
          <w:sz w:val="22"/>
          <w:szCs w:val="22"/>
          <w:shd w:val="clear" w:color="auto" w:fill="FFFFFF"/>
        </w:rPr>
        <w:t>5</w:t>
      </w:r>
      <w:r w:rsidRPr="0011029B">
        <w:rPr>
          <w:color w:val="222222"/>
          <w:sz w:val="22"/>
          <w:szCs w:val="22"/>
          <w:shd w:val="clear" w:color="auto" w:fill="FFFFFF"/>
        </w:rPr>
        <w:t>(1), pp.36-48.</w:t>
      </w:r>
    </w:p>
    <w:p w14:paraId="16914A40" w14:textId="77777777" w:rsidR="007D302B" w:rsidRPr="0011029B" w:rsidRDefault="007D302B" w:rsidP="0011029B">
      <w:pPr>
        <w:pStyle w:val="NormalWeb"/>
        <w:spacing w:line="480" w:lineRule="auto"/>
        <w:rPr>
          <w:color w:val="222222"/>
          <w:sz w:val="22"/>
          <w:szCs w:val="22"/>
          <w:shd w:val="clear" w:color="auto" w:fill="FFFFFF"/>
        </w:rPr>
      </w:pPr>
      <w:r w:rsidRPr="0011029B">
        <w:rPr>
          <w:color w:val="222222"/>
          <w:sz w:val="22"/>
          <w:szCs w:val="22"/>
          <w:shd w:val="clear" w:color="auto" w:fill="FFFFFF"/>
        </w:rPr>
        <w:t>Nolen, L., 2016. Family Fun at Topgolf. </w:t>
      </w:r>
      <w:r w:rsidRPr="0011029B">
        <w:rPr>
          <w:i/>
          <w:iCs/>
          <w:color w:val="222222"/>
          <w:sz w:val="22"/>
          <w:szCs w:val="22"/>
          <w:shd w:val="clear" w:color="auto" w:fill="FFFFFF"/>
        </w:rPr>
        <w:t>Ranch and Rural Living</w:t>
      </w:r>
      <w:r w:rsidRPr="0011029B">
        <w:rPr>
          <w:color w:val="222222"/>
          <w:sz w:val="22"/>
          <w:szCs w:val="22"/>
          <w:shd w:val="clear" w:color="auto" w:fill="FFFFFF"/>
        </w:rPr>
        <w:t>, </w:t>
      </w:r>
      <w:r w:rsidRPr="0011029B">
        <w:rPr>
          <w:i/>
          <w:iCs/>
          <w:color w:val="222222"/>
          <w:sz w:val="22"/>
          <w:szCs w:val="22"/>
          <w:shd w:val="clear" w:color="auto" w:fill="FFFFFF"/>
        </w:rPr>
        <w:t>97</w:t>
      </w:r>
      <w:r w:rsidRPr="0011029B">
        <w:rPr>
          <w:color w:val="222222"/>
          <w:sz w:val="22"/>
          <w:szCs w:val="22"/>
          <w:shd w:val="clear" w:color="auto" w:fill="FFFFFF"/>
        </w:rPr>
        <w:t xml:space="preserve">(7), p.24. </w:t>
      </w:r>
      <w:hyperlink r:id="rId10" w:history="1">
        <w:r w:rsidRPr="0011029B">
          <w:rPr>
            <w:rStyle w:val="Hyperlink"/>
            <w:sz w:val="22"/>
            <w:szCs w:val="22"/>
            <w:shd w:val="clear" w:color="auto" w:fill="FFFFFF"/>
          </w:rPr>
          <w:t>https://www.proquest.com/openview/1a5fd919a604c1fb6070120142a05735/1?pq-origsite=gscholar&amp;cbl=24102</w:t>
        </w:r>
      </w:hyperlink>
    </w:p>
    <w:p w14:paraId="5EDA3B1C" w14:textId="7ED6C525" w:rsidR="007D302B" w:rsidRPr="0011029B" w:rsidRDefault="007D302B" w:rsidP="0011029B">
      <w:pPr>
        <w:pStyle w:val="NormalWeb"/>
        <w:spacing w:line="480" w:lineRule="auto"/>
        <w:rPr>
          <w:color w:val="222222"/>
          <w:sz w:val="22"/>
          <w:szCs w:val="22"/>
          <w:shd w:val="clear" w:color="auto" w:fill="FFFFFF"/>
        </w:rPr>
      </w:pPr>
      <w:r w:rsidRPr="0011029B">
        <w:rPr>
          <w:color w:val="222222"/>
          <w:sz w:val="22"/>
          <w:szCs w:val="22"/>
          <w:shd w:val="clear" w:color="auto" w:fill="FFFFFF"/>
        </w:rPr>
        <w:t xml:space="preserve">Peters, J., </w:t>
      </w:r>
      <w:proofErr w:type="spellStart"/>
      <w:r w:rsidRPr="0011029B">
        <w:rPr>
          <w:color w:val="222222"/>
          <w:sz w:val="22"/>
          <w:szCs w:val="22"/>
          <w:shd w:val="clear" w:color="auto" w:fill="FFFFFF"/>
        </w:rPr>
        <w:t>Garon</w:t>
      </w:r>
      <w:proofErr w:type="spellEnd"/>
      <w:r w:rsidRPr="0011029B">
        <w:rPr>
          <w:color w:val="222222"/>
          <w:sz w:val="22"/>
          <w:szCs w:val="22"/>
          <w:shd w:val="clear" w:color="auto" w:fill="FFFFFF"/>
        </w:rPr>
        <w:t>, J., Bellaire, D.A., Smith, S., Marshall, D. and Dixon, J.C., 2022. Callaway Golf Company and Topgolf: The Perfect Merger? </w:t>
      </w:r>
      <w:r w:rsidRPr="0011029B">
        <w:rPr>
          <w:i/>
          <w:iCs/>
          <w:color w:val="222222"/>
          <w:sz w:val="22"/>
          <w:szCs w:val="22"/>
          <w:shd w:val="clear" w:color="auto" w:fill="FFFFFF"/>
        </w:rPr>
        <w:t>Case Studies in Sport Management</w:t>
      </w:r>
      <w:r w:rsidRPr="0011029B">
        <w:rPr>
          <w:color w:val="222222"/>
          <w:sz w:val="22"/>
          <w:szCs w:val="22"/>
          <w:shd w:val="clear" w:color="auto" w:fill="FFFFFF"/>
        </w:rPr>
        <w:t>, </w:t>
      </w:r>
      <w:r w:rsidRPr="0011029B">
        <w:rPr>
          <w:i/>
          <w:iCs/>
          <w:color w:val="222222"/>
          <w:sz w:val="22"/>
          <w:szCs w:val="22"/>
          <w:shd w:val="clear" w:color="auto" w:fill="FFFFFF"/>
        </w:rPr>
        <w:t>11</w:t>
      </w:r>
      <w:r w:rsidRPr="0011029B">
        <w:rPr>
          <w:color w:val="222222"/>
          <w:sz w:val="22"/>
          <w:szCs w:val="22"/>
          <w:shd w:val="clear" w:color="auto" w:fill="FFFFFF"/>
        </w:rPr>
        <w:t xml:space="preserve">(1), pp.14-25. </w:t>
      </w:r>
      <w:hyperlink r:id="rId11" w:history="1">
        <w:r w:rsidRPr="0011029B">
          <w:rPr>
            <w:rStyle w:val="Hyperlink"/>
            <w:sz w:val="22"/>
            <w:szCs w:val="22"/>
            <w:shd w:val="clear" w:color="auto" w:fill="FFFFFF"/>
          </w:rPr>
          <w:t>https://journals.humankinetics.com/view/journals/cssm/11/1/article-p14.xml</w:t>
        </w:r>
      </w:hyperlink>
    </w:p>
    <w:p w14:paraId="751A9469" w14:textId="5CB34D23" w:rsidR="007D302B" w:rsidRPr="0011029B" w:rsidRDefault="007D302B" w:rsidP="0011029B">
      <w:pPr>
        <w:pStyle w:val="NormalWeb"/>
        <w:spacing w:line="480" w:lineRule="auto"/>
        <w:rPr>
          <w:color w:val="222222"/>
          <w:sz w:val="22"/>
          <w:szCs w:val="22"/>
          <w:shd w:val="clear" w:color="auto" w:fill="FFFFFF"/>
        </w:rPr>
      </w:pPr>
      <w:r w:rsidRPr="0011029B">
        <w:rPr>
          <w:color w:val="222222"/>
          <w:sz w:val="22"/>
          <w:szCs w:val="22"/>
          <w:shd w:val="clear" w:color="auto" w:fill="FFFFFF"/>
        </w:rPr>
        <w:t>Taylor, M., &amp; Murphy, A. (2004). S</w:t>
      </w:r>
      <w:r w:rsidR="00A83282" w:rsidRPr="0011029B">
        <w:rPr>
          <w:color w:val="222222"/>
          <w:sz w:val="22"/>
          <w:szCs w:val="22"/>
          <w:shd w:val="clear" w:color="auto" w:fill="FFFFFF"/>
        </w:rPr>
        <w:t>ME</w:t>
      </w:r>
      <w:r w:rsidRPr="0011029B">
        <w:rPr>
          <w:color w:val="222222"/>
          <w:sz w:val="22"/>
          <w:szCs w:val="22"/>
          <w:shd w:val="clear" w:color="auto" w:fill="FFFFFF"/>
        </w:rPr>
        <w:t>s and e‐business. </w:t>
      </w:r>
      <w:r w:rsidRPr="0011029B">
        <w:rPr>
          <w:i/>
          <w:iCs/>
          <w:color w:val="222222"/>
          <w:sz w:val="22"/>
          <w:szCs w:val="22"/>
          <w:shd w:val="clear" w:color="auto" w:fill="FFFFFF"/>
        </w:rPr>
        <w:t>Journal of small business and enterprise development</w:t>
      </w:r>
      <w:r w:rsidRPr="0011029B">
        <w:rPr>
          <w:color w:val="222222"/>
          <w:sz w:val="22"/>
          <w:szCs w:val="22"/>
          <w:shd w:val="clear" w:color="auto" w:fill="FFFFFF"/>
        </w:rPr>
        <w:t>, </w:t>
      </w:r>
      <w:r w:rsidRPr="0011029B">
        <w:rPr>
          <w:i/>
          <w:iCs/>
          <w:color w:val="222222"/>
          <w:sz w:val="22"/>
          <w:szCs w:val="22"/>
          <w:shd w:val="clear" w:color="auto" w:fill="FFFFFF"/>
        </w:rPr>
        <w:t>11</w:t>
      </w:r>
      <w:r w:rsidRPr="0011029B">
        <w:rPr>
          <w:color w:val="222222"/>
          <w:sz w:val="22"/>
          <w:szCs w:val="22"/>
          <w:shd w:val="clear" w:color="auto" w:fill="FFFFFF"/>
        </w:rPr>
        <w:t>(3), 280-289.</w:t>
      </w:r>
    </w:p>
    <w:p w14:paraId="17BC67EC" w14:textId="77777777" w:rsidR="007D302B" w:rsidRPr="0011029B" w:rsidRDefault="007D302B" w:rsidP="0011029B">
      <w:pPr>
        <w:spacing w:line="480" w:lineRule="auto"/>
        <w:ind w:left="720" w:hanging="720"/>
        <w:rPr>
          <w:rFonts w:ascii="Times New Roman" w:hAnsi="Times New Roman" w:cs="Times New Roman"/>
          <w:color w:val="222222"/>
          <w:shd w:val="clear" w:color="auto" w:fill="FFFFFF"/>
        </w:rPr>
      </w:pPr>
      <w:proofErr w:type="spellStart"/>
      <w:r w:rsidRPr="0011029B">
        <w:rPr>
          <w:rFonts w:ascii="Times New Roman" w:hAnsi="Times New Roman" w:cs="Times New Roman"/>
          <w:color w:val="222222"/>
          <w:shd w:val="clear" w:color="auto" w:fill="FFFFFF"/>
        </w:rPr>
        <w:t>Teoli</w:t>
      </w:r>
      <w:proofErr w:type="spellEnd"/>
      <w:r w:rsidRPr="0011029B">
        <w:rPr>
          <w:rFonts w:ascii="Times New Roman" w:hAnsi="Times New Roman" w:cs="Times New Roman"/>
          <w:color w:val="222222"/>
          <w:shd w:val="clear" w:color="auto" w:fill="FFFFFF"/>
        </w:rPr>
        <w:t xml:space="preserve">, D., </w:t>
      </w:r>
      <w:proofErr w:type="spellStart"/>
      <w:r w:rsidRPr="0011029B">
        <w:rPr>
          <w:rFonts w:ascii="Times New Roman" w:hAnsi="Times New Roman" w:cs="Times New Roman"/>
          <w:color w:val="222222"/>
          <w:shd w:val="clear" w:color="auto" w:fill="FFFFFF"/>
        </w:rPr>
        <w:t>Sanvictores</w:t>
      </w:r>
      <w:proofErr w:type="spellEnd"/>
      <w:r w:rsidRPr="0011029B">
        <w:rPr>
          <w:rFonts w:ascii="Times New Roman" w:hAnsi="Times New Roman" w:cs="Times New Roman"/>
          <w:color w:val="222222"/>
          <w:shd w:val="clear" w:color="auto" w:fill="FFFFFF"/>
        </w:rPr>
        <w:t>, T., &amp; An, J. (2019). SWOT analysis.</w:t>
      </w:r>
    </w:p>
    <w:p w14:paraId="31EB923D" w14:textId="77777777" w:rsidR="007D302B" w:rsidRPr="0011029B" w:rsidRDefault="007D302B" w:rsidP="0011029B">
      <w:pPr>
        <w:spacing w:line="480" w:lineRule="auto"/>
        <w:rPr>
          <w:rFonts w:ascii="Times New Roman" w:hAnsi="Times New Roman" w:cs="Times New Roman"/>
        </w:rPr>
      </w:pPr>
      <w:proofErr w:type="spellStart"/>
      <w:r w:rsidRPr="0011029B">
        <w:rPr>
          <w:rFonts w:ascii="Times New Roman" w:hAnsi="Times New Roman" w:cs="Times New Roman"/>
          <w:color w:val="222222"/>
          <w:shd w:val="clear" w:color="auto" w:fill="FFFFFF"/>
        </w:rPr>
        <w:t>Vlados</w:t>
      </w:r>
      <w:proofErr w:type="spellEnd"/>
      <w:r w:rsidRPr="0011029B">
        <w:rPr>
          <w:rFonts w:ascii="Times New Roman" w:hAnsi="Times New Roman" w:cs="Times New Roman"/>
          <w:color w:val="222222"/>
          <w:shd w:val="clear" w:color="auto" w:fill="FFFFFF"/>
        </w:rPr>
        <w:t>, C. (2019). On a correlative and evolutionary SWOT analysis. </w:t>
      </w:r>
      <w:r w:rsidRPr="0011029B">
        <w:rPr>
          <w:rFonts w:ascii="Times New Roman" w:hAnsi="Times New Roman" w:cs="Times New Roman"/>
          <w:i/>
          <w:iCs/>
          <w:color w:val="222222"/>
          <w:shd w:val="clear" w:color="auto" w:fill="FFFFFF"/>
        </w:rPr>
        <w:t>Journal of Strategy and Management</w:t>
      </w:r>
      <w:r w:rsidRPr="0011029B">
        <w:rPr>
          <w:rFonts w:ascii="Times New Roman" w:hAnsi="Times New Roman" w:cs="Times New Roman"/>
          <w:color w:val="222222"/>
          <w:shd w:val="clear" w:color="auto" w:fill="FFFFFF"/>
        </w:rPr>
        <w:t>.</w:t>
      </w:r>
    </w:p>
    <w:p w14:paraId="6176D8E8" w14:textId="77777777" w:rsidR="007D302B" w:rsidRPr="0011029B" w:rsidRDefault="007D302B" w:rsidP="0011029B">
      <w:pPr>
        <w:pStyle w:val="NormalWeb"/>
        <w:spacing w:line="480" w:lineRule="auto"/>
        <w:rPr>
          <w:color w:val="222222"/>
          <w:sz w:val="22"/>
          <w:szCs w:val="22"/>
          <w:shd w:val="clear" w:color="auto" w:fill="FFFFFF"/>
        </w:rPr>
      </w:pPr>
    </w:p>
    <w:p w14:paraId="6D9C64FF" w14:textId="77777777" w:rsidR="007D302B" w:rsidRPr="0011029B" w:rsidRDefault="007D302B" w:rsidP="0011029B">
      <w:pPr>
        <w:pStyle w:val="NormalWeb"/>
        <w:spacing w:line="480" w:lineRule="auto"/>
        <w:rPr>
          <w:color w:val="222222"/>
          <w:sz w:val="22"/>
          <w:szCs w:val="22"/>
          <w:shd w:val="clear" w:color="auto" w:fill="FFFFFF"/>
        </w:rPr>
      </w:pPr>
    </w:p>
    <w:p w14:paraId="7B6C6CDC" w14:textId="77777777" w:rsidR="007D302B" w:rsidRPr="0011029B" w:rsidRDefault="007D302B" w:rsidP="0011029B">
      <w:pPr>
        <w:pStyle w:val="NormalWeb"/>
        <w:spacing w:line="480" w:lineRule="auto"/>
        <w:rPr>
          <w:color w:val="222222"/>
          <w:sz w:val="22"/>
          <w:szCs w:val="22"/>
          <w:shd w:val="clear" w:color="auto" w:fill="FFFFFF"/>
        </w:rPr>
      </w:pPr>
    </w:p>
    <w:p w14:paraId="59A152B0" w14:textId="77777777" w:rsidR="007D302B" w:rsidRPr="0011029B" w:rsidRDefault="007D302B" w:rsidP="0011029B">
      <w:pPr>
        <w:pStyle w:val="NormalWeb"/>
        <w:spacing w:line="480" w:lineRule="auto"/>
        <w:rPr>
          <w:sz w:val="22"/>
          <w:szCs w:val="22"/>
        </w:rPr>
      </w:pPr>
    </w:p>
    <w:p w14:paraId="5823825C" w14:textId="4CA58DA6" w:rsidR="00DB30C4" w:rsidRPr="0011029B" w:rsidRDefault="00DB30C4" w:rsidP="0011029B">
      <w:pPr>
        <w:pStyle w:val="NormalWeb"/>
        <w:spacing w:line="480" w:lineRule="auto"/>
        <w:rPr>
          <w:b/>
          <w:sz w:val="22"/>
          <w:szCs w:val="22"/>
        </w:rPr>
      </w:pPr>
    </w:p>
    <w:sectPr w:rsidR="00DB30C4" w:rsidRPr="0011029B">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2A1F3" w14:textId="77777777" w:rsidR="000B3054" w:rsidRDefault="000B3054" w:rsidP="007D302B">
      <w:pPr>
        <w:spacing w:after="0" w:line="240" w:lineRule="auto"/>
      </w:pPr>
      <w:r>
        <w:separator/>
      </w:r>
    </w:p>
  </w:endnote>
  <w:endnote w:type="continuationSeparator" w:id="0">
    <w:p w14:paraId="7BCB6EA8" w14:textId="77777777" w:rsidR="000B3054" w:rsidRDefault="000B3054" w:rsidP="007D3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BEE7C" w14:textId="77777777" w:rsidR="000B3054" w:rsidRDefault="000B3054" w:rsidP="007D302B">
      <w:pPr>
        <w:spacing w:after="0" w:line="240" w:lineRule="auto"/>
      </w:pPr>
      <w:r>
        <w:separator/>
      </w:r>
    </w:p>
  </w:footnote>
  <w:footnote w:type="continuationSeparator" w:id="0">
    <w:p w14:paraId="2E7B31F4" w14:textId="77777777" w:rsidR="000B3054" w:rsidRDefault="000B3054" w:rsidP="007D30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ECE47" w14:textId="417D30F0" w:rsidR="00E868BA" w:rsidRPr="0011029B" w:rsidRDefault="00767ADC">
    <w:pPr>
      <w:pStyle w:val="Header"/>
      <w:jc w:val="right"/>
      <w:rPr>
        <w:rFonts w:ascii="Times New Roman" w:hAnsi="Times New Roman" w:cs="Times New Roman"/>
      </w:rPr>
    </w:pPr>
    <w:sdt>
      <w:sdtPr>
        <w:rPr>
          <w:rFonts w:ascii="Times New Roman" w:hAnsi="Times New Roman" w:cs="Times New Roman"/>
        </w:rPr>
        <w:id w:val="2117554639"/>
        <w:docPartObj>
          <w:docPartGallery w:val="Page Numbers (Top of Page)"/>
          <w:docPartUnique/>
        </w:docPartObj>
      </w:sdtPr>
      <w:sdtEndPr>
        <w:rPr>
          <w:noProof/>
        </w:rPr>
      </w:sdtEndPr>
      <w:sdtContent>
        <w:r w:rsidR="00E868BA" w:rsidRPr="0011029B">
          <w:rPr>
            <w:rFonts w:ascii="Times New Roman" w:hAnsi="Times New Roman" w:cs="Times New Roman"/>
          </w:rPr>
          <w:fldChar w:fldCharType="begin"/>
        </w:r>
        <w:r w:rsidR="00E868BA" w:rsidRPr="0011029B">
          <w:rPr>
            <w:rFonts w:ascii="Times New Roman" w:hAnsi="Times New Roman" w:cs="Times New Roman"/>
          </w:rPr>
          <w:instrText xml:space="preserve"> PAGE   \* MERGEFORMAT </w:instrText>
        </w:r>
        <w:r w:rsidR="00E868BA" w:rsidRPr="0011029B">
          <w:rPr>
            <w:rFonts w:ascii="Times New Roman" w:hAnsi="Times New Roman" w:cs="Times New Roman"/>
          </w:rPr>
          <w:fldChar w:fldCharType="separate"/>
        </w:r>
        <w:r w:rsidR="00080224">
          <w:rPr>
            <w:rFonts w:ascii="Times New Roman" w:hAnsi="Times New Roman" w:cs="Times New Roman"/>
            <w:noProof/>
          </w:rPr>
          <w:t>20</w:t>
        </w:r>
        <w:r w:rsidR="00E868BA" w:rsidRPr="0011029B">
          <w:rPr>
            <w:rFonts w:ascii="Times New Roman" w:hAnsi="Times New Roman" w:cs="Times New Roman"/>
            <w:noProof/>
          </w:rPr>
          <w:fldChar w:fldCharType="end"/>
        </w:r>
      </w:sdtContent>
    </w:sdt>
  </w:p>
  <w:p w14:paraId="0738C74A" w14:textId="77777777" w:rsidR="007D302B" w:rsidRDefault="007D30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511E2"/>
    <w:multiLevelType w:val="multilevel"/>
    <w:tmpl w:val="5EA2FF7E"/>
    <w:lvl w:ilvl="0">
      <w:start w:val="2"/>
      <w:numFmt w:val="decimal"/>
      <w:lvlText w:val="%1"/>
      <w:lvlJc w:val="left"/>
      <w:pPr>
        <w:ind w:left="480" w:hanging="480"/>
      </w:pPr>
      <w:rPr>
        <w:rFonts w:hint="default"/>
      </w:rPr>
    </w:lvl>
    <w:lvl w:ilv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D622475"/>
    <w:multiLevelType w:val="multilevel"/>
    <w:tmpl w:val="8522D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8550A0"/>
    <w:multiLevelType w:val="multilevel"/>
    <w:tmpl w:val="C310AF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115E62"/>
    <w:multiLevelType w:val="multilevel"/>
    <w:tmpl w:val="40209EF2"/>
    <w:lvl w:ilvl="0">
      <w:start w:val="2"/>
      <w:numFmt w:val="decimal"/>
      <w:lvlText w:val="%1"/>
      <w:lvlJc w:val="left"/>
      <w:pPr>
        <w:ind w:left="720" w:hanging="720"/>
      </w:pPr>
      <w:rPr>
        <w:rFonts w:hint="default"/>
      </w:rPr>
    </w:lvl>
    <w:lvl w:ilv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F3321DA"/>
    <w:multiLevelType w:val="multilevel"/>
    <w:tmpl w:val="B32890FE"/>
    <w:lvl w:ilvl="0">
      <w:start w:val="2"/>
      <w:numFmt w:val="decimal"/>
      <w:lvlText w:val="%1"/>
      <w:lvlJc w:val="left"/>
      <w:pPr>
        <w:ind w:left="720" w:hanging="720"/>
      </w:pPr>
      <w:rPr>
        <w:rFonts w:hint="default"/>
      </w:rPr>
    </w:lvl>
    <w:lvl w:ilv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C7656B4"/>
    <w:multiLevelType w:val="multilevel"/>
    <w:tmpl w:val="EECCBE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9F13E1"/>
    <w:multiLevelType w:val="multilevel"/>
    <w:tmpl w:val="B0EAA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7032C0"/>
    <w:multiLevelType w:val="multilevel"/>
    <w:tmpl w:val="6270FC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7373263">
    <w:abstractNumId w:val="1"/>
  </w:num>
  <w:num w:numId="2" w16cid:durableId="1002972033">
    <w:abstractNumId w:val="2"/>
  </w:num>
  <w:num w:numId="3" w16cid:durableId="1419714006">
    <w:abstractNumId w:val="7"/>
  </w:num>
  <w:num w:numId="4" w16cid:durableId="647170049">
    <w:abstractNumId w:val="5"/>
  </w:num>
  <w:num w:numId="5" w16cid:durableId="1637563383">
    <w:abstractNumId w:val="6"/>
  </w:num>
  <w:num w:numId="6" w16cid:durableId="1351108009">
    <w:abstractNumId w:val="0"/>
  </w:num>
  <w:num w:numId="7" w16cid:durableId="571046314">
    <w:abstractNumId w:val="3"/>
  </w:num>
  <w:num w:numId="8" w16cid:durableId="6406979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MzNbU0MTc2NLEwMzZQ0lEKTi0uzszPAykwrgUAEsPI5CwAAAA="/>
  </w:docVars>
  <w:rsids>
    <w:rsidRoot w:val="009E39CD"/>
    <w:rsid w:val="00026CBC"/>
    <w:rsid w:val="0006443B"/>
    <w:rsid w:val="00080224"/>
    <w:rsid w:val="000A4B71"/>
    <w:rsid w:val="000B3054"/>
    <w:rsid w:val="000E7E72"/>
    <w:rsid w:val="0011029B"/>
    <w:rsid w:val="001939EF"/>
    <w:rsid w:val="001E5A9A"/>
    <w:rsid w:val="00231F56"/>
    <w:rsid w:val="00251FEA"/>
    <w:rsid w:val="002570D4"/>
    <w:rsid w:val="00280B9E"/>
    <w:rsid w:val="002A2B97"/>
    <w:rsid w:val="002B2265"/>
    <w:rsid w:val="002E49F8"/>
    <w:rsid w:val="00363B80"/>
    <w:rsid w:val="00373758"/>
    <w:rsid w:val="003C36C6"/>
    <w:rsid w:val="003E239E"/>
    <w:rsid w:val="00453153"/>
    <w:rsid w:val="00474481"/>
    <w:rsid w:val="00475CB8"/>
    <w:rsid w:val="00493B1D"/>
    <w:rsid w:val="00534FF6"/>
    <w:rsid w:val="005C2B02"/>
    <w:rsid w:val="0065521C"/>
    <w:rsid w:val="00683ACF"/>
    <w:rsid w:val="006F2D45"/>
    <w:rsid w:val="00767ADC"/>
    <w:rsid w:val="00767D2C"/>
    <w:rsid w:val="007D302B"/>
    <w:rsid w:val="008529A3"/>
    <w:rsid w:val="009225F1"/>
    <w:rsid w:val="009E39CD"/>
    <w:rsid w:val="009F46D6"/>
    <w:rsid w:val="00A40107"/>
    <w:rsid w:val="00A83282"/>
    <w:rsid w:val="00AE59A9"/>
    <w:rsid w:val="00B04577"/>
    <w:rsid w:val="00B644C7"/>
    <w:rsid w:val="00B80C90"/>
    <w:rsid w:val="00BA240F"/>
    <w:rsid w:val="00C17C33"/>
    <w:rsid w:val="00C716EB"/>
    <w:rsid w:val="00D42672"/>
    <w:rsid w:val="00D8107E"/>
    <w:rsid w:val="00DB30C4"/>
    <w:rsid w:val="00E117BF"/>
    <w:rsid w:val="00E868BA"/>
    <w:rsid w:val="00EA1C14"/>
    <w:rsid w:val="00F10EA4"/>
    <w:rsid w:val="00F338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D48FAB"/>
  <w15:chartTrackingRefBased/>
  <w15:docId w15:val="{2BEDC92E-8EBF-4B47-8632-0771A0E5F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39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939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E39CD"/>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9E3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939E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939EF"/>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7D30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302B"/>
  </w:style>
  <w:style w:type="paragraph" w:styleId="Footer">
    <w:name w:val="footer"/>
    <w:basedOn w:val="Normal"/>
    <w:link w:val="FooterChar"/>
    <w:uiPriority w:val="99"/>
    <w:unhideWhenUsed/>
    <w:rsid w:val="007D30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302B"/>
  </w:style>
  <w:style w:type="paragraph" w:styleId="TOCHeading">
    <w:name w:val="TOC Heading"/>
    <w:basedOn w:val="Heading1"/>
    <w:next w:val="Normal"/>
    <w:uiPriority w:val="39"/>
    <w:unhideWhenUsed/>
    <w:qFormat/>
    <w:rsid w:val="007D302B"/>
    <w:pPr>
      <w:outlineLvl w:val="9"/>
    </w:pPr>
  </w:style>
  <w:style w:type="paragraph" w:styleId="TOC1">
    <w:name w:val="toc 1"/>
    <w:basedOn w:val="Normal"/>
    <w:next w:val="Normal"/>
    <w:autoRedefine/>
    <w:uiPriority w:val="39"/>
    <w:unhideWhenUsed/>
    <w:rsid w:val="007D302B"/>
    <w:pPr>
      <w:spacing w:after="100"/>
    </w:pPr>
  </w:style>
  <w:style w:type="paragraph" w:styleId="TOC2">
    <w:name w:val="toc 2"/>
    <w:basedOn w:val="Normal"/>
    <w:next w:val="Normal"/>
    <w:autoRedefine/>
    <w:uiPriority w:val="39"/>
    <w:unhideWhenUsed/>
    <w:rsid w:val="007D302B"/>
    <w:pPr>
      <w:spacing w:after="100"/>
      <w:ind w:left="220"/>
    </w:pPr>
  </w:style>
  <w:style w:type="character" w:styleId="Hyperlink">
    <w:name w:val="Hyperlink"/>
    <w:basedOn w:val="DefaultParagraphFont"/>
    <w:uiPriority w:val="99"/>
    <w:unhideWhenUsed/>
    <w:rsid w:val="007D302B"/>
    <w:rPr>
      <w:color w:val="0563C1" w:themeColor="hyperlink"/>
      <w:u w:val="single"/>
    </w:rPr>
  </w:style>
  <w:style w:type="character" w:styleId="CommentReference">
    <w:name w:val="annotation reference"/>
    <w:basedOn w:val="DefaultParagraphFont"/>
    <w:uiPriority w:val="99"/>
    <w:semiHidden/>
    <w:unhideWhenUsed/>
    <w:rsid w:val="00231F56"/>
    <w:rPr>
      <w:sz w:val="16"/>
      <w:szCs w:val="16"/>
    </w:rPr>
  </w:style>
  <w:style w:type="paragraph" w:styleId="CommentText">
    <w:name w:val="annotation text"/>
    <w:basedOn w:val="Normal"/>
    <w:link w:val="CommentTextChar"/>
    <w:uiPriority w:val="99"/>
    <w:semiHidden/>
    <w:unhideWhenUsed/>
    <w:rsid w:val="00231F56"/>
    <w:pPr>
      <w:spacing w:line="240" w:lineRule="auto"/>
    </w:pPr>
    <w:rPr>
      <w:sz w:val="20"/>
      <w:szCs w:val="20"/>
    </w:rPr>
  </w:style>
  <w:style w:type="character" w:customStyle="1" w:styleId="CommentTextChar">
    <w:name w:val="Comment Text Char"/>
    <w:basedOn w:val="DefaultParagraphFont"/>
    <w:link w:val="CommentText"/>
    <w:uiPriority w:val="99"/>
    <w:semiHidden/>
    <w:rsid w:val="00231F56"/>
    <w:rPr>
      <w:sz w:val="20"/>
      <w:szCs w:val="20"/>
    </w:rPr>
  </w:style>
  <w:style w:type="paragraph" w:styleId="CommentSubject">
    <w:name w:val="annotation subject"/>
    <w:basedOn w:val="CommentText"/>
    <w:next w:val="CommentText"/>
    <w:link w:val="CommentSubjectChar"/>
    <w:uiPriority w:val="99"/>
    <w:semiHidden/>
    <w:unhideWhenUsed/>
    <w:rsid w:val="00231F56"/>
    <w:rPr>
      <w:b/>
      <w:bCs/>
    </w:rPr>
  </w:style>
  <w:style w:type="character" w:customStyle="1" w:styleId="CommentSubjectChar">
    <w:name w:val="Comment Subject Char"/>
    <w:basedOn w:val="CommentTextChar"/>
    <w:link w:val="CommentSubject"/>
    <w:uiPriority w:val="99"/>
    <w:semiHidden/>
    <w:rsid w:val="00231F56"/>
    <w:rPr>
      <w:b/>
      <w:bCs/>
      <w:sz w:val="20"/>
      <w:szCs w:val="20"/>
    </w:rPr>
  </w:style>
  <w:style w:type="paragraph" w:styleId="BalloonText">
    <w:name w:val="Balloon Text"/>
    <w:basedOn w:val="Normal"/>
    <w:link w:val="BalloonTextChar"/>
    <w:uiPriority w:val="99"/>
    <w:semiHidden/>
    <w:unhideWhenUsed/>
    <w:rsid w:val="00231F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1F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5506">
      <w:bodyDiv w:val="1"/>
      <w:marLeft w:val="0"/>
      <w:marRight w:val="0"/>
      <w:marTop w:val="0"/>
      <w:marBottom w:val="0"/>
      <w:divBdr>
        <w:top w:val="none" w:sz="0" w:space="0" w:color="auto"/>
        <w:left w:val="none" w:sz="0" w:space="0" w:color="auto"/>
        <w:bottom w:val="none" w:sz="0" w:space="0" w:color="auto"/>
        <w:right w:val="none" w:sz="0" w:space="0" w:color="auto"/>
      </w:divBdr>
    </w:div>
    <w:div w:id="21591820">
      <w:bodyDiv w:val="1"/>
      <w:marLeft w:val="0"/>
      <w:marRight w:val="0"/>
      <w:marTop w:val="0"/>
      <w:marBottom w:val="0"/>
      <w:divBdr>
        <w:top w:val="none" w:sz="0" w:space="0" w:color="auto"/>
        <w:left w:val="none" w:sz="0" w:space="0" w:color="auto"/>
        <w:bottom w:val="none" w:sz="0" w:space="0" w:color="auto"/>
        <w:right w:val="none" w:sz="0" w:space="0" w:color="auto"/>
      </w:divBdr>
    </w:div>
    <w:div w:id="32924315">
      <w:bodyDiv w:val="1"/>
      <w:marLeft w:val="0"/>
      <w:marRight w:val="0"/>
      <w:marTop w:val="0"/>
      <w:marBottom w:val="0"/>
      <w:divBdr>
        <w:top w:val="none" w:sz="0" w:space="0" w:color="auto"/>
        <w:left w:val="none" w:sz="0" w:space="0" w:color="auto"/>
        <w:bottom w:val="none" w:sz="0" w:space="0" w:color="auto"/>
        <w:right w:val="none" w:sz="0" w:space="0" w:color="auto"/>
      </w:divBdr>
    </w:div>
    <w:div w:id="45688262">
      <w:bodyDiv w:val="1"/>
      <w:marLeft w:val="0"/>
      <w:marRight w:val="0"/>
      <w:marTop w:val="0"/>
      <w:marBottom w:val="0"/>
      <w:divBdr>
        <w:top w:val="none" w:sz="0" w:space="0" w:color="auto"/>
        <w:left w:val="none" w:sz="0" w:space="0" w:color="auto"/>
        <w:bottom w:val="none" w:sz="0" w:space="0" w:color="auto"/>
        <w:right w:val="none" w:sz="0" w:space="0" w:color="auto"/>
      </w:divBdr>
      <w:divsChild>
        <w:div w:id="975839541">
          <w:marLeft w:val="0"/>
          <w:marRight w:val="0"/>
          <w:marTop w:val="0"/>
          <w:marBottom w:val="0"/>
          <w:divBdr>
            <w:top w:val="none" w:sz="0" w:space="0" w:color="auto"/>
            <w:left w:val="none" w:sz="0" w:space="0" w:color="auto"/>
            <w:bottom w:val="none" w:sz="0" w:space="0" w:color="auto"/>
            <w:right w:val="none" w:sz="0" w:space="0" w:color="auto"/>
          </w:divBdr>
        </w:div>
      </w:divsChild>
    </w:div>
    <w:div w:id="79105680">
      <w:bodyDiv w:val="1"/>
      <w:marLeft w:val="0"/>
      <w:marRight w:val="0"/>
      <w:marTop w:val="0"/>
      <w:marBottom w:val="0"/>
      <w:divBdr>
        <w:top w:val="none" w:sz="0" w:space="0" w:color="auto"/>
        <w:left w:val="none" w:sz="0" w:space="0" w:color="auto"/>
        <w:bottom w:val="none" w:sz="0" w:space="0" w:color="auto"/>
        <w:right w:val="none" w:sz="0" w:space="0" w:color="auto"/>
      </w:divBdr>
    </w:div>
    <w:div w:id="218056805">
      <w:bodyDiv w:val="1"/>
      <w:marLeft w:val="0"/>
      <w:marRight w:val="0"/>
      <w:marTop w:val="0"/>
      <w:marBottom w:val="0"/>
      <w:divBdr>
        <w:top w:val="none" w:sz="0" w:space="0" w:color="auto"/>
        <w:left w:val="none" w:sz="0" w:space="0" w:color="auto"/>
        <w:bottom w:val="none" w:sz="0" w:space="0" w:color="auto"/>
        <w:right w:val="none" w:sz="0" w:space="0" w:color="auto"/>
      </w:divBdr>
    </w:div>
    <w:div w:id="248857474">
      <w:bodyDiv w:val="1"/>
      <w:marLeft w:val="0"/>
      <w:marRight w:val="0"/>
      <w:marTop w:val="0"/>
      <w:marBottom w:val="0"/>
      <w:divBdr>
        <w:top w:val="none" w:sz="0" w:space="0" w:color="auto"/>
        <w:left w:val="none" w:sz="0" w:space="0" w:color="auto"/>
        <w:bottom w:val="none" w:sz="0" w:space="0" w:color="auto"/>
        <w:right w:val="none" w:sz="0" w:space="0" w:color="auto"/>
      </w:divBdr>
    </w:div>
    <w:div w:id="481965012">
      <w:bodyDiv w:val="1"/>
      <w:marLeft w:val="0"/>
      <w:marRight w:val="0"/>
      <w:marTop w:val="0"/>
      <w:marBottom w:val="0"/>
      <w:divBdr>
        <w:top w:val="none" w:sz="0" w:space="0" w:color="auto"/>
        <w:left w:val="none" w:sz="0" w:space="0" w:color="auto"/>
        <w:bottom w:val="none" w:sz="0" w:space="0" w:color="auto"/>
        <w:right w:val="none" w:sz="0" w:space="0" w:color="auto"/>
      </w:divBdr>
    </w:div>
    <w:div w:id="502548198">
      <w:bodyDiv w:val="1"/>
      <w:marLeft w:val="0"/>
      <w:marRight w:val="0"/>
      <w:marTop w:val="0"/>
      <w:marBottom w:val="0"/>
      <w:divBdr>
        <w:top w:val="none" w:sz="0" w:space="0" w:color="auto"/>
        <w:left w:val="none" w:sz="0" w:space="0" w:color="auto"/>
        <w:bottom w:val="none" w:sz="0" w:space="0" w:color="auto"/>
        <w:right w:val="none" w:sz="0" w:space="0" w:color="auto"/>
      </w:divBdr>
    </w:div>
    <w:div w:id="866332370">
      <w:bodyDiv w:val="1"/>
      <w:marLeft w:val="0"/>
      <w:marRight w:val="0"/>
      <w:marTop w:val="0"/>
      <w:marBottom w:val="0"/>
      <w:divBdr>
        <w:top w:val="none" w:sz="0" w:space="0" w:color="auto"/>
        <w:left w:val="none" w:sz="0" w:space="0" w:color="auto"/>
        <w:bottom w:val="none" w:sz="0" w:space="0" w:color="auto"/>
        <w:right w:val="none" w:sz="0" w:space="0" w:color="auto"/>
      </w:divBdr>
    </w:div>
    <w:div w:id="952594995">
      <w:bodyDiv w:val="1"/>
      <w:marLeft w:val="0"/>
      <w:marRight w:val="0"/>
      <w:marTop w:val="0"/>
      <w:marBottom w:val="0"/>
      <w:divBdr>
        <w:top w:val="none" w:sz="0" w:space="0" w:color="auto"/>
        <w:left w:val="none" w:sz="0" w:space="0" w:color="auto"/>
        <w:bottom w:val="none" w:sz="0" w:space="0" w:color="auto"/>
        <w:right w:val="none" w:sz="0" w:space="0" w:color="auto"/>
      </w:divBdr>
    </w:div>
    <w:div w:id="1265113407">
      <w:bodyDiv w:val="1"/>
      <w:marLeft w:val="0"/>
      <w:marRight w:val="0"/>
      <w:marTop w:val="0"/>
      <w:marBottom w:val="0"/>
      <w:divBdr>
        <w:top w:val="none" w:sz="0" w:space="0" w:color="auto"/>
        <w:left w:val="none" w:sz="0" w:space="0" w:color="auto"/>
        <w:bottom w:val="none" w:sz="0" w:space="0" w:color="auto"/>
        <w:right w:val="none" w:sz="0" w:space="0" w:color="auto"/>
      </w:divBdr>
    </w:div>
    <w:div w:id="1414164973">
      <w:bodyDiv w:val="1"/>
      <w:marLeft w:val="0"/>
      <w:marRight w:val="0"/>
      <w:marTop w:val="0"/>
      <w:marBottom w:val="0"/>
      <w:divBdr>
        <w:top w:val="none" w:sz="0" w:space="0" w:color="auto"/>
        <w:left w:val="none" w:sz="0" w:space="0" w:color="auto"/>
        <w:bottom w:val="none" w:sz="0" w:space="0" w:color="auto"/>
        <w:right w:val="none" w:sz="0" w:space="0" w:color="auto"/>
      </w:divBdr>
    </w:div>
    <w:div w:id="1422291655">
      <w:bodyDiv w:val="1"/>
      <w:marLeft w:val="0"/>
      <w:marRight w:val="0"/>
      <w:marTop w:val="0"/>
      <w:marBottom w:val="0"/>
      <w:divBdr>
        <w:top w:val="none" w:sz="0" w:space="0" w:color="auto"/>
        <w:left w:val="none" w:sz="0" w:space="0" w:color="auto"/>
        <w:bottom w:val="none" w:sz="0" w:space="0" w:color="auto"/>
        <w:right w:val="none" w:sz="0" w:space="0" w:color="auto"/>
      </w:divBdr>
    </w:div>
    <w:div w:id="1576819769">
      <w:bodyDiv w:val="1"/>
      <w:marLeft w:val="0"/>
      <w:marRight w:val="0"/>
      <w:marTop w:val="0"/>
      <w:marBottom w:val="0"/>
      <w:divBdr>
        <w:top w:val="none" w:sz="0" w:space="0" w:color="auto"/>
        <w:left w:val="none" w:sz="0" w:space="0" w:color="auto"/>
        <w:bottom w:val="none" w:sz="0" w:space="0" w:color="auto"/>
        <w:right w:val="none" w:sz="0" w:space="0" w:color="auto"/>
      </w:divBdr>
    </w:div>
    <w:div w:id="1650212508">
      <w:bodyDiv w:val="1"/>
      <w:marLeft w:val="0"/>
      <w:marRight w:val="0"/>
      <w:marTop w:val="0"/>
      <w:marBottom w:val="0"/>
      <w:divBdr>
        <w:top w:val="none" w:sz="0" w:space="0" w:color="auto"/>
        <w:left w:val="none" w:sz="0" w:space="0" w:color="auto"/>
        <w:bottom w:val="none" w:sz="0" w:space="0" w:color="auto"/>
        <w:right w:val="none" w:sz="0" w:space="0" w:color="auto"/>
      </w:divBdr>
    </w:div>
    <w:div w:id="2002074909">
      <w:bodyDiv w:val="1"/>
      <w:marLeft w:val="0"/>
      <w:marRight w:val="0"/>
      <w:marTop w:val="0"/>
      <w:marBottom w:val="0"/>
      <w:divBdr>
        <w:top w:val="none" w:sz="0" w:space="0" w:color="auto"/>
        <w:left w:val="none" w:sz="0" w:space="0" w:color="auto"/>
        <w:bottom w:val="none" w:sz="0" w:space="0" w:color="auto"/>
        <w:right w:val="none" w:sz="0" w:space="0" w:color="auto"/>
      </w:divBdr>
    </w:div>
    <w:div w:id="2027830855">
      <w:bodyDiv w:val="1"/>
      <w:marLeft w:val="0"/>
      <w:marRight w:val="0"/>
      <w:marTop w:val="0"/>
      <w:marBottom w:val="0"/>
      <w:divBdr>
        <w:top w:val="none" w:sz="0" w:space="0" w:color="auto"/>
        <w:left w:val="none" w:sz="0" w:space="0" w:color="auto"/>
        <w:bottom w:val="none" w:sz="0" w:space="0" w:color="auto"/>
        <w:right w:val="none" w:sz="0" w:space="0" w:color="auto"/>
      </w:divBdr>
    </w:div>
    <w:div w:id="205681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Nikola-Kutin-2/publication/282973869_Presentation_of_the_report_on_Stakeholders's_Analysis_Within_the_Context_of_Maritime_and_Inland_Waterways_Observatory_of_Cambodia/links/5624a47c08aed8dd1948cf69/Presentation-of-the-report-on-Stakeholderss-Analysis-Within-the-Context-of-Maritime-and-Inland-Waterways-Observatory-of-Cambodia.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humankinetics.com/view/journals/cssm/11/1/article-p14.xml" TargetMode="External"/><Relationship Id="rId5" Type="http://schemas.openxmlformats.org/officeDocument/2006/relationships/webSettings" Target="webSettings.xml"/><Relationship Id="rId10" Type="http://schemas.openxmlformats.org/officeDocument/2006/relationships/hyperlink" Target="https://www.proquest.com/openview/1a5fd919a604c1fb6070120142a05735/1?pq-origsite=gscholar&amp;cbl=24102" TargetMode="External"/><Relationship Id="rId4" Type="http://schemas.openxmlformats.org/officeDocument/2006/relationships/settings" Target="settings.xml"/><Relationship Id="rId9" Type="http://schemas.openxmlformats.org/officeDocument/2006/relationships/hyperlink" Target="https://www.sciencedirect.com/science/article/abs/pii/S095965260800148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6AE3A-07AA-490F-95B8-D6FB2133A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5553</Words>
  <Characters>31657</Characters>
  <Application>Microsoft Office Word</Application>
  <DocSecurity>4</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Eliane Mukeba (Institute of Inner City Learning)</cp:lastModifiedBy>
  <cp:revision>2</cp:revision>
  <dcterms:created xsi:type="dcterms:W3CDTF">2023-05-10T09:11:00Z</dcterms:created>
  <dcterms:modified xsi:type="dcterms:W3CDTF">2023-05-10T09:11:00Z</dcterms:modified>
</cp:coreProperties>
</file>