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E580B26" w:rsidR="00827AB5" w:rsidRDefault="44FE1C3C" w:rsidP="1D292FF1">
      <w:pPr>
        <w:rPr>
          <w:rFonts w:ascii="Arial" w:eastAsia="Arial" w:hAnsi="Arial" w:cs="Arial"/>
          <w:b/>
          <w:bCs/>
          <w:sz w:val="48"/>
          <w:szCs w:val="48"/>
        </w:rPr>
      </w:pPr>
      <w:r w:rsidRPr="1D292FF1">
        <w:rPr>
          <w:rFonts w:ascii="Arial" w:eastAsia="Arial" w:hAnsi="Arial" w:cs="Arial"/>
          <w:b/>
          <w:bCs/>
          <w:sz w:val="48"/>
          <w:szCs w:val="48"/>
        </w:rPr>
        <w:t>Early Help Information for Families: A Comparative Analysis of Three Local Authority Websites</w:t>
      </w:r>
    </w:p>
    <w:p w14:paraId="0BF28239" w14:textId="5851E090" w:rsidR="1D292FF1" w:rsidRDefault="1D292FF1" w:rsidP="1D292FF1">
      <w:pPr>
        <w:rPr>
          <w:rFonts w:ascii="Arial" w:eastAsia="Arial" w:hAnsi="Arial" w:cs="Arial"/>
          <w:b/>
          <w:bCs/>
          <w:sz w:val="40"/>
          <w:szCs w:val="40"/>
        </w:rPr>
      </w:pPr>
    </w:p>
    <w:p w14:paraId="08D96E84" w14:textId="6D73CD6A" w:rsidR="44FE1C3C" w:rsidRDefault="2331B190" w:rsidP="3E03F4D4">
      <w:pPr>
        <w:rPr>
          <w:rFonts w:ascii="Arial" w:eastAsia="Arial" w:hAnsi="Arial" w:cs="Arial"/>
          <w:sz w:val="36"/>
          <w:szCs w:val="36"/>
        </w:rPr>
      </w:pPr>
      <w:r w:rsidRPr="3E03F4D4">
        <w:rPr>
          <w:rFonts w:ascii="Arial" w:eastAsia="Arial" w:hAnsi="Arial" w:cs="Arial"/>
          <w:b/>
          <w:bCs/>
          <w:sz w:val="36"/>
          <w:szCs w:val="36"/>
        </w:rPr>
        <w:t>Name:</w:t>
      </w:r>
      <w:r w:rsidR="701F65BB" w:rsidRPr="3E03F4D4">
        <w:rPr>
          <w:rFonts w:ascii="Arial" w:eastAsia="Arial" w:hAnsi="Arial" w:cs="Arial"/>
          <w:b/>
          <w:bCs/>
          <w:sz w:val="36"/>
          <w:szCs w:val="36"/>
        </w:rPr>
        <w:t xml:space="preserve"> </w:t>
      </w:r>
      <w:r w:rsidR="7E91ED14" w:rsidRPr="3E03F4D4">
        <w:rPr>
          <w:rFonts w:ascii="Arial" w:eastAsia="Arial" w:hAnsi="Arial" w:cs="Arial"/>
          <w:sz w:val="36"/>
          <w:szCs w:val="36"/>
        </w:rPr>
        <w:t>Diana Briceag</w:t>
      </w:r>
    </w:p>
    <w:p w14:paraId="5EF4D14B" w14:textId="4F6873F0" w:rsidR="44FE1C3C" w:rsidRDefault="2331B190" w:rsidP="3E03F4D4">
      <w:pPr>
        <w:rPr>
          <w:rFonts w:ascii="Arial" w:eastAsia="Arial" w:hAnsi="Arial" w:cs="Arial"/>
          <w:sz w:val="36"/>
          <w:szCs w:val="36"/>
        </w:rPr>
      </w:pPr>
      <w:r w:rsidRPr="3E03F4D4">
        <w:rPr>
          <w:rFonts w:ascii="Arial" w:eastAsia="Arial" w:hAnsi="Arial" w:cs="Arial"/>
          <w:b/>
          <w:bCs/>
          <w:sz w:val="36"/>
          <w:szCs w:val="36"/>
        </w:rPr>
        <w:t>Student Number:</w:t>
      </w:r>
      <w:r w:rsidR="4BDA57DB" w:rsidRPr="3E03F4D4">
        <w:rPr>
          <w:rFonts w:ascii="Arial" w:eastAsia="Arial" w:hAnsi="Arial" w:cs="Arial"/>
          <w:sz w:val="36"/>
          <w:szCs w:val="36"/>
        </w:rPr>
        <w:t>2408209</w:t>
      </w:r>
    </w:p>
    <w:p w14:paraId="29E7C0FC" w14:textId="0226C8FE" w:rsidR="44FE1C3C" w:rsidRDefault="2331B190" w:rsidP="3E03F4D4">
      <w:pPr>
        <w:rPr>
          <w:rFonts w:ascii="Arial" w:eastAsia="Arial" w:hAnsi="Arial" w:cs="Arial"/>
          <w:b/>
          <w:bCs/>
          <w:sz w:val="36"/>
          <w:szCs w:val="36"/>
        </w:rPr>
      </w:pPr>
      <w:r w:rsidRPr="3E03F4D4">
        <w:rPr>
          <w:rFonts w:ascii="Arial" w:eastAsia="Arial" w:hAnsi="Arial" w:cs="Arial"/>
          <w:b/>
          <w:bCs/>
          <w:sz w:val="36"/>
          <w:szCs w:val="36"/>
        </w:rPr>
        <w:t>Module:</w:t>
      </w:r>
      <w:r w:rsidR="59BF73F2" w:rsidRPr="3E03F4D4">
        <w:rPr>
          <w:rFonts w:ascii="Arial" w:eastAsia="Arial" w:hAnsi="Arial" w:cs="Arial"/>
          <w:b/>
          <w:bCs/>
          <w:sz w:val="36"/>
          <w:szCs w:val="36"/>
        </w:rPr>
        <w:t xml:space="preserve"> </w:t>
      </w:r>
      <w:r w:rsidR="59BF73F2" w:rsidRPr="3E03F4D4">
        <w:rPr>
          <w:rFonts w:ascii="Arial" w:eastAsia="Arial" w:hAnsi="Arial" w:cs="Arial"/>
          <w:sz w:val="36"/>
          <w:szCs w:val="36"/>
        </w:rPr>
        <w:t xml:space="preserve">Protecting and </w:t>
      </w:r>
      <w:r w:rsidR="001D63C7">
        <w:rPr>
          <w:rFonts w:ascii="Arial" w:eastAsia="Arial" w:hAnsi="Arial" w:cs="Arial"/>
          <w:sz w:val="36"/>
          <w:szCs w:val="36"/>
        </w:rPr>
        <w:t>S</w:t>
      </w:r>
      <w:r w:rsidR="59BF73F2" w:rsidRPr="3E03F4D4">
        <w:rPr>
          <w:rFonts w:ascii="Arial" w:eastAsia="Arial" w:hAnsi="Arial" w:cs="Arial"/>
          <w:sz w:val="36"/>
          <w:szCs w:val="36"/>
        </w:rPr>
        <w:t xml:space="preserve">upporting </w:t>
      </w:r>
      <w:r w:rsidR="001D63C7">
        <w:rPr>
          <w:rFonts w:ascii="Arial" w:eastAsia="Arial" w:hAnsi="Arial" w:cs="Arial"/>
          <w:sz w:val="36"/>
          <w:szCs w:val="36"/>
        </w:rPr>
        <w:t>F</w:t>
      </w:r>
      <w:r w:rsidR="59BF73F2" w:rsidRPr="3E03F4D4">
        <w:rPr>
          <w:rFonts w:ascii="Arial" w:eastAsia="Arial" w:hAnsi="Arial" w:cs="Arial"/>
          <w:sz w:val="36"/>
          <w:szCs w:val="36"/>
        </w:rPr>
        <w:t>amilies in Health and Care</w:t>
      </w:r>
    </w:p>
    <w:p w14:paraId="516AB66A" w14:textId="24F96ED3" w:rsidR="59BF73F2" w:rsidRDefault="59BF73F2" w:rsidP="3E03F4D4">
      <w:pPr>
        <w:rPr>
          <w:rFonts w:ascii="Arial" w:eastAsia="Arial" w:hAnsi="Arial" w:cs="Arial"/>
          <w:b/>
          <w:bCs/>
          <w:sz w:val="36"/>
          <w:szCs w:val="36"/>
        </w:rPr>
      </w:pPr>
      <w:r w:rsidRPr="3E03F4D4">
        <w:rPr>
          <w:rFonts w:ascii="Arial" w:eastAsia="Arial" w:hAnsi="Arial" w:cs="Arial"/>
          <w:b/>
          <w:bCs/>
          <w:sz w:val="36"/>
          <w:szCs w:val="36"/>
        </w:rPr>
        <w:t xml:space="preserve">Module Code: </w:t>
      </w:r>
      <w:r w:rsidRPr="3E03F4D4">
        <w:rPr>
          <w:rFonts w:ascii="Arial" w:eastAsia="Arial" w:hAnsi="Arial" w:cs="Arial"/>
          <w:sz w:val="36"/>
          <w:szCs w:val="36"/>
        </w:rPr>
        <w:t>BMHP502</w:t>
      </w:r>
      <w:r w:rsidR="001D63C7">
        <w:rPr>
          <w:rFonts w:ascii="Arial" w:eastAsia="Arial" w:hAnsi="Arial" w:cs="Arial"/>
          <w:sz w:val="36"/>
          <w:szCs w:val="36"/>
        </w:rPr>
        <w:t>1</w:t>
      </w:r>
      <w:r w:rsidRPr="3E03F4D4">
        <w:rPr>
          <w:rFonts w:ascii="Arial" w:eastAsia="Arial" w:hAnsi="Arial" w:cs="Arial"/>
          <w:sz w:val="36"/>
          <w:szCs w:val="36"/>
        </w:rPr>
        <w:t>_BIRM</w:t>
      </w:r>
    </w:p>
    <w:p w14:paraId="4B788D8B" w14:textId="15C8F6A0" w:rsidR="59BF73F2" w:rsidRDefault="59BF73F2" w:rsidP="3E03F4D4">
      <w:pPr>
        <w:rPr>
          <w:rFonts w:ascii="Arial" w:eastAsia="Arial" w:hAnsi="Arial" w:cs="Arial"/>
          <w:b/>
          <w:bCs/>
          <w:sz w:val="36"/>
          <w:szCs w:val="36"/>
        </w:rPr>
      </w:pPr>
      <w:r w:rsidRPr="3E03F4D4">
        <w:rPr>
          <w:rFonts w:ascii="Arial" w:eastAsia="Arial" w:hAnsi="Arial" w:cs="Arial"/>
          <w:b/>
          <w:bCs/>
          <w:sz w:val="36"/>
          <w:szCs w:val="36"/>
        </w:rPr>
        <w:t>Assessment Title:</w:t>
      </w:r>
      <w:r w:rsidR="562F7316" w:rsidRPr="3E03F4D4">
        <w:rPr>
          <w:rFonts w:ascii="Arial" w:eastAsia="Arial" w:hAnsi="Arial" w:cs="Arial"/>
          <w:b/>
          <w:bCs/>
          <w:sz w:val="36"/>
          <w:szCs w:val="36"/>
        </w:rPr>
        <w:t xml:space="preserve"> </w:t>
      </w:r>
      <w:r w:rsidR="562F7316" w:rsidRPr="3E03F4D4">
        <w:rPr>
          <w:rFonts w:ascii="Arial" w:eastAsia="Arial" w:hAnsi="Arial" w:cs="Arial"/>
          <w:sz w:val="36"/>
          <w:szCs w:val="36"/>
        </w:rPr>
        <w:t>Written Report</w:t>
      </w:r>
    </w:p>
    <w:p w14:paraId="0E23EF3B" w14:textId="2CAF9A08" w:rsidR="1D292FF1" w:rsidRDefault="1D292FF1" w:rsidP="1D292FF1">
      <w:pPr>
        <w:rPr>
          <w:rFonts w:ascii="Arial" w:eastAsia="Arial" w:hAnsi="Arial" w:cs="Arial"/>
          <w:b/>
          <w:bCs/>
          <w:sz w:val="40"/>
          <w:szCs w:val="40"/>
        </w:rPr>
      </w:pPr>
    </w:p>
    <w:p w14:paraId="477C5D00" w14:textId="354C775C" w:rsidR="1D292FF1" w:rsidRDefault="1D292FF1" w:rsidP="1D292FF1">
      <w:pPr>
        <w:rPr>
          <w:rFonts w:ascii="Arial" w:eastAsia="Arial" w:hAnsi="Arial" w:cs="Arial"/>
          <w:b/>
          <w:bCs/>
          <w:sz w:val="40"/>
          <w:szCs w:val="40"/>
        </w:rPr>
      </w:pPr>
    </w:p>
    <w:p w14:paraId="54AE1027" w14:textId="3314E906" w:rsidR="1D292FF1" w:rsidRDefault="1D292FF1" w:rsidP="1D292FF1">
      <w:pPr>
        <w:rPr>
          <w:rFonts w:ascii="Arial" w:eastAsia="Arial" w:hAnsi="Arial" w:cs="Arial"/>
          <w:b/>
          <w:bCs/>
          <w:sz w:val="40"/>
          <w:szCs w:val="40"/>
        </w:rPr>
      </w:pPr>
    </w:p>
    <w:p w14:paraId="519C20B6" w14:textId="72F09D13" w:rsidR="1D292FF1" w:rsidRDefault="1D292FF1" w:rsidP="1D292FF1">
      <w:pPr>
        <w:rPr>
          <w:rFonts w:ascii="Arial" w:eastAsia="Arial" w:hAnsi="Arial" w:cs="Arial"/>
          <w:b/>
          <w:bCs/>
          <w:sz w:val="40"/>
          <w:szCs w:val="40"/>
        </w:rPr>
      </w:pPr>
    </w:p>
    <w:p w14:paraId="1C3337D5" w14:textId="3D5294E1" w:rsidR="1D292FF1" w:rsidRDefault="1D292FF1" w:rsidP="1D292FF1">
      <w:pPr>
        <w:rPr>
          <w:rFonts w:ascii="Arial" w:eastAsia="Arial" w:hAnsi="Arial" w:cs="Arial"/>
          <w:b/>
          <w:bCs/>
          <w:sz w:val="40"/>
          <w:szCs w:val="40"/>
        </w:rPr>
      </w:pPr>
    </w:p>
    <w:p w14:paraId="41308309" w14:textId="076D9F8B" w:rsidR="1D292FF1" w:rsidRDefault="1D292FF1" w:rsidP="1D292FF1">
      <w:pPr>
        <w:rPr>
          <w:rFonts w:ascii="Arial" w:eastAsia="Arial" w:hAnsi="Arial" w:cs="Arial"/>
          <w:b/>
          <w:bCs/>
          <w:sz w:val="40"/>
          <w:szCs w:val="40"/>
        </w:rPr>
      </w:pPr>
    </w:p>
    <w:p w14:paraId="3A4A55E1" w14:textId="00E2EE76" w:rsidR="1D292FF1" w:rsidRDefault="1D292FF1" w:rsidP="1D292FF1">
      <w:pPr>
        <w:rPr>
          <w:rFonts w:ascii="Arial" w:eastAsia="Arial" w:hAnsi="Arial" w:cs="Arial"/>
          <w:b/>
          <w:bCs/>
          <w:sz w:val="40"/>
          <w:szCs w:val="40"/>
        </w:rPr>
      </w:pPr>
    </w:p>
    <w:p w14:paraId="4D9FD175" w14:textId="107F2E92" w:rsidR="1D292FF1" w:rsidRDefault="1D292FF1" w:rsidP="1D292FF1">
      <w:pPr>
        <w:rPr>
          <w:rFonts w:ascii="Arial" w:eastAsia="Arial" w:hAnsi="Arial" w:cs="Arial"/>
          <w:b/>
          <w:bCs/>
          <w:sz w:val="40"/>
          <w:szCs w:val="40"/>
        </w:rPr>
      </w:pPr>
    </w:p>
    <w:p w14:paraId="364DCBE3" w14:textId="4B829FBD" w:rsidR="1D292FF1" w:rsidRDefault="1D292FF1" w:rsidP="1D292FF1">
      <w:pPr>
        <w:rPr>
          <w:rFonts w:ascii="Arial" w:eastAsia="Arial" w:hAnsi="Arial" w:cs="Arial"/>
          <w:b/>
          <w:bCs/>
          <w:sz w:val="40"/>
          <w:szCs w:val="40"/>
        </w:rPr>
      </w:pPr>
    </w:p>
    <w:p w14:paraId="3041F544" w14:textId="040CC37A" w:rsidR="1D292FF1" w:rsidRDefault="1D292FF1" w:rsidP="1D292FF1">
      <w:pPr>
        <w:rPr>
          <w:rFonts w:ascii="Arial" w:eastAsia="Arial" w:hAnsi="Arial" w:cs="Arial"/>
          <w:b/>
          <w:bCs/>
          <w:sz w:val="40"/>
          <w:szCs w:val="40"/>
        </w:rPr>
      </w:pPr>
    </w:p>
    <w:p w14:paraId="256496A6" w14:textId="309D21E5" w:rsidR="1D292FF1" w:rsidRDefault="1D292FF1" w:rsidP="1D292FF1">
      <w:pPr>
        <w:rPr>
          <w:rFonts w:ascii="Arial" w:eastAsia="Arial" w:hAnsi="Arial" w:cs="Arial"/>
          <w:b/>
          <w:bCs/>
          <w:sz w:val="40"/>
          <w:szCs w:val="40"/>
        </w:rPr>
      </w:pPr>
    </w:p>
    <w:p w14:paraId="0FF96295" w14:textId="728CE7AF" w:rsidR="51D2AD53" w:rsidRDefault="598E79A3" w:rsidP="3E03F4D4">
      <w:pPr>
        <w:spacing w:before="240" w:after="120" w:line="360" w:lineRule="auto"/>
        <w:jc w:val="both"/>
        <w:rPr>
          <w:rFonts w:ascii="Arial" w:eastAsia="Arial" w:hAnsi="Arial" w:cs="Arial"/>
          <w:sz w:val="22"/>
          <w:szCs w:val="22"/>
        </w:rPr>
      </w:pPr>
      <w:r w:rsidRPr="3E03F4D4">
        <w:rPr>
          <w:rFonts w:ascii="Arial" w:eastAsia="Arial" w:hAnsi="Arial" w:cs="Arial"/>
          <w:b/>
          <w:bCs/>
        </w:rPr>
        <w:lastRenderedPageBreak/>
        <w:t>Introduction</w:t>
      </w:r>
      <w:r w:rsidR="51D2AD53">
        <w:br/>
      </w:r>
      <w:r w:rsidRPr="3E03F4D4">
        <w:rPr>
          <w:rFonts w:ascii="Arial" w:eastAsia="Arial" w:hAnsi="Arial" w:cs="Arial"/>
          <w:sz w:val="22"/>
          <w:szCs w:val="22"/>
        </w:rPr>
        <w:t xml:space="preserve">The ability of families to access early help services is significantly influenced by how clearly and accessibly local authorities communicate information online. This report examines the websites of Staffordshire County Council, Nottinghamshire County Council and Leeds City Council, evaluating how effectively each communicates early help and family support services to families in need. The report is framed by two key national policy documents, </w:t>
      </w:r>
      <w:r w:rsidRPr="3E03F4D4">
        <w:rPr>
          <w:rFonts w:ascii="Arial" w:eastAsia="Arial" w:hAnsi="Arial" w:cs="Arial"/>
          <w:i/>
          <w:iCs/>
          <w:sz w:val="22"/>
          <w:szCs w:val="22"/>
        </w:rPr>
        <w:t>Working Together to Safeguard Children</w:t>
      </w:r>
      <w:r w:rsidRPr="3E03F4D4">
        <w:rPr>
          <w:rFonts w:ascii="Arial" w:eastAsia="Arial" w:hAnsi="Arial" w:cs="Arial"/>
          <w:sz w:val="22"/>
          <w:szCs w:val="22"/>
        </w:rPr>
        <w:t xml:space="preserve"> (HM Government, 2023) and the </w:t>
      </w:r>
      <w:r w:rsidRPr="3E03F4D4">
        <w:rPr>
          <w:rFonts w:ascii="Arial" w:eastAsia="Arial" w:hAnsi="Arial" w:cs="Arial"/>
          <w:i/>
          <w:iCs/>
          <w:sz w:val="22"/>
          <w:szCs w:val="22"/>
        </w:rPr>
        <w:t>Supporting Families: Early Help System Guide</w:t>
      </w:r>
      <w:r w:rsidRPr="3E03F4D4">
        <w:rPr>
          <w:rFonts w:ascii="Arial" w:eastAsia="Arial" w:hAnsi="Arial" w:cs="Arial"/>
          <w:sz w:val="22"/>
          <w:szCs w:val="22"/>
        </w:rPr>
        <w:t xml:space="preserve"> (DLUHC/DfE, 2022), both of which set out expectations for how early help should be delivered and communicated. The report begins with an explanation of the early help system and the principles of multi-agency working, before evaluating each council's website, comparing their strengths and weaknesses and concluding with recommendations for improvement.</w:t>
      </w:r>
    </w:p>
    <w:p w14:paraId="7A0D0566" w14:textId="60662053" w:rsidR="51D2AD53" w:rsidRDefault="51D2AD53" w:rsidP="3E03F4D4">
      <w:pPr>
        <w:spacing w:before="240" w:after="120" w:line="360" w:lineRule="auto"/>
        <w:jc w:val="both"/>
        <w:rPr>
          <w:rFonts w:ascii="Arial" w:eastAsia="Arial" w:hAnsi="Arial" w:cs="Arial"/>
          <w:b/>
          <w:bCs/>
        </w:rPr>
      </w:pPr>
    </w:p>
    <w:p w14:paraId="09DF3C20" w14:textId="29E9FB82" w:rsidR="51D2AD53" w:rsidRDefault="51D2AD53" w:rsidP="3E03F4D4">
      <w:pPr>
        <w:spacing w:before="240" w:after="120" w:line="360" w:lineRule="auto"/>
        <w:rPr>
          <w:rFonts w:ascii="Arial" w:eastAsia="Arial" w:hAnsi="Arial" w:cs="Arial"/>
          <w:b/>
          <w:bCs/>
        </w:rPr>
      </w:pPr>
    </w:p>
    <w:p w14:paraId="78DBE2CA" w14:textId="41765BC4" w:rsidR="51D2AD53" w:rsidRDefault="598E79A3" w:rsidP="3E03F4D4">
      <w:pPr>
        <w:spacing w:before="240" w:after="120" w:line="360" w:lineRule="auto"/>
        <w:rPr>
          <w:rFonts w:ascii="Arial" w:eastAsia="Arial" w:hAnsi="Arial" w:cs="Arial"/>
          <w:sz w:val="22"/>
          <w:szCs w:val="22"/>
        </w:rPr>
      </w:pPr>
      <w:r w:rsidRPr="3E03F4D4">
        <w:rPr>
          <w:rFonts w:ascii="Arial" w:eastAsia="Arial" w:hAnsi="Arial" w:cs="Arial"/>
          <w:b/>
          <w:bCs/>
        </w:rPr>
        <w:t>The Early Help System</w:t>
      </w:r>
    </w:p>
    <w:p w14:paraId="0A07E2C9" w14:textId="4A9C727C" w:rsidR="51D2AD53" w:rsidRDefault="51D2AD53" w:rsidP="3E03F4D4">
      <w:pPr>
        <w:spacing w:before="240" w:after="120" w:line="360" w:lineRule="auto"/>
        <w:jc w:val="both"/>
        <w:rPr>
          <w:rFonts w:ascii="Arial" w:eastAsia="Arial" w:hAnsi="Arial" w:cs="Arial"/>
          <w:sz w:val="22"/>
          <w:szCs w:val="22"/>
        </w:rPr>
      </w:pPr>
      <w:r>
        <w:br/>
      </w:r>
      <w:r w:rsidR="598E79A3" w:rsidRPr="3E03F4D4">
        <w:rPr>
          <w:rFonts w:ascii="Arial" w:eastAsia="Arial" w:hAnsi="Arial" w:cs="Arial"/>
          <w:sz w:val="22"/>
          <w:szCs w:val="22"/>
        </w:rPr>
        <w:t xml:space="preserve">Early help is described in </w:t>
      </w:r>
      <w:r w:rsidR="598E79A3" w:rsidRPr="3E03F4D4">
        <w:rPr>
          <w:rFonts w:ascii="Arial" w:eastAsia="Arial" w:hAnsi="Arial" w:cs="Arial"/>
          <w:i/>
          <w:iCs/>
          <w:sz w:val="22"/>
          <w:szCs w:val="22"/>
        </w:rPr>
        <w:t>Working Together to Safeguard Children</w:t>
      </w:r>
      <w:r w:rsidR="598E79A3" w:rsidRPr="3E03F4D4">
        <w:rPr>
          <w:rFonts w:ascii="Arial" w:eastAsia="Arial" w:hAnsi="Arial" w:cs="Arial"/>
          <w:sz w:val="22"/>
          <w:szCs w:val="22"/>
        </w:rPr>
        <w:t xml:space="preserve"> (HM Government, 2023) as support offered to children and families at the earliest signs of difficulty, rather than delaying intervention until concerns become severe enough to require statutory involvement. This approach emphasises prevention and timely action, requiring professionals to recognise emerging needs, undertake appropriate assessments, and deliver focused support that improves outcomes for both the child and their family (HM Government, 2023).</w:t>
      </w:r>
    </w:p>
    <w:p w14:paraId="04AB16C9" w14:textId="64ED6BAA" w:rsidR="51D2AD53" w:rsidRDefault="598E79A3"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In England, support for children and families is structured around a graduated model of need. Universal services form the foundation, providing support to all families through provisions such as schools, general practitioners and health visitors. When additional needs arise, families may access targeted early help services, including parenting programmes or support from family workers. Statutory intervention is reserved for cases involving the highest levels of risk or complexity. The overarching goal of early help is to intervene at the lowest appropriate level, reducing the likelihood of problems intensifying and requiring more intrusive involvement (HM Government, 2023).</w:t>
      </w:r>
    </w:p>
    <w:p w14:paraId="044872B4" w14:textId="523903B4" w:rsidR="51D2AD53" w:rsidRDefault="598E79A3"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 xml:space="preserve">The </w:t>
      </w:r>
      <w:r w:rsidRPr="3E03F4D4">
        <w:rPr>
          <w:rFonts w:ascii="Arial" w:eastAsia="Arial" w:hAnsi="Arial" w:cs="Arial"/>
          <w:i/>
          <w:iCs/>
          <w:sz w:val="22"/>
          <w:szCs w:val="22"/>
        </w:rPr>
        <w:t>Supporting Families: Early Help System Guide</w:t>
      </w:r>
      <w:r w:rsidRPr="3E03F4D4">
        <w:rPr>
          <w:rFonts w:ascii="Arial" w:eastAsia="Arial" w:hAnsi="Arial" w:cs="Arial"/>
          <w:sz w:val="22"/>
          <w:szCs w:val="22"/>
        </w:rPr>
        <w:t xml:space="preserve"> (DLUHC/DfE, 2022) extends this framework by outlining a national ambition for a more integrated and fully developed early help </w:t>
      </w:r>
      <w:r w:rsidRPr="3E03F4D4">
        <w:rPr>
          <w:rFonts w:ascii="Arial" w:eastAsia="Arial" w:hAnsi="Arial" w:cs="Arial"/>
          <w:sz w:val="22"/>
          <w:szCs w:val="22"/>
        </w:rPr>
        <w:lastRenderedPageBreak/>
        <w:t>system. A key feature of this vision is the Family Hub model, designed to provide a clear and accessible entry point for families with children of all ages. By bringing together a range of services in one place, Family Hubs aim to simplify access and promote coordinated support. The guidance highlights the importance of a system that is cohesive, collaborative and straightforward for families to navigate (DLUHC/DfE, 2022).</w:t>
      </w:r>
    </w:p>
    <w:p w14:paraId="6111AB53" w14:textId="592B93BD" w:rsidR="51D2AD53" w:rsidRDefault="598E79A3"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 xml:space="preserve">An important development within </w:t>
      </w:r>
      <w:r w:rsidRPr="3E03F4D4">
        <w:rPr>
          <w:rFonts w:ascii="Arial" w:eastAsia="Arial" w:hAnsi="Arial" w:cs="Arial"/>
          <w:i/>
          <w:iCs/>
          <w:sz w:val="22"/>
          <w:szCs w:val="22"/>
        </w:rPr>
        <w:t>Working Together to Safeguard Children</w:t>
      </w:r>
      <w:r w:rsidRPr="3E03F4D4">
        <w:rPr>
          <w:rFonts w:ascii="Arial" w:eastAsia="Arial" w:hAnsi="Arial" w:cs="Arial"/>
          <w:sz w:val="22"/>
          <w:szCs w:val="22"/>
        </w:rPr>
        <w:t xml:space="preserve"> (HM Government, 2023) is the expansion of the lead practitioner role. No longer limited primarily to social workers, this responsibility can now be undertaken by a broader group of professionals, including teachers, health visitors and youth workers. This shift reflects a more inclusive, workforce-wide approach, recognising that effective early help often depends on the involvement of trusted professionals who already have established relationships with families (HM Government, 2023).</w:t>
      </w:r>
    </w:p>
    <w:p w14:paraId="140BA739" w14:textId="010F435A" w:rsidR="51D2AD53" w:rsidRDefault="51D2AD53" w:rsidP="3E03F4D4">
      <w:pPr>
        <w:spacing w:before="240" w:after="120" w:line="360" w:lineRule="auto"/>
        <w:rPr>
          <w:rFonts w:ascii="Arial" w:eastAsia="Arial" w:hAnsi="Arial" w:cs="Arial"/>
          <w:sz w:val="22"/>
          <w:szCs w:val="22"/>
        </w:rPr>
      </w:pPr>
    </w:p>
    <w:p w14:paraId="0394FB4A" w14:textId="1722E511" w:rsidR="51D2AD53" w:rsidRDefault="51D2AD53" w:rsidP="3E03F4D4">
      <w:pPr>
        <w:spacing w:before="240" w:after="120" w:line="360" w:lineRule="auto"/>
        <w:rPr>
          <w:rFonts w:ascii="Arial" w:eastAsia="Arial" w:hAnsi="Arial" w:cs="Arial"/>
          <w:sz w:val="22"/>
          <w:szCs w:val="22"/>
        </w:rPr>
      </w:pPr>
    </w:p>
    <w:p w14:paraId="5E9396CA" w14:textId="5AC3EA92" w:rsidR="51D2AD53" w:rsidRDefault="598E79A3" w:rsidP="3E03F4D4">
      <w:pPr>
        <w:spacing w:before="240" w:after="120" w:line="360" w:lineRule="auto"/>
        <w:rPr>
          <w:rFonts w:ascii="Arial" w:eastAsia="Arial" w:hAnsi="Arial" w:cs="Arial"/>
          <w:sz w:val="22"/>
          <w:szCs w:val="22"/>
        </w:rPr>
      </w:pPr>
      <w:r w:rsidRPr="3E03F4D4">
        <w:rPr>
          <w:rFonts w:ascii="Arial" w:eastAsia="Arial" w:hAnsi="Arial" w:cs="Arial"/>
          <w:b/>
          <w:bCs/>
        </w:rPr>
        <w:t>Multi-Agency Working in Early Help</w:t>
      </w:r>
    </w:p>
    <w:p w14:paraId="22D7B990" w14:textId="4F23E932" w:rsidR="51D2AD53" w:rsidRDefault="51D2AD53" w:rsidP="3E03F4D4">
      <w:pPr>
        <w:spacing w:before="240" w:after="120" w:line="360" w:lineRule="auto"/>
        <w:jc w:val="both"/>
        <w:rPr>
          <w:rFonts w:ascii="Arial" w:eastAsia="Arial" w:hAnsi="Arial" w:cs="Arial"/>
          <w:sz w:val="22"/>
          <w:szCs w:val="22"/>
        </w:rPr>
      </w:pPr>
      <w:r>
        <w:br/>
      </w:r>
      <w:r w:rsidR="598E79A3" w:rsidRPr="3E03F4D4">
        <w:rPr>
          <w:rFonts w:ascii="Arial" w:eastAsia="Arial" w:hAnsi="Arial" w:cs="Arial"/>
          <w:sz w:val="22"/>
          <w:szCs w:val="22"/>
        </w:rPr>
        <w:t xml:space="preserve">Collaborative, multi-agency working lies at the heart of effective early help provision. According to </w:t>
      </w:r>
      <w:r w:rsidR="598E79A3" w:rsidRPr="3E03F4D4">
        <w:rPr>
          <w:rFonts w:ascii="Arial" w:eastAsia="Arial" w:hAnsi="Arial" w:cs="Arial"/>
          <w:i/>
          <w:iCs/>
          <w:sz w:val="22"/>
          <w:szCs w:val="22"/>
        </w:rPr>
        <w:t>Working Together to Safeguard Children</w:t>
      </w:r>
      <w:r w:rsidR="598E79A3" w:rsidRPr="3E03F4D4">
        <w:rPr>
          <w:rFonts w:ascii="Arial" w:eastAsia="Arial" w:hAnsi="Arial" w:cs="Arial"/>
          <w:sz w:val="22"/>
          <w:szCs w:val="22"/>
        </w:rPr>
        <w:t xml:space="preserve"> (HM Government, 2023), it involves the joint effort of organisations across sectors such as health, education, social care, housing, and the voluntary sector to respond to the diverse needs of children and families. This approach is grounded in the </w:t>
      </w:r>
      <w:r w:rsidR="598E79A3" w:rsidRPr="3E03F4D4">
        <w:rPr>
          <w:rFonts w:ascii="Arial" w:eastAsia="Arial" w:hAnsi="Arial" w:cs="Arial"/>
          <w:i/>
          <w:iCs/>
          <w:sz w:val="22"/>
          <w:szCs w:val="22"/>
        </w:rPr>
        <w:t>Children Act 2004</w:t>
      </w:r>
      <w:r w:rsidR="598E79A3" w:rsidRPr="3E03F4D4">
        <w:rPr>
          <w:rFonts w:ascii="Arial" w:eastAsia="Arial" w:hAnsi="Arial" w:cs="Arial"/>
          <w:sz w:val="22"/>
          <w:szCs w:val="22"/>
        </w:rPr>
        <w:t>, which places a statutory duty on local authorities and their partners to cooperate in promoting the wellbeing of children within their communities (</w:t>
      </w:r>
      <w:r w:rsidR="598E79A3" w:rsidRPr="3E03F4D4">
        <w:rPr>
          <w:rFonts w:ascii="Arial" w:eastAsia="Arial" w:hAnsi="Arial" w:cs="Arial"/>
          <w:i/>
          <w:iCs/>
          <w:sz w:val="22"/>
          <w:szCs w:val="22"/>
        </w:rPr>
        <w:t>Children Act 2004</w:t>
      </w:r>
      <w:r w:rsidR="598E79A3" w:rsidRPr="3E03F4D4">
        <w:rPr>
          <w:rFonts w:ascii="Arial" w:eastAsia="Arial" w:hAnsi="Arial" w:cs="Arial"/>
          <w:sz w:val="22"/>
          <w:szCs w:val="22"/>
        </w:rPr>
        <w:t>).</w:t>
      </w:r>
    </w:p>
    <w:p w14:paraId="41FFB385" w14:textId="5FE8DC0F" w:rsidR="51D2AD53" w:rsidRDefault="598E79A3"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In practice, multi-agency collaboration often takes shape through the Team Around the Family (TAF) process. When a family is identified as requiring early help intervention, practitioners from relevant services meet to review the family's circumstances, agree on priorities, and develop a joint action plan with clear roles and responsibilities. Oversight of this process is typically provided by a lead practitioner, who maintains consistent contact with the family and ensures coherence across different strands of support (HM Government, 2023).</w:t>
      </w:r>
    </w:p>
    <w:p w14:paraId="60753AFF" w14:textId="330C94F0" w:rsidR="51D2AD53" w:rsidRDefault="598E79A3"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 xml:space="preserve">At a broader level, the coordination of multi-agency early help arrangements falls under the remit of Local Safeguarding Children Partnerships (LSCPs). Established through the </w:t>
      </w:r>
      <w:r w:rsidRPr="3E03F4D4">
        <w:rPr>
          <w:rFonts w:ascii="Arial" w:eastAsia="Arial" w:hAnsi="Arial" w:cs="Arial"/>
          <w:i/>
          <w:iCs/>
          <w:sz w:val="22"/>
          <w:szCs w:val="22"/>
        </w:rPr>
        <w:t>Children Act 2004</w:t>
      </w:r>
      <w:r w:rsidRPr="3E03F4D4">
        <w:rPr>
          <w:rFonts w:ascii="Arial" w:eastAsia="Arial" w:hAnsi="Arial" w:cs="Arial"/>
          <w:sz w:val="22"/>
          <w:szCs w:val="22"/>
        </w:rPr>
        <w:t xml:space="preserve"> and further reinforced by </w:t>
      </w:r>
      <w:r w:rsidRPr="3E03F4D4">
        <w:rPr>
          <w:rFonts w:ascii="Arial" w:eastAsia="Arial" w:hAnsi="Arial" w:cs="Arial"/>
          <w:i/>
          <w:iCs/>
          <w:sz w:val="22"/>
          <w:szCs w:val="22"/>
        </w:rPr>
        <w:t>Working Together to Safeguard Children</w:t>
      </w:r>
      <w:r w:rsidRPr="3E03F4D4">
        <w:rPr>
          <w:rFonts w:ascii="Arial" w:eastAsia="Arial" w:hAnsi="Arial" w:cs="Arial"/>
          <w:sz w:val="22"/>
          <w:szCs w:val="22"/>
        </w:rPr>
        <w:t xml:space="preserve"> (HM Government, </w:t>
      </w:r>
      <w:r w:rsidRPr="3E03F4D4">
        <w:rPr>
          <w:rFonts w:ascii="Arial" w:eastAsia="Arial" w:hAnsi="Arial" w:cs="Arial"/>
          <w:sz w:val="22"/>
          <w:szCs w:val="22"/>
        </w:rPr>
        <w:lastRenderedPageBreak/>
        <w:t>2023), these partnerships unite local authorities, the police, and integrated care boards as the statutory safeguarding partners, alongside other relevant agencies (</w:t>
      </w:r>
      <w:r w:rsidRPr="3E03F4D4">
        <w:rPr>
          <w:rFonts w:ascii="Arial" w:eastAsia="Arial" w:hAnsi="Arial" w:cs="Arial"/>
          <w:i/>
          <w:iCs/>
          <w:sz w:val="22"/>
          <w:szCs w:val="22"/>
        </w:rPr>
        <w:t>Children Act 2004</w:t>
      </w:r>
      <w:r w:rsidRPr="3E03F4D4">
        <w:rPr>
          <w:rFonts w:ascii="Arial" w:eastAsia="Arial" w:hAnsi="Arial" w:cs="Arial"/>
          <w:sz w:val="22"/>
          <w:szCs w:val="22"/>
        </w:rPr>
        <w:t>; HM Government, 2023).</w:t>
      </w:r>
    </w:p>
    <w:p w14:paraId="4D684AE3" w14:textId="0683A7AD" w:rsidR="51D2AD53" w:rsidRDefault="598E79A3"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 xml:space="preserve">Central to these processes is the principle of family-centred, relationship-based practice. </w:t>
      </w:r>
      <w:r w:rsidRPr="3E03F4D4">
        <w:rPr>
          <w:rFonts w:ascii="Arial" w:eastAsia="Arial" w:hAnsi="Arial" w:cs="Arial"/>
          <w:i/>
          <w:iCs/>
          <w:sz w:val="22"/>
          <w:szCs w:val="22"/>
        </w:rPr>
        <w:t>Working Together</w:t>
      </w:r>
      <w:r w:rsidRPr="3E03F4D4">
        <w:rPr>
          <w:rFonts w:ascii="Arial" w:eastAsia="Arial" w:hAnsi="Arial" w:cs="Arial"/>
          <w:sz w:val="22"/>
          <w:szCs w:val="22"/>
        </w:rPr>
        <w:t xml:space="preserve"> (HM Government, 2023) underlines that early help is most effective when built upon trust and partnership, enabling parents and carers to participate actively in shaping the support they receive. Similarly, Featherstone, White and Morris (2014) highlight the importance of respectful, collaborative engagement that recognises families' capabilities as well as their challenges.</w:t>
      </w:r>
    </w:p>
    <w:p w14:paraId="57B4B02D" w14:textId="2B9BC045" w:rsidR="51D2AD53" w:rsidRDefault="51D2AD53" w:rsidP="3E03F4D4">
      <w:pPr>
        <w:spacing w:before="240" w:after="120" w:line="360" w:lineRule="auto"/>
        <w:jc w:val="both"/>
        <w:rPr>
          <w:rFonts w:ascii="Arial" w:eastAsia="Arial" w:hAnsi="Arial" w:cs="Arial"/>
          <w:b/>
          <w:bCs/>
        </w:rPr>
      </w:pPr>
    </w:p>
    <w:p w14:paraId="2E5ECC23" w14:textId="662FECF2" w:rsidR="51D2AD53" w:rsidRDefault="51D2AD53" w:rsidP="3E03F4D4">
      <w:pPr>
        <w:spacing w:before="240" w:after="120" w:line="360" w:lineRule="auto"/>
        <w:jc w:val="both"/>
        <w:rPr>
          <w:rFonts w:ascii="Arial" w:eastAsia="Arial" w:hAnsi="Arial" w:cs="Arial"/>
          <w:b/>
          <w:bCs/>
        </w:rPr>
      </w:pPr>
    </w:p>
    <w:p w14:paraId="12DE1FD3" w14:textId="298D1EA1" w:rsidR="51D2AD53" w:rsidRDefault="598E79A3" w:rsidP="3E03F4D4">
      <w:pPr>
        <w:spacing w:before="240" w:after="120" w:line="360" w:lineRule="auto"/>
        <w:rPr>
          <w:rFonts w:ascii="Arial" w:eastAsia="Arial" w:hAnsi="Arial" w:cs="Arial"/>
          <w:sz w:val="22"/>
          <w:szCs w:val="22"/>
        </w:rPr>
      </w:pPr>
      <w:r w:rsidRPr="3E03F4D4">
        <w:rPr>
          <w:rFonts w:ascii="Arial" w:eastAsia="Arial" w:hAnsi="Arial" w:cs="Arial"/>
          <w:b/>
          <w:bCs/>
        </w:rPr>
        <w:t>Clarity and Accessibility of Language</w:t>
      </w:r>
    </w:p>
    <w:p w14:paraId="74D9FB59" w14:textId="7988522C" w:rsidR="51D2AD53" w:rsidRDefault="51D2AD53" w:rsidP="3E03F4D4">
      <w:pPr>
        <w:spacing w:before="240" w:after="120" w:line="360" w:lineRule="auto"/>
        <w:jc w:val="both"/>
        <w:rPr>
          <w:rFonts w:ascii="Arial" w:eastAsia="Arial" w:hAnsi="Arial" w:cs="Arial"/>
          <w:sz w:val="22"/>
          <w:szCs w:val="22"/>
        </w:rPr>
      </w:pPr>
      <w:r>
        <w:br/>
      </w:r>
      <w:r w:rsidR="598E79A3" w:rsidRPr="3E03F4D4">
        <w:rPr>
          <w:rFonts w:ascii="Arial" w:eastAsia="Arial" w:hAnsi="Arial" w:cs="Arial"/>
          <w:sz w:val="22"/>
          <w:szCs w:val="22"/>
        </w:rPr>
        <w:t xml:space="preserve">Each of the three councils demonstrates some effort to use accessible and family-oriented language within their early help webpages, though the degree of success varies. </w:t>
      </w:r>
      <w:r w:rsidR="598E79A3" w:rsidRPr="3E03F4D4">
        <w:rPr>
          <w:rFonts w:ascii="Arial" w:eastAsia="Arial" w:hAnsi="Arial" w:cs="Arial"/>
          <w:i/>
          <w:iCs/>
          <w:sz w:val="22"/>
          <w:szCs w:val="22"/>
        </w:rPr>
        <w:t>Working Together to Safeguard Children</w:t>
      </w:r>
      <w:r w:rsidR="598E79A3" w:rsidRPr="3E03F4D4">
        <w:rPr>
          <w:rFonts w:ascii="Arial" w:eastAsia="Arial" w:hAnsi="Arial" w:cs="Arial"/>
          <w:sz w:val="22"/>
          <w:szCs w:val="22"/>
        </w:rPr>
        <w:t xml:space="preserve"> (HM Government, 2023) highlights the need to foster trust from the outset, and the language used online plays an influential role in shaping how families perceive and approach early help services.</w:t>
      </w:r>
    </w:p>
    <w:p w14:paraId="18075BF2" w14:textId="443602FA" w:rsidR="51D2AD53" w:rsidRDefault="51D2AD53" w:rsidP="3E03F4D4">
      <w:pPr>
        <w:spacing w:before="240" w:after="120" w:line="360" w:lineRule="auto"/>
        <w:jc w:val="both"/>
        <w:rPr>
          <w:rFonts w:ascii="Arial" w:eastAsia="Arial" w:hAnsi="Arial" w:cs="Arial"/>
          <w:sz w:val="22"/>
          <w:szCs w:val="22"/>
        </w:rPr>
      </w:pPr>
    </w:p>
    <w:p w14:paraId="70506597" w14:textId="080B4263" w:rsidR="51D2AD53" w:rsidRDefault="51D2AD53" w:rsidP="3E03F4D4">
      <w:pPr>
        <w:spacing w:before="240" w:after="120" w:line="360" w:lineRule="auto"/>
        <w:jc w:val="both"/>
        <w:rPr>
          <w:rFonts w:ascii="Arial" w:eastAsia="Arial" w:hAnsi="Arial" w:cs="Arial"/>
          <w:sz w:val="22"/>
          <w:szCs w:val="22"/>
        </w:rPr>
      </w:pPr>
    </w:p>
    <w:p w14:paraId="479D58DC" w14:textId="03CD80AD" w:rsidR="51D2AD53" w:rsidRDefault="2E41D0E9" w:rsidP="3E03F4D4">
      <w:pPr>
        <w:spacing w:before="240" w:after="120" w:line="360" w:lineRule="auto"/>
        <w:rPr>
          <w:rFonts w:ascii="Arial" w:eastAsia="Arial" w:hAnsi="Arial" w:cs="Arial"/>
          <w:sz w:val="22"/>
          <w:szCs w:val="22"/>
        </w:rPr>
      </w:pPr>
      <w:r w:rsidRPr="3E03F4D4">
        <w:rPr>
          <w:rFonts w:ascii="Arial" w:eastAsia="Arial" w:hAnsi="Arial" w:cs="Arial"/>
          <w:b/>
          <w:bCs/>
        </w:rPr>
        <w:t>Navigation and Website Structure</w:t>
      </w:r>
    </w:p>
    <w:p w14:paraId="60FEB70F" w14:textId="5DC234EA" w:rsidR="51D2AD53" w:rsidRDefault="51D2AD53" w:rsidP="3E03F4D4">
      <w:pPr>
        <w:spacing w:before="240" w:after="120" w:line="360" w:lineRule="auto"/>
        <w:jc w:val="both"/>
        <w:rPr>
          <w:rFonts w:ascii="Arial" w:eastAsia="Arial" w:hAnsi="Arial" w:cs="Arial"/>
          <w:sz w:val="22"/>
          <w:szCs w:val="22"/>
        </w:rPr>
      </w:pPr>
      <w:r>
        <w:br/>
      </w:r>
      <w:r w:rsidR="2E41D0E9" w:rsidRPr="3E03F4D4">
        <w:rPr>
          <w:rFonts w:ascii="Arial" w:eastAsia="Arial" w:hAnsi="Arial" w:cs="Arial"/>
          <w:sz w:val="22"/>
          <w:szCs w:val="22"/>
        </w:rPr>
        <w:t xml:space="preserve">Navigation presents challenges across all three websites, largely because information about early help is dispersed across multiple platforms rather than integrated into a single, family-friendly access point. Staffordshire's content is the most fragmented, split between the main council website, the Staffordshire Safeguarding Children Partnership site, the Staffordshire Connects directory, and the </w:t>
      </w:r>
      <w:r w:rsidR="2E41D0E9" w:rsidRPr="3E03F4D4">
        <w:rPr>
          <w:rFonts w:ascii="Arial" w:eastAsia="Arial" w:hAnsi="Arial" w:cs="Arial"/>
          <w:i/>
          <w:iCs/>
          <w:sz w:val="22"/>
          <w:szCs w:val="22"/>
        </w:rPr>
        <w:t>MyStaffs</w:t>
      </w:r>
      <w:r w:rsidR="2E41D0E9" w:rsidRPr="3E03F4D4">
        <w:rPr>
          <w:rFonts w:ascii="Arial" w:eastAsia="Arial" w:hAnsi="Arial" w:cs="Arial"/>
          <w:sz w:val="22"/>
          <w:szCs w:val="22"/>
        </w:rPr>
        <w:t xml:space="preserve"> app. Each resource serves a particular function, but the absence of a unified entry route can make it difficult for families to know where to begin. Nottinghamshire's </w:t>
      </w:r>
      <w:r w:rsidR="2E41D0E9" w:rsidRPr="3E03F4D4">
        <w:rPr>
          <w:rFonts w:ascii="Arial" w:eastAsia="Arial" w:hAnsi="Arial" w:cs="Arial"/>
          <w:i/>
          <w:iCs/>
          <w:sz w:val="22"/>
          <w:szCs w:val="22"/>
        </w:rPr>
        <w:t>Notts Help Yourself</w:t>
      </w:r>
      <w:r w:rsidR="2E41D0E9" w:rsidRPr="3E03F4D4">
        <w:rPr>
          <w:rFonts w:ascii="Arial" w:eastAsia="Arial" w:hAnsi="Arial" w:cs="Arial"/>
          <w:sz w:val="22"/>
          <w:szCs w:val="22"/>
        </w:rPr>
        <w:t xml:space="preserve"> directory is well-established and functionally useful, though it similarly requires cross-linking between platforms. Leeds manages this aspect most </w:t>
      </w:r>
      <w:r w:rsidR="2E41D0E9" w:rsidRPr="3E03F4D4">
        <w:rPr>
          <w:rFonts w:ascii="Arial" w:eastAsia="Arial" w:hAnsi="Arial" w:cs="Arial"/>
          <w:sz w:val="22"/>
          <w:szCs w:val="22"/>
        </w:rPr>
        <w:lastRenderedPageBreak/>
        <w:t xml:space="preserve">effectively through its </w:t>
      </w:r>
      <w:r w:rsidR="2E41D0E9" w:rsidRPr="3E03F4D4">
        <w:rPr>
          <w:rFonts w:ascii="Arial" w:eastAsia="Arial" w:hAnsi="Arial" w:cs="Arial"/>
          <w:i/>
          <w:iCs/>
          <w:sz w:val="22"/>
          <w:szCs w:val="22"/>
        </w:rPr>
        <w:t>Local Offer</w:t>
      </w:r>
      <w:r w:rsidR="2E41D0E9" w:rsidRPr="3E03F4D4">
        <w:rPr>
          <w:rFonts w:ascii="Arial" w:eastAsia="Arial" w:hAnsi="Arial" w:cs="Arial"/>
          <w:sz w:val="22"/>
          <w:szCs w:val="22"/>
        </w:rPr>
        <w:t>, which operates as a central hub, clearly signposting family-focused services while linking to other relevant resources in a coherent structure. Despite this, even Leeds' system can feel fragmented when families are required to navigate between the council website, the Local Offer, and the Leeds Safeguarding Children Partnership pages—an issue that may be particularly challenging for those with limited digital skills.</w:t>
      </w:r>
    </w:p>
    <w:p w14:paraId="22171301" w14:textId="64BFCB7A" w:rsidR="51D2AD53" w:rsidRDefault="51D2AD53" w:rsidP="3E03F4D4">
      <w:pPr>
        <w:spacing w:before="240" w:after="120" w:line="360" w:lineRule="auto"/>
        <w:jc w:val="both"/>
        <w:rPr>
          <w:rFonts w:ascii="Arial" w:eastAsia="Arial" w:hAnsi="Arial" w:cs="Arial"/>
          <w:sz w:val="22"/>
          <w:szCs w:val="22"/>
        </w:rPr>
      </w:pPr>
    </w:p>
    <w:p w14:paraId="09AEC8E4" w14:textId="5F51CB86" w:rsidR="51D2AD53" w:rsidRDefault="51D2AD53" w:rsidP="3E03F4D4">
      <w:pPr>
        <w:spacing w:before="240" w:after="120" w:line="360" w:lineRule="auto"/>
        <w:jc w:val="both"/>
        <w:rPr>
          <w:rFonts w:ascii="Arial" w:eastAsia="Arial" w:hAnsi="Arial" w:cs="Arial"/>
          <w:sz w:val="22"/>
          <w:szCs w:val="22"/>
        </w:rPr>
      </w:pPr>
    </w:p>
    <w:p w14:paraId="6EAA2BB9" w14:textId="59050BED" w:rsidR="51D2AD53" w:rsidRDefault="2E41D0E9" w:rsidP="3E03F4D4">
      <w:pPr>
        <w:spacing w:before="240" w:after="120" w:line="360" w:lineRule="auto"/>
        <w:rPr>
          <w:rFonts w:ascii="Arial" w:eastAsia="Arial" w:hAnsi="Arial" w:cs="Arial"/>
          <w:sz w:val="22"/>
          <w:szCs w:val="22"/>
        </w:rPr>
      </w:pPr>
      <w:r w:rsidRPr="3E03F4D4">
        <w:rPr>
          <w:rFonts w:ascii="Arial" w:eastAsia="Arial" w:hAnsi="Arial" w:cs="Arial"/>
          <w:b/>
          <w:bCs/>
        </w:rPr>
        <w:t>Explaining Multi-Agency Working to Families</w:t>
      </w:r>
    </w:p>
    <w:p w14:paraId="1DB94122" w14:textId="1C549D44" w:rsidR="51D2AD53" w:rsidRDefault="51D2AD53" w:rsidP="3E03F4D4">
      <w:pPr>
        <w:spacing w:before="240" w:after="120" w:line="360" w:lineRule="auto"/>
        <w:jc w:val="both"/>
        <w:rPr>
          <w:rFonts w:ascii="Arial" w:eastAsia="Arial" w:hAnsi="Arial" w:cs="Arial"/>
          <w:sz w:val="22"/>
          <w:szCs w:val="22"/>
        </w:rPr>
      </w:pPr>
      <w:r>
        <w:br/>
      </w:r>
      <w:r w:rsidR="2E41D0E9" w:rsidRPr="3E03F4D4">
        <w:rPr>
          <w:rFonts w:ascii="Arial" w:eastAsia="Arial" w:hAnsi="Arial" w:cs="Arial"/>
          <w:sz w:val="22"/>
          <w:szCs w:val="22"/>
        </w:rPr>
        <w:t xml:space="preserve">Although all three councils refer to multi-agency collaboration within their early help frameworks, the extent to which this is communicated clearly to families varies. Leeds provides the most transparent and user-friendly explanation of how agencies collaborate, outlining the cluster model, Family Hubs, and Team Around the Family (TAF) approach in straightforward terms. This helps parents understand which professionals might be involved and how support will be coordinated—aligning with the principles of openness and partnership embodied in </w:t>
      </w:r>
      <w:r w:rsidR="2E41D0E9" w:rsidRPr="3E03F4D4">
        <w:rPr>
          <w:rFonts w:ascii="Arial" w:eastAsia="Arial" w:hAnsi="Arial" w:cs="Arial"/>
          <w:i/>
          <w:iCs/>
          <w:sz w:val="22"/>
          <w:szCs w:val="22"/>
        </w:rPr>
        <w:t>Working Together to Safeguard Children</w:t>
      </w:r>
      <w:r w:rsidR="2E41D0E9" w:rsidRPr="3E03F4D4">
        <w:rPr>
          <w:rFonts w:ascii="Arial" w:eastAsia="Arial" w:hAnsi="Arial" w:cs="Arial"/>
          <w:sz w:val="22"/>
          <w:szCs w:val="22"/>
        </w:rPr>
        <w:t xml:space="preserve"> (HM Government, 2023). Staffordshire's </w:t>
      </w:r>
      <w:r w:rsidR="2E41D0E9" w:rsidRPr="3E03F4D4">
        <w:rPr>
          <w:rFonts w:ascii="Arial" w:eastAsia="Arial" w:hAnsi="Arial" w:cs="Arial"/>
          <w:i/>
          <w:iCs/>
          <w:sz w:val="22"/>
          <w:szCs w:val="22"/>
        </w:rPr>
        <w:t>Families First</w:t>
      </w:r>
      <w:r w:rsidR="2E41D0E9" w:rsidRPr="3E03F4D4">
        <w:rPr>
          <w:rFonts w:ascii="Arial" w:eastAsia="Arial" w:hAnsi="Arial" w:cs="Arial"/>
          <w:sz w:val="22"/>
          <w:szCs w:val="22"/>
        </w:rPr>
        <w:t xml:space="preserve"> approach acknowledges joint working but gives less prominence to how interagency coordination functions day to day. Nottinghamshire highlights its Children's Trust and the collaborative nature of its support offer, yet this information is largely located on practitioner-oriented pages, meaning that parents may not easily grasp how agencies will work together on their behalf.</w:t>
      </w:r>
    </w:p>
    <w:p w14:paraId="589B1CC2" w14:textId="2431D017" w:rsidR="51D2AD53" w:rsidRDefault="51D2AD53" w:rsidP="3E03F4D4">
      <w:pPr>
        <w:spacing w:before="240" w:after="120" w:line="360" w:lineRule="auto"/>
        <w:jc w:val="both"/>
        <w:rPr>
          <w:rFonts w:ascii="Arial" w:eastAsia="Arial" w:hAnsi="Arial" w:cs="Arial"/>
          <w:b/>
          <w:bCs/>
          <w:sz w:val="22"/>
          <w:szCs w:val="22"/>
        </w:rPr>
      </w:pPr>
    </w:p>
    <w:p w14:paraId="13EA48DD" w14:textId="06B644F5" w:rsidR="51D2AD53" w:rsidRDefault="2E41D0E9" w:rsidP="3E03F4D4">
      <w:pPr>
        <w:spacing w:before="240" w:after="120" w:line="360" w:lineRule="auto"/>
        <w:rPr>
          <w:rFonts w:ascii="Arial" w:eastAsia="Arial" w:hAnsi="Arial" w:cs="Arial"/>
          <w:sz w:val="22"/>
          <w:szCs w:val="22"/>
        </w:rPr>
      </w:pPr>
      <w:r w:rsidRPr="3E03F4D4">
        <w:rPr>
          <w:rFonts w:ascii="Arial" w:eastAsia="Arial" w:hAnsi="Arial" w:cs="Arial"/>
          <w:b/>
          <w:bCs/>
        </w:rPr>
        <w:t>Practical Referral and Access Routes</w:t>
      </w:r>
    </w:p>
    <w:p w14:paraId="59850C8B" w14:textId="580CEFB1" w:rsidR="51D2AD53" w:rsidRDefault="2E41D0E9"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 xml:space="preserve">The accessibility of referral and contact routes varies across the councils. Each provides basic contact information, but the transparency and simplicity of self-referral options differ notably. Nottinghamshire performs strongly in this regard, offering both a telephone helpline and an email for the Early Help Unit, allowing families to make contact without completing formal referral forms—consistent with the low-barrier approach advocated by the </w:t>
      </w:r>
      <w:r w:rsidRPr="3E03F4D4">
        <w:rPr>
          <w:rFonts w:ascii="Arial" w:eastAsia="Arial" w:hAnsi="Arial" w:cs="Arial"/>
          <w:i/>
          <w:iCs/>
          <w:sz w:val="22"/>
          <w:szCs w:val="22"/>
        </w:rPr>
        <w:t>Early Help System Guide</w:t>
      </w:r>
      <w:r w:rsidRPr="3E03F4D4">
        <w:rPr>
          <w:rFonts w:ascii="Arial" w:eastAsia="Arial" w:hAnsi="Arial" w:cs="Arial"/>
          <w:sz w:val="22"/>
          <w:szCs w:val="22"/>
        </w:rPr>
        <w:t xml:space="preserve"> (DLUHC/DfE, 2022). Leeds also supports accessibility through individual Family Hub contact details alongside a central email address, helping families locate local support easily. Staffordshire provides clear contact channels according to concern level, including the SCASS helpline and Emergency Duty Service, as well as an online referral portal. However, some </w:t>
      </w:r>
      <w:r w:rsidRPr="3E03F4D4">
        <w:rPr>
          <w:rFonts w:ascii="Arial" w:eastAsia="Arial" w:hAnsi="Arial" w:cs="Arial"/>
          <w:sz w:val="22"/>
          <w:szCs w:val="22"/>
        </w:rPr>
        <w:lastRenderedPageBreak/>
        <w:t xml:space="preserve">wording across its pages implies that professional referrals are the usual route, which could deter families from seeking help </w:t>
      </w:r>
      <w:r w:rsidR="521873BC" w:rsidRPr="3E03F4D4">
        <w:rPr>
          <w:rFonts w:ascii="Arial" w:eastAsia="Arial" w:hAnsi="Arial" w:cs="Arial"/>
          <w:sz w:val="22"/>
          <w:szCs w:val="22"/>
        </w:rPr>
        <w:t>independently contradicting</w:t>
      </w:r>
      <w:r w:rsidRPr="3E03F4D4">
        <w:rPr>
          <w:rFonts w:ascii="Arial" w:eastAsia="Arial" w:hAnsi="Arial" w:cs="Arial"/>
          <w:sz w:val="22"/>
          <w:szCs w:val="22"/>
        </w:rPr>
        <w:t xml:space="preserve"> national guidance promoting open, self-directed access to early help (DLUHC/DfE, 2022).</w:t>
      </w:r>
    </w:p>
    <w:p w14:paraId="470A93A4" w14:textId="0C8B9897" w:rsidR="51D2AD53" w:rsidRDefault="51D2AD53" w:rsidP="3E03F4D4">
      <w:pPr>
        <w:spacing w:before="240" w:after="120" w:line="360" w:lineRule="auto"/>
        <w:jc w:val="both"/>
        <w:rPr>
          <w:rFonts w:ascii="Georgia" w:eastAsia="Georgia" w:hAnsi="Georgia" w:cs="Georgia"/>
          <w:b/>
          <w:bCs/>
        </w:rPr>
      </w:pPr>
    </w:p>
    <w:p w14:paraId="442EBE0E" w14:textId="3EBFF707" w:rsidR="51D2AD53" w:rsidRDefault="51D2AD53" w:rsidP="3E03F4D4">
      <w:pPr>
        <w:spacing w:before="240" w:after="120" w:line="360" w:lineRule="auto"/>
        <w:jc w:val="both"/>
        <w:rPr>
          <w:rFonts w:ascii="Georgia" w:eastAsia="Georgia" w:hAnsi="Georgia" w:cs="Georgia"/>
          <w:b/>
          <w:bCs/>
        </w:rPr>
      </w:pPr>
    </w:p>
    <w:p w14:paraId="4884AD37" w14:textId="3163459B" w:rsidR="51D2AD53" w:rsidRDefault="21FD65C5" w:rsidP="3E03F4D4">
      <w:pPr>
        <w:spacing w:before="240" w:after="120" w:line="360" w:lineRule="auto"/>
        <w:jc w:val="both"/>
      </w:pPr>
      <w:r w:rsidRPr="3E03F4D4">
        <w:rPr>
          <w:rFonts w:ascii="Georgia" w:eastAsia="Georgia" w:hAnsi="Georgia" w:cs="Georgia"/>
          <w:b/>
          <w:bCs/>
        </w:rPr>
        <w:t>Inclusion and Accessibility</w:t>
      </w:r>
    </w:p>
    <w:p w14:paraId="36AD06A4" w14:textId="1AB029C3" w:rsidR="51D2AD53" w:rsidRDefault="51D2AD53" w:rsidP="3E03F4D4">
      <w:pPr>
        <w:spacing w:before="240" w:after="120" w:line="360" w:lineRule="auto"/>
        <w:jc w:val="both"/>
      </w:pPr>
      <w:r>
        <w:br/>
      </w:r>
      <w:r w:rsidR="2E41D0E9" w:rsidRPr="3E03F4D4">
        <w:rPr>
          <w:rFonts w:ascii="Arial" w:eastAsia="Arial" w:hAnsi="Arial" w:cs="Arial"/>
          <w:sz w:val="22"/>
          <w:szCs w:val="22"/>
        </w:rPr>
        <w:t xml:space="preserve">Provision for families requiring translation, interpretation, or additional accessibility support is inconsistent across all three councils' websites. This represents a significant shortfall given the emphasis on inclusive, child-centred practice within </w:t>
      </w:r>
      <w:r w:rsidR="2E41D0E9" w:rsidRPr="3E03F4D4">
        <w:rPr>
          <w:rFonts w:ascii="Arial" w:eastAsia="Arial" w:hAnsi="Arial" w:cs="Arial"/>
          <w:i/>
          <w:iCs/>
          <w:sz w:val="22"/>
          <w:szCs w:val="22"/>
        </w:rPr>
        <w:t>Working Together to Safeguard Children</w:t>
      </w:r>
      <w:r w:rsidR="2E41D0E9" w:rsidRPr="3E03F4D4">
        <w:rPr>
          <w:rFonts w:ascii="Arial" w:eastAsia="Arial" w:hAnsi="Arial" w:cs="Arial"/>
          <w:sz w:val="22"/>
          <w:szCs w:val="22"/>
        </w:rPr>
        <w:t xml:space="preserve"> (HM Government, 2023), as well as the public sector equality duty established by the </w:t>
      </w:r>
      <w:r w:rsidR="2E41D0E9" w:rsidRPr="3E03F4D4">
        <w:rPr>
          <w:rFonts w:ascii="Arial" w:eastAsia="Arial" w:hAnsi="Arial" w:cs="Arial"/>
          <w:i/>
          <w:iCs/>
          <w:sz w:val="22"/>
          <w:szCs w:val="22"/>
        </w:rPr>
        <w:t>Equality Act 2010</w:t>
      </w:r>
      <w:r w:rsidR="2E41D0E9" w:rsidRPr="3E03F4D4">
        <w:rPr>
          <w:rFonts w:ascii="Arial" w:eastAsia="Arial" w:hAnsi="Arial" w:cs="Arial"/>
          <w:sz w:val="22"/>
          <w:szCs w:val="22"/>
        </w:rPr>
        <w:t xml:space="preserve">. Leeds shows some positive practice by referencing translation options within its </w:t>
      </w:r>
      <w:r w:rsidR="2E41D0E9" w:rsidRPr="3E03F4D4">
        <w:rPr>
          <w:rFonts w:ascii="Arial" w:eastAsia="Arial" w:hAnsi="Arial" w:cs="Arial"/>
          <w:i/>
          <w:iCs/>
          <w:sz w:val="22"/>
          <w:szCs w:val="22"/>
        </w:rPr>
        <w:t>Local Offer</w:t>
      </w:r>
      <w:r w:rsidR="2E41D0E9" w:rsidRPr="3E03F4D4">
        <w:rPr>
          <w:rFonts w:ascii="Arial" w:eastAsia="Arial" w:hAnsi="Arial" w:cs="Arial"/>
          <w:sz w:val="22"/>
          <w:szCs w:val="22"/>
        </w:rPr>
        <w:t xml:space="preserve"> and embedding basic accessibility features into parts of its site, though this is not applied uniformly across early help webpages. Staffordshire and Nottinghamshire, meanwhile, make limited or no explicit mention of translation or accessibility aids. Ensuring that early help information is available in multiple languages and accessible formats is essential for engaging families with diverse needs and represents an important area for improvement if councils are to reach those who are most marginalised or at risk of exclusion (</w:t>
      </w:r>
      <w:r w:rsidR="2E41D0E9" w:rsidRPr="3E03F4D4">
        <w:rPr>
          <w:rFonts w:ascii="Arial" w:eastAsia="Arial" w:hAnsi="Arial" w:cs="Arial"/>
          <w:i/>
          <w:iCs/>
          <w:sz w:val="22"/>
          <w:szCs w:val="22"/>
        </w:rPr>
        <w:t>Equality Act 2010</w:t>
      </w:r>
      <w:r w:rsidR="2E41D0E9" w:rsidRPr="3E03F4D4">
        <w:rPr>
          <w:rFonts w:ascii="Arial" w:eastAsia="Arial" w:hAnsi="Arial" w:cs="Arial"/>
          <w:sz w:val="22"/>
          <w:szCs w:val="22"/>
        </w:rPr>
        <w:t>; HM Government, 2023).</w:t>
      </w:r>
    </w:p>
    <w:p w14:paraId="510EB708" w14:textId="2094A90C" w:rsidR="51D2AD53" w:rsidRDefault="51D2AD53" w:rsidP="3E03F4D4">
      <w:pPr>
        <w:spacing w:before="240" w:after="120" w:line="360" w:lineRule="auto"/>
        <w:jc w:val="both"/>
        <w:rPr>
          <w:rFonts w:ascii="Arial" w:eastAsia="Arial" w:hAnsi="Arial" w:cs="Arial"/>
          <w:sz w:val="22"/>
          <w:szCs w:val="22"/>
        </w:rPr>
      </w:pPr>
    </w:p>
    <w:p w14:paraId="0B5BBF17" w14:textId="0C91B479" w:rsidR="51D2AD53" w:rsidRDefault="7AB8BF5A" w:rsidP="3E03F4D4">
      <w:pPr>
        <w:spacing w:before="240" w:after="120" w:line="360" w:lineRule="auto"/>
        <w:rPr>
          <w:rFonts w:ascii="Arial" w:eastAsia="Arial" w:hAnsi="Arial" w:cs="Arial"/>
          <w:sz w:val="22"/>
          <w:szCs w:val="22"/>
        </w:rPr>
      </w:pPr>
      <w:r w:rsidRPr="3E03F4D4">
        <w:rPr>
          <w:rFonts w:ascii="Arial" w:eastAsia="Arial" w:hAnsi="Arial" w:cs="Arial"/>
          <w:b/>
          <w:bCs/>
          <w:sz w:val="22"/>
          <w:szCs w:val="22"/>
        </w:rPr>
        <w:t>Recommendation 1 — Establish unified early help gateway</w:t>
      </w:r>
    </w:p>
    <w:p w14:paraId="02E11F5B" w14:textId="4FCB4BD2" w:rsidR="51D2AD53" w:rsidRDefault="7AB8BF5A" w:rsidP="3E03F4D4">
      <w:pPr>
        <w:spacing w:before="240" w:after="120" w:line="360" w:lineRule="auto"/>
        <w:jc w:val="both"/>
        <w:rPr>
          <w:rFonts w:ascii="Arial" w:eastAsia="Arial" w:hAnsi="Arial" w:cs="Arial"/>
          <w:sz w:val="22"/>
          <w:szCs w:val="22"/>
        </w:rPr>
      </w:pPr>
      <w:r w:rsidRPr="3E03F4D4">
        <w:rPr>
          <w:rFonts w:ascii="Arial" w:eastAsia="Arial" w:hAnsi="Arial" w:cs="Arial"/>
          <w:sz w:val="22"/>
          <w:szCs w:val="22"/>
        </w:rPr>
        <w:t xml:space="preserve">Each council must create a single, integrated early help webpage on its primary site, consolidating contact details, referral pathways, and Family Hub locations. The </w:t>
      </w:r>
      <w:r w:rsidRPr="3E03F4D4">
        <w:rPr>
          <w:rFonts w:ascii="Arial" w:eastAsia="Arial" w:hAnsi="Arial" w:cs="Arial"/>
          <w:i/>
          <w:iCs/>
          <w:sz w:val="22"/>
          <w:szCs w:val="22"/>
        </w:rPr>
        <w:t>Early Help System Guide</w:t>
      </w:r>
      <w:r w:rsidRPr="3E03F4D4">
        <w:rPr>
          <w:rFonts w:ascii="Arial" w:eastAsia="Arial" w:hAnsi="Arial" w:cs="Arial"/>
          <w:sz w:val="22"/>
          <w:szCs w:val="22"/>
        </w:rPr>
        <w:t xml:space="preserve"> (DLUHC/DfE, 2022) mandates barrier-free access to support; current fragmented platforms directly contravene this national priority.</w:t>
      </w:r>
    </w:p>
    <w:p w14:paraId="4421308B" w14:textId="13DBBBA7" w:rsidR="51D2AD53" w:rsidRDefault="7AB8BF5A" w:rsidP="3E03F4D4">
      <w:pPr>
        <w:spacing w:before="240" w:after="120" w:line="360" w:lineRule="auto"/>
        <w:rPr>
          <w:rFonts w:ascii="Arial" w:eastAsia="Arial" w:hAnsi="Arial" w:cs="Arial"/>
          <w:sz w:val="22"/>
          <w:szCs w:val="22"/>
        </w:rPr>
      </w:pPr>
      <w:r w:rsidRPr="3E03F4D4">
        <w:rPr>
          <w:rFonts w:ascii="Arial" w:eastAsia="Arial" w:hAnsi="Arial" w:cs="Arial"/>
          <w:b/>
          <w:bCs/>
          <w:sz w:val="22"/>
          <w:szCs w:val="22"/>
        </w:rPr>
        <w:t>Recommendation 2 — Adopt family-centred communication</w:t>
      </w:r>
    </w:p>
    <w:p w14:paraId="46B5BEE8" w14:textId="65044603" w:rsidR="51D2AD53" w:rsidRDefault="51D2AD53" w:rsidP="3E03F4D4">
      <w:pPr>
        <w:spacing w:before="240" w:after="120" w:line="360" w:lineRule="auto"/>
        <w:jc w:val="both"/>
        <w:rPr>
          <w:rFonts w:ascii="Arial" w:eastAsia="Arial" w:hAnsi="Arial" w:cs="Arial"/>
          <w:sz w:val="22"/>
          <w:szCs w:val="22"/>
        </w:rPr>
      </w:pPr>
      <w:r>
        <w:br/>
      </w:r>
      <w:r w:rsidR="7AB8BF5A" w:rsidRPr="3E03F4D4">
        <w:rPr>
          <w:rFonts w:ascii="Arial" w:eastAsia="Arial" w:hAnsi="Arial" w:cs="Arial"/>
          <w:sz w:val="22"/>
          <w:szCs w:val="22"/>
        </w:rPr>
        <w:t xml:space="preserve">All councils should comprehensively audit web content to eliminate jargon and adopt plain English that directly addresses families as primary audience. </w:t>
      </w:r>
      <w:r w:rsidR="7AB8BF5A" w:rsidRPr="3E03F4D4">
        <w:rPr>
          <w:rFonts w:ascii="Arial" w:eastAsia="Arial" w:hAnsi="Arial" w:cs="Arial"/>
          <w:i/>
          <w:iCs/>
          <w:sz w:val="22"/>
          <w:szCs w:val="22"/>
        </w:rPr>
        <w:t xml:space="preserve">Working Together to Safeguard </w:t>
      </w:r>
      <w:r w:rsidR="7AB8BF5A" w:rsidRPr="3E03F4D4">
        <w:rPr>
          <w:rFonts w:ascii="Arial" w:eastAsia="Arial" w:hAnsi="Arial" w:cs="Arial"/>
          <w:i/>
          <w:iCs/>
          <w:sz w:val="22"/>
          <w:szCs w:val="22"/>
        </w:rPr>
        <w:lastRenderedPageBreak/>
        <w:t>Children</w:t>
      </w:r>
      <w:r w:rsidR="7AB8BF5A" w:rsidRPr="3E03F4D4">
        <w:rPr>
          <w:rFonts w:ascii="Arial" w:eastAsia="Arial" w:hAnsi="Arial" w:cs="Arial"/>
          <w:sz w:val="22"/>
          <w:szCs w:val="22"/>
        </w:rPr>
        <w:t xml:space="preserve"> (HM Government, 2023) establishes trust as foundational to effective early help—accessible language represents the critical first step.</w:t>
      </w:r>
    </w:p>
    <w:p w14:paraId="12FE51CE" w14:textId="61730D5A" w:rsidR="51D2AD53" w:rsidRDefault="51D2AD53" w:rsidP="3E03F4D4">
      <w:pPr>
        <w:spacing w:before="240" w:after="120" w:line="360" w:lineRule="auto"/>
        <w:jc w:val="both"/>
        <w:rPr>
          <w:rFonts w:ascii="Arial" w:eastAsia="Arial" w:hAnsi="Arial" w:cs="Arial"/>
          <w:sz w:val="22"/>
          <w:szCs w:val="22"/>
        </w:rPr>
      </w:pPr>
    </w:p>
    <w:p w14:paraId="482DA400" w14:textId="785F63C1" w:rsidR="51D2AD53" w:rsidRDefault="7AB8BF5A" w:rsidP="3E03F4D4">
      <w:pPr>
        <w:spacing w:before="240" w:after="0" w:line="360" w:lineRule="auto"/>
        <w:rPr>
          <w:rFonts w:ascii="Arial" w:eastAsia="Arial" w:hAnsi="Arial" w:cs="Arial"/>
          <w:sz w:val="22"/>
          <w:szCs w:val="22"/>
        </w:rPr>
      </w:pPr>
      <w:r w:rsidRPr="3E03F4D4">
        <w:rPr>
          <w:rFonts w:ascii="Arial" w:eastAsia="Arial" w:hAnsi="Arial" w:cs="Arial"/>
          <w:b/>
          <w:bCs/>
          <w:sz w:val="22"/>
          <w:szCs w:val="22"/>
        </w:rPr>
        <w:t>Recommendation 3 — Embed inclusive design principles</w:t>
      </w:r>
    </w:p>
    <w:p w14:paraId="7CB56B77" w14:textId="5B2FCA12" w:rsidR="51D2AD53" w:rsidRDefault="7AB8BF5A" w:rsidP="3E03F4D4">
      <w:pPr>
        <w:spacing w:before="240" w:after="0" w:line="360" w:lineRule="auto"/>
        <w:jc w:val="both"/>
        <w:rPr>
          <w:rFonts w:ascii="Arial" w:eastAsia="Arial" w:hAnsi="Arial" w:cs="Arial"/>
          <w:sz w:val="22"/>
          <w:szCs w:val="22"/>
        </w:rPr>
      </w:pPr>
      <w:r w:rsidRPr="3E03F4D4">
        <w:rPr>
          <w:rFonts w:ascii="Arial" w:eastAsia="Arial" w:hAnsi="Arial" w:cs="Arial"/>
          <w:sz w:val="22"/>
          <w:szCs w:val="22"/>
        </w:rPr>
        <w:t xml:space="preserve">Early help information must be systematically available in multiple languages and accessible formats, with prominent translation service signposting. This operationalises the family-centred ethos of </w:t>
      </w:r>
      <w:r w:rsidRPr="3E03F4D4">
        <w:rPr>
          <w:rFonts w:ascii="Arial" w:eastAsia="Arial" w:hAnsi="Arial" w:cs="Arial"/>
          <w:i/>
          <w:iCs/>
          <w:sz w:val="22"/>
          <w:szCs w:val="22"/>
        </w:rPr>
        <w:t>Working Together to Safeguard Children</w:t>
      </w:r>
      <w:r w:rsidRPr="3E03F4D4">
        <w:rPr>
          <w:rFonts w:ascii="Arial" w:eastAsia="Arial" w:hAnsi="Arial" w:cs="Arial"/>
          <w:sz w:val="22"/>
          <w:szCs w:val="22"/>
        </w:rPr>
        <w:t xml:space="preserve"> (HM Government, 2023) while meeting statutory </w:t>
      </w:r>
      <w:r w:rsidRPr="3E03F4D4">
        <w:rPr>
          <w:rFonts w:ascii="Arial" w:eastAsia="Arial" w:hAnsi="Arial" w:cs="Arial"/>
          <w:i/>
          <w:iCs/>
          <w:sz w:val="22"/>
          <w:szCs w:val="22"/>
        </w:rPr>
        <w:t>Equality Act 2010</w:t>
      </w:r>
      <w:r w:rsidRPr="3E03F4D4">
        <w:rPr>
          <w:rFonts w:ascii="Arial" w:eastAsia="Arial" w:hAnsi="Arial" w:cs="Arial"/>
          <w:sz w:val="22"/>
          <w:szCs w:val="22"/>
        </w:rPr>
        <w:t xml:space="preserve"> obligations to eliminate exclusionary barriers.</w:t>
      </w:r>
    </w:p>
    <w:p w14:paraId="2B9DBCB4" w14:textId="771F0863" w:rsidR="51D2AD53" w:rsidRDefault="51D2AD53" w:rsidP="3E03F4D4">
      <w:pPr>
        <w:spacing w:before="240" w:after="120" w:line="360" w:lineRule="auto"/>
        <w:jc w:val="both"/>
        <w:rPr>
          <w:rFonts w:ascii="Arial" w:eastAsia="Arial" w:hAnsi="Arial" w:cs="Arial"/>
          <w:sz w:val="22"/>
          <w:szCs w:val="22"/>
        </w:rPr>
      </w:pPr>
    </w:p>
    <w:p w14:paraId="713FF19F" w14:textId="0E869394" w:rsidR="51D2AD53" w:rsidRDefault="51D2AD53" w:rsidP="3E03F4D4">
      <w:pPr>
        <w:spacing w:before="240" w:after="120" w:line="360" w:lineRule="auto"/>
        <w:jc w:val="both"/>
        <w:rPr>
          <w:rFonts w:ascii="Arial" w:eastAsia="Arial" w:hAnsi="Arial" w:cs="Arial"/>
          <w:sz w:val="22"/>
          <w:szCs w:val="22"/>
        </w:rPr>
      </w:pPr>
    </w:p>
    <w:p w14:paraId="2D4BAB4F" w14:textId="5BF4C610" w:rsidR="51D2AD53" w:rsidRDefault="507A5F81" w:rsidP="3E03F4D4">
      <w:pPr>
        <w:spacing w:before="240" w:after="120" w:line="360" w:lineRule="auto"/>
        <w:jc w:val="both"/>
        <w:rPr>
          <w:rFonts w:ascii="Arial" w:eastAsia="Arial" w:hAnsi="Arial" w:cs="Arial"/>
          <w:b/>
          <w:bCs/>
        </w:rPr>
      </w:pPr>
      <w:r w:rsidRPr="3E03F4D4">
        <w:rPr>
          <w:rFonts w:ascii="Arial" w:eastAsia="Arial" w:hAnsi="Arial" w:cs="Arial"/>
          <w:b/>
          <w:bCs/>
        </w:rPr>
        <w:t>Conclusion</w:t>
      </w:r>
    </w:p>
    <w:p w14:paraId="2A0CDC09" w14:textId="15C38C95" w:rsidR="45F05ACB" w:rsidRDefault="45F05ACB" w:rsidP="31A04E71">
      <w:pPr>
        <w:spacing w:before="240" w:after="240" w:line="360" w:lineRule="auto"/>
        <w:jc w:val="both"/>
        <w:rPr>
          <w:rFonts w:ascii="Arial" w:eastAsia="Arial" w:hAnsi="Arial" w:cs="Arial"/>
          <w:sz w:val="22"/>
          <w:szCs w:val="22"/>
        </w:rPr>
      </w:pPr>
      <w:r w:rsidRPr="31A04E71">
        <w:rPr>
          <w:rFonts w:ascii="Arial" w:eastAsia="Arial" w:hAnsi="Arial" w:cs="Arial"/>
          <w:sz w:val="22"/>
          <w:szCs w:val="22"/>
        </w:rPr>
        <w:t>This report examined how Staffordshire, Nottinghamshire and Leeds City Council communicate early help through their websites, evaluated against Working Together to Safeguard Children (HM Government, 2023) and the Early Help System Guide (DLUHC/DfE, 2022). Across five key themes, Leeds City Council emerged as the most effective, presenting information clearly, consistently and accessibly.</w:t>
      </w:r>
    </w:p>
    <w:p w14:paraId="72FFA4FA" w14:textId="7D8BAD82" w:rsidR="45F05ACB" w:rsidRDefault="45F05ACB" w:rsidP="31A04E71">
      <w:pPr>
        <w:spacing w:before="240" w:after="240" w:line="360" w:lineRule="auto"/>
        <w:jc w:val="both"/>
        <w:rPr>
          <w:rFonts w:ascii="Arial" w:eastAsia="Arial" w:hAnsi="Arial" w:cs="Arial"/>
          <w:sz w:val="22"/>
          <w:szCs w:val="22"/>
        </w:rPr>
      </w:pPr>
      <w:r w:rsidRPr="31A04E71">
        <w:rPr>
          <w:rFonts w:ascii="Arial" w:eastAsia="Arial" w:hAnsi="Arial" w:cs="Arial"/>
          <w:sz w:val="22"/>
          <w:szCs w:val="22"/>
        </w:rPr>
        <w:t>Leeds stands out through its Practice Principles, Family Hubs with local contact details, the cluster model explanation and tools such as the One Minute Guides and Local Offer — collectively exemplifying the whole-system approach of the Early Help System Guide (DLUHC/DfE, 2022). Staffordshire's Families First framework and Staffordshire Connects directory provide a strong foundation, though fragmentation across platforms remains a barrier. Nottinghamshire's Early Help Unit and Notts Help Yourself directory offer a sound basis but lack the family-facing clarity and navigational simplicity of Leeds.</w:t>
      </w:r>
    </w:p>
    <w:p w14:paraId="2192CD6B" w14:textId="788585C3" w:rsidR="45F05ACB" w:rsidRDefault="45F05ACB" w:rsidP="31A04E71">
      <w:pPr>
        <w:spacing w:before="240" w:after="240" w:line="360" w:lineRule="auto"/>
        <w:jc w:val="both"/>
        <w:rPr>
          <w:rFonts w:ascii="Arial" w:eastAsia="Arial" w:hAnsi="Arial" w:cs="Arial"/>
          <w:sz w:val="22"/>
          <w:szCs w:val="22"/>
        </w:rPr>
      </w:pPr>
      <w:r w:rsidRPr="31A04E71">
        <w:rPr>
          <w:rFonts w:ascii="Arial" w:eastAsia="Arial" w:hAnsi="Arial" w:cs="Arial"/>
          <w:sz w:val="22"/>
          <w:szCs w:val="22"/>
        </w:rPr>
        <w:t>While all three councils demonstrate a commitment to early help, significant differences remain in how effectively this is communicated online. The recommendations below identify key priorities for improvement. By acting on these, all three authorities can ensure families access support earlier, contributing to stronger and more accessible early help systems across their areas.</w:t>
      </w:r>
    </w:p>
    <w:p w14:paraId="3C796D21" w14:textId="0466F18F" w:rsidR="0B28F353" w:rsidRDefault="0B28F353" w:rsidP="3E03F4D4">
      <w:pPr>
        <w:spacing w:before="240" w:after="120" w:line="360" w:lineRule="auto"/>
        <w:jc w:val="both"/>
        <w:rPr>
          <w:rFonts w:ascii="Arial" w:eastAsia="Arial" w:hAnsi="Arial" w:cs="Arial"/>
          <w:b/>
          <w:bCs/>
          <w:sz w:val="28"/>
          <w:szCs w:val="28"/>
        </w:rPr>
      </w:pPr>
    </w:p>
    <w:p w14:paraId="7B9503F2" w14:textId="4F48BE82" w:rsidR="0B28F353" w:rsidRDefault="0B28F353" w:rsidP="3E03F4D4">
      <w:pPr>
        <w:spacing w:before="240" w:after="120" w:line="360" w:lineRule="auto"/>
        <w:jc w:val="both"/>
        <w:rPr>
          <w:rFonts w:ascii="Arial" w:eastAsia="Arial" w:hAnsi="Arial" w:cs="Arial"/>
          <w:b/>
          <w:bCs/>
          <w:sz w:val="28"/>
          <w:szCs w:val="28"/>
        </w:rPr>
      </w:pPr>
    </w:p>
    <w:p w14:paraId="48CB0D67" w14:textId="4D1A3E58" w:rsidR="0B28F353" w:rsidRDefault="2BA97C24" w:rsidP="31A04E71">
      <w:pPr>
        <w:jc w:val="both"/>
      </w:pPr>
      <w:r w:rsidRPr="3E03F4D4">
        <w:rPr>
          <w:rFonts w:ascii="Arial" w:eastAsia="Arial" w:hAnsi="Arial" w:cs="Arial"/>
          <w:b/>
          <w:bCs/>
        </w:rPr>
        <w:t>References</w:t>
      </w:r>
    </w:p>
    <w:p w14:paraId="5D3DFF16" w14:textId="3ACF0197" w:rsidR="4AEB30DF" w:rsidRDefault="4AEB30DF" w:rsidP="3E03F4D4">
      <w:pPr>
        <w:spacing w:line="360" w:lineRule="auto"/>
        <w:jc w:val="both"/>
        <w:rPr>
          <w:rFonts w:ascii="Arial" w:eastAsia="Arial" w:hAnsi="Arial" w:cs="Arial"/>
          <w:color w:val="000000" w:themeColor="text1"/>
          <w:sz w:val="16"/>
          <w:szCs w:val="16"/>
        </w:rPr>
      </w:pPr>
      <w:r w:rsidRPr="3E03F4D4">
        <w:rPr>
          <w:rFonts w:ascii="Arial" w:eastAsia="Arial" w:hAnsi="Arial" w:cs="Arial"/>
          <w:color w:val="000000" w:themeColor="text1"/>
          <w:sz w:val="16"/>
          <w:szCs w:val="16"/>
        </w:rPr>
        <w:t xml:space="preserve">Children Act 2004. London: The Stationery Office. Available at: https://www.legislation.gov.uk/ukpga/2004/31/contents (Accessed: 22 March 2026). </w:t>
      </w:r>
    </w:p>
    <w:p w14:paraId="179864F5" w14:textId="43C5904C" w:rsidR="4AEB30DF" w:rsidRDefault="4AEB30DF" w:rsidP="3E03F4D4">
      <w:pPr>
        <w:spacing w:line="360" w:lineRule="auto"/>
        <w:jc w:val="both"/>
        <w:rPr>
          <w:rFonts w:ascii="Arial" w:eastAsia="Arial" w:hAnsi="Arial" w:cs="Arial"/>
          <w:color w:val="000000" w:themeColor="text1"/>
          <w:sz w:val="16"/>
          <w:szCs w:val="16"/>
        </w:rPr>
      </w:pPr>
      <w:r w:rsidRPr="3E03F4D4">
        <w:rPr>
          <w:rFonts w:ascii="Arial" w:eastAsia="Arial" w:hAnsi="Arial" w:cs="Arial"/>
          <w:color w:val="000000" w:themeColor="text1"/>
          <w:sz w:val="16"/>
          <w:szCs w:val="16"/>
        </w:rPr>
        <w:t xml:space="preserve">Department for Levelling Up, Housing and Communities and Department for Education (DLUHC/DfE) (2022) *Supporting Families: Early Help System Guide*. London: DLUHC. Available at: https://www.gov.uk/government/publications/supporting-families-early-help-system-guide (Accessed: 21 March 2026). </w:t>
      </w:r>
    </w:p>
    <w:p w14:paraId="2B6776AA" w14:textId="3542C36A" w:rsidR="4AEB30DF" w:rsidRDefault="4AEB30DF" w:rsidP="3E03F4D4">
      <w:pPr>
        <w:spacing w:line="360" w:lineRule="auto"/>
        <w:jc w:val="both"/>
        <w:rPr>
          <w:rFonts w:ascii="Arial" w:eastAsia="Arial" w:hAnsi="Arial" w:cs="Arial"/>
          <w:color w:val="000000" w:themeColor="text1"/>
          <w:sz w:val="16"/>
          <w:szCs w:val="16"/>
        </w:rPr>
      </w:pPr>
      <w:r w:rsidRPr="3E03F4D4">
        <w:rPr>
          <w:rFonts w:ascii="Arial" w:eastAsia="Arial" w:hAnsi="Arial" w:cs="Arial"/>
          <w:color w:val="000000" w:themeColor="text1"/>
          <w:sz w:val="16"/>
          <w:szCs w:val="16"/>
        </w:rPr>
        <w:t xml:space="preserve">Equality Act 2010. London: The Stationery Office. Available at: https://www.legislation.gov.uk/ukpga/2010/15/contents (Accessed: 19 March 2026). </w:t>
      </w:r>
    </w:p>
    <w:p w14:paraId="5F6BE23D" w14:textId="67BF7DFC" w:rsidR="4AEB30DF" w:rsidRDefault="4AEB30DF" w:rsidP="3E03F4D4">
      <w:pPr>
        <w:spacing w:line="360" w:lineRule="auto"/>
        <w:jc w:val="both"/>
        <w:rPr>
          <w:rFonts w:ascii="Arial" w:eastAsia="Arial" w:hAnsi="Arial" w:cs="Arial"/>
          <w:color w:val="000000" w:themeColor="text1"/>
          <w:sz w:val="16"/>
          <w:szCs w:val="16"/>
        </w:rPr>
      </w:pPr>
      <w:r w:rsidRPr="3E03F4D4">
        <w:rPr>
          <w:rFonts w:ascii="Arial" w:eastAsia="Arial" w:hAnsi="Arial" w:cs="Arial"/>
          <w:color w:val="000000" w:themeColor="text1"/>
          <w:sz w:val="16"/>
          <w:szCs w:val="16"/>
        </w:rPr>
        <w:t>Featherstone, B., White, S. and Morris, K. (2014) *Re-imagining child protection: Towards humane social work with families*. Bristol: Policy Press.</w:t>
      </w:r>
    </w:p>
    <w:p w14:paraId="1004A8F1" w14:textId="0654E175" w:rsidR="4AEB30DF" w:rsidRDefault="4AEB30DF" w:rsidP="3E03F4D4">
      <w:pPr>
        <w:spacing w:line="360" w:lineRule="auto"/>
        <w:jc w:val="both"/>
        <w:rPr>
          <w:rFonts w:ascii="Arial" w:eastAsia="Arial" w:hAnsi="Arial" w:cs="Arial"/>
          <w:color w:val="000000" w:themeColor="text1"/>
          <w:sz w:val="16"/>
          <w:szCs w:val="16"/>
        </w:rPr>
      </w:pPr>
      <w:r w:rsidRPr="3E03F4D4">
        <w:rPr>
          <w:rFonts w:ascii="Arial" w:eastAsia="Arial" w:hAnsi="Arial" w:cs="Arial"/>
          <w:color w:val="000000" w:themeColor="text1"/>
          <w:sz w:val="16"/>
          <w:szCs w:val="16"/>
        </w:rPr>
        <w:t>HM Government (2023) *Working Together to Safeguard Children: A guide to inter-agency working to safeguard and promote the welfare of children*. London: Department for Education. Available at: https://www.gov.uk/government/publications/working-together-to-safeguard-children--2 (Accessed: 27 March 2026).</w:t>
      </w:r>
    </w:p>
    <w:p w14:paraId="61E1FBAF" w14:textId="42F8FEEA" w:rsidR="3E03F4D4" w:rsidRDefault="3E03F4D4" w:rsidP="3E03F4D4">
      <w:pPr>
        <w:jc w:val="both"/>
        <w:rPr>
          <w:rFonts w:ascii="Arial" w:eastAsia="Arial" w:hAnsi="Arial" w:cs="Arial"/>
          <w:b/>
          <w:bCs/>
        </w:rPr>
      </w:pPr>
    </w:p>
    <w:p w14:paraId="637460A5" w14:textId="6D6D5A07" w:rsidR="31A04E71" w:rsidRDefault="31A04E71" w:rsidP="31A04E71">
      <w:pPr>
        <w:jc w:val="both"/>
      </w:pPr>
    </w:p>
    <w:p w14:paraId="10483F8C" w14:textId="0B2747DC" w:rsidR="1D292FF1" w:rsidRDefault="1D292FF1" w:rsidP="1D292FF1">
      <w:pPr>
        <w:spacing w:before="240" w:after="120" w:line="360" w:lineRule="auto"/>
        <w:jc w:val="both"/>
        <w:rPr>
          <w:rFonts w:ascii="Arial" w:eastAsia="Arial" w:hAnsi="Arial" w:cs="Arial"/>
          <w:b/>
          <w:bCs/>
          <w:sz w:val="28"/>
          <w:szCs w:val="28"/>
        </w:rPr>
      </w:pPr>
    </w:p>
    <w:p w14:paraId="29B5A3C3" w14:textId="40936875" w:rsidR="1D292FF1" w:rsidRDefault="1D292FF1" w:rsidP="1D292FF1">
      <w:pPr>
        <w:spacing w:before="240" w:after="120" w:line="360" w:lineRule="auto"/>
        <w:jc w:val="both"/>
        <w:rPr>
          <w:rFonts w:ascii="Arial" w:eastAsia="Arial" w:hAnsi="Arial" w:cs="Arial"/>
          <w:b/>
          <w:bCs/>
          <w:sz w:val="28"/>
          <w:szCs w:val="28"/>
        </w:rPr>
      </w:pPr>
    </w:p>
    <w:p w14:paraId="23A0AE49" w14:textId="625DBEA4" w:rsidR="1D292FF1" w:rsidRDefault="1D292FF1" w:rsidP="1D292FF1">
      <w:pPr>
        <w:spacing w:before="240" w:after="120" w:line="360" w:lineRule="auto"/>
        <w:jc w:val="both"/>
        <w:rPr>
          <w:rFonts w:ascii="Arial" w:eastAsia="Arial" w:hAnsi="Arial" w:cs="Arial"/>
          <w:sz w:val="22"/>
          <w:szCs w:val="22"/>
        </w:rPr>
      </w:pPr>
    </w:p>
    <w:p w14:paraId="075854B9" w14:textId="4FCAB905" w:rsidR="1D292FF1" w:rsidRDefault="1D292FF1" w:rsidP="1D292FF1">
      <w:pPr>
        <w:spacing w:before="240" w:after="120" w:line="360" w:lineRule="auto"/>
        <w:jc w:val="both"/>
        <w:rPr>
          <w:rFonts w:ascii="Arial" w:eastAsia="Arial" w:hAnsi="Arial" w:cs="Arial"/>
          <w:sz w:val="22"/>
          <w:szCs w:val="22"/>
        </w:rPr>
      </w:pPr>
    </w:p>
    <w:p w14:paraId="7771DD53" w14:textId="3095F219" w:rsidR="1D292FF1" w:rsidRDefault="1D292FF1" w:rsidP="1D292FF1">
      <w:pPr>
        <w:spacing w:line="360" w:lineRule="auto"/>
        <w:jc w:val="both"/>
        <w:rPr>
          <w:rFonts w:ascii="Arial" w:eastAsia="Arial" w:hAnsi="Arial" w:cs="Arial"/>
          <w:b/>
          <w:bCs/>
          <w:sz w:val="28"/>
          <w:szCs w:val="28"/>
        </w:rPr>
      </w:pPr>
    </w:p>
    <w:sectPr w:rsidR="1D292FF1">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1A86F" w14:textId="77777777" w:rsidR="00CA5854" w:rsidRDefault="00CA5854">
      <w:pPr>
        <w:spacing w:after="0" w:line="240" w:lineRule="auto"/>
      </w:pPr>
      <w:r>
        <w:separator/>
      </w:r>
    </w:p>
  </w:endnote>
  <w:endnote w:type="continuationSeparator" w:id="0">
    <w:p w14:paraId="3714FE6D" w14:textId="77777777" w:rsidR="00CA5854" w:rsidRDefault="00CA5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E03F4D4" w14:paraId="540BD20E" w14:textId="77777777" w:rsidTr="3E03F4D4">
      <w:trPr>
        <w:trHeight w:val="300"/>
      </w:trPr>
      <w:tc>
        <w:tcPr>
          <w:tcW w:w="3005" w:type="dxa"/>
        </w:tcPr>
        <w:p w14:paraId="53110F53" w14:textId="2C9079DD" w:rsidR="3E03F4D4" w:rsidRDefault="3E03F4D4" w:rsidP="3E03F4D4">
          <w:pPr>
            <w:pStyle w:val="Header"/>
            <w:ind w:left="-115"/>
          </w:pPr>
        </w:p>
      </w:tc>
      <w:tc>
        <w:tcPr>
          <w:tcW w:w="3005" w:type="dxa"/>
        </w:tcPr>
        <w:p w14:paraId="7168AC37" w14:textId="1EE0EC56" w:rsidR="3E03F4D4" w:rsidRDefault="3E03F4D4" w:rsidP="3E03F4D4">
          <w:pPr>
            <w:pStyle w:val="Header"/>
            <w:jc w:val="center"/>
          </w:pPr>
          <w:r>
            <w:fldChar w:fldCharType="begin"/>
          </w:r>
          <w:r>
            <w:instrText>PAGE</w:instrText>
          </w:r>
          <w:r>
            <w:fldChar w:fldCharType="separate"/>
          </w:r>
          <w:r w:rsidR="001D63C7">
            <w:rPr>
              <w:noProof/>
            </w:rPr>
            <w:t>1</w:t>
          </w:r>
          <w:r>
            <w:fldChar w:fldCharType="end"/>
          </w:r>
        </w:p>
      </w:tc>
      <w:tc>
        <w:tcPr>
          <w:tcW w:w="3005" w:type="dxa"/>
        </w:tcPr>
        <w:p w14:paraId="5E6DBAE8" w14:textId="262454C1" w:rsidR="3E03F4D4" w:rsidRDefault="3E03F4D4" w:rsidP="3E03F4D4">
          <w:pPr>
            <w:pStyle w:val="Header"/>
            <w:ind w:right="-115"/>
            <w:jc w:val="right"/>
          </w:pPr>
        </w:p>
      </w:tc>
    </w:tr>
  </w:tbl>
  <w:p w14:paraId="6ED88D1B" w14:textId="4111F751" w:rsidR="3E03F4D4" w:rsidRDefault="3E03F4D4" w:rsidP="3E03F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2104F" w14:textId="77777777" w:rsidR="00CA5854" w:rsidRDefault="00CA5854">
      <w:pPr>
        <w:spacing w:after="0" w:line="240" w:lineRule="auto"/>
      </w:pPr>
      <w:r>
        <w:separator/>
      </w:r>
    </w:p>
  </w:footnote>
  <w:footnote w:type="continuationSeparator" w:id="0">
    <w:p w14:paraId="0F5D2210" w14:textId="77777777" w:rsidR="00CA5854" w:rsidRDefault="00CA5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E03F4D4" w14:paraId="1D1694A3" w14:textId="77777777" w:rsidTr="3E03F4D4">
      <w:trPr>
        <w:trHeight w:val="300"/>
      </w:trPr>
      <w:tc>
        <w:tcPr>
          <w:tcW w:w="3005" w:type="dxa"/>
        </w:tcPr>
        <w:p w14:paraId="58D98CC2" w14:textId="3C68D0FE" w:rsidR="3E03F4D4" w:rsidRDefault="3E03F4D4" w:rsidP="3E03F4D4">
          <w:pPr>
            <w:pStyle w:val="Header"/>
            <w:ind w:left="-115"/>
          </w:pPr>
        </w:p>
      </w:tc>
      <w:tc>
        <w:tcPr>
          <w:tcW w:w="3005" w:type="dxa"/>
        </w:tcPr>
        <w:p w14:paraId="1706FE54" w14:textId="369E713A" w:rsidR="3E03F4D4" w:rsidRDefault="3E03F4D4" w:rsidP="3E03F4D4">
          <w:pPr>
            <w:pStyle w:val="Header"/>
            <w:jc w:val="center"/>
          </w:pPr>
        </w:p>
      </w:tc>
      <w:tc>
        <w:tcPr>
          <w:tcW w:w="3005" w:type="dxa"/>
        </w:tcPr>
        <w:p w14:paraId="452B7813" w14:textId="0FB4BFC5" w:rsidR="3E03F4D4" w:rsidRDefault="3E03F4D4" w:rsidP="3E03F4D4">
          <w:pPr>
            <w:pStyle w:val="Header"/>
            <w:ind w:right="-115"/>
            <w:jc w:val="right"/>
          </w:pPr>
        </w:p>
      </w:tc>
    </w:tr>
  </w:tbl>
  <w:p w14:paraId="3B6262BD" w14:textId="347111A2" w:rsidR="3E03F4D4" w:rsidRDefault="3E03F4D4" w:rsidP="3E03F4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55422B"/>
    <w:rsid w:val="001D63C7"/>
    <w:rsid w:val="002D2E47"/>
    <w:rsid w:val="00827AB5"/>
    <w:rsid w:val="00CA5854"/>
    <w:rsid w:val="02A96CE4"/>
    <w:rsid w:val="040C1F71"/>
    <w:rsid w:val="0B28F353"/>
    <w:rsid w:val="0B91D6D2"/>
    <w:rsid w:val="0D8111FB"/>
    <w:rsid w:val="0DEA1560"/>
    <w:rsid w:val="0F55422B"/>
    <w:rsid w:val="108A2213"/>
    <w:rsid w:val="111787D7"/>
    <w:rsid w:val="1194B44E"/>
    <w:rsid w:val="12A75A3E"/>
    <w:rsid w:val="14187F40"/>
    <w:rsid w:val="17E2B822"/>
    <w:rsid w:val="1833D4FC"/>
    <w:rsid w:val="1B3696C9"/>
    <w:rsid w:val="1D292FF1"/>
    <w:rsid w:val="1D9C645A"/>
    <w:rsid w:val="1DF1A34A"/>
    <w:rsid w:val="2011F5E8"/>
    <w:rsid w:val="20259231"/>
    <w:rsid w:val="21B0BF5A"/>
    <w:rsid w:val="21FD65C5"/>
    <w:rsid w:val="2331B190"/>
    <w:rsid w:val="255CD5A0"/>
    <w:rsid w:val="2570D6BF"/>
    <w:rsid w:val="2BA97C24"/>
    <w:rsid w:val="2C4D9018"/>
    <w:rsid w:val="2E41D0E9"/>
    <w:rsid w:val="2EB2A951"/>
    <w:rsid w:val="301A9C85"/>
    <w:rsid w:val="3044117A"/>
    <w:rsid w:val="31A04E71"/>
    <w:rsid w:val="339C81D9"/>
    <w:rsid w:val="33AB926A"/>
    <w:rsid w:val="34DC7A0F"/>
    <w:rsid w:val="3BD06A6F"/>
    <w:rsid w:val="3CC7CD97"/>
    <w:rsid w:val="3E03F4D4"/>
    <w:rsid w:val="3E3F45E9"/>
    <w:rsid w:val="3FF0F4C6"/>
    <w:rsid w:val="3FFBBA7E"/>
    <w:rsid w:val="40F42260"/>
    <w:rsid w:val="444D2465"/>
    <w:rsid w:val="44FE1C3C"/>
    <w:rsid w:val="45DEB853"/>
    <w:rsid w:val="45F05ACB"/>
    <w:rsid w:val="4631D0EA"/>
    <w:rsid w:val="46438049"/>
    <w:rsid w:val="4A6F05E1"/>
    <w:rsid w:val="4AEB30DF"/>
    <w:rsid w:val="4BDA57DB"/>
    <w:rsid w:val="4C28F7AE"/>
    <w:rsid w:val="4C3EC4C6"/>
    <w:rsid w:val="507A5F81"/>
    <w:rsid w:val="516FBE3F"/>
    <w:rsid w:val="51D2AD53"/>
    <w:rsid w:val="521873BC"/>
    <w:rsid w:val="522BA6C5"/>
    <w:rsid w:val="53167DA2"/>
    <w:rsid w:val="53A3885E"/>
    <w:rsid w:val="54BD59F2"/>
    <w:rsid w:val="55CD6A6D"/>
    <w:rsid w:val="562F7316"/>
    <w:rsid w:val="5918A009"/>
    <w:rsid w:val="598E79A3"/>
    <w:rsid w:val="59BF73F2"/>
    <w:rsid w:val="5ABE6BC5"/>
    <w:rsid w:val="5D3C58D0"/>
    <w:rsid w:val="5E120A14"/>
    <w:rsid w:val="62D79567"/>
    <w:rsid w:val="667942EF"/>
    <w:rsid w:val="667C62B0"/>
    <w:rsid w:val="68CB8A69"/>
    <w:rsid w:val="697293A1"/>
    <w:rsid w:val="6AE89EF4"/>
    <w:rsid w:val="6AF9CB6E"/>
    <w:rsid w:val="6C8ABBC4"/>
    <w:rsid w:val="6C8AEBA1"/>
    <w:rsid w:val="6C972840"/>
    <w:rsid w:val="6CCCB9CE"/>
    <w:rsid w:val="6CFC59F7"/>
    <w:rsid w:val="6E033E0C"/>
    <w:rsid w:val="701F65BB"/>
    <w:rsid w:val="71167649"/>
    <w:rsid w:val="73DF81EE"/>
    <w:rsid w:val="74FA5FAC"/>
    <w:rsid w:val="79B55CCF"/>
    <w:rsid w:val="7AB8BF5A"/>
    <w:rsid w:val="7C32D8E3"/>
    <w:rsid w:val="7E038773"/>
    <w:rsid w:val="7E91E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5422B"/>
  <w15:chartTrackingRefBased/>
  <w15:docId w15:val="{9BDFBB58-2E83-4789-A00F-EC842D78D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E03F4D4"/>
    <w:rPr>
      <w:color w:val="467886"/>
      <w:u w:val="single"/>
    </w:rPr>
  </w:style>
  <w:style w:type="paragraph" w:styleId="Header">
    <w:name w:val="header"/>
    <w:basedOn w:val="Normal"/>
    <w:uiPriority w:val="99"/>
    <w:unhideWhenUsed/>
    <w:rsid w:val="3E03F4D4"/>
    <w:pPr>
      <w:tabs>
        <w:tab w:val="center" w:pos="4680"/>
        <w:tab w:val="right" w:pos="9360"/>
      </w:tabs>
      <w:spacing w:after="0" w:line="240" w:lineRule="auto"/>
    </w:pPr>
  </w:style>
  <w:style w:type="paragraph" w:styleId="Footer">
    <w:name w:val="footer"/>
    <w:basedOn w:val="Normal"/>
    <w:uiPriority w:val="99"/>
    <w:unhideWhenUsed/>
    <w:rsid w:val="3E03F4D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2135</Words>
  <Characters>12171</Characters>
  <Application>Microsoft Office Word</Application>
  <DocSecurity>0</DocSecurity>
  <Lines>101</Lines>
  <Paragraphs>28</Paragraphs>
  <ScaleCrop>false</ScaleCrop>
  <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Dinu 2023 (N1262799)</dc:creator>
  <cp:keywords/>
  <dc:description/>
  <cp:lastModifiedBy>dianamihaelabriceag@gmail.com</cp:lastModifiedBy>
  <cp:revision>6</cp:revision>
  <dcterms:created xsi:type="dcterms:W3CDTF">2026-03-18T16:00:00Z</dcterms:created>
  <dcterms:modified xsi:type="dcterms:W3CDTF">2026-03-28T21:11:00Z</dcterms:modified>
</cp:coreProperties>
</file>