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F9DF9" w14:textId="77777777" w:rsidR="009B332A" w:rsidRPr="0080276A" w:rsidRDefault="009B332A" w:rsidP="0022032F">
      <w:pPr>
        <w:spacing w:line="360" w:lineRule="auto"/>
        <w:jc w:val="both"/>
        <w:rPr>
          <w:rFonts w:ascii="Arial" w:hAnsi="Arial" w:cs="Arial"/>
          <w:b/>
          <w:bCs/>
          <w:sz w:val="24"/>
          <w:szCs w:val="24"/>
        </w:rPr>
      </w:pPr>
      <w:r w:rsidRPr="0080276A">
        <w:rPr>
          <w:rFonts w:ascii="Arial" w:hAnsi="Arial" w:cs="Arial"/>
          <w:b/>
          <w:bCs/>
          <w:sz w:val="24"/>
          <w:szCs w:val="24"/>
        </w:rPr>
        <w:t>Personnel Resourcing and Development</w:t>
      </w:r>
    </w:p>
    <w:p w14:paraId="74FD415B" w14:textId="6EEA46D5" w:rsidR="009B332A" w:rsidRPr="0080276A" w:rsidRDefault="009B332A" w:rsidP="0022032F">
      <w:pPr>
        <w:spacing w:line="360" w:lineRule="auto"/>
        <w:jc w:val="both"/>
        <w:rPr>
          <w:rFonts w:ascii="Arial" w:hAnsi="Arial" w:cs="Arial"/>
          <w:b/>
          <w:bCs/>
          <w:sz w:val="24"/>
          <w:szCs w:val="24"/>
        </w:rPr>
      </w:pPr>
      <w:r w:rsidRPr="0080276A">
        <w:rPr>
          <w:rFonts w:ascii="Arial" w:hAnsi="Arial" w:cs="Arial"/>
          <w:b/>
          <w:bCs/>
          <w:sz w:val="24"/>
          <w:szCs w:val="24"/>
        </w:rPr>
        <w:t>BMIH5005</w:t>
      </w:r>
    </w:p>
    <w:p w14:paraId="0D34823C" w14:textId="77777777" w:rsidR="009B332A" w:rsidRPr="0080276A" w:rsidRDefault="009B332A" w:rsidP="0022032F">
      <w:pPr>
        <w:spacing w:line="360" w:lineRule="auto"/>
        <w:jc w:val="both"/>
        <w:rPr>
          <w:rFonts w:ascii="Arial" w:hAnsi="Arial" w:cs="Arial"/>
          <w:b/>
          <w:bCs/>
          <w:sz w:val="24"/>
          <w:szCs w:val="24"/>
        </w:rPr>
      </w:pPr>
    </w:p>
    <w:p w14:paraId="0C64926E" w14:textId="77777777" w:rsidR="009B332A" w:rsidRPr="0080276A" w:rsidRDefault="009B332A" w:rsidP="0022032F">
      <w:pPr>
        <w:spacing w:line="360" w:lineRule="auto"/>
        <w:jc w:val="both"/>
        <w:rPr>
          <w:rFonts w:ascii="Arial" w:hAnsi="Arial" w:cs="Arial"/>
          <w:b/>
          <w:bCs/>
          <w:sz w:val="24"/>
          <w:szCs w:val="24"/>
        </w:rPr>
      </w:pPr>
      <w:r w:rsidRPr="0080276A">
        <w:rPr>
          <w:rFonts w:ascii="Arial" w:hAnsi="Arial" w:cs="Arial"/>
          <w:b/>
          <w:bCs/>
          <w:sz w:val="24"/>
          <w:szCs w:val="24"/>
        </w:rPr>
        <w:t>Essay</w:t>
      </w:r>
    </w:p>
    <w:p w14:paraId="3274E894" w14:textId="187D1248" w:rsidR="009B332A" w:rsidRPr="0080276A" w:rsidRDefault="009B332A" w:rsidP="0022032F">
      <w:pPr>
        <w:spacing w:line="360" w:lineRule="auto"/>
        <w:jc w:val="both"/>
        <w:rPr>
          <w:rFonts w:ascii="Arial" w:hAnsi="Arial" w:cs="Arial"/>
          <w:b/>
          <w:bCs/>
          <w:sz w:val="24"/>
          <w:szCs w:val="24"/>
        </w:rPr>
      </w:pPr>
      <w:r w:rsidRPr="0080276A">
        <w:rPr>
          <w:rFonts w:ascii="Arial" w:hAnsi="Arial" w:cs="Arial"/>
          <w:b/>
          <w:bCs/>
          <w:sz w:val="24"/>
          <w:szCs w:val="24"/>
        </w:rPr>
        <w:t>Employee Engagement and Motivation</w:t>
      </w:r>
    </w:p>
    <w:p w14:paraId="66580FF4" w14:textId="77777777" w:rsidR="009B332A" w:rsidRPr="0080276A" w:rsidRDefault="009B332A" w:rsidP="009B332A">
      <w:pPr>
        <w:spacing w:line="360" w:lineRule="auto"/>
        <w:jc w:val="both"/>
        <w:rPr>
          <w:rFonts w:ascii="Arial" w:hAnsi="Arial" w:cs="Arial"/>
          <w:sz w:val="24"/>
          <w:szCs w:val="24"/>
        </w:rPr>
      </w:pPr>
    </w:p>
    <w:p w14:paraId="61D1A02C" w14:textId="77777777" w:rsidR="009B332A" w:rsidRPr="0080276A" w:rsidRDefault="009B332A" w:rsidP="009B332A">
      <w:pPr>
        <w:spacing w:line="360" w:lineRule="auto"/>
        <w:jc w:val="both"/>
        <w:rPr>
          <w:rFonts w:ascii="Arial" w:hAnsi="Arial" w:cs="Arial"/>
          <w:sz w:val="24"/>
          <w:szCs w:val="24"/>
        </w:rPr>
      </w:pPr>
    </w:p>
    <w:p w14:paraId="46CCE566" w14:textId="77777777" w:rsidR="009B332A" w:rsidRPr="0080276A" w:rsidRDefault="009B332A" w:rsidP="009B332A">
      <w:pPr>
        <w:spacing w:line="360" w:lineRule="auto"/>
        <w:jc w:val="both"/>
        <w:rPr>
          <w:rFonts w:ascii="Arial" w:hAnsi="Arial" w:cs="Arial"/>
          <w:sz w:val="24"/>
          <w:szCs w:val="24"/>
        </w:rPr>
      </w:pPr>
    </w:p>
    <w:p w14:paraId="590DE23B" w14:textId="77777777" w:rsidR="009B332A" w:rsidRPr="0080276A" w:rsidRDefault="009B332A" w:rsidP="009B332A">
      <w:pPr>
        <w:spacing w:line="360" w:lineRule="auto"/>
        <w:jc w:val="both"/>
        <w:rPr>
          <w:rFonts w:ascii="Arial" w:hAnsi="Arial" w:cs="Arial"/>
          <w:sz w:val="24"/>
          <w:szCs w:val="24"/>
        </w:rPr>
      </w:pPr>
    </w:p>
    <w:p w14:paraId="4A0B32C2" w14:textId="0620192A" w:rsidR="009B332A" w:rsidRPr="0080276A" w:rsidRDefault="009B332A" w:rsidP="009B332A">
      <w:pPr>
        <w:spacing w:line="360" w:lineRule="auto"/>
        <w:jc w:val="both"/>
        <w:rPr>
          <w:rFonts w:ascii="Arial" w:hAnsi="Arial" w:cs="Arial"/>
          <w:sz w:val="24"/>
          <w:szCs w:val="24"/>
        </w:rPr>
      </w:pPr>
      <w:r w:rsidRPr="0080276A">
        <w:rPr>
          <w:rFonts w:ascii="Arial" w:hAnsi="Arial" w:cs="Arial"/>
          <w:sz w:val="24"/>
          <w:szCs w:val="24"/>
        </w:rPr>
        <w:t>Lecturer:</w:t>
      </w:r>
      <w:r w:rsidR="00B96EFD">
        <w:rPr>
          <w:rFonts w:ascii="Arial" w:hAnsi="Arial" w:cs="Arial"/>
          <w:sz w:val="24"/>
          <w:szCs w:val="24"/>
        </w:rPr>
        <w:t xml:space="preserve"> </w:t>
      </w:r>
      <w:r w:rsidR="00A25149">
        <w:rPr>
          <w:rFonts w:ascii="Arial" w:hAnsi="Arial" w:cs="Arial"/>
          <w:sz w:val="24"/>
          <w:szCs w:val="24"/>
        </w:rPr>
        <w:t>Deborah Lloyd</w:t>
      </w:r>
    </w:p>
    <w:p w14:paraId="2AA710C6" w14:textId="023A3E4C" w:rsidR="009B332A" w:rsidRPr="0080276A" w:rsidRDefault="009B332A" w:rsidP="009B332A">
      <w:pPr>
        <w:spacing w:line="360" w:lineRule="auto"/>
        <w:jc w:val="both"/>
        <w:rPr>
          <w:rFonts w:ascii="Arial" w:hAnsi="Arial" w:cs="Arial"/>
          <w:sz w:val="24"/>
          <w:szCs w:val="24"/>
        </w:rPr>
      </w:pPr>
      <w:r w:rsidRPr="0080276A">
        <w:rPr>
          <w:rFonts w:ascii="Arial" w:hAnsi="Arial" w:cs="Arial"/>
          <w:sz w:val="24"/>
          <w:szCs w:val="24"/>
        </w:rPr>
        <w:t>Student name:</w:t>
      </w:r>
      <w:r w:rsidR="00B96EFD">
        <w:rPr>
          <w:rFonts w:ascii="Arial" w:hAnsi="Arial" w:cs="Arial"/>
          <w:sz w:val="24"/>
          <w:szCs w:val="24"/>
        </w:rPr>
        <w:t xml:space="preserve"> </w:t>
      </w:r>
      <w:r w:rsidR="00A25149">
        <w:rPr>
          <w:rFonts w:ascii="Arial" w:hAnsi="Arial" w:cs="Arial"/>
          <w:sz w:val="24"/>
          <w:szCs w:val="24"/>
        </w:rPr>
        <w:t xml:space="preserve">Georgiana </w:t>
      </w:r>
      <w:proofErr w:type="spellStart"/>
      <w:r w:rsidR="00A25149">
        <w:rPr>
          <w:rFonts w:ascii="Arial" w:hAnsi="Arial" w:cs="Arial"/>
          <w:sz w:val="24"/>
          <w:szCs w:val="24"/>
        </w:rPr>
        <w:t>Cucu</w:t>
      </w:r>
      <w:proofErr w:type="spellEnd"/>
    </w:p>
    <w:p w14:paraId="663B3CAA" w14:textId="288B4747" w:rsidR="009B332A" w:rsidRPr="0080276A" w:rsidRDefault="009B332A" w:rsidP="009B332A">
      <w:pPr>
        <w:spacing w:line="360" w:lineRule="auto"/>
        <w:jc w:val="both"/>
        <w:rPr>
          <w:rFonts w:ascii="Arial" w:hAnsi="Arial" w:cs="Arial"/>
          <w:sz w:val="24"/>
          <w:szCs w:val="24"/>
        </w:rPr>
      </w:pPr>
      <w:r w:rsidRPr="0080276A">
        <w:rPr>
          <w:rFonts w:ascii="Arial" w:hAnsi="Arial" w:cs="Arial"/>
          <w:sz w:val="24"/>
          <w:szCs w:val="24"/>
        </w:rPr>
        <w:t>Student id:</w:t>
      </w:r>
      <w:r w:rsidR="00B96EFD">
        <w:rPr>
          <w:rFonts w:ascii="Arial" w:hAnsi="Arial" w:cs="Arial"/>
          <w:sz w:val="24"/>
          <w:szCs w:val="24"/>
        </w:rPr>
        <w:t xml:space="preserve"> </w:t>
      </w:r>
      <w:r w:rsidR="00ED0BD4">
        <w:rPr>
          <w:rFonts w:ascii="Arial" w:hAnsi="Arial" w:cs="Arial"/>
          <w:sz w:val="24"/>
          <w:szCs w:val="24"/>
        </w:rPr>
        <w:t>2213957</w:t>
      </w:r>
    </w:p>
    <w:p w14:paraId="09934391" w14:textId="6F3CCEC5" w:rsidR="009B332A" w:rsidRPr="0080276A" w:rsidRDefault="009B332A" w:rsidP="009B332A">
      <w:pPr>
        <w:spacing w:line="360" w:lineRule="auto"/>
        <w:jc w:val="both"/>
        <w:rPr>
          <w:rFonts w:ascii="Arial" w:hAnsi="Arial" w:cs="Arial"/>
          <w:sz w:val="24"/>
          <w:szCs w:val="24"/>
        </w:rPr>
      </w:pPr>
      <w:r w:rsidRPr="0080276A">
        <w:rPr>
          <w:rFonts w:ascii="Arial" w:hAnsi="Arial" w:cs="Arial"/>
          <w:sz w:val="24"/>
          <w:szCs w:val="24"/>
        </w:rPr>
        <w:t xml:space="preserve">Word count: </w:t>
      </w:r>
      <w:r w:rsidR="0091530F">
        <w:rPr>
          <w:rFonts w:ascii="Arial" w:hAnsi="Arial" w:cs="Arial"/>
          <w:sz w:val="24"/>
          <w:szCs w:val="24"/>
        </w:rPr>
        <w:t>2124</w:t>
      </w:r>
    </w:p>
    <w:p w14:paraId="7193C42D" w14:textId="77777777" w:rsidR="009B332A" w:rsidRDefault="009B332A" w:rsidP="009B332A">
      <w:pPr>
        <w:spacing w:line="360" w:lineRule="auto"/>
        <w:jc w:val="center"/>
        <w:rPr>
          <w:rFonts w:ascii="Arial" w:hAnsi="Arial" w:cs="Arial"/>
          <w:sz w:val="24"/>
          <w:szCs w:val="24"/>
        </w:rPr>
      </w:pPr>
    </w:p>
    <w:p w14:paraId="75763375" w14:textId="77777777" w:rsidR="00B151A8" w:rsidRDefault="00B151A8"/>
    <w:p w14:paraId="5C0084A0" w14:textId="77777777" w:rsidR="00F55D80" w:rsidRDefault="00F55D80"/>
    <w:p w14:paraId="0D40CC8C" w14:textId="77777777" w:rsidR="00F55D80" w:rsidRDefault="00F55D80"/>
    <w:p w14:paraId="6824BCBB" w14:textId="77777777" w:rsidR="00F55D80" w:rsidRDefault="00F55D80"/>
    <w:p w14:paraId="367B4628" w14:textId="77777777" w:rsidR="00F55D80" w:rsidRDefault="00F55D80"/>
    <w:p w14:paraId="3F1FABD5" w14:textId="77777777" w:rsidR="00F55D80" w:rsidRDefault="00F55D80"/>
    <w:p w14:paraId="259EEAEC" w14:textId="77777777" w:rsidR="00F55D80" w:rsidRDefault="00F55D80"/>
    <w:p w14:paraId="14DA3F47" w14:textId="77777777" w:rsidR="00F55D80" w:rsidRDefault="00F55D80"/>
    <w:p w14:paraId="6BEF8880" w14:textId="77777777" w:rsidR="00F55D80" w:rsidRDefault="00F55D80"/>
    <w:p w14:paraId="4A3D73B0" w14:textId="77777777" w:rsidR="00F55D80" w:rsidRDefault="00F55D80"/>
    <w:p w14:paraId="40544079" w14:textId="77777777" w:rsidR="00F55D80" w:rsidRDefault="00F55D80"/>
    <w:p w14:paraId="04962CF7" w14:textId="77777777" w:rsidR="00F55D80" w:rsidRDefault="00F55D80"/>
    <w:p w14:paraId="2A98BF95" w14:textId="77777777" w:rsidR="00F55D80" w:rsidRDefault="00F55D80"/>
    <w:p w14:paraId="641D33DB" w14:textId="5C00CE87" w:rsidR="00F55D80" w:rsidRPr="0091530F" w:rsidRDefault="00D43750" w:rsidP="008B0F27">
      <w:pPr>
        <w:spacing w:line="360" w:lineRule="auto"/>
        <w:jc w:val="center"/>
        <w:rPr>
          <w:rFonts w:ascii="Arial" w:hAnsi="Arial" w:cs="Arial"/>
          <w:b/>
          <w:bCs/>
          <w:sz w:val="24"/>
          <w:szCs w:val="24"/>
        </w:rPr>
      </w:pPr>
      <w:r w:rsidRPr="0091530F">
        <w:rPr>
          <w:rFonts w:ascii="Arial" w:hAnsi="Arial" w:cs="Arial"/>
          <w:b/>
          <w:bCs/>
          <w:sz w:val="24"/>
          <w:szCs w:val="24"/>
        </w:rPr>
        <w:lastRenderedPageBreak/>
        <w:t>How to engage Generation Z  employees throughout the employee lifecycle?</w:t>
      </w:r>
    </w:p>
    <w:p w14:paraId="332696B8" w14:textId="77777777" w:rsidR="00D43750" w:rsidRPr="0091530F" w:rsidRDefault="00D43750" w:rsidP="008B0F27">
      <w:pPr>
        <w:spacing w:line="360" w:lineRule="auto"/>
        <w:jc w:val="center"/>
        <w:rPr>
          <w:rFonts w:ascii="Arial" w:hAnsi="Arial" w:cs="Arial"/>
          <w:b/>
          <w:bCs/>
          <w:sz w:val="24"/>
          <w:szCs w:val="24"/>
        </w:rPr>
      </w:pPr>
    </w:p>
    <w:p w14:paraId="0844349F" w14:textId="77777777" w:rsidR="00D43750" w:rsidRPr="0091530F" w:rsidRDefault="00D43750" w:rsidP="008B0F27">
      <w:pPr>
        <w:spacing w:line="360" w:lineRule="auto"/>
        <w:jc w:val="both"/>
        <w:rPr>
          <w:rFonts w:ascii="Arial" w:hAnsi="Arial" w:cs="Arial"/>
          <w:sz w:val="24"/>
          <w:szCs w:val="24"/>
        </w:rPr>
      </w:pPr>
    </w:p>
    <w:p w14:paraId="5C8545AD" w14:textId="343F863B" w:rsidR="00F55D80" w:rsidRPr="0091530F" w:rsidRDefault="0060545C" w:rsidP="008B0F27">
      <w:pPr>
        <w:spacing w:line="360" w:lineRule="auto"/>
        <w:jc w:val="both"/>
        <w:rPr>
          <w:rFonts w:ascii="Arial" w:hAnsi="Arial" w:cs="Arial"/>
          <w:sz w:val="24"/>
          <w:szCs w:val="24"/>
        </w:rPr>
      </w:pPr>
      <w:r w:rsidRPr="0091530F">
        <w:rPr>
          <w:rFonts w:ascii="Arial" w:hAnsi="Arial" w:cs="Arial"/>
          <w:sz w:val="24"/>
          <w:szCs w:val="24"/>
        </w:rPr>
        <w:t>Employee engagement is  crucial  in dedicated to service industries such as hospitality, as it significantly influences the success of the organisation.</w:t>
      </w:r>
      <w:r w:rsidR="005E6B48" w:rsidRPr="0091530F">
        <w:rPr>
          <w:rFonts w:ascii="Arial" w:hAnsi="Arial" w:cs="Arial"/>
          <w:sz w:val="24"/>
          <w:szCs w:val="24"/>
        </w:rPr>
        <w:t xml:space="preserve"> Whereas employee engagement covers a broad spectrum of characteristics, including ardour, devotion, and excitement shown by personnel in regard to their tasks and the organisation's overall objectives</w:t>
      </w:r>
      <w:r w:rsidR="005D06D0" w:rsidRPr="0091530F">
        <w:rPr>
          <w:rFonts w:ascii="Arial" w:hAnsi="Arial" w:cs="Arial"/>
          <w:sz w:val="24"/>
          <w:szCs w:val="24"/>
        </w:rPr>
        <w:t xml:space="preserve"> (</w:t>
      </w:r>
      <w:proofErr w:type="spellStart"/>
      <w:r w:rsidR="005D06D0" w:rsidRPr="0091530F">
        <w:rPr>
          <w:rFonts w:ascii="Arial" w:hAnsi="Arial" w:cs="Arial"/>
          <w:sz w:val="24"/>
          <w:szCs w:val="24"/>
        </w:rPr>
        <w:t>Kang</w:t>
      </w:r>
      <w:proofErr w:type="spellEnd"/>
      <w:r w:rsidR="005D06D0" w:rsidRPr="0091530F">
        <w:rPr>
          <w:rFonts w:ascii="Arial" w:hAnsi="Arial" w:cs="Arial"/>
          <w:sz w:val="24"/>
          <w:szCs w:val="24"/>
        </w:rPr>
        <w:t xml:space="preserve">, 2014). </w:t>
      </w:r>
      <w:r w:rsidRPr="0091530F">
        <w:rPr>
          <w:rFonts w:ascii="Arial" w:hAnsi="Arial" w:cs="Arial"/>
          <w:sz w:val="24"/>
          <w:szCs w:val="24"/>
        </w:rPr>
        <w:t xml:space="preserve">The objective of this essay is to examine and assess a range of approaches utilised to involve Generation Z personnel in their career progression, with </w:t>
      </w:r>
      <w:r w:rsidR="005D06D0" w:rsidRPr="0091530F">
        <w:rPr>
          <w:rFonts w:ascii="Arial" w:hAnsi="Arial" w:cs="Arial"/>
          <w:sz w:val="24"/>
          <w:szCs w:val="24"/>
        </w:rPr>
        <w:t>an</w:t>
      </w:r>
      <w:r w:rsidRPr="0091530F">
        <w:rPr>
          <w:rFonts w:ascii="Arial" w:hAnsi="Arial" w:cs="Arial"/>
          <w:sz w:val="24"/>
          <w:szCs w:val="24"/>
        </w:rPr>
        <w:t xml:space="preserve"> interest on the significance of this involvement within the Hilton Hotels.</w:t>
      </w:r>
      <w:r w:rsidR="00142494" w:rsidRPr="0091530F">
        <w:rPr>
          <w:rFonts w:ascii="Arial" w:hAnsi="Arial" w:cs="Arial"/>
          <w:sz w:val="24"/>
          <w:szCs w:val="24"/>
        </w:rPr>
        <w:t xml:space="preserve"> As they move into their professional lives, those born between the mid-1990s and early 2010s are classified as Generation Z, a demographic distinguished by their unique qualities and inclinations</w:t>
      </w:r>
      <w:r w:rsidR="00BC04E6" w:rsidRPr="0091530F">
        <w:rPr>
          <w:rFonts w:ascii="Arial" w:hAnsi="Arial" w:cs="Arial"/>
          <w:sz w:val="24"/>
          <w:szCs w:val="24"/>
        </w:rPr>
        <w:t xml:space="preserve"> (</w:t>
      </w:r>
      <w:proofErr w:type="spellStart"/>
      <w:r w:rsidR="00BC04E6" w:rsidRPr="0091530F">
        <w:rPr>
          <w:rFonts w:ascii="Arial" w:hAnsi="Arial" w:cs="Arial"/>
          <w:sz w:val="24"/>
          <w:szCs w:val="24"/>
        </w:rPr>
        <w:t>Dolot</w:t>
      </w:r>
      <w:proofErr w:type="spellEnd"/>
      <w:r w:rsidR="00BC04E6" w:rsidRPr="0091530F">
        <w:rPr>
          <w:rFonts w:ascii="Arial" w:hAnsi="Arial" w:cs="Arial"/>
          <w:sz w:val="24"/>
          <w:szCs w:val="24"/>
        </w:rPr>
        <w:t xml:space="preserve">, </w:t>
      </w:r>
      <w:r w:rsidR="00B463D6" w:rsidRPr="0091530F">
        <w:rPr>
          <w:rFonts w:ascii="Arial" w:hAnsi="Arial" w:cs="Arial"/>
          <w:sz w:val="24"/>
          <w:szCs w:val="24"/>
        </w:rPr>
        <w:t>2018).</w:t>
      </w:r>
      <w:r w:rsidR="00B7175D" w:rsidRPr="0091530F">
        <w:rPr>
          <w:rFonts w:ascii="Arial" w:hAnsi="Arial" w:cs="Arial"/>
          <w:sz w:val="24"/>
          <w:szCs w:val="24"/>
        </w:rPr>
        <w:t xml:space="preserve"> Boasting a worldwide reach and as a market leader in its sector, Hilton Hotels has a special obligation and chance to modify its human resource approaches in response to the evolving nature of the workforce. As Generation Z joins the labour force, Hilton Hotels faces a new set of challenges and opportunities for pioneering developments in employee involvement.</w:t>
      </w:r>
      <w:r w:rsidR="007C5921" w:rsidRPr="0091530F">
        <w:rPr>
          <w:rFonts w:ascii="Arial" w:hAnsi="Arial" w:cs="Arial"/>
          <w:sz w:val="24"/>
          <w:szCs w:val="24"/>
        </w:rPr>
        <w:t xml:space="preserve"> This essay will also analyse these facets by analysing Hilton's approaches to improving the abilities of Generation Z personnel during their multiple levels of employment.</w:t>
      </w:r>
    </w:p>
    <w:p w14:paraId="39D3AA05" w14:textId="73FE2B9E" w:rsidR="007C5921" w:rsidRPr="0091530F" w:rsidRDefault="00B165D1" w:rsidP="008B0F27">
      <w:pPr>
        <w:spacing w:line="360" w:lineRule="auto"/>
        <w:jc w:val="both"/>
        <w:rPr>
          <w:rFonts w:ascii="Arial" w:hAnsi="Arial" w:cs="Arial"/>
          <w:sz w:val="24"/>
          <w:szCs w:val="24"/>
        </w:rPr>
      </w:pPr>
      <w:r w:rsidRPr="0091530F">
        <w:rPr>
          <w:rFonts w:ascii="Arial" w:hAnsi="Arial" w:cs="Arial"/>
          <w:sz w:val="24"/>
          <w:szCs w:val="24"/>
        </w:rPr>
        <w:t xml:space="preserve">In the hospitality industry, the importance of employee engagement is amplified. This is </w:t>
      </w:r>
      <w:r w:rsidR="00613146" w:rsidRPr="0091530F">
        <w:rPr>
          <w:rFonts w:ascii="Arial" w:hAnsi="Arial" w:cs="Arial"/>
          <w:sz w:val="24"/>
          <w:szCs w:val="24"/>
        </w:rPr>
        <w:t>significantly important</w:t>
      </w:r>
      <w:r w:rsidRPr="0091530F">
        <w:rPr>
          <w:rFonts w:ascii="Arial" w:hAnsi="Arial" w:cs="Arial"/>
          <w:sz w:val="24"/>
          <w:szCs w:val="24"/>
        </w:rPr>
        <w:t xml:space="preserve"> </w:t>
      </w:r>
      <w:r w:rsidR="00613146" w:rsidRPr="0091530F">
        <w:rPr>
          <w:rFonts w:ascii="Arial" w:hAnsi="Arial" w:cs="Arial"/>
          <w:sz w:val="24"/>
          <w:szCs w:val="24"/>
        </w:rPr>
        <w:t>for</w:t>
      </w:r>
      <w:r w:rsidRPr="0091530F">
        <w:rPr>
          <w:rFonts w:ascii="Arial" w:hAnsi="Arial" w:cs="Arial"/>
          <w:sz w:val="24"/>
          <w:szCs w:val="24"/>
        </w:rPr>
        <w:t xml:space="preserve"> </w:t>
      </w:r>
      <w:r w:rsidR="00144C77" w:rsidRPr="0091530F">
        <w:rPr>
          <w:rFonts w:ascii="Arial" w:hAnsi="Arial" w:cs="Arial"/>
          <w:sz w:val="24"/>
          <w:szCs w:val="24"/>
        </w:rPr>
        <w:t>highly reputed</w:t>
      </w:r>
      <w:r w:rsidRPr="0091530F">
        <w:rPr>
          <w:rFonts w:ascii="Arial" w:hAnsi="Arial" w:cs="Arial"/>
          <w:sz w:val="24"/>
          <w:szCs w:val="24"/>
        </w:rPr>
        <w:t xml:space="preserve"> companies such as Hilton Hotels, where the actions and attitude of their personnel are directly linked to client satisfaction, operational proficiency, and financial success (Stone,</w:t>
      </w:r>
      <w:r w:rsidR="00457295" w:rsidRPr="0091530F">
        <w:rPr>
          <w:rFonts w:ascii="Arial" w:hAnsi="Arial" w:cs="Arial"/>
          <w:sz w:val="24"/>
          <w:szCs w:val="24"/>
        </w:rPr>
        <w:t xml:space="preserve"> Cox, and Gavin,</w:t>
      </w:r>
      <w:r w:rsidRPr="0091530F">
        <w:rPr>
          <w:rFonts w:ascii="Arial" w:hAnsi="Arial" w:cs="Arial"/>
          <w:sz w:val="24"/>
          <w:szCs w:val="24"/>
        </w:rPr>
        <w:t xml:space="preserve"> 20</w:t>
      </w:r>
      <w:r w:rsidR="00F73720" w:rsidRPr="0091530F">
        <w:rPr>
          <w:rFonts w:ascii="Arial" w:hAnsi="Arial" w:cs="Arial"/>
          <w:sz w:val="24"/>
          <w:szCs w:val="24"/>
        </w:rPr>
        <w:t>20</w:t>
      </w:r>
      <w:r w:rsidRPr="0091530F">
        <w:rPr>
          <w:rFonts w:ascii="Arial" w:hAnsi="Arial" w:cs="Arial"/>
          <w:sz w:val="24"/>
          <w:szCs w:val="24"/>
        </w:rPr>
        <w:t>).</w:t>
      </w:r>
      <w:r w:rsidR="001666A2" w:rsidRPr="0091530F">
        <w:rPr>
          <w:rFonts w:ascii="Arial" w:hAnsi="Arial" w:cs="Arial"/>
          <w:sz w:val="24"/>
          <w:szCs w:val="24"/>
        </w:rPr>
        <w:t xml:space="preserve"> Moreover, numerous investigations have indicated that staff participation in the hospitality industry is associated with delivering outstanding customer service, which in turn helps to build loyal and lasting customer connections (</w:t>
      </w:r>
      <w:proofErr w:type="spellStart"/>
      <w:r w:rsidR="008C7654" w:rsidRPr="0091530F">
        <w:rPr>
          <w:rFonts w:ascii="Arial" w:hAnsi="Arial" w:cs="Arial"/>
          <w:sz w:val="24"/>
          <w:szCs w:val="24"/>
        </w:rPr>
        <w:t>Dajani</w:t>
      </w:r>
      <w:proofErr w:type="spellEnd"/>
      <w:r w:rsidR="001666A2" w:rsidRPr="0091530F">
        <w:rPr>
          <w:rFonts w:ascii="Arial" w:hAnsi="Arial" w:cs="Arial"/>
          <w:sz w:val="24"/>
          <w:szCs w:val="24"/>
        </w:rPr>
        <w:t>, 2015).</w:t>
      </w:r>
      <w:r w:rsidR="00655915" w:rsidRPr="0091530F">
        <w:rPr>
          <w:rFonts w:ascii="Arial" w:hAnsi="Arial" w:cs="Arial"/>
          <w:sz w:val="24"/>
          <w:szCs w:val="24"/>
        </w:rPr>
        <w:t xml:space="preserve"> Besides, personnel who are actively engaged in their role and the goals of the organisation show greater dedication. This enhances job performance and reduces employee turnover (</w:t>
      </w:r>
      <w:r w:rsidR="00471831" w:rsidRPr="0091530F">
        <w:rPr>
          <w:rFonts w:ascii="Arial" w:hAnsi="Arial" w:cs="Arial"/>
          <w:sz w:val="24"/>
          <w:szCs w:val="24"/>
        </w:rPr>
        <w:t>Taylor</w:t>
      </w:r>
      <w:r w:rsidR="00655915" w:rsidRPr="0091530F">
        <w:rPr>
          <w:rFonts w:ascii="Arial" w:hAnsi="Arial" w:cs="Arial"/>
          <w:sz w:val="24"/>
          <w:szCs w:val="24"/>
        </w:rPr>
        <w:t>, 201</w:t>
      </w:r>
      <w:r w:rsidR="00471831" w:rsidRPr="0091530F">
        <w:rPr>
          <w:rFonts w:ascii="Arial" w:hAnsi="Arial" w:cs="Arial"/>
          <w:sz w:val="24"/>
          <w:szCs w:val="24"/>
        </w:rPr>
        <w:t>8</w:t>
      </w:r>
      <w:r w:rsidR="00655915" w:rsidRPr="0091530F">
        <w:rPr>
          <w:rFonts w:ascii="Arial" w:hAnsi="Arial" w:cs="Arial"/>
          <w:sz w:val="24"/>
          <w:szCs w:val="24"/>
        </w:rPr>
        <w:t>).</w:t>
      </w:r>
      <w:r w:rsidR="00F30947" w:rsidRPr="0091530F">
        <w:rPr>
          <w:rFonts w:ascii="Arial" w:hAnsi="Arial" w:cs="Arial"/>
          <w:sz w:val="24"/>
          <w:szCs w:val="24"/>
        </w:rPr>
        <w:t xml:space="preserve"> With more and more attention given to the traits of Generation Z workers, who are born between the mid-1990s and early 2010s, organisations that are trying to engage and preserve them effectively must now comprehend and adapt </w:t>
      </w:r>
      <w:r w:rsidR="00F30947" w:rsidRPr="0091530F">
        <w:rPr>
          <w:rFonts w:ascii="Arial" w:hAnsi="Arial" w:cs="Arial"/>
          <w:sz w:val="24"/>
          <w:szCs w:val="24"/>
        </w:rPr>
        <w:lastRenderedPageBreak/>
        <w:t>to their individual features.</w:t>
      </w:r>
      <w:r w:rsidR="00150555" w:rsidRPr="0091530F">
        <w:rPr>
          <w:rFonts w:ascii="Arial" w:hAnsi="Arial" w:cs="Arial"/>
          <w:sz w:val="24"/>
          <w:szCs w:val="24"/>
        </w:rPr>
        <w:t xml:space="preserve"> This cohort is remarkable for its expertise in technology, having grown up in a time of rapid advancement </w:t>
      </w:r>
      <w:r w:rsidR="0065003F" w:rsidRPr="0091530F">
        <w:rPr>
          <w:rFonts w:ascii="Arial" w:hAnsi="Arial" w:cs="Arial"/>
          <w:sz w:val="24"/>
          <w:szCs w:val="24"/>
          <w:shd w:val="clear" w:color="auto" w:fill="FFFFFF"/>
        </w:rPr>
        <w:t>(</w:t>
      </w:r>
      <w:proofErr w:type="spellStart"/>
      <w:r w:rsidR="0065003F" w:rsidRPr="0091530F">
        <w:rPr>
          <w:rFonts w:ascii="Arial" w:hAnsi="Arial" w:cs="Arial"/>
          <w:sz w:val="24"/>
          <w:szCs w:val="24"/>
          <w:shd w:val="clear" w:color="auto" w:fill="FFFFFF"/>
        </w:rPr>
        <w:t>Bulut</w:t>
      </w:r>
      <w:proofErr w:type="spellEnd"/>
      <w:r w:rsidR="0065003F" w:rsidRPr="0091530F">
        <w:rPr>
          <w:rFonts w:ascii="Arial" w:hAnsi="Arial" w:cs="Arial"/>
          <w:sz w:val="24"/>
          <w:szCs w:val="24"/>
          <w:shd w:val="clear" w:color="auto" w:fill="FFFFFF"/>
        </w:rPr>
        <w:t xml:space="preserve"> and </w:t>
      </w:r>
      <w:proofErr w:type="spellStart"/>
      <w:r w:rsidR="0065003F" w:rsidRPr="0091530F">
        <w:rPr>
          <w:rFonts w:ascii="Arial" w:hAnsi="Arial" w:cs="Arial"/>
          <w:sz w:val="24"/>
          <w:szCs w:val="24"/>
          <w:shd w:val="clear" w:color="auto" w:fill="FFFFFF"/>
        </w:rPr>
        <w:t>Maraba</w:t>
      </w:r>
      <w:proofErr w:type="spellEnd"/>
      <w:r w:rsidR="0065003F" w:rsidRPr="0091530F">
        <w:rPr>
          <w:rFonts w:ascii="Arial" w:hAnsi="Arial" w:cs="Arial"/>
          <w:sz w:val="24"/>
          <w:szCs w:val="24"/>
          <w:shd w:val="clear" w:color="auto" w:fill="FFFFFF"/>
        </w:rPr>
        <w:t xml:space="preserve">, 2021). </w:t>
      </w:r>
      <w:r w:rsidR="00150555" w:rsidRPr="0091530F">
        <w:rPr>
          <w:rFonts w:ascii="Arial" w:hAnsi="Arial" w:cs="Arial"/>
          <w:sz w:val="24"/>
          <w:szCs w:val="24"/>
        </w:rPr>
        <w:t xml:space="preserve">Additionally, these people </w:t>
      </w:r>
      <w:r w:rsidR="00791297" w:rsidRPr="0091530F">
        <w:rPr>
          <w:rFonts w:ascii="Arial" w:hAnsi="Arial" w:cs="Arial"/>
          <w:sz w:val="24"/>
          <w:szCs w:val="24"/>
        </w:rPr>
        <w:t>stress</w:t>
      </w:r>
      <w:r w:rsidR="00150555" w:rsidRPr="0091530F">
        <w:rPr>
          <w:rFonts w:ascii="Arial" w:hAnsi="Arial" w:cs="Arial"/>
          <w:sz w:val="24"/>
          <w:szCs w:val="24"/>
        </w:rPr>
        <w:t xml:space="preserve"> opportunities for ongoing personal and professional growth, flexible work arrangements, and achieving harmony between work and life (A</w:t>
      </w:r>
      <w:r w:rsidR="00712DD2" w:rsidRPr="0091530F">
        <w:rPr>
          <w:rFonts w:ascii="Arial" w:hAnsi="Arial" w:cs="Arial"/>
          <w:sz w:val="24"/>
          <w:szCs w:val="24"/>
        </w:rPr>
        <w:t>rmstrong and Taylor</w:t>
      </w:r>
      <w:r w:rsidR="00150555" w:rsidRPr="0091530F">
        <w:rPr>
          <w:rFonts w:ascii="Arial" w:hAnsi="Arial" w:cs="Arial"/>
          <w:sz w:val="24"/>
          <w:szCs w:val="24"/>
        </w:rPr>
        <w:t>, 20</w:t>
      </w:r>
      <w:r w:rsidR="00296EE9" w:rsidRPr="0091530F">
        <w:rPr>
          <w:rFonts w:ascii="Arial" w:hAnsi="Arial" w:cs="Arial"/>
          <w:sz w:val="24"/>
          <w:szCs w:val="24"/>
        </w:rPr>
        <w:t>20</w:t>
      </w:r>
      <w:r w:rsidR="00150555" w:rsidRPr="0091530F">
        <w:rPr>
          <w:rFonts w:ascii="Arial" w:hAnsi="Arial" w:cs="Arial"/>
          <w:sz w:val="24"/>
          <w:szCs w:val="24"/>
        </w:rPr>
        <w:t>).</w:t>
      </w:r>
      <w:r w:rsidR="00CC47D2" w:rsidRPr="0091530F">
        <w:rPr>
          <w:rFonts w:ascii="Arial" w:hAnsi="Arial" w:cs="Arial"/>
          <w:sz w:val="24"/>
          <w:szCs w:val="24"/>
        </w:rPr>
        <w:t xml:space="preserve"> On the other hand, </w:t>
      </w:r>
      <w:r w:rsidR="00713585" w:rsidRPr="0091530F">
        <w:rPr>
          <w:rFonts w:ascii="Arial" w:hAnsi="Arial" w:cs="Arial"/>
          <w:sz w:val="24"/>
          <w:szCs w:val="24"/>
        </w:rPr>
        <w:t xml:space="preserve">to make the most of Generation Z personnel's contributions to Hilton Hotels and unlock their complete capabilities, an exploration into the methods of involving them at all points of their employment is </w:t>
      </w:r>
      <w:r w:rsidR="007739A5" w:rsidRPr="0091530F">
        <w:rPr>
          <w:rFonts w:ascii="Arial" w:hAnsi="Arial" w:cs="Arial"/>
          <w:sz w:val="24"/>
          <w:szCs w:val="24"/>
        </w:rPr>
        <w:t>vital</w:t>
      </w:r>
      <w:r w:rsidR="00713585" w:rsidRPr="0091530F">
        <w:rPr>
          <w:rFonts w:ascii="Arial" w:hAnsi="Arial" w:cs="Arial"/>
          <w:sz w:val="24"/>
          <w:szCs w:val="24"/>
        </w:rPr>
        <w:t>.</w:t>
      </w:r>
      <w:r w:rsidR="00C803E7" w:rsidRPr="0091530F">
        <w:rPr>
          <w:rFonts w:ascii="Arial" w:hAnsi="Arial" w:cs="Arial"/>
          <w:sz w:val="24"/>
          <w:szCs w:val="24"/>
        </w:rPr>
        <w:t xml:space="preserve"> Furthermore, the process of employment encompasses a range of individual stages, such as attraction, recruitment, integration, growth, </w:t>
      </w:r>
      <w:r w:rsidR="0037510F" w:rsidRPr="0091530F">
        <w:rPr>
          <w:rFonts w:ascii="Arial" w:hAnsi="Arial" w:cs="Arial"/>
          <w:sz w:val="24"/>
          <w:szCs w:val="24"/>
        </w:rPr>
        <w:t>retention,</w:t>
      </w:r>
      <w:r w:rsidR="00C803E7" w:rsidRPr="0091530F">
        <w:rPr>
          <w:rFonts w:ascii="Arial" w:hAnsi="Arial" w:cs="Arial"/>
          <w:sz w:val="24"/>
          <w:szCs w:val="24"/>
        </w:rPr>
        <w:t xml:space="preserve"> and termination.</w:t>
      </w:r>
      <w:r w:rsidR="00EC0EA5" w:rsidRPr="0091530F">
        <w:rPr>
          <w:rFonts w:ascii="Arial" w:hAnsi="Arial" w:cs="Arial"/>
          <w:sz w:val="24"/>
          <w:szCs w:val="24"/>
        </w:rPr>
        <w:t xml:space="preserve"> Intentionally involving Generation Z personnel in each of these stages builds a collaborative and inspiring work setting, leading to greater job satisfaction and increased loyalty to the organisation (</w:t>
      </w:r>
      <w:proofErr w:type="spellStart"/>
      <w:r w:rsidR="00EC0EA5" w:rsidRPr="0091530F">
        <w:rPr>
          <w:rFonts w:ascii="Arial" w:hAnsi="Arial" w:cs="Arial"/>
          <w:sz w:val="24"/>
          <w:szCs w:val="24"/>
        </w:rPr>
        <w:t>Marchington</w:t>
      </w:r>
      <w:proofErr w:type="spellEnd"/>
      <w:r w:rsidR="00EC0EA5" w:rsidRPr="0091530F">
        <w:rPr>
          <w:rFonts w:ascii="Arial" w:hAnsi="Arial" w:cs="Arial"/>
          <w:sz w:val="24"/>
          <w:szCs w:val="24"/>
        </w:rPr>
        <w:t xml:space="preserve"> </w:t>
      </w:r>
      <w:r w:rsidR="006E2BF3" w:rsidRPr="0091530F">
        <w:rPr>
          <w:rFonts w:ascii="Arial" w:hAnsi="Arial" w:cs="Arial"/>
          <w:sz w:val="24"/>
          <w:szCs w:val="24"/>
        </w:rPr>
        <w:t>and</w:t>
      </w:r>
      <w:r w:rsidR="00EC0EA5" w:rsidRPr="0091530F">
        <w:rPr>
          <w:rFonts w:ascii="Arial" w:hAnsi="Arial" w:cs="Arial"/>
          <w:sz w:val="24"/>
          <w:szCs w:val="24"/>
        </w:rPr>
        <w:t xml:space="preserve"> Wilkinson, 2016).</w:t>
      </w:r>
      <w:r w:rsidR="00D977D6" w:rsidRPr="0091530F">
        <w:rPr>
          <w:rFonts w:ascii="Arial" w:hAnsi="Arial" w:cs="Arial"/>
          <w:sz w:val="24"/>
          <w:szCs w:val="24"/>
        </w:rPr>
        <w:t xml:space="preserve"> Not keeping up with this level of involvement may lead to a set of unfavourable outcomes, including productivity decreases, rising attrition rates, and a decline in the </w:t>
      </w:r>
      <w:proofErr w:type="spellStart"/>
      <w:r w:rsidR="00D977D6" w:rsidRPr="0091530F">
        <w:rPr>
          <w:rFonts w:ascii="Arial" w:hAnsi="Arial" w:cs="Arial"/>
          <w:sz w:val="24"/>
          <w:szCs w:val="24"/>
        </w:rPr>
        <w:t>organization's</w:t>
      </w:r>
      <w:proofErr w:type="spellEnd"/>
      <w:r w:rsidR="00D977D6" w:rsidRPr="0091530F">
        <w:rPr>
          <w:rFonts w:ascii="Arial" w:hAnsi="Arial" w:cs="Arial"/>
          <w:sz w:val="24"/>
          <w:szCs w:val="24"/>
        </w:rPr>
        <w:t xml:space="preserve"> </w:t>
      </w:r>
      <w:r w:rsidR="00CB2772" w:rsidRPr="0091530F">
        <w:rPr>
          <w:rFonts w:ascii="Arial" w:hAnsi="Arial" w:cs="Arial"/>
          <w:sz w:val="24"/>
          <w:szCs w:val="24"/>
        </w:rPr>
        <w:t>general</w:t>
      </w:r>
      <w:r w:rsidR="00D977D6" w:rsidRPr="0091530F">
        <w:rPr>
          <w:rFonts w:ascii="Arial" w:hAnsi="Arial" w:cs="Arial"/>
          <w:sz w:val="24"/>
          <w:szCs w:val="24"/>
        </w:rPr>
        <w:t xml:space="preserve"> standing and reputation</w:t>
      </w:r>
      <w:r w:rsidR="00CB2772" w:rsidRPr="0091530F">
        <w:rPr>
          <w:rFonts w:ascii="Arial" w:hAnsi="Arial" w:cs="Arial"/>
          <w:sz w:val="24"/>
          <w:szCs w:val="24"/>
        </w:rPr>
        <w:t>.</w:t>
      </w:r>
    </w:p>
    <w:p w14:paraId="7E40AC83" w14:textId="7B55A693" w:rsidR="002E2850" w:rsidRPr="0091530F" w:rsidRDefault="00382954" w:rsidP="008B0F27">
      <w:pPr>
        <w:spacing w:line="360" w:lineRule="auto"/>
        <w:jc w:val="both"/>
        <w:rPr>
          <w:rFonts w:ascii="Arial" w:hAnsi="Arial" w:cs="Arial"/>
          <w:sz w:val="24"/>
          <w:szCs w:val="24"/>
        </w:rPr>
      </w:pPr>
      <w:proofErr w:type="spellStart"/>
      <w:r w:rsidRPr="0091530F">
        <w:rPr>
          <w:rFonts w:ascii="Arial" w:hAnsi="Arial" w:cs="Arial"/>
          <w:sz w:val="24"/>
          <w:szCs w:val="24"/>
        </w:rPr>
        <w:t>Organizations</w:t>
      </w:r>
      <w:proofErr w:type="spellEnd"/>
      <w:r w:rsidRPr="0091530F">
        <w:rPr>
          <w:rFonts w:ascii="Arial" w:hAnsi="Arial" w:cs="Arial"/>
          <w:sz w:val="24"/>
          <w:szCs w:val="24"/>
        </w:rPr>
        <w:t xml:space="preserve"> should pay attention to the various stages in the process of hiring Generation Z workers. Different tactics must be employed to successfully draw in, employ, introduce, nurture, preserve, and manage the departure of these people.</w:t>
      </w:r>
      <w:r w:rsidR="00B433F3" w:rsidRPr="0091530F">
        <w:rPr>
          <w:rFonts w:ascii="Arial" w:hAnsi="Arial" w:cs="Arial"/>
          <w:sz w:val="24"/>
          <w:szCs w:val="24"/>
        </w:rPr>
        <w:t xml:space="preserve"> In the stage of attraction, Hilton Hotels must implement strategies that align with the beliefs and aims of Generation Z. An effective strategy involves promoting the </w:t>
      </w:r>
      <w:proofErr w:type="spellStart"/>
      <w:r w:rsidR="00B433F3" w:rsidRPr="0091530F">
        <w:rPr>
          <w:rFonts w:ascii="Arial" w:hAnsi="Arial" w:cs="Arial"/>
          <w:sz w:val="24"/>
          <w:szCs w:val="24"/>
        </w:rPr>
        <w:t>organization's</w:t>
      </w:r>
      <w:proofErr w:type="spellEnd"/>
      <w:r w:rsidR="00B433F3" w:rsidRPr="0091530F">
        <w:rPr>
          <w:rFonts w:ascii="Arial" w:hAnsi="Arial" w:cs="Arial"/>
          <w:sz w:val="24"/>
          <w:szCs w:val="24"/>
        </w:rPr>
        <w:t xml:space="preserve"> commitment to initiatives related to corporate social responsibility. Hilton has demonstrated a continuing dedication to sustainability through initiatives such as "Travel with Purpose," which aim to reduce the </w:t>
      </w:r>
      <w:proofErr w:type="spellStart"/>
      <w:r w:rsidR="00B433F3" w:rsidRPr="0091530F">
        <w:rPr>
          <w:rFonts w:ascii="Arial" w:hAnsi="Arial" w:cs="Arial"/>
          <w:sz w:val="24"/>
          <w:szCs w:val="24"/>
        </w:rPr>
        <w:t>organization's</w:t>
      </w:r>
      <w:proofErr w:type="spellEnd"/>
      <w:r w:rsidR="00B433F3" w:rsidRPr="0091530F">
        <w:rPr>
          <w:rFonts w:ascii="Arial" w:hAnsi="Arial" w:cs="Arial"/>
          <w:sz w:val="24"/>
          <w:szCs w:val="24"/>
        </w:rPr>
        <w:t xml:space="preserve"> ecological impact while making constructive contributions to local communities (Hilton, 2021).</w:t>
      </w:r>
      <w:r w:rsidR="00512A80" w:rsidRPr="0091530F">
        <w:rPr>
          <w:rFonts w:ascii="Arial" w:hAnsi="Arial" w:cs="Arial"/>
          <w:sz w:val="24"/>
          <w:szCs w:val="24"/>
        </w:rPr>
        <w:t xml:space="preserve"> According to easily </w:t>
      </w:r>
      <w:r w:rsidR="0035645A" w:rsidRPr="0091530F">
        <w:rPr>
          <w:rFonts w:ascii="Arial" w:hAnsi="Arial" w:cs="Arial"/>
          <w:sz w:val="24"/>
          <w:szCs w:val="24"/>
        </w:rPr>
        <w:t>Harris</w:t>
      </w:r>
      <w:r w:rsidR="00512A80" w:rsidRPr="0091530F">
        <w:rPr>
          <w:rFonts w:ascii="Arial" w:hAnsi="Arial" w:cs="Arial"/>
          <w:sz w:val="24"/>
          <w:szCs w:val="24"/>
        </w:rPr>
        <w:t>, (20</w:t>
      </w:r>
      <w:r w:rsidR="0035645A" w:rsidRPr="0091530F">
        <w:rPr>
          <w:rFonts w:ascii="Arial" w:hAnsi="Arial" w:cs="Arial"/>
          <w:sz w:val="24"/>
          <w:szCs w:val="24"/>
        </w:rPr>
        <w:t>20</w:t>
      </w:r>
      <w:r w:rsidR="00512A80" w:rsidRPr="0091530F">
        <w:rPr>
          <w:rFonts w:ascii="Arial" w:hAnsi="Arial" w:cs="Arial"/>
          <w:sz w:val="24"/>
          <w:szCs w:val="24"/>
        </w:rPr>
        <w:t>) organisations that are mindful of social and environmental issues can attract Generation Z employees more.</w:t>
      </w:r>
      <w:r w:rsidR="00BB762E" w:rsidRPr="0091530F">
        <w:rPr>
          <w:rFonts w:ascii="Arial" w:hAnsi="Arial" w:cs="Arial"/>
          <w:sz w:val="24"/>
          <w:szCs w:val="24"/>
        </w:rPr>
        <w:t xml:space="preserve"> Hilton Hotels can effectively capture the interest of prospective Generation Z employees and forge a powerful emotional bond with them by strategically promoting these corporate social responsibility initiatives.</w:t>
      </w:r>
      <w:r w:rsidR="00B237F1" w:rsidRPr="0091530F">
        <w:rPr>
          <w:rFonts w:ascii="Arial" w:hAnsi="Arial" w:cs="Arial"/>
          <w:sz w:val="24"/>
          <w:szCs w:val="24"/>
        </w:rPr>
        <w:t xml:space="preserve"> These efforts might comprise of sustainability projects, educational programmes, community partnerships, and employee volunteer programmes that are in-line with the current generation's priorities.</w:t>
      </w:r>
      <w:r w:rsidR="007E6D6F" w:rsidRPr="0091530F">
        <w:rPr>
          <w:rFonts w:ascii="Arial" w:hAnsi="Arial" w:cs="Arial"/>
          <w:sz w:val="24"/>
          <w:szCs w:val="24"/>
        </w:rPr>
        <w:t xml:space="preserve"> Through the effective use of communicating its CSR goals during the recruitment process, Hilton Hotels can effectively capture the attention of Generation Z prospective employees, </w:t>
      </w:r>
      <w:r w:rsidR="007E6D6F" w:rsidRPr="0091530F">
        <w:rPr>
          <w:rFonts w:ascii="Arial" w:hAnsi="Arial" w:cs="Arial"/>
          <w:sz w:val="24"/>
          <w:szCs w:val="24"/>
        </w:rPr>
        <w:lastRenderedPageBreak/>
        <w:t>cementing itself as the top choice for this generation that values social responsibility</w:t>
      </w:r>
      <w:r w:rsidR="00903AB6" w:rsidRPr="0091530F">
        <w:rPr>
          <w:rFonts w:ascii="Arial" w:hAnsi="Arial" w:cs="Arial"/>
          <w:sz w:val="24"/>
          <w:szCs w:val="24"/>
        </w:rPr>
        <w:t xml:space="preserve"> </w:t>
      </w:r>
      <w:r w:rsidR="00903AB6" w:rsidRPr="0091530F">
        <w:rPr>
          <w:rFonts w:ascii="Arial" w:hAnsi="Arial" w:cs="Arial"/>
          <w:sz w:val="24"/>
          <w:szCs w:val="24"/>
          <w:shd w:val="clear" w:color="auto" w:fill="FFFFFF"/>
        </w:rPr>
        <w:t>(</w:t>
      </w:r>
      <w:proofErr w:type="spellStart"/>
      <w:r w:rsidR="00903AB6" w:rsidRPr="0091530F">
        <w:rPr>
          <w:rFonts w:ascii="Arial" w:hAnsi="Arial" w:cs="Arial"/>
          <w:sz w:val="24"/>
          <w:szCs w:val="24"/>
          <w:shd w:val="clear" w:color="auto" w:fill="FFFFFF"/>
        </w:rPr>
        <w:t>Goh</w:t>
      </w:r>
      <w:proofErr w:type="spellEnd"/>
      <w:r w:rsidR="00903AB6" w:rsidRPr="0091530F">
        <w:rPr>
          <w:rFonts w:ascii="Arial" w:hAnsi="Arial" w:cs="Arial"/>
          <w:sz w:val="24"/>
          <w:szCs w:val="24"/>
          <w:shd w:val="clear" w:color="auto" w:fill="FFFFFF"/>
        </w:rPr>
        <w:t xml:space="preserve"> and </w:t>
      </w:r>
      <w:proofErr w:type="spellStart"/>
      <w:r w:rsidR="00903AB6" w:rsidRPr="0091530F">
        <w:rPr>
          <w:rFonts w:ascii="Arial" w:hAnsi="Arial" w:cs="Arial"/>
          <w:sz w:val="24"/>
          <w:szCs w:val="24"/>
          <w:shd w:val="clear" w:color="auto" w:fill="FFFFFF"/>
        </w:rPr>
        <w:t>Okumus</w:t>
      </w:r>
      <w:proofErr w:type="spellEnd"/>
      <w:r w:rsidR="00903AB6" w:rsidRPr="0091530F">
        <w:rPr>
          <w:rFonts w:ascii="Arial" w:hAnsi="Arial" w:cs="Arial"/>
          <w:sz w:val="24"/>
          <w:szCs w:val="24"/>
          <w:shd w:val="clear" w:color="auto" w:fill="FFFFFF"/>
        </w:rPr>
        <w:t>, 2020).</w:t>
      </w:r>
    </w:p>
    <w:p w14:paraId="2DD7E63F" w14:textId="6E32419E" w:rsidR="000040D9" w:rsidRPr="0091530F" w:rsidRDefault="002B6DBD" w:rsidP="0060545C">
      <w:pPr>
        <w:spacing w:line="360" w:lineRule="auto"/>
        <w:jc w:val="both"/>
        <w:rPr>
          <w:rFonts w:ascii="Arial" w:hAnsi="Arial" w:cs="Arial"/>
          <w:sz w:val="24"/>
          <w:szCs w:val="24"/>
        </w:rPr>
      </w:pPr>
      <w:r w:rsidRPr="0091530F">
        <w:rPr>
          <w:rFonts w:ascii="Arial" w:hAnsi="Arial" w:cs="Arial"/>
          <w:sz w:val="24"/>
          <w:szCs w:val="24"/>
        </w:rPr>
        <w:t>During the recruitment phase, it is critical for organisations such as Hilton Hotels to utilise digital platforms in order to attract Generation Z employees successfully. The job search activities of this digitally native demographic are predominantly conducted through online resources, and they establish a significant presence on multiple social media platforms (</w:t>
      </w:r>
      <w:proofErr w:type="spellStart"/>
      <w:r w:rsidR="008B0F27" w:rsidRPr="0091530F">
        <w:rPr>
          <w:rFonts w:ascii="Arial" w:hAnsi="Arial" w:cs="Arial"/>
          <w:sz w:val="24"/>
          <w:szCs w:val="24"/>
        </w:rPr>
        <w:t>Bulut</w:t>
      </w:r>
      <w:proofErr w:type="spellEnd"/>
      <w:r w:rsidR="008B0F27" w:rsidRPr="0091530F">
        <w:rPr>
          <w:rFonts w:ascii="Arial" w:hAnsi="Arial" w:cs="Arial"/>
          <w:sz w:val="24"/>
          <w:szCs w:val="24"/>
        </w:rPr>
        <w:t xml:space="preserve"> and </w:t>
      </w:r>
      <w:proofErr w:type="spellStart"/>
      <w:r w:rsidR="008B0F27" w:rsidRPr="0091530F">
        <w:rPr>
          <w:rFonts w:ascii="Arial" w:hAnsi="Arial" w:cs="Arial"/>
          <w:sz w:val="24"/>
          <w:szCs w:val="24"/>
        </w:rPr>
        <w:t>Maraba</w:t>
      </w:r>
      <w:proofErr w:type="spellEnd"/>
      <w:r w:rsidR="008B0F27" w:rsidRPr="0091530F">
        <w:rPr>
          <w:rFonts w:ascii="Arial" w:hAnsi="Arial" w:cs="Arial"/>
          <w:sz w:val="24"/>
          <w:szCs w:val="24"/>
        </w:rPr>
        <w:t>, 2021</w:t>
      </w:r>
      <w:r w:rsidRPr="0091530F">
        <w:rPr>
          <w:rFonts w:ascii="Arial" w:hAnsi="Arial" w:cs="Arial"/>
          <w:sz w:val="24"/>
          <w:szCs w:val="24"/>
        </w:rPr>
        <w:t>). Social media platforms, including LinkedIn, Instagram, and Twitter, can function as efficient channels for the distribution of job advertisements while also providing insights into Hilton's corporate environment, opportunities for professional development, and work-life equilibrium.</w:t>
      </w:r>
      <w:r w:rsidR="00715252" w:rsidRPr="0091530F">
        <w:rPr>
          <w:rFonts w:ascii="Arial" w:hAnsi="Arial" w:cs="Arial"/>
          <w:sz w:val="24"/>
          <w:szCs w:val="24"/>
        </w:rPr>
        <w:t xml:space="preserve"> To exploit the appeal of Generation Z to interactive and experiential processes, the use of components such as questionnaires can make the recruitment process both captivating and informative</w:t>
      </w:r>
      <w:r w:rsidR="008B0F27" w:rsidRPr="0091530F">
        <w:rPr>
          <w:rFonts w:ascii="Arial" w:hAnsi="Arial" w:cs="Arial"/>
          <w:sz w:val="24"/>
          <w:szCs w:val="24"/>
        </w:rPr>
        <w:t xml:space="preserve"> (Harris, 2020).</w:t>
      </w:r>
      <w:r w:rsidR="00E0378E" w:rsidRPr="0091530F">
        <w:rPr>
          <w:rFonts w:ascii="Arial" w:hAnsi="Arial" w:cs="Arial"/>
          <w:sz w:val="24"/>
          <w:szCs w:val="24"/>
        </w:rPr>
        <w:t xml:space="preserve"> Moreover, introducing the concept of the psychological contract is essential at this </w:t>
      </w:r>
      <w:r w:rsidR="00115A0B" w:rsidRPr="0091530F">
        <w:rPr>
          <w:rFonts w:ascii="Arial" w:hAnsi="Arial" w:cs="Arial"/>
          <w:sz w:val="24"/>
          <w:szCs w:val="24"/>
        </w:rPr>
        <w:t>point since</w:t>
      </w:r>
      <w:r w:rsidR="00E0378E" w:rsidRPr="0091530F">
        <w:rPr>
          <w:rFonts w:ascii="Arial" w:hAnsi="Arial" w:cs="Arial"/>
          <w:sz w:val="24"/>
          <w:szCs w:val="24"/>
        </w:rPr>
        <w:t xml:space="preserve"> its development starts during the recruitment process. This implicit agreement between employers and Generation Z could involve flexible working hours, detailed training and development plans, and purposeful activities that align with their personal values</w:t>
      </w:r>
      <w:r w:rsidR="003204DD" w:rsidRPr="0091530F">
        <w:rPr>
          <w:rFonts w:ascii="Arial" w:hAnsi="Arial" w:cs="Arial"/>
          <w:sz w:val="24"/>
          <w:szCs w:val="24"/>
        </w:rPr>
        <w:t xml:space="preserve"> </w:t>
      </w:r>
      <w:r w:rsidR="003204DD" w:rsidRPr="0091530F">
        <w:rPr>
          <w:rFonts w:ascii="Arial" w:hAnsi="Arial" w:cs="Arial"/>
          <w:sz w:val="24"/>
          <w:szCs w:val="24"/>
          <w:shd w:val="clear" w:color="auto" w:fill="FFFFFF"/>
        </w:rPr>
        <w:t>(</w:t>
      </w:r>
      <w:proofErr w:type="spellStart"/>
      <w:r w:rsidR="003204DD" w:rsidRPr="0091530F">
        <w:rPr>
          <w:rFonts w:ascii="Arial" w:hAnsi="Arial" w:cs="Arial"/>
          <w:sz w:val="24"/>
          <w:szCs w:val="24"/>
          <w:shd w:val="clear" w:color="auto" w:fill="FFFFFF"/>
        </w:rPr>
        <w:t>Soares</w:t>
      </w:r>
      <w:proofErr w:type="spellEnd"/>
      <w:r w:rsidR="003204DD" w:rsidRPr="0091530F">
        <w:rPr>
          <w:rFonts w:ascii="Arial" w:hAnsi="Arial" w:cs="Arial"/>
          <w:sz w:val="24"/>
          <w:szCs w:val="24"/>
          <w:shd w:val="clear" w:color="auto" w:fill="FFFFFF"/>
        </w:rPr>
        <w:t xml:space="preserve"> and Mosquera, 2019).</w:t>
      </w:r>
      <w:r w:rsidR="00EE4B54" w:rsidRPr="0091530F">
        <w:rPr>
          <w:rFonts w:ascii="Arial" w:hAnsi="Arial" w:cs="Arial"/>
          <w:sz w:val="24"/>
          <w:szCs w:val="24"/>
        </w:rPr>
        <w:t xml:space="preserve"> Additionally, for this digital generation, standard interviews may not be the best way to evaluate their skills and cultural compatibility. Task-based assessment centres, online interviews, and virtual collaborations should be </w:t>
      </w:r>
      <w:proofErr w:type="spellStart"/>
      <w:r w:rsidR="00EE4B54" w:rsidRPr="0091530F">
        <w:rPr>
          <w:rFonts w:ascii="Arial" w:hAnsi="Arial" w:cs="Arial"/>
          <w:sz w:val="24"/>
          <w:szCs w:val="24"/>
        </w:rPr>
        <w:t>utilized</w:t>
      </w:r>
      <w:proofErr w:type="spellEnd"/>
      <w:r w:rsidR="00EE4B54" w:rsidRPr="0091530F">
        <w:rPr>
          <w:rFonts w:ascii="Arial" w:hAnsi="Arial" w:cs="Arial"/>
          <w:sz w:val="24"/>
          <w:szCs w:val="24"/>
        </w:rPr>
        <w:t xml:space="preserve"> instead.</w:t>
      </w:r>
      <w:r w:rsidR="001D3FDC" w:rsidRPr="0091530F">
        <w:rPr>
          <w:rFonts w:ascii="Arial" w:hAnsi="Arial" w:cs="Arial"/>
          <w:sz w:val="24"/>
          <w:szCs w:val="24"/>
        </w:rPr>
        <w:t xml:space="preserve"> Consequently, Hilton Hotels could strategically adjust its recruitment processes to fit the needs and aspirations of Generation Z job seekers, to build a solid psychological contract.</w:t>
      </w:r>
      <w:r w:rsidR="003A0AAA" w:rsidRPr="0091530F">
        <w:rPr>
          <w:rFonts w:ascii="Arial" w:hAnsi="Arial" w:cs="Arial"/>
          <w:sz w:val="24"/>
          <w:szCs w:val="24"/>
        </w:rPr>
        <w:t xml:space="preserve"> </w:t>
      </w:r>
    </w:p>
    <w:p w14:paraId="10BC0442" w14:textId="528FB1FE" w:rsidR="006E2BF3" w:rsidRPr="0091530F" w:rsidRDefault="003A0AAA" w:rsidP="0060545C">
      <w:pPr>
        <w:spacing w:line="360" w:lineRule="auto"/>
        <w:jc w:val="both"/>
        <w:rPr>
          <w:rFonts w:ascii="Arial" w:hAnsi="Arial" w:cs="Arial"/>
          <w:sz w:val="24"/>
          <w:szCs w:val="24"/>
        </w:rPr>
      </w:pPr>
      <w:r w:rsidRPr="0091530F">
        <w:rPr>
          <w:rFonts w:ascii="Arial" w:hAnsi="Arial" w:cs="Arial"/>
          <w:sz w:val="24"/>
          <w:szCs w:val="24"/>
        </w:rPr>
        <w:t xml:space="preserve">At the same time, </w:t>
      </w:r>
      <w:r w:rsidR="002474C7" w:rsidRPr="0091530F">
        <w:rPr>
          <w:rFonts w:ascii="Arial" w:hAnsi="Arial" w:cs="Arial"/>
          <w:sz w:val="24"/>
          <w:szCs w:val="24"/>
        </w:rPr>
        <w:t xml:space="preserve">it is critical to establish a supportive and complete induction environment throughout the onboarding process. Ensuring that an organisation accommodates the preferences and learning styles of Generation Z, as stressed by Armstrong </w:t>
      </w:r>
      <w:r w:rsidR="00A62E36" w:rsidRPr="0091530F">
        <w:rPr>
          <w:rFonts w:ascii="Arial" w:hAnsi="Arial" w:cs="Arial"/>
          <w:sz w:val="24"/>
          <w:szCs w:val="24"/>
        </w:rPr>
        <w:t xml:space="preserve">and Taylor </w:t>
      </w:r>
      <w:r w:rsidR="002474C7" w:rsidRPr="0091530F">
        <w:rPr>
          <w:rFonts w:ascii="Arial" w:hAnsi="Arial" w:cs="Arial"/>
          <w:sz w:val="24"/>
          <w:szCs w:val="24"/>
        </w:rPr>
        <w:t>(2020), can significantly facilitate their easy integration.</w:t>
      </w:r>
      <w:r w:rsidR="00B059F5" w:rsidRPr="0091530F">
        <w:rPr>
          <w:rFonts w:ascii="Arial" w:hAnsi="Arial" w:cs="Arial"/>
          <w:sz w:val="24"/>
          <w:szCs w:val="24"/>
        </w:rPr>
        <w:t xml:space="preserve"> Considering the highly technological and personalised nature of this generation, Hilton has the ability to provide orientation materials that are technologically advanced and customised according to their inclinations.</w:t>
      </w:r>
      <w:r w:rsidR="000C0747" w:rsidRPr="0091530F">
        <w:rPr>
          <w:rFonts w:ascii="Arial" w:hAnsi="Arial" w:cs="Arial"/>
          <w:sz w:val="24"/>
          <w:szCs w:val="24"/>
        </w:rPr>
        <w:t xml:space="preserve"> Implementing this strategy will accommodate the technological abilities of Generation Z but also enhances the interactivity and engagement of the induction process. Furthermore, by integrating real-time feedback tactics during this stage, newly hired personnel can be provided with a platform to voice their opinions, which will improve the psychological contract </w:t>
      </w:r>
      <w:r w:rsidR="000C0747" w:rsidRPr="0091530F">
        <w:rPr>
          <w:rFonts w:ascii="Arial" w:hAnsi="Arial" w:cs="Arial"/>
          <w:sz w:val="24"/>
          <w:szCs w:val="24"/>
        </w:rPr>
        <w:lastRenderedPageBreak/>
        <w:t>that exists between the employee and the organisation</w:t>
      </w:r>
      <w:r w:rsidR="0028316B" w:rsidRPr="0091530F">
        <w:rPr>
          <w:rFonts w:ascii="Arial" w:hAnsi="Arial" w:cs="Arial"/>
          <w:sz w:val="24"/>
          <w:szCs w:val="24"/>
        </w:rPr>
        <w:t xml:space="preserve"> </w:t>
      </w:r>
      <w:r w:rsidR="0028316B" w:rsidRPr="0091530F">
        <w:rPr>
          <w:rFonts w:ascii="Arial" w:hAnsi="Arial" w:cs="Arial"/>
          <w:sz w:val="24"/>
          <w:szCs w:val="24"/>
          <w:shd w:val="clear" w:color="auto" w:fill="FFFFFF"/>
        </w:rPr>
        <w:t>(Pate and Scullion, 2016).</w:t>
      </w:r>
      <w:r w:rsidR="00611E98" w:rsidRPr="0091530F">
        <w:rPr>
          <w:rFonts w:ascii="Arial" w:hAnsi="Arial" w:cs="Arial"/>
          <w:sz w:val="24"/>
          <w:szCs w:val="24"/>
        </w:rPr>
        <w:t xml:space="preserve"> The implementation of a customised induction process not only benefits Generation Z </w:t>
      </w:r>
      <w:r w:rsidR="00A035A0" w:rsidRPr="0091530F">
        <w:rPr>
          <w:rFonts w:ascii="Arial" w:hAnsi="Arial" w:cs="Arial"/>
          <w:sz w:val="24"/>
          <w:szCs w:val="24"/>
        </w:rPr>
        <w:t>employees but</w:t>
      </w:r>
      <w:r w:rsidR="00611E98" w:rsidRPr="0091530F">
        <w:rPr>
          <w:rFonts w:ascii="Arial" w:hAnsi="Arial" w:cs="Arial"/>
          <w:sz w:val="24"/>
          <w:szCs w:val="24"/>
        </w:rPr>
        <w:t xml:space="preserve"> is also a successful strategy for Hilton Hotels to create a positive and prosperous professional connection.</w:t>
      </w:r>
    </w:p>
    <w:p w14:paraId="3BE0B7E2" w14:textId="6A84B682" w:rsidR="00A035A0" w:rsidRPr="0091530F" w:rsidRDefault="00A035A0" w:rsidP="0060545C">
      <w:pPr>
        <w:spacing w:line="360" w:lineRule="auto"/>
        <w:jc w:val="both"/>
        <w:rPr>
          <w:rFonts w:ascii="Arial" w:hAnsi="Arial" w:cs="Arial"/>
          <w:sz w:val="24"/>
          <w:szCs w:val="24"/>
        </w:rPr>
      </w:pPr>
      <w:r w:rsidRPr="0091530F">
        <w:rPr>
          <w:rFonts w:ascii="Arial" w:hAnsi="Arial" w:cs="Arial"/>
          <w:sz w:val="24"/>
          <w:szCs w:val="24"/>
        </w:rPr>
        <w:t xml:space="preserve">During the developmental phase of the employee lifecycle, it is imperative to establish initiatives that align with the aspiration of Generation Z for ongoing education and advancement. Hilton Hotels may benefit from referencing the findings of Gallagher's (2016) research, which stresses the relevance for launching a comprehensive development strategy. This may entail granting individuals access to  online learning platforms to enhance their skill sets, in addition to instituting structured mentorship initiatives which utilise the expertise of experienced practitioners. Furthermore, </w:t>
      </w:r>
      <w:proofErr w:type="spellStart"/>
      <w:r w:rsidRPr="0091530F">
        <w:rPr>
          <w:rFonts w:ascii="Arial" w:hAnsi="Arial" w:cs="Arial"/>
          <w:sz w:val="24"/>
          <w:szCs w:val="24"/>
        </w:rPr>
        <w:t>operationalizing</w:t>
      </w:r>
      <w:proofErr w:type="spellEnd"/>
      <w:r w:rsidRPr="0091530F">
        <w:rPr>
          <w:rFonts w:ascii="Arial" w:hAnsi="Arial" w:cs="Arial"/>
          <w:sz w:val="24"/>
          <w:szCs w:val="24"/>
        </w:rPr>
        <w:t xml:space="preserve"> consistent feedback cycles via individual or group sessions satisfies the demand for ongoing engagement and feedback among Generation Z members  while also promoting constant improvement</w:t>
      </w:r>
      <w:r w:rsidR="00361C75" w:rsidRPr="0091530F">
        <w:rPr>
          <w:rFonts w:ascii="Arial" w:hAnsi="Arial" w:cs="Arial"/>
          <w:sz w:val="24"/>
          <w:szCs w:val="24"/>
        </w:rPr>
        <w:t xml:space="preserve"> (CIPD, 2020). </w:t>
      </w:r>
      <w:r w:rsidR="00880B5A" w:rsidRPr="0091530F">
        <w:rPr>
          <w:rFonts w:ascii="Arial" w:hAnsi="Arial" w:cs="Arial"/>
          <w:sz w:val="24"/>
          <w:szCs w:val="24"/>
        </w:rPr>
        <w:t xml:space="preserve"> Additional improving can be achieved by assigning a variety of difficult and diverse tasks</w:t>
      </w:r>
      <w:r w:rsidR="00357C26" w:rsidRPr="0091530F">
        <w:rPr>
          <w:rFonts w:ascii="Arial" w:hAnsi="Arial" w:cs="Arial"/>
          <w:sz w:val="24"/>
          <w:szCs w:val="24"/>
        </w:rPr>
        <w:t>. Hilton Hotels may derive advantages by engaging Generation Z in collaborative groups dedicated to sustainability initiatives or digital transformation, owing to their tendency for innovation and technological proficiency.</w:t>
      </w:r>
      <w:r w:rsidR="00080AF9" w:rsidRPr="0091530F">
        <w:rPr>
          <w:rFonts w:ascii="Arial" w:hAnsi="Arial" w:cs="Arial"/>
          <w:sz w:val="24"/>
          <w:szCs w:val="24"/>
        </w:rPr>
        <w:t xml:space="preserve"> These opportunities gives individuals the chance to contribute their distinct viewpoints, allowing them to effectuate a concrete change within the institution</w:t>
      </w:r>
      <w:r w:rsidR="00BF562B" w:rsidRPr="0091530F">
        <w:rPr>
          <w:rFonts w:ascii="Arial" w:hAnsi="Arial" w:cs="Arial"/>
          <w:sz w:val="24"/>
          <w:szCs w:val="24"/>
        </w:rPr>
        <w:t xml:space="preserve"> </w:t>
      </w:r>
      <w:r w:rsidR="00BF562B" w:rsidRPr="0091530F">
        <w:rPr>
          <w:rFonts w:ascii="Arial" w:hAnsi="Arial" w:cs="Arial"/>
          <w:sz w:val="24"/>
          <w:szCs w:val="24"/>
          <w:shd w:val="clear" w:color="auto" w:fill="FFFFFF"/>
        </w:rPr>
        <w:t>(</w:t>
      </w:r>
      <w:proofErr w:type="spellStart"/>
      <w:r w:rsidR="00BF562B" w:rsidRPr="0091530F">
        <w:rPr>
          <w:rFonts w:ascii="Arial" w:hAnsi="Arial" w:cs="Arial"/>
          <w:sz w:val="24"/>
          <w:szCs w:val="24"/>
          <w:shd w:val="clear" w:color="auto" w:fill="FFFFFF"/>
        </w:rPr>
        <w:t>Camarinha-Matos</w:t>
      </w:r>
      <w:proofErr w:type="spellEnd"/>
      <w:r w:rsidR="00BF562B" w:rsidRPr="0091530F">
        <w:rPr>
          <w:rFonts w:ascii="Arial" w:hAnsi="Arial" w:cs="Arial"/>
          <w:sz w:val="24"/>
          <w:szCs w:val="24"/>
          <w:shd w:val="clear" w:color="auto" w:fill="FFFFFF"/>
        </w:rPr>
        <w:t xml:space="preserve"> et al., 2019).</w:t>
      </w:r>
      <w:r w:rsidR="00270DA8" w:rsidRPr="0091530F">
        <w:rPr>
          <w:rFonts w:ascii="Arial" w:hAnsi="Arial" w:cs="Arial"/>
          <w:sz w:val="24"/>
          <w:szCs w:val="24"/>
        </w:rPr>
        <w:t xml:space="preserve"> Thus, Hilton has the capacity to strengthen the psychological bond with Generation Z staff by guaranteeing that these developmental prospects are not merely transactional, but rather in accordance with their enduring professional ambitions and personal principles.</w:t>
      </w:r>
    </w:p>
    <w:p w14:paraId="752E782A" w14:textId="54585652" w:rsidR="00270DA8" w:rsidRPr="0091530F" w:rsidRDefault="006410EF" w:rsidP="0060545C">
      <w:pPr>
        <w:spacing w:line="360" w:lineRule="auto"/>
        <w:jc w:val="both"/>
        <w:rPr>
          <w:rFonts w:ascii="Arial" w:hAnsi="Arial" w:cs="Arial"/>
          <w:sz w:val="24"/>
          <w:szCs w:val="24"/>
        </w:rPr>
      </w:pPr>
      <w:r w:rsidRPr="0091530F">
        <w:rPr>
          <w:rFonts w:ascii="Arial" w:hAnsi="Arial" w:cs="Arial"/>
          <w:sz w:val="24"/>
          <w:szCs w:val="24"/>
        </w:rPr>
        <w:t>Organisations such as Hilton Hotels must prioritise sustaining initiatives for engagement that are specifically suited to the traits and tastes of Generation Z employees during the retention phase.</w:t>
      </w:r>
      <w:r w:rsidR="00C17E5B" w:rsidRPr="0091530F">
        <w:rPr>
          <w:rFonts w:ascii="Arial" w:hAnsi="Arial" w:cs="Arial"/>
          <w:sz w:val="24"/>
          <w:szCs w:val="24"/>
        </w:rPr>
        <w:t xml:space="preserve"> </w:t>
      </w:r>
      <w:proofErr w:type="spellStart"/>
      <w:r w:rsidR="00D76571" w:rsidRPr="0091530F">
        <w:rPr>
          <w:rFonts w:ascii="Arial" w:hAnsi="Arial" w:cs="Arial"/>
          <w:sz w:val="24"/>
          <w:szCs w:val="24"/>
        </w:rPr>
        <w:t>Torringhton</w:t>
      </w:r>
      <w:proofErr w:type="spellEnd"/>
      <w:r w:rsidR="00D76571" w:rsidRPr="0091530F">
        <w:rPr>
          <w:rFonts w:ascii="Arial" w:hAnsi="Arial" w:cs="Arial"/>
          <w:sz w:val="24"/>
          <w:szCs w:val="24"/>
        </w:rPr>
        <w:t xml:space="preserve"> et al.,</w:t>
      </w:r>
      <w:r w:rsidR="00C17E5B" w:rsidRPr="0091530F">
        <w:rPr>
          <w:rFonts w:ascii="Arial" w:hAnsi="Arial" w:cs="Arial"/>
          <w:sz w:val="24"/>
          <w:szCs w:val="24"/>
        </w:rPr>
        <w:t xml:space="preserve"> (20</w:t>
      </w:r>
      <w:r w:rsidR="00D76571" w:rsidRPr="0091530F">
        <w:rPr>
          <w:rFonts w:ascii="Arial" w:hAnsi="Arial" w:cs="Arial"/>
          <w:sz w:val="24"/>
          <w:szCs w:val="24"/>
        </w:rPr>
        <w:t>20</w:t>
      </w:r>
      <w:r w:rsidR="00C17E5B" w:rsidRPr="0091530F">
        <w:rPr>
          <w:rFonts w:ascii="Arial" w:hAnsi="Arial" w:cs="Arial"/>
          <w:sz w:val="24"/>
          <w:szCs w:val="24"/>
        </w:rPr>
        <w:t>) draws attention to the significance of placing priority on wellbeing, achieving a balance between work and life, and facilitating professional advancement as key factors in the retention of this particular generation.</w:t>
      </w:r>
      <w:r w:rsidR="000F7AD7" w:rsidRPr="0091530F">
        <w:rPr>
          <w:rFonts w:ascii="Arial" w:hAnsi="Arial" w:cs="Arial"/>
          <w:sz w:val="24"/>
          <w:szCs w:val="24"/>
        </w:rPr>
        <w:t xml:space="preserve"> As a component of its retention strategy, Hilton has the potential to incorporate adaptable work arrangements, such as working from home alternatives or flexible scheduling, which correspond with Generation Z's desire to achieving an ideal balance between work and personal life</w:t>
      </w:r>
      <w:r w:rsidR="00B17763" w:rsidRPr="0091530F">
        <w:rPr>
          <w:rFonts w:ascii="Arial" w:hAnsi="Arial" w:cs="Arial"/>
          <w:sz w:val="24"/>
          <w:szCs w:val="24"/>
        </w:rPr>
        <w:t xml:space="preserve"> </w:t>
      </w:r>
      <w:r w:rsidR="00B17763" w:rsidRPr="0091530F">
        <w:rPr>
          <w:rFonts w:ascii="Arial" w:hAnsi="Arial" w:cs="Arial"/>
          <w:sz w:val="24"/>
          <w:szCs w:val="24"/>
          <w:shd w:val="clear" w:color="auto" w:fill="FFFFFF"/>
        </w:rPr>
        <w:t>(AM et al., 2020).</w:t>
      </w:r>
      <w:r w:rsidR="000F7AD7" w:rsidRPr="0091530F">
        <w:rPr>
          <w:rFonts w:ascii="Arial" w:hAnsi="Arial" w:cs="Arial"/>
          <w:sz w:val="24"/>
          <w:szCs w:val="24"/>
        </w:rPr>
        <w:t xml:space="preserve"> These efforts provide a positive impact on the employees' welfare, but also play a crucial role in cultivating </w:t>
      </w:r>
      <w:r w:rsidR="000F7AD7" w:rsidRPr="0091530F">
        <w:rPr>
          <w:rFonts w:ascii="Arial" w:hAnsi="Arial" w:cs="Arial"/>
          <w:sz w:val="24"/>
          <w:szCs w:val="24"/>
        </w:rPr>
        <w:lastRenderedPageBreak/>
        <w:t>a work atmosphere designed to encourage loyalty.</w:t>
      </w:r>
      <w:r w:rsidR="00436F04" w:rsidRPr="0091530F">
        <w:rPr>
          <w:rFonts w:ascii="Arial" w:hAnsi="Arial" w:cs="Arial"/>
          <w:sz w:val="24"/>
          <w:szCs w:val="24"/>
        </w:rPr>
        <w:t xml:space="preserve"> Employee appreciation initiatives are a key part of staff retention. According to </w:t>
      </w:r>
      <w:r w:rsidR="009F77BA" w:rsidRPr="0091530F">
        <w:rPr>
          <w:rFonts w:ascii="Arial" w:hAnsi="Arial" w:cs="Arial"/>
          <w:sz w:val="24"/>
          <w:szCs w:val="24"/>
          <w:shd w:val="clear" w:color="auto" w:fill="FFFFFF"/>
        </w:rPr>
        <w:t xml:space="preserve">Pate and Scullion, (2016) </w:t>
      </w:r>
      <w:r w:rsidR="00436F04" w:rsidRPr="0091530F">
        <w:rPr>
          <w:rFonts w:ascii="Arial" w:hAnsi="Arial" w:cs="Arial"/>
          <w:sz w:val="24"/>
          <w:szCs w:val="24"/>
        </w:rPr>
        <w:t xml:space="preserve">these programmes have the ability to be customised precisely to cater to the inclination of Generation Z for prompt feedback and validation. This </w:t>
      </w:r>
      <w:proofErr w:type="spellStart"/>
      <w:r w:rsidR="00436F04" w:rsidRPr="0091530F">
        <w:rPr>
          <w:rFonts w:ascii="Arial" w:hAnsi="Arial" w:cs="Arial"/>
          <w:sz w:val="24"/>
          <w:szCs w:val="24"/>
        </w:rPr>
        <w:t>customization</w:t>
      </w:r>
      <w:proofErr w:type="spellEnd"/>
      <w:r w:rsidR="00436F04" w:rsidRPr="0091530F">
        <w:rPr>
          <w:rFonts w:ascii="Arial" w:hAnsi="Arial" w:cs="Arial"/>
          <w:sz w:val="24"/>
          <w:szCs w:val="24"/>
        </w:rPr>
        <w:t xml:space="preserve"> may manifest in the form of instant recognition or even incentive systems.</w:t>
      </w:r>
      <w:r w:rsidR="000E1F5D" w:rsidRPr="0091530F">
        <w:rPr>
          <w:rFonts w:ascii="Arial" w:hAnsi="Arial" w:cs="Arial"/>
          <w:sz w:val="24"/>
          <w:szCs w:val="24"/>
        </w:rPr>
        <w:t xml:space="preserve"> Communication channels that prioritise transparency, such as open forums or regularly scheduled community meetings, have the potential to foster a culture characterised by inclusion and openness. This is corresponding to Generation Z's inclination for explicit direct communication, as well as their aspiration to stay informed about advancements within organisations</w:t>
      </w:r>
      <w:r w:rsidR="0041647C" w:rsidRPr="0091530F">
        <w:rPr>
          <w:rFonts w:ascii="Arial" w:hAnsi="Arial" w:cs="Arial"/>
          <w:sz w:val="24"/>
          <w:szCs w:val="24"/>
        </w:rPr>
        <w:t xml:space="preserve"> (Anita and Begum, 2016).</w:t>
      </w:r>
      <w:r w:rsidR="00ED0368" w:rsidRPr="0091530F">
        <w:rPr>
          <w:rFonts w:ascii="Arial" w:hAnsi="Arial" w:cs="Arial"/>
          <w:sz w:val="24"/>
          <w:szCs w:val="24"/>
        </w:rPr>
        <w:t xml:space="preserve"> Therefore, the retention of Generation Z employees is heavily influenced by the presence of career growth possibilities. Hilton has the potential to create a culture that prioritises continual development and creative thinking via the establishment of transparent avenues for professional growth. This may entail the formulation of a comprehensive career development plan, incorporating initiatives such as leadership training programmes, rotating assignments, and educational sponsorships for courses that coincide with individuals' work responsibilities.</w:t>
      </w:r>
    </w:p>
    <w:p w14:paraId="6A0DCE2B" w14:textId="59722E8A" w:rsidR="003A44CE" w:rsidRPr="0091530F" w:rsidRDefault="003A44CE" w:rsidP="0060545C">
      <w:pPr>
        <w:spacing w:line="360" w:lineRule="auto"/>
        <w:jc w:val="both"/>
        <w:rPr>
          <w:rFonts w:ascii="Arial" w:hAnsi="Arial" w:cs="Arial"/>
          <w:sz w:val="24"/>
          <w:szCs w:val="24"/>
        </w:rPr>
      </w:pPr>
      <w:r w:rsidRPr="0091530F">
        <w:rPr>
          <w:rFonts w:ascii="Arial" w:hAnsi="Arial" w:cs="Arial"/>
          <w:sz w:val="24"/>
          <w:szCs w:val="24"/>
        </w:rPr>
        <w:t xml:space="preserve">During the termination phase, Hilton Hotels should strive to effectively monitor the employee leave process, displaying the same level of refinement and meticulousness as observed in the previous stages of the employee lifecycle. According to </w:t>
      </w:r>
      <w:proofErr w:type="spellStart"/>
      <w:r w:rsidRPr="0091530F">
        <w:rPr>
          <w:rFonts w:ascii="Arial" w:hAnsi="Arial" w:cs="Arial"/>
          <w:sz w:val="24"/>
          <w:szCs w:val="24"/>
        </w:rPr>
        <w:t>Marchington</w:t>
      </w:r>
      <w:proofErr w:type="spellEnd"/>
      <w:r w:rsidRPr="0091530F">
        <w:rPr>
          <w:rFonts w:ascii="Arial" w:hAnsi="Arial" w:cs="Arial"/>
          <w:sz w:val="24"/>
          <w:szCs w:val="24"/>
        </w:rPr>
        <w:t xml:space="preserve"> and Wilkinson (2016), it is advisable to carry out detailed departure interviews in order to get insights into the underlying reasons that drive an employee's choice to go from an organisation.</w:t>
      </w:r>
      <w:r w:rsidR="00BB63F0" w:rsidRPr="0091530F">
        <w:rPr>
          <w:rFonts w:ascii="Arial" w:hAnsi="Arial" w:cs="Arial"/>
          <w:sz w:val="24"/>
          <w:szCs w:val="24"/>
        </w:rPr>
        <w:t xml:space="preserve"> The primary objective of conducting these interviews is to get helpful details into any discrepancies in Hilton's engagement methods. Additionally, these interviews give a last chance to comprehend any missed opportunities or unmet parts of the psychological contract that exists between Hilton and its Generation Z employees.</w:t>
      </w:r>
      <w:r w:rsidR="0076223A" w:rsidRPr="0091530F">
        <w:rPr>
          <w:rFonts w:ascii="Arial" w:hAnsi="Arial" w:cs="Arial"/>
          <w:sz w:val="24"/>
          <w:szCs w:val="24"/>
        </w:rPr>
        <w:t xml:space="preserve"> Additionally, considering the interconnectedness and relational orientation of the current age, it may be argued that alumni networks hold significant potential in fostering and sustaining favourable connections</w:t>
      </w:r>
      <w:r w:rsidR="00B6794F" w:rsidRPr="0091530F">
        <w:rPr>
          <w:rFonts w:ascii="Arial" w:hAnsi="Arial" w:cs="Arial"/>
          <w:sz w:val="24"/>
          <w:szCs w:val="24"/>
        </w:rPr>
        <w:t xml:space="preserve"> </w:t>
      </w:r>
      <w:r w:rsidR="00B6794F" w:rsidRPr="0091530F">
        <w:rPr>
          <w:rFonts w:ascii="Arial" w:hAnsi="Arial" w:cs="Arial"/>
          <w:sz w:val="24"/>
          <w:szCs w:val="24"/>
          <w:shd w:val="clear" w:color="auto" w:fill="FFFFFF"/>
        </w:rPr>
        <w:t xml:space="preserve">(Rousseau, Hansen and </w:t>
      </w:r>
      <w:proofErr w:type="spellStart"/>
      <w:r w:rsidR="00B6794F" w:rsidRPr="0091530F">
        <w:rPr>
          <w:rFonts w:ascii="Arial" w:hAnsi="Arial" w:cs="Arial"/>
          <w:sz w:val="24"/>
          <w:szCs w:val="24"/>
          <w:shd w:val="clear" w:color="auto" w:fill="FFFFFF"/>
        </w:rPr>
        <w:t>Tomprou</w:t>
      </w:r>
      <w:proofErr w:type="spellEnd"/>
      <w:r w:rsidR="00B6794F" w:rsidRPr="0091530F">
        <w:rPr>
          <w:rFonts w:ascii="Arial" w:hAnsi="Arial" w:cs="Arial"/>
          <w:sz w:val="24"/>
          <w:szCs w:val="24"/>
          <w:shd w:val="clear" w:color="auto" w:fill="FFFFFF"/>
        </w:rPr>
        <w:t>, 2018).</w:t>
      </w:r>
      <w:r w:rsidR="0076223A" w:rsidRPr="0091530F">
        <w:rPr>
          <w:rFonts w:ascii="Arial" w:hAnsi="Arial" w:cs="Arial"/>
          <w:sz w:val="24"/>
          <w:szCs w:val="24"/>
        </w:rPr>
        <w:t xml:space="preserve"> Social media platforms may serve as channels for the dissemination of professional possibilities, industry insights, and exclusive promotions, which means that the company should maintain a favourable brand image in the memories of past workers.</w:t>
      </w:r>
    </w:p>
    <w:p w14:paraId="6ED09747" w14:textId="1CD561F5" w:rsidR="008450E5" w:rsidRPr="0091530F" w:rsidRDefault="00C90E24" w:rsidP="0060545C">
      <w:pPr>
        <w:spacing w:line="360" w:lineRule="auto"/>
        <w:jc w:val="both"/>
        <w:rPr>
          <w:rFonts w:ascii="Arial" w:hAnsi="Arial" w:cs="Arial"/>
          <w:sz w:val="24"/>
          <w:szCs w:val="24"/>
        </w:rPr>
      </w:pPr>
      <w:r w:rsidRPr="0091530F">
        <w:rPr>
          <w:rFonts w:ascii="Arial" w:hAnsi="Arial" w:cs="Arial"/>
          <w:sz w:val="24"/>
          <w:szCs w:val="24"/>
        </w:rPr>
        <w:lastRenderedPageBreak/>
        <w:t>An effective strategy that Hilton Hotels may adopt for augmenting employee engagement, particularly among Generation Z, is the Gallup Q12 concept. The model is predicated around a set of 12 fundamental components that serve to assess and oversee employee engagement. The elements encompass an assortment of factors, spanning from fundamental necessities such as understanding job expectations, to more intricate dimensions such as being provided with possibilities for personal development and advancement</w:t>
      </w:r>
      <w:r w:rsidR="00E44385" w:rsidRPr="0091530F">
        <w:rPr>
          <w:rFonts w:ascii="Arial" w:hAnsi="Arial" w:cs="Arial"/>
          <w:sz w:val="24"/>
          <w:szCs w:val="24"/>
        </w:rPr>
        <w:t xml:space="preserve"> (</w:t>
      </w:r>
      <w:proofErr w:type="spellStart"/>
      <w:r w:rsidR="00E44385" w:rsidRPr="0091530F">
        <w:rPr>
          <w:rFonts w:ascii="Arial" w:hAnsi="Arial" w:cs="Arial"/>
          <w:sz w:val="24"/>
          <w:szCs w:val="24"/>
        </w:rPr>
        <w:t>Mahajan</w:t>
      </w:r>
      <w:proofErr w:type="spellEnd"/>
      <w:r w:rsidR="00E44385" w:rsidRPr="0091530F">
        <w:rPr>
          <w:rFonts w:ascii="Arial" w:hAnsi="Arial" w:cs="Arial"/>
          <w:sz w:val="24"/>
          <w:szCs w:val="24"/>
        </w:rPr>
        <w:t xml:space="preserve"> and Sharma, 2015). </w:t>
      </w:r>
      <w:r w:rsidR="0086537E" w:rsidRPr="0091530F">
        <w:rPr>
          <w:rFonts w:ascii="Arial" w:hAnsi="Arial" w:cs="Arial"/>
          <w:sz w:val="24"/>
          <w:szCs w:val="24"/>
        </w:rPr>
        <w:t>The Gallup Q12 approach is recognised for its capacity to deconstruct staff engagement into measurable actions, as a result facilitating the identification of specific areas necessitating intervention by organisations.</w:t>
      </w:r>
      <w:r w:rsidR="00D07452" w:rsidRPr="0091530F">
        <w:rPr>
          <w:rFonts w:ascii="Arial" w:hAnsi="Arial" w:cs="Arial"/>
          <w:sz w:val="24"/>
          <w:szCs w:val="24"/>
        </w:rPr>
        <w:t xml:space="preserve"> In the case of Hilton and Generation Z, this model indicates potential advantages as it covers elements like as ongoing education, prospects for advancement, and the need for acknowledgment which are vital characteristics that have significance for this specific group.</w:t>
      </w:r>
    </w:p>
    <w:p w14:paraId="52320513" w14:textId="5C16EDF5" w:rsidR="00721DE2" w:rsidRPr="0091530F" w:rsidRDefault="00721DE2" w:rsidP="0060545C">
      <w:pPr>
        <w:spacing w:line="360" w:lineRule="auto"/>
        <w:jc w:val="both"/>
        <w:rPr>
          <w:rFonts w:ascii="Arial" w:hAnsi="Arial" w:cs="Arial"/>
          <w:sz w:val="24"/>
          <w:szCs w:val="24"/>
        </w:rPr>
      </w:pPr>
      <w:r w:rsidRPr="0091530F">
        <w:rPr>
          <w:rFonts w:ascii="Arial" w:hAnsi="Arial" w:cs="Arial"/>
          <w:sz w:val="24"/>
          <w:szCs w:val="24"/>
        </w:rPr>
        <w:t>In conclusion, this paper investigated the complexities of employee engagement in the  context of Hilton Hotels and its workforce comprised of Generation Z individuals. With the increasing presence of the rising generation in the labour market, Hilton Hotels has the potential to boost its outreach tactics to better fit with the specific characteristics and interests of Generation Z.</w:t>
      </w:r>
      <w:r w:rsidR="008A5F00" w:rsidRPr="0091530F">
        <w:rPr>
          <w:rFonts w:ascii="Arial" w:hAnsi="Arial" w:cs="Arial"/>
          <w:sz w:val="24"/>
          <w:szCs w:val="24"/>
        </w:rPr>
        <w:t xml:space="preserve"> All through the many phases of the employee lifecycle, ranging from attraction to separation, organisations have the opportunity to adopt certain strategies that assist in the recruiting process but also contribute to the ongoing employment of young and talented individuals.</w:t>
      </w:r>
      <w:r w:rsidR="00AD0013" w:rsidRPr="0091530F">
        <w:rPr>
          <w:rFonts w:ascii="Arial" w:hAnsi="Arial" w:cs="Arial"/>
          <w:sz w:val="24"/>
          <w:szCs w:val="24"/>
        </w:rPr>
        <w:t xml:space="preserve"> The utilisation of the Gallup Q12 model enhances the </w:t>
      </w:r>
      <w:proofErr w:type="spellStart"/>
      <w:r w:rsidR="00AD0013" w:rsidRPr="0091530F">
        <w:rPr>
          <w:rFonts w:ascii="Arial" w:hAnsi="Arial" w:cs="Arial"/>
          <w:sz w:val="24"/>
          <w:szCs w:val="24"/>
        </w:rPr>
        <w:t>organization's</w:t>
      </w:r>
      <w:proofErr w:type="spellEnd"/>
      <w:r w:rsidR="00AD0013" w:rsidRPr="0091530F">
        <w:rPr>
          <w:rFonts w:ascii="Arial" w:hAnsi="Arial" w:cs="Arial"/>
          <w:sz w:val="24"/>
          <w:szCs w:val="24"/>
        </w:rPr>
        <w:t xml:space="preserve"> capacity for analytical rigour, facilitating the measurement, evaluation, and enhancement of engagement levels. The adoption of a diverse approach is vital for Hilton Hotels to maintain its competitive advantage in the dynamic hospitality business.</w:t>
      </w:r>
    </w:p>
    <w:p w14:paraId="16E2E79B" w14:textId="77777777" w:rsidR="00AD0013" w:rsidRDefault="00AD0013" w:rsidP="0060545C">
      <w:pPr>
        <w:spacing w:line="360" w:lineRule="auto"/>
        <w:jc w:val="both"/>
        <w:rPr>
          <w:rFonts w:ascii="Arial" w:hAnsi="Arial" w:cs="Arial"/>
          <w:sz w:val="24"/>
          <w:szCs w:val="24"/>
        </w:rPr>
      </w:pPr>
    </w:p>
    <w:p w14:paraId="23A236FA" w14:textId="77777777" w:rsidR="00AD0013" w:rsidRDefault="00AD0013" w:rsidP="0060545C">
      <w:pPr>
        <w:spacing w:line="360" w:lineRule="auto"/>
        <w:jc w:val="both"/>
        <w:rPr>
          <w:rFonts w:ascii="Arial" w:hAnsi="Arial" w:cs="Arial"/>
          <w:sz w:val="24"/>
          <w:szCs w:val="24"/>
        </w:rPr>
      </w:pPr>
    </w:p>
    <w:p w14:paraId="76576B4D" w14:textId="77777777" w:rsidR="00AD0013" w:rsidRDefault="00AD0013" w:rsidP="0060545C">
      <w:pPr>
        <w:spacing w:line="360" w:lineRule="auto"/>
        <w:jc w:val="both"/>
        <w:rPr>
          <w:rFonts w:ascii="Arial" w:hAnsi="Arial" w:cs="Arial"/>
          <w:sz w:val="24"/>
          <w:szCs w:val="24"/>
        </w:rPr>
      </w:pPr>
    </w:p>
    <w:p w14:paraId="616F1144" w14:textId="77777777" w:rsidR="00AD0013" w:rsidRDefault="00AD0013" w:rsidP="0060545C">
      <w:pPr>
        <w:spacing w:line="360" w:lineRule="auto"/>
        <w:jc w:val="both"/>
        <w:rPr>
          <w:rFonts w:ascii="Arial" w:hAnsi="Arial" w:cs="Arial"/>
          <w:sz w:val="24"/>
          <w:szCs w:val="24"/>
        </w:rPr>
      </w:pPr>
    </w:p>
    <w:p w14:paraId="76919415" w14:textId="77777777" w:rsidR="00AD0013" w:rsidRDefault="00AD0013" w:rsidP="0060545C">
      <w:pPr>
        <w:spacing w:line="360" w:lineRule="auto"/>
        <w:jc w:val="both"/>
        <w:rPr>
          <w:rFonts w:ascii="Arial" w:hAnsi="Arial" w:cs="Arial"/>
          <w:sz w:val="24"/>
          <w:szCs w:val="24"/>
        </w:rPr>
      </w:pPr>
    </w:p>
    <w:p w14:paraId="50031133" w14:textId="77777777" w:rsidR="00AD0013" w:rsidRDefault="00AD0013" w:rsidP="0060545C">
      <w:pPr>
        <w:spacing w:line="360" w:lineRule="auto"/>
        <w:jc w:val="both"/>
        <w:rPr>
          <w:rFonts w:ascii="Arial" w:hAnsi="Arial" w:cs="Arial"/>
          <w:sz w:val="24"/>
          <w:szCs w:val="24"/>
        </w:rPr>
      </w:pPr>
    </w:p>
    <w:p w14:paraId="42C594D8" w14:textId="4392ADF8" w:rsidR="00AD0013" w:rsidRPr="0091530F" w:rsidRDefault="00AD0013" w:rsidP="00AD0013">
      <w:pPr>
        <w:spacing w:line="360" w:lineRule="auto"/>
        <w:jc w:val="center"/>
        <w:rPr>
          <w:rFonts w:ascii="Arial" w:hAnsi="Arial" w:cs="Arial"/>
          <w:b/>
          <w:bCs/>
          <w:sz w:val="24"/>
          <w:szCs w:val="24"/>
        </w:rPr>
      </w:pPr>
      <w:r w:rsidRPr="0091530F">
        <w:rPr>
          <w:rFonts w:ascii="Arial" w:hAnsi="Arial" w:cs="Arial"/>
          <w:b/>
          <w:bCs/>
          <w:sz w:val="24"/>
          <w:szCs w:val="24"/>
        </w:rPr>
        <w:lastRenderedPageBreak/>
        <w:t>References</w:t>
      </w:r>
    </w:p>
    <w:p w14:paraId="54B062FC" w14:textId="77777777" w:rsidR="00AD0013" w:rsidRPr="0091530F" w:rsidRDefault="00AD0013" w:rsidP="0091530F">
      <w:pPr>
        <w:spacing w:line="360" w:lineRule="auto"/>
        <w:jc w:val="both"/>
        <w:rPr>
          <w:rFonts w:ascii="Arial" w:hAnsi="Arial" w:cs="Arial"/>
          <w:b/>
          <w:bCs/>
          <w:sz w:val="24"/>
          <w:szCs w:val="24"/>
        </w:rPr>
      </w:pPr>
    </w:p>
    <w:p w14:paraId="26C876FC" w14:textId="77777777" w:rsidR="000C242A" w:rsidRPr="0091530F" w:rsidRDefault="000C242A" w:rsidP="0091530F">
      <w:pPr>
        <w:pStyle w:val="NormalWeb"/>
        <w:spacing w:before="0" w:beforeAutospacing="0" w:after="0" w:afterAutospacing="0" w:line="360" w:lineRule="auto"/>
        <w:jc w:val="both"/>
        <w:rPr>
          <w:rFonts w:ascii="Arial" w:hAnsi="Arial" w:cs="Arial"/>
        </w:rPr>
      </w:pPr>
      <w:r w:rsidRPr="0091530F">
        <w:rPr>
          <w:rFonts w:ascii="Arial" w:hAnsi="Arial" w:cs="Arial"/>
        </w:rPr>
        <w:t xml:space="preserve">AM, E.N., </w:t>
      </w:r>
      <w:proofErr w:type="spellStart"/>
      <w:r w:rsidRPr="0091530F">
        <w:rPr>
          <w:rFonts w:ascii="Arial" w:hAnsi="Arial" w:cs="Arial"/>
        </w:rPr>
        <w:t>Affandi</w:t>
      </w:r>
      <w:proofErr w:type="spellEnd"/>
      <w:r w:rsidRPr="0091530F">
        <w:rPr>
          <w:rFonts w:ascii="Arial" w:hAnsi="Arial" w:cs="Arial"/>
        </w:rPr>
        <w:t xml:space="preserve">, A., </w:t>
      </w:r>
      <w:proofErr w:type="spellStart"/>
      <w:r w:rsidRPr="0091530F">
        <w:rPr>
          <w:rFonts w:ascii="Arial" w:hAnsi="Arial" w:cs="Arial"/>
        </w:rPr>
        <w:t>Udobong</w:t>
      </w:r>
      <w:proofErr w:type="spellEnd"/>
      <w:r w:rsidRPr="0091530F">
        <w:rPr>
          <w:rFonts w:ascii="Arial" w:hAnsi="Arial" w:cs="Arial"/>
        </w:rPr>
        <w:t xml:space="preserve">, A., </w:t>
      </w:r>
      <w:proofErr w:type="spellStart"/>
      <w:r w:rsidRPr="0091530F">
        <w:rPr>
          <w:rFonts w:ascii="Arial" w:hAnsi="Arial" w:cs="Arial"/>
        </w:rPr>
        <w:t>Sarwani</w:t>
      </w:r>
      <w:proofErr w:type="spellEnd"/>
      <w:r w:rsidRPr="0091530F">
        <w:rPr>
          <w:rFonts w:ascii="Arial" w:hAnsi="Arial" w:cs="Arial"/>
        </w:rPr>
        <w:t xml:space="preserve">, S. and </w:t>
      </w:r>
      <w:proofErr w:type="spellStart"/>
      <w:r w:rsidRPr="0091530F">
        <w:rPr>
          <w:rFonts w:ascii="Arial" w:hAnsi="Arial" w:cs="Arial"/>
        </w:rPr>
        <w:t>Hernawan</w:t>
      </w:r>
      <w:proofErr w:type="spellEnd"/>
      <w:r w:rsidRPr="0091530F">
        <w:rPr>
          <w:rFonts w:ascii="Arial" w:hAnsi="Arial" w:cs="Arial"/>
        </w:rPr>
        <w:t>, H. (2020). Implementation of Human Resource Management in the Adaptation Period for New Habits. International Journal of Educational Administration, Management, and Leadership, 1(1), pp.19–26. doi:https://doi.org/10.51629/</w:t>
      </w:r>
      <w:proofErr w:type="spellStart"/>
      <w:r w:rsidRPr="0091530F">
        <w:rPr>
          <w:rFonts w:ascii="Arial" w:hAnsi="Arial" w:cs="Arial"/>
        </w:rPr>
        <w:t>ijeamal.v1i1.4</w:t>
      </w:r>
      <w:proofErr w:type="spellEnd"/>
      <w:r w:rsidRPr="0091530F">
        <w:rPr>
          <w:rFonts w:ascii="Arial" w:hAnsi="Arial" w:cs="Arial"/>
        </w:rPr>
        <w:t>.</w:t>
      </w:r>
    </w:p>
    <w:p w14:paraId="54F16223" w14:textId="77777777" w:rsidR="00E40B6B" w:rsidRPr="0091530F" w:rsidRDefault="00E40B6B" w:rsidP="0091530F">
      <w:pPr>
        <w:pStyle w:val="NormalWeb"/>
        <w:spacing w:before="0" w:beforeAutospacing="0" w:after="0" w:afterAutospacing="0" w:line="360" w:lineRule="auto"/>
        <w:jc w:val="both"/>
        <w:rPr>
          <w:rFonts w:ascii="Arial" w:hAnsi="Arial" w:cs="Arial"/>
        </w:rPr>
      </w:pPr>
    </w:p>
    <w:p w14:paraId="73897949" w14:textId="78C37268" w:rsidR="000C242A" w:rsidRPr="0091530F" w:rsidRDefault="000C242A" w:rsidP="0091530F">
      <w:pPr>
        <w:pStyle w:val="NormalWeb"/>
        <w:spacing w:before="0" w:beforeAutospacing="0" w:after="0" w:afterAutospacing="0" w:line="360" w:lineRule="auto"/>
        <w:jc w:val="both"/>
        <w:rPr>
          <w:rFonts w:ascii="Arial" w:hAnsi="Arial" w:cs="Arial"/>
        </w:rPr>
      </w:pPr>
      <w:r w:rsidRPr="0091530F">
        <w:rPr>
          <w:rFonts w:ascii="Arial" w:hAnsi="Arial" w:cs="Arial"/>
        </w:rPr>
        <w:t>‌</w:t>
      </w:r>
      <w:proofErr w:type="spellStart"/>
      <w:r w:rsidR="00E40B6B" w:rsidRPr="0091530F">
        <w:rPr>
          <w:rFonts w:ascii="Arial" w:hAnsi="Arial" w:cs="Arial"/>
          <w:shd w:val="clear" w:color="auto" w:fill="FFFFFF"/>
        </w:rPr>
        <w:t>Anitha</w:t>
      </w:r>
      <w:proofErr w:type="spellEnd"/>
      <w:r w:rsidR="00E40B6B" w:rsidRPr="0091530F">
        <w:rPr>
          <w:rFonts w:ascii="Arial" w:hAnsi="Arial" w:cs="Arial"/>
          <w:shd w:val="clear" w:color="auto" w:fill="FFFFFF"/>
        </w:rPr>
        <w:t>, J. and Begum, F.N., 2016. Role of Organisational Culture and Employee Commitment in Employee Retention. ASBM Journal of Management, 9(1), p.17</w:t>
      </w:r>
      <w:r w:rsidR="00E40B6B" w:rsidRPr="0091530F">
        <w:rPr>
          <w:rFonts w:ascii="Arial" w:hAnsi="Arial" w:cs="Arial"/>
        </w:rPr>
        <w:t xml:space="preserve">. [online] Available at: </w:t>
      </w:r>
      <w:hyperlink r:id="rId6" w:history="1">
        <w:r w:rsidR="00E40B6B" w:rsidRPr="0091530F">
          <w:rPr>
            <w:rStyle w:val="Hyperlink"/>
            <w:rFonts w:ascii="Arial" w:hAnsi="Arial" w:cs="Arial"/>
            <w:color w:val="auto"/>
          </w:rPr>
          <w:t>https://www.proquest.com/openview/81c6510e50e6c401eab6a728d956a0fe/1?pq-origsite=gscholar&amp;cbl=51770</w:t>
        </w:r>
      </w:hyperlink>
      <w:r w:rsidR="00E40B6B" w:rsidRPr="0091530F">
        <w:rPr>
          <w:rFonts w:ascii="Arial" w:hAnsi="Arial" w:cs="Arial"/>
        </w:rPr>
        <w:t>.</w:t>
      </w:r>
    </w:p>
    <w:p w14:paraId="15B7DD25" w14:textId="77777777" w:rsidR="00E40B6B" w:rsidRPr="0091530F" w:rsidRDefault="00E40B6B" w:rsidP="0091530F">
      <w:pPr>
        <w:pStyle w:val="NormalWeb"/>
        <w:spacing w:before="0" w:beforeAutospacing="0" w:after="0" w:afterAutospacing="0" w:line="360" w:lineRule="auto"/>
        <w:jc w:val="both"/>
        <w:rPr>
          <w:rFonts w:ascii="Arial" w:hAnsi="Arial" w:cs="Arial"/>
        </w:rPr>
      </w:pPr>
    </w:p>
    <w:p w14:paraId="09F2907C" w14:textId="77777777" w:rsidR="00296EE9" w:rsidRPr="0091530F" w:rsidRDefault="00296EE9" w:rsidP="0091530F">
      <w:pPr>
        <w:pStyle w:val="NormalWeb"/>
        <w:spacing w:before="0" w:beforeAutospacing="0" w:after="0" w:afterAutospacing="0" w:line="360" w:lineRule="auto"/>
        <w:jc w:val="both"/>
        <w:rPr>
          <w:rFonts w:ascii="Arial" w:hAnsi="Arial" w:cs="Arial"/>
        </w:rPr>
      </w:pPr>
      <w:r w:rsidRPr="0091530F">
        <w:rPr>
          <w:rFonts w:ascii="Arial" w:hAnsi="Arial" w:cs="Arial"/>
        </w:rPr>
        <w:t xml:space="preserve">Armstrong, M. and Taylor, S. (2020) Armstrong’s handbook of human resource management practice. 15th edition. London, United Kingdom ;: </w:t>
      </w:r>
      <w:proofErr w:type="spellStart"/>
      <w:r w:rsidRPr="0091530F">
        <w:rPr>
          <w:rFonts w:ascii="Arial" w:hAnsi="Arial" w:cs="Arial"/>
        </w:rPr>
        <w:t>KoganPage</w:t>
      </w:r>
      <w:proofErr w:type="spellEnd"/>
      <w:r w:rsidRPr="0091530F">
        <w:rPr>
          <w:rFonts w:ascii="Arial" w:hAnsi="Arial" w:cs="Arial"/>
        </w:rPr>
        <w:t>.</w:t>
      </w:r>
    </w:p>
    <w:p w14:paraId="6C2AF2C8" w14:textId="77777777" w:rsidR="00296EE9" w:rsidRPr="0091530F" w:rsidRDefault="00296EE9" w:rsidP="0091530F">
      <w:pPr>
        <w:pStyle w:val="NormalWeb"/>
        <w:spacing w:before="0" w:beforeAutospacing="0" w:after="0" w:afterAutospacing="0" w:line="360" w:lineRule="auto"/>
        <w:jc w:val="both"/>
        <w:rPr>
          <w:rFonts w:ascii="Arial" w:hAnsi="Arial" w:cs="Arial"/>
        </w:rPr>
      </w:pPr>
    </w:p>
    <w:p w14:paraId="26EF40F7" w14:textId="399D8CAF" w:rsidR="00CD5AE2" w:rsidRPr="0091530F" w:rsidRDefault="00CD5AE2"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Bulut</w:t>
      </w:r>
      <w:proofErr w:type="spellEnd"/>
      <w:r w:rsidRPr="0091530F">
        <w:rPr>
          <w:rFonts w:ascii="Arial" w:hAnsi="Arial" w:cs="Arial"/>
        </w:rPr>
        <w:t xml:space="preserve">, S. and </w:t>
      </w:r>
      <w:proofErr w:type="spellStart"/>
      <w:r w:rsidRPr="0091530F">
        <w:rPr>
          <w:rFonts w:ascii="Arial" w:hAnsi="Arial" w:cs="Arial"/>
        </w:rPr>
        <w:t>Maraba</w:t>
      </w:r>
      <w:proofErr w:type="spellEnd"/>
      <w:r w:rsidRPr="0091530F">
        <w:rPr>
          <w:rFonts w:ascii="Arial" w:hAnsi="Arial" w:cs="Arial"/>
        </w:rPr>
        <w:t>, D. (2021). Generation Z and its perception of work through habits, motivations, expectations preferences, and work ethics. </w:t>
      </w:r>
      <w:proofErr w:type="spellStart"/>
      <w:r w:rsidRPr="0091530F">
        <w:rPr>
          <w:rFonts w:ascii="Arial" w:hAnsi="Arial" w:cs="Arial"/>
        </w:rPr>
        <w:t>Ihu.edu.tr</w:t>
      </w:r>
      <w:proofErr w:type="spellEnd"/>
      <w:r w:rsidRPr="0091530F">
        <w:rPr>
          <w:rFonts w:ascii="Arial" w:hAnsi="Arial" w:cs="Arial"/>
        </w:rPr>
        <w:t>. [online] doi:https://doi.org/2639-0612.</w:t>
      </w:r>
    </w:p>
    <w:p w14:paraId="2A11186F" w14:textId="77777777" w:rsidR="00BF562B" w:rsidRPr="0091530F" w:rsidRDefault="00BF562B" w:rsidP="0091530F">
      <w:pPr>
        <w:pStyle w:val="NormalWeb"/>
        <w:spacing w:before="0" w:beforeAutospacing="0" w:after="0" w:afterAutospacing="0" w:line="360" w:lineRule="auto"/>
        <w:jc w:val="both"/>
        <w:rPr>
          <w:rFonts w:ascii="Arial" w:hAnsi="Arial" w:cs="Arial"/>
        </w:rPr>
      </w:pPr>
    </w:p>
    <w:p w14:paraId="6177E4C8" w14:textId="0A4C7914" w:rsidR="00BF562B" w:rsidRPr="0091530F" w:rsidRDefault="00BF562B"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Camarinha-Matos</w:t>
      </w:r>
      <w:proofErr w:type="spellEnd"/>
      <w:r w:rsidRPr="0091530F">
        <w:rPr>
          <w:rFonts w:ascii="Arial" w:hAnsi="Arial" w:cs="Arial"/>
        </w:rPr>
        <w:t xml:space="preserve">, L.M., </w:t>
      </w:r>
      <w:proofErr w:type="spellStart"/>
      <w:r w:rsidRPr="0091530F">
        <w:rPr>
          <w:rFonts w:ascii="Arial" w:hAnsi="Arial" w:cs="Arial"/>
        </w:rPr>
        <w:t>Fornasiero</w:t>
      </w:r>
      <w:proofErr w:type="spellEnd"/>
      <w:r w:rsidRPr="0091530F">
        <w:rPr>
          <w:rFonts w:ascii="Arial" w:hAnsi="Arial" w:cs="Arial"/>
        </w:rPr>
        <w:t xml:space="preserve">, R., </w:t>
      </w:r>
      <w:proofErr w:type="spellStart"/>
      <w:r w:rsidRPr="0091530F">
        <w:rPr>
          <w:rFonts w:ascii="Arial" w:hAnsi="Arial" w:cs="Arial"/>
        </w:rPr>
        <w:t>Ramezani</w:t>
      </w:r>
      <w:proofErr w:type="spellEnd"/>
      <w:r w:rsidRPr="0091530F">
        <w:rPr>
          <w:rFonts w:ascii="Arial" w:hAnsi="Arial" w:cs="Arial"/>
        </w:rPr>
        <w:t xml:space="preserve">, J. and </w:t>
      </w:r>
      <w:proofErr w:type="spellStart"/>
      <w:r w:rsidRPr="0091530F">
        <w:rPr>
          <w:rFonts w:ascii="Arial" w:hAnsi="Arial" w:cs="Arial"/>
        </w:rPr>
        <w:t>Ferrada</w:t>
      </w:r>
      <w:proofErr w:type="spellEnd"/>
      <w:r w:rsidRPr="0091530F">
        <w:rPr>
          <w:rFonts w:ascii="Arial" w:hAnsi="Arial" w:cs="Arial"/>
        </w:rPr>
        <w:t>, F. (2019). Collaborative Networks: A Pillar of Digital Transformation. Applied Sciences, 9(24), p.5431. doi:https://doi.org/10.3390/app9245431.</w:t>
      </w:r>
    </w:p>
    <w:p w14:paraId="573F2C9C" w14:textId="77777777" w:rsidR="00361C75" w:rsidRPr="0091530F" w:rsidRDefault="00361C75" w:rsidP="0091530F">
      <w:pPr>
        <w:pStyle w:val="NormalWeb"/>
        <w:spacing w:before="0" w:beforeAutospacing="0" w:after="0" w:afterAutospacing="0" w:line="360" w:lineRule="auto"/>
        <w:jc w:val="both"/>
        <w:rPr>
          <w:rFonts w:ascii="Arial" w:hAnsi="Arial" w:cs="Arial"/>
        </w:rPr>
      </w:pPr>
    </w:p>
    <w:p w14:paraId="76EB54C8" w14:textId="0D651A43" w:rsidR="00CD5AE2" w:rsidRPr="0091530F" w:rsidRDefault="00361C75" w:rsidP="0091530F">
      <w:pPr>
        <w:pStyle w:val="NormalWeb"/>
        <w:spacing w:before="0" w:beforeAutospacing="0" w:after="0" w:afterAutospacing="0" w:line="360" w:lineRule="auto"/>
        <w:jc w:val="both"/>
        <w:rPr>
          <w:rFonts w:ascii="Arial" w:hAnsi="Arial" w:cs="Arial"/>
        </w:rPr>
      </w:pPr>
      <w:r w:rsidRPr="0091530F">
        <w:rPr>
          <w:rFonts w:ascii="Arial" w:hAnsi="Arial" w:cs="Arial"/>
        </w:rPr>
        <w:t xml:space="preserve">CIPD (2020). LEARNING AND SKILLS AT WORK SKILLS AT WORK Mind the gap: time for learning in the UK in partnership with. Available at: </w:t>
      </w:r>
      <w:hyperlink r:id="rId7" w:history="1">
        <w:r w:rsidRPr="0091530F">
          <w:rPr>
            <w:rStyle w:val="Hyperlink"/>
            <w:rFonts w:ascii="Arial" w:hAnsi="Arial" w:cs="Arial"/>
            <w:color w:val="auto"/>
          </w:rPr>
          <w:t>https://www.cipd.org/globalassets/media/comms/news/asd1learning-skills-work-report-1_tcm18-79434.pdf</w:t>
        </w:r>
      </w:hyperlink>
      <w:r w:rsidRPr="0091530F">
        <w:rPr>
          <w:rFonts w:ascii="Arial" w:hAnsi="Arial" w:cs="Arial"/>
        </w:rPr>
        <w:t>.</w:t>
      </w:r>
    </w:p>
    <w:p w14:paraId="67B5E457" w14:textId="77777777" w:rsidR="00361C75" w:rsidRPr="0091530F" w:rsidRDefault="00361C75" w:rsidP="0091530F">
      <w:pPr>
        <w:pStyle w:val="NormalWeb"/>
        <w:spacing w:before="0" w:beforeAutospacing="0" w:after="0" w:afterAutospacing="0" w:line="360" w:lineRule="auto"/>
        <w:jc w:val="both"/>
        <w:rPr>
          <w:rFonts w:ascii="Arial" w:hAnsi="Arial" w:cs="Arial"/>
        </w:rPr>
      </w:pPr>
    </w:p>
    <w:p w14:paraId="571C062F" w14:textId="0E35EB01" w:rsidR="00AD0013" w:rsidRPr="0091530F" w:rsidRDefault="008C7654"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Dajani</w:t>
      </w:r>
      <w:proofErr w:type="spellEnd"/>
      <w:r w:rsidRPr="0091530F">
        <w:rPr>
          <w:rFonts w:ascii="Arial" w:hAnsi="Arial" w:cs="Arial"/>
        </w:rPr>
        <w:t xml:space="preserve">, Dr.M.A.Z. (2015). The Impact of Employee Engagement on Job Performance and Organisational Commitment in the Egyptian Banking Sector. Business Administration. [online] Available at: </w:t>
      </w:r>
      <w:hyperlink r:id="rId8" w:history="1">
        <w:r w:rsidRPr="0091530F">
          <w:rPr>
            <w:rStyle w:val="Hyperlink"/>
            <w:rFonts w:ascii="Arial" w:hAnsi="Arial" w:cs="Arial"/>
            <w:color w:val="auto"/>
          </w:rPr>
          <w:t>https://buescholar.bue.edu.eg/bus_admin/118/</w:t>
        </w:r>
      </w:hyperlink>
      <w:r w:rsidRPr="0091530F">
        <w:rPr>
          <w:rFonts w:ascii="Arial" w:hAnsi="Arial" w:cs="Arial"/>
        </w:rPr>
        <w:t>.</w:t>
      </w:r>
    </w:p>
    <w:p w14:paraId="60095EDB" w14:textId="77777777" w:rsidR="008C7654" w:rsidRPr="0091530F" w:rsidRDefault="008C7654" w:rsidP="0091530F">
      <w:pPr>
        <w:pStyle w:val="NormalWeb"/>
        <w:spacing w:before="0" w:beforeAutospacing="0" w:after="0" w:afterAutospacing="0" w:line="360" w:lineRule="auto"/>
        <w:jc w:val="both"/>
        <w:rPr>
          <w:rFonts w:ascii="Arial" w:hAnsi="Arial" w:cs="Arial"/>
        </w:rPr>
      </w:pPr>
    </w:p>
    <w:p w14:paraId="73D35BDA" w14:textId="6B9A8470" w:rsidR="00611E98" w:rsidRPr="0091530F" w:rsidRDefault="00B463D6"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lastRenderedPageBreak/>
        <w:t>Dolot</w:t>
      </w:r>
      <w:proofErr w:type="spellEnd"/>
      <w:r w:rsidRPr="0091530F">
        <w:rPr>
          <w:rFonts w:ascii="Arial" w:hAnsi="Arial" w:cs="Arial"/>
        </w:rPr>
        <w:t xml:space="preserve">, A. (2018). The Characteristics of Generation Z. e-mentor, [online] 74(2), pp.44–50. Available at: </w:t>
      </w:r>
      <w:hyperlink r:id="rId9" w:history="1">
        <w:r w:rsidRPr="0091530F">
          <w:rPr>
            <w:rStyle w:val="Hyperlink"/>
            <w:rFonts w:ascii="Arial" w:hAnsi="Arial" w:cs="Arial"/>
            <w:color w:val="auto"/>
          </w:rPr>
          <w:t>https://www.ceeol.com/search/article-detail?id=737237</w:t>
        </w:r>
      </w:hyperlink>
      <w:r w:rsidRPr="0091530F">
        <w:rPr>
          <w:rFonts w:ascii="Arial" w:hAnsi="Arial" w:cs="Arial"/>
        </w:rPr>
        <w:t>.</w:t>
      </w:r>
    </w:p>
    <w:p w14:paraId="504B9B05" w14:textId="77777777" w:rsidR="00900583" w:rsidRPr="0091530F" w:rsidRDefault="00900583" w:rsidP="0091530F">
      <w:pPr>
        <w:pStyle w:val="NormalWeb"/>
        <w:spacing w:before="0" w:beforeAutospacing="0" w:after="0" w:afterAutospacing="0" w:line="360" w:lineRule="auto"/>
        <w:jc w:val="both"/>
        <w:rPr>
          <w:rFonts w:ascii="Arial" w:hAnsi="Arial" w:cs="Arial"/>
        </w:rPr>
      </w:pPr>
    </w:p>
    <w:p w14:paraId="769DDAEE" w14:textId="2B698D69" w:rsidR="00900583" w:rsidRPr="0091530F" w:rsidRDefault="00900583" w:rsidP="0091530F">
      <w:pPr>
        <w:pStyle w:val="NormalWeb"/>
        <w:spacing w:before="0" w:beforeAutospacing="0" w:after="0" w:afterAutospacing="0" w:line="360" w:lineRule="auto"/>
        <w:jc w:val="both"/>
        <w:rPr>
          <w:rFonts w:ascii="Arial" w:hAnsi="Arial" w:cs="Arial"/>
        </w:rPr>
      </w:pPr>
      <w:r w:rsidRPr="0091530F">
        <w:rPr>
          <w:rFonts w:ascii="Arial" w:hAnsi="Arial" w:cs="Arial"/>
        </w:rPr>
        <w:t>Gallagher, K. (2016) Essential study and employment skills for business and management students. Oxford: Oxford University Press</w:t>
      </w:r>
    </w:p>
    <w:p w14:paraId="77BD8970" w14:textId="77777777" w:rsidR="00E4291F" w:rsidRPr="0091530F" w:rsidRDefault="00E4291F" w:rsidP="0091530F">
      <w:pPr>
        <w:pStyle w:val="NormalWeb"/>
        <w:spacing w:before="0" w:beforeAutospacing="0" w:after="0" w:afterAutospacing="0" w:line="360" w:lineRule="auto"/>
        <w:jc w:val="both"/>
        <w:rPr>
          <w:rFonts w:ascii="Arial" w:hAnsi="Arial" w:cs="Arial"/>
        </w:rPr>
      </w:pPr>
    </w:p>
    <w:p w14:paraId="0A16509C" w14:textId="624E38C6" w:rsidR="00E4291F" w:rsidRPr="0091530F" w:rsidRDefault="00E4291F"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Goh</w:t>
      </w:r>
      <w:proofErr w:type="spellEnd"/>
      <w:r w:rsidRPr="0091530F">
        <w:rPr>
          <w:rFonts w:ascii="Arial" w:hAnsi="Arial" w:cs="Arial"/>
        </w:rPr>
        <w:t xml:space="preserve">, E. and </w:t>
      </w:r>
      <w:proofErr w:type="spellStart"/>
      <w:r w:rsidRPr="0091530F">
        <w:rPr>
          <w:rFonts w:ascii="Arial" w:hAnsi="Arial" w:cs="Arial"/>
        </w:rPr>
        <w:t>Okumus</w:t>
      </w:r>
      <w:proofErr w:type="spellEnd"/>
      <w:r w:rsidRPr="0091530F">
        <w:rPr>
          <w:rFonts w:ascii="Arial" w:hAnsi="Arial" w:cs="Arial"/>
        </w:rPr>
        <w:t>, F. (2020). Avoiding the hospitality workforce bubble: Strategies to attract and retain generation Z talent in the hospitality workforce. Tourism Management Perspectives, 33(33), p.100603. doi:https://doi.org/10.1016/j.tmp.2019.100603.</w:t>
      </w:r>
    </w:p>
    <w:p w14:paraId="0261461E" w14:textId="77777777" w:rsidR="00900583" w:rsidRPr="0091530F" w:rsidRDefault="00900583" w:rsidP="0091530F">
      <w:pPr>
        <w:pStyle w:val="NormalWeb"/>
        <w:spacing w:before="0" w:beforeAutospacing="0" w:after="0" w:afterAutospacing="0" w:line="360" w:lineRule="auto"/>
        <w:jc w:val="both"/>
        <w:rPr>
          <w:rFonts w:ascii="Arial" w:hAnsi="Arial" w:cs="Arial"/>
        </w:rPr>
      </w:pPr>
    </w:p>
    <w:p w14:paraId="4BB7FE58" w14:textId="63A4ABC8" w:rsidR="00015FAD" w:rsidRPr="0091530F" w:rsidRDefault="00015FAD" w:rsidP="0091530F">
      <w:pPr>
        <w:pStyle w:val="NormalWeb"/>
        <w:spacing w:before="0" w:beforeAutospacing="0" w:after="0" w:afterAutospacing="0" w:line="360" w:lineRule="auto"/>
        <w:jc w:val="both"/>
        <w:rPr>
          <w:rFonts w:ascii="Arial" w:hAnsi="Arial" w:cs="Arial"/>
        </w:rPr>
      </w:pPr>
      <w:r w:rsidRPr="0091530F">
        <w:rPr>
          <w:rFonts w:ascii="Arial" w:hAnsi="Arial" w:cs="Arial"/>
        </w:rPr>
        <w:t>Harris, K. (2020). A New Generation of Workers: Preparing for Generation Z in the Workplace. Senior Theses, [online] pp.1–32. Available at: https://scholarcommons.sc.edu/senior_theses/335/.</w:t>
      </w:r>
    </w:p>
    <w:p w14:paraId="55F96141" w14:textId="77777777" w:rsidR="001C73ED" w:rsidRPr="0091530F" w:rsidRDefault="001C73ED" w:rsidP="0091530F">
      <w:pPr>
        <w:pStyle w:val="NormalWeb"/>
        <w:spacing w:before="0" w:beforeAutospacing="0" w:after="0" w:afterAutospacing="0" w:line="360" w:lineRule="auto"/>
        <w:jc w:val="both"/>
        <w:rPr>
          <w:rFonts w:ascii="Arial" w:hAnsi="Arial" w:cs="Arial"/>
        </w:rPr>
      </w:pPr>
    </w:p>
    <w:p w14:paraId="4A5AC9F9" w14:textId="3F217612" w:rsidR="001C73ED" w:rsidRPr="0091530F" w:rsidRDefault="001C73ED" w:rsidP="0091530F">
      <w:pPr>
        <w:pStyle w:val="NormalWeb"/>
        <w:spacing w:before="0" w:beforeAutospacing="0" w:after="0" w:afterAutospacing="0" w:line="360" w:lineRule="auto"/>
        <w:jc w:val="both"/>
        <w:rPr>
          <w:rFonts w:ascii="Arial" w:hAnsi="Arial" w:cs="Arial"/>
        </w:rPr>
      </w:pPr>
      <w:r w:rsidRPr="0091530F">
        <w:rPr>
          <w:rFonts w:ascii="Arial" w:hAnsi="Arial" w:cs="Arial"/>
        </w:rPr>
        <w:t>Hilton (2021). Travel with Purpose HILTON 2021 ENVIRONMENTAL, SOCIAL AND GOVERNANCE REPORT. [online] Available at: https://stories.hilton.com/uploads/2022/05/2021-ESG-Report-Updated.pdf.</w:t>
      </w:r>
    </w:p>
    <w:p w14:paraId="62B04B87" w14:textId="77777777" w:rsidR="00B463D6" w:rsidRPr="0091530F" w:rsidRDefault="00B463D6" w:rsidP="0091530F">
      <w:pPr>
        <w:pStyle w:val="NormalWeb"/>
        <w:spacing w:before="0" w:beforeAutospacing="0" w:after="0" w:afterAutospacing="0" w:line="360" w:lineRule="auto"/>
        <w:jc w:val="both"/>
        <w:rPr>
          <w:rFonts w:ascii="Arial" w:hAnsi="Arial" w:cs="Arial"/>
        </w:rPr>
      </w:pPr>
    </w:p>
    <w:p w14:paraId="0693E115" w14:textId="77777777" w:rsidR="005D06D0" w:rsidRPr="0091530F" w:rsidRDefault="005D06D0"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Kang</w:t>
      </w:r>
      <w:proofErr w:type="spellEnd"/>
      <w:r w:rsidRPr="0091530F">
        <w:rPr>
          <w:rFonts w:ascii="Arial" w:hAnsi="Arial" w:cs="Arial"/>
        </w:rPr>
        <w:t>, H.J. (2014). A Model of Hospitality Employee Engagement. UNLV Theses, Dissertations, Professional Papers, and Capstones. [online] doi:https://doi.org/10.34917/5836121.</w:t>
      </w:r>
    </w:p>
    <w:p w14:paraId="2BD93117" w14:textId="77777777" w:rsidR="00A471D3" w:rsidRPr="0091530F" w:rsidRDefault="00A471D3" w:rsidP="0091530F">
      <w:pPr>
        <w:pStyle w:val="NormalWeb"/>
        <w:spacing w:before="0" w:beforeAutospacing="0" w:after="0" w:afterAutospacing="0" w:line="360" w:lineRule="auto"/>
        <w:jc w:val="both"/>
        <w:rPr>
          <w:rFonts w:ascii="Arial" w:hAnsi="Arial" w:cs="Arial"/>
        </w:rPr>
      </w:pPr>
    </w:p>
    <w:p w14:paraId="3135E240" w14:textId="33832B4B" w:rsidR="00A471D3" w:rsidRPr="0091530F" w:rsidRDefault="00A471D3" w:rsidP="0091530F">
      <w:pPr>
        <w:pStyle w:val="NormalWeb"/>
        <w:spacing w:before="0" w:beforeAutospacing="0" w:after="0" w:afterAutospacing="0" w:line="360" w:lineRule="atLeast"/>
        <w:jc w:val="both"/>
        <w:rPr>
          <w:rFonts w:ascii="Arial" w:hAnsi="Arial" w:cs="Arial"/>
        </w:rPr>
      </w:pPr>
      <w:proofErr w:type="spellStart"/>
      <w:r w:rsidRPr="0091530F">
        <w:rPr>
          <w:rFonts w:ascii="Arial" w:hAnsi="Arial" w:cs="Arial"/>
          <w:shd w:val="clear" w:color="auto" w:fill="FFFFFF"/>
        </w:rPr>
        <w:t>Mahajan</w:t>
      </w:r>
      <w:proofErr w:type="spellEnd"/>
      <w:r w:rsidRPr="0091530F">
        <w:rPr>
          <w:rFonts w:ascii="Arial" w:hAnsi="Arial" w:cs="Arial"/>
          <w:shd w:val="clear" w:color="auto" w:fill="FFFFFF"/>
        </w:rPr>
        <w:t>, S. and Sharma, R., 2015. Impact of effective leadership on employee engagement. International Journal of Education and Management Studies, 5(4), p.288.</w:t>
      </w:r>
      <w:r w:rsidRPr="0091530F">
        <w:rPr>
          <w:rFonts w:ascii="Arial" w:hAnsi="Arial" w:cs="Arial"/>
        </w:rPr>
        <w:t xml:space="preserve"> [online] Available at: http://www.stxavierstn.edu.in/Download/xbr/1.pdf#page=13 [Accessed 5 Oct. 2023].</w:t>
      </w:r>
    </w:p>
    <w:p w14:paraId="306AE6D7" w14:textId="77777777" w:rsidR="009B5E4E" w:rsidRPr="0091530F" w:rsidRDefault="009B5E4E" w:rsidP="0091530F">
      <w:pPr>
        <w:pStyle w:val="NormalWeb"/>
        <w:spacing w:before="0" w:beforeAutospacing="0" w:after="0" w:afterAutospacing="0" w:line="360" w:lineRule="auto"/>
        <w:jc w:val="both"/>
        <w:rPr>
          <w:rFonts w:ascii="Arial" w:hAnsi="Arial" w:cs="Arial"/>
        </w:rPr>
      </w:pPr>
    </w:p>
    <w:p w14:paraId="31A55D30" w14:textId="27B982D7" w:rsidR="009B5E4E" w:rsidRPr="0091530F" w:rsidRDefault="009B5E4E"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Marchington</w:t>
      </w:r>
      <w:proofErr w:type="spellEnd"/>
      <w:r w:rsidRPr="0091530F">
        <w:rPr>
          <w:rFonts w:ascii="Arial" w:hAnsi="Arial" w:cs="Arial"/>
        </w:rPr>
        <w:t>, M. and Wilkinson, A. (2016) Human resource management at work. 6th ed. London: Chartered Institute of Personnel and Development</w:t>
      </w:r>
    </w:p>
    <w:p w14:paraId="4198242C" w14:textId="77777777" w:rsidR="00900583" w:rsidRPr="0091530F" w:rsidRDefault="00900583" w:rsidP="0091530F">
      <w:pPr>
        <w:pStyle w:val="NormalWeb"/>
        <w:spacing w:before="0" w:beforeAutospacing="0" w:after="0" w:afterAutospacing="0" w:line="360" w:lineRule="auto"/>
        <w:jc w:val="both"/>
        <w:rPr>
          <w:rFonts w:ascii="Arial" w:hAnsi="Arial" w:cs="Arial"/>
        </w:rPr>
      </w:pPr>
    </w:p>
    <w:p w14:paraId="074255F9" w14:textId="7F67D93C" w:rsidR="00900583" w:rsidRPr="0091530F" w:rsidRDefault="00900583" w:rsidP="0091530F">
      <w:pPr>
        <w:pStyle w:val="NormalWeb"/>
        <w:spacing w:before="0" w:beforeAutospacing="0" w:after="0" w:afterAutospacing="0" w:line="360" w:lineRule="auto"/>
        <w:jc w:val="both"/>
        <w:rPr>
          <w:rFonts w:ascii="Arial" w:hAnsi="Arial" w:cs="Arial"/>
        </w:rPr>
      </w:pPr>
      <w:r w:rsidRPr="0091530F">
        <w:rPr>
          <w:rFonts w:ascii="Arial" w:hAnsi="Arial" w:cs="Arial"/>
        </w:rPr>
        <w:t xml:space="preserve">Pate, J. and Scullion, H. (2016). The </w:t>
      </w:r>
      <w:proofErr w:type="spellStart"/>
      <w:r w:rsidRPr="0091530F">
        <w:rPr>
          <w:rFonts w:ascii="Arial" w:hAnsi="Arial" w:cs="Arial"/>
        </w:rPr>
        <w:t>flexpatriate</w:t>
      </w:r>
      <w:proofErr w:type="spellEnd"/>
      <w:r w:rsidRPr="0091530F">
        <w:rPr>
          <w:rFonts w:ascii="Arial" w:hAnsi="Arial" w:cs="Arial"/>
        </w:rPr>
        <w:t xml:space="preserve"> psychological contract: a literature review and  future research agenda. The International Journal of Human Resource </w:t>
      </w:r>
      <w:r w:rsidRPr="0091530F">
        <w:rPr>
          <w:rFonts w:ascii="Arial" w:hAnsi="Arial" w:cs="Arial"/>
        </w:rPr>
        <w:lastRenderedPageBreak/>
        <w:t>Management, 29(8), pp.1402–1425. doi:https://doi.org/10.1080/09585192.2016.1244098.</w:t>
      </w:r>
    </w:p>
    <w:p w14:paraId="12F3A1DF" w14:textId="77777777" w:rsidR="00316955" w:rsidRPr="0091530F" w:rsidRDefault="00316955" w:rsidP="0091530F">
      <w:pPr>
        <w:pStyle w:val="NormalWeb"/>
        <w:spacing w:before="0" w:beforeAutospacing="0" w:after="0" w:afterAutospacing="0" w:line="360" w:lineRule="auto"/>
        <w:jc w:val="both"/>
        <w:rPr>
          <w:rFonts w:ascii="Arial" w:hAnsi="Arial" w:cs="Arial"/>
        </w:rPr>
      </w:pPr>
    </w:p>
    <w:p w14:paraId="31A8DA04" w14:textId="758FFD93" w:rsidR="00316955" w:rsidRPr="0091530F" w:rsidRDefault="00316955" w:rsidP="0091530F">
      <w:pPr>
        <w:pStyle w:val="NormalWeb"/>
        <w:spacing w:before="0" w:beforeAutospacing="0" w:after="0" w:afterAutospacing="0" w:line="360" w:lineRule="atLeast"/>
        <w:jc w:val="both"/>
        <w:rPr>
          <w:rFonts w:ascii="Arial" w:hAnsi="Arial" w:cs="Arial"/>
        </w:rPr>
      </w:pPr>
      <w:r w:rsidRPr="0091530F">
        <w:rPr>
          <w:rFonts w:ascii="Arial" w:hAnsi="Arial" w:cs="Arial"/>
        </w:rPr>
        <w:t xml:space="preserve">Rousseau, D.M., Hansen, S.D. and </w:t>
      </w:r>
      <w:proofErr w:type="spellStart"/>
      <w:r w:rsidRPr="0091530F">
        <w:rPr>
          <w:rFonts w:ascii="Arial" w:hAnsi="Arial" w:cs="Arial"/>
        </w:rPr>
        <w:t>Tomprou</w:t>
      </w:r>
      <w:proofErr w:type="spellEnd"/>
      <w:r w:rsidRPr="0091530F">
        <w:rPr>
          <w:rFonts w:ascii="Arial" w:hAnsi="Arial" w:cs="Arial"/>
        </w:rPr>
        <w:t xml:space="preserve">, M. (2018). A dynamic phase model of psychological contract processes. Journal of </w:t>
      </w:r>
      <w:proofErr w:type="spellStart"/>
      <w:r w:rsidRPr="0091530F">
        <w:rPr>
          <w:rFonts w:ascii="Arial" w:hAnsi="Arial" w:cs="Arial"/>
        </w:rPr>
        <w:t>Organizational</w:t>
      </w:r>
      <w:proofErr w:type="spellEnd"/>
      <w:r w:rsidRPr="0091530F">
        <w:rPr>
          <w:rFonts w:ascii="Arial" w:hAnsi="Arial" w:cs="Arial"/>
        </w:rPr>
        <w:t xml:space="preserve"> </w:t>
      </w:r>
      <w:proofErr w:type="spellStart"/>
      <w:r w:rsidRPr="0091530F">
        <w:rPr>
          <w:rFonts w:ascii="Arial" w:hAnsi="Arial" w:cs="Arial"/>
        </w:rPr>
        <w:t>Behavior</w:t>
      </w:r>
      <w:proofErr w:type="spellEnd"/>
      <w:r w:rsidRPr="0091530F">
        <w:rPr>
          <w:rFonts w:ascii="Arial" w:hAnsi="Arial" w:cs="Arial"/>
        </w:rPr>
        <w:t>, 39(9), pp.1081–1098. doi:https://doi.org/10.1002/job.2284.</w:t>
      </w:r>
    </w:p>
    <w:p w14:paraId="57F83F64" w14:textId="77777777" w:rsidR="00900583" w:rsidRPr="0091530F" w:rsidRDefault="00900583" w:rsidP="0091530F">
      <w:pPr>
        <w:pStyle w:val="NormalWeb"/>
        <w:spacing w:before="0" w:beforeAutospacing="0" w:after="0" w:afterAutospacing="0" w:line="360" w:lineRule="auto"/>
        <w:jc w:val="both"/>
        <w:rPr>
          <w:rFonts w:ascii="Arial" w:hAnsi="Arial" w:cs="Arial"/>
        </w:rPr>
      </w:pPr>
    </w:p>
    <w:p w14:paraId="62BE8F0E" w14:textId="1C88D0FC" w:rsidR="006C51C7" w:rsidRPr="0091530F" w:rsidRDefault="006C51C7" w:rsidP="0091530F">
      <w:pPr>
        <w:pStyle w:val="NormalWeb"/>
        <w:spacing w:before="0" w:beforeAutospacing="0" w:after="0" w:afterAutospacing="0" w:line="360" w:lineRule="auto"/>
        <w:jc w:val="both"/>
        <w:rPr>
          <w:rFonts w:ascii="Arial" w:hAnsi="Arial" w:cs="Arial"/>
        </w:rPr>
      </w:pPr>
      <w:proofErr w:type="spellStart"/>
      <w:r w:rsidRPr="0091530F">
        <w:rPr>
          <w:rFonts w:ascii="Arial" w:hAnsi="Arial" w:cs="Arial"/>
        </w:rPr>
        <w:t>Soares</w:t>
      </w:r>
      <w:proofErr w:type="spellEnd"/>
      <w:r w:rsidRPr="0091530F">
        <w:rPr>
          <w:rFonts w:ascii="Arial" w:hAnsi="Arial" w:cs="Arial"/>
        </w:rPr>
        <w:t>, M.E. and Mosquera, P. (2019). Fostering work engagement: The role of the psychological contract. Journal of Business Research, 101, pp.469–476. doi:https://doi.org/10.1016/</w:t>
      </w:r>
      <w:proofErr w:type="spellStart"/>
      <w:r w:rsidRPr="0091530F">
        <w:rPr>
          <w:rFonts w:ascii="Arial" w:hAnsi="Arial" w:cs="Arial"/>
        </w:rPr>
        <w:t>j.jbusres.2019.01.003</w:t>
      </w:r>
      <w:proofErr w:type="spellEnd"/>
      <w:r w:rsidRPr="0091530F">
        <w:rPr>
          <w:rFonts w:ascii="Arial" w:hAnsi="Arial" w:cs="Arial"/>
        </w:rPr>
        <w:t>.</w:t>
      </w:r>
    </w:p>
    <w:p w14:paraId="71872FA7" w14:textId="77777777" w:rsidR="00F73720" w:rsidRPr="0091530F" w:rsidRDefault="00F73720" w:rsidP="0091530F">
      <w:pPr>
        <w:pStyle w:val="NormalWeb"/>
        <w:spacing w:before="0" w:beforeAutospacing="0" w:after="0" w:afterAutospacing="0" w:line="360" w:lineRule="auto"/>
        <w:jc w:val="both"/>
        <w:rPr>
          <w:rFonts w:ascii="Arial" w:hAnsi="Arial" w:cs="Arial"/>
        </w:rPr>
      </w:pPr>
    </w:p>
    <w:p w14:paraId="4B8DAD05" w14:textId="3A3A746F" w:rsidR="00F73720" w:rsidRPr="0091530F" w:rsidRDefault="005D06D0" w:rsidP="0091530F">
      <w:pPr>
        <w:pStyle w:val="NormalWeb"/>
        <w:spacing w:before="0" w:beforeAutospacing="0" w:after="0" w:afterAutospacing="0" w:line="360" w:lineRule="auto"/>
        <w:jc w:val="both"/>
        <w:rPr>
          <w:rFonts w:ascii="Arial" w:hAnsi="Arial" w:cs="Arial"/>
        </w:rPr>
      </w:pPr>
      <w:r w:rsidRPr="0091530F">
        <w:rPr>
          <w:rFonts w:ascii="Arial" w:hAnsi="Arial" w:cs="Arial"/>
        </w:rPr>
        <w:t>‌</w:t>
      </w:r>
      <w:r w:rsidR="00F73720" w:rsidRPr="0091530F">
        <w:rPr>
          <w:rFonts w:ascii="Arial" w:hAnsi="Arial" w:cs="Arial"/>
        </w:rPr>
        <w:t xml:space="preserve">Stone, R.J., Cox, A. and Gavin, M. (2020). Human Resource Management, 10th Edition. [online] Google Books. John Wiley &amp; Sons. Available at: </w:t>
      </w:r>
      <w:hyperlink r:id="rId10" w:history="1">
        <w:r w:rsidR="002A6C05" w:rsidRPr="0091530F">
          <w:rPr>
            <w:rStyle w:val="Hyperlink"/>
            <w:rFonts w:ascii="Arial" w:hAnsi="Arial" w:cs="Arial"/>
            <w:color w:val="auto"/>
          </w:rPr>
          <w:t>https://www.google.co.uk/books/edition/Human_Resource_Management_10th_Edition/uCIgEAAAQBAJ?hl=en&amp;gbpv=1&amp;dq=Stone</w:t>
        </w:r>
      </w:hyperlink>
      <w:r w:rsidR="00F73720" w:rsidRPr="0091530F">
        <w:rPr>
          <w:rFonts w:ascii="Arial" w:hAnsi="Arial" w:cs="Arial"/>
        </w:rPr>
        <w:t>.</w:t>
      </w:r>
    </w:p>
    <w:p w14:paraId="3479C700" w14:textId="77777777" w:rsidR="002A6C05" w:rsidRPr="0091530F" w:rsidRDefault="002A6C05" w:rsidP="0091530F">
      <w:pPr>
        <w:pStyle w:val="NormalWeb"/>
        <w:spacing w:before="0" w:beforeAutospacing="0" w:after="0" w:afterAutospacing="0" w:line="360" w:lineRule="auto"/>
        <w:jc w:val="both"/>
        <w:rPr>
          <w:rFonts w:ascii="Arial" w:hAnsi="Arial" w:cs="Arial"/>
        </w:rPr>
      </w:pPr>
    </w:p>
    <w:p w14:paraId="1ACBAEA9" w14:textId="4DDAC5E7" w:rsidR="002A6C05" w:rsidRPr="0091530F" w:rsidRDefault="00F73720" w:rsidP="0091530F">
      <w:pPr>
        <w:pStyle w:val="NormalWeb"/>
        <w:spacing w:before="0" w:beforeAutospacing="0" w:after="0" w:afterAutospacing="0" w:line="360" w:lineRule="auto"/>
        <w:jc w:val="both"/>
        <w:rPr>
          <w:rFonts w:ascii="Arial" w:hAnsi="Arial" w:cs="Arial"/>
        </w:rPr>
      </w:pPr>
      <w:r w:rsidRPr="0091530F">
        <w:rPr>
          <w:rFonts w:ascii="Arial" w:hAnsi="Arial" w:cs="Arial"/>
        </w:rPr>
        <w:t>‌</w:t>
      </w:r>
      <w:r w:rsidR="002A6C05" w:rsidRPr="0091530F">
        <w:rPr>
          <w:rFonts w:ascii="Arial" w:hAnsi="Arial" w:cs="Arial"/>
        </w:rPr>
        <w:t>Taylor, S. (2018). Resourcing and Talent Management. [online] Google Books. Kogan Page Publishers. Available at: https://www.google.co.uk/books/edition/Resourcing_and_Talent_Management/y051DwAAQBAJ?hl=en&amp;gbpv=1&amp;dq=Taylor. [Accessed 7 Oct. 2023].</w:t>
      </w:r>
    </w:p>
    <w:p w14:paraId="705B2A4F" w14:textId="77777777" w:rsidR="00D76571" w:rsidRPr="0091530F" w:rsidRDefault="00D76571" w:rsidP="0091530F">
      <w:pPr>
        <w:pStyle w:val="NormalWeb"/>
        <w:spacing w:before="0" w:beforeAutospacing="0" w:after="0" w:afterAutospacing="0" w:line="360" w:lineRule="auto"/>
        <w:jc w:val="both"/>
        <w:rPr>
          <w:rFonts w:ascii="Arial" w:hAnsi="Arial" w:cs="Arial"/>
        </w:rPr>
      </w:pPr>
    </w:p>
    <w:p w14:paraId="6653DE53" w14:textId="7D8E0775" w:rsidR="00D76571" w:rsidRPr="0091530F" w:rsidRDefault="00D76571" w:rsidP="0091530F">
      <w:pPr>
        <w:pStyle w:val="NormalWeb"/>
        <w:spacing w:before="0" w:beforeAutospacing="0" w:after="0" w:afterAutospacing="0" w:line="360" w:lineRule="auto"/>
        <w:jc w:val="both"/>
        <w:rPr>
          <w:rFonts w:ascii="Arial" w:hAnsi="Arial" w:cs="Arial"/>
        </w:rPr>
      </w:pPr>
      <w:r w:rsidRPr="0091530F">
        <w:rPr>
          <w:rFonts w:ascii="Arial" w:hAnsi="Arial" w:cs="Arial"/>
        </w:rPr>
        <w:t xml:space="preserve">Torrington, D, Hall, L, Atkinson, C, &amp; Taylor, S 2020, Human Resource Management PDF </w:t>
      </w:r>
      <w:proofErr w:type="spellStart"/>
      <w:r w:rsidRPr="0091530F">
        <w:rPr>
          <w:rFonts w:ascii="Arial" w:hAnsi="Arial" w:cs="Arial"/>
        </w:rPr>
        <w:t>EBook</w:t>
      </w:r>
      <w:proofErr w:type="spellEnd"/>
      <w:r w:rsidRPr="0091530F">
        <w:rPr>
          <w:rFonts w:ascii="Arial" w:hAnsi="Arial" w:cs="Arial"/>
        </w:rPr>
        <w:t>, Pearson Education, Limited, Harlow. Available from: ProQuest Ebook Central.</w:t>
      </w:r>
    </w:p>
    <w:p w14:paraId="12F84E8E" w14:textId="77777777" w:rsidR="002A6C05" w:rsidRPr="0091530F" w:rsidRDefault="002A6C05" w:rsidP="0091530F">
      <w:pPr>
        <w:pStyle w:val="NormalWeb"/>
        <w:spacing w:line="360" w:lineRule="auto"/>
        <w:jc w:val="both"/>
        <w:rPr>
          <w:rFonts w:ascii="Arial" w:hAnsi="Arial" w:cs="Arial"/>
        </w:rPr>
      </w:pPr>
      <w:r w:rsidRPr="0091530F">
        <w:rPr>
          <w:rFonts w:ascii="Arial" w:hAnsi="Arial" w:cs="Arial"/>
        </w:rPr>
        <w:t>‌</w:t>
      </w:r>
    </w:p>
    <w:p w14:paraId="722E961A" w14:textId="5AEA6A29" w:rsidR="005D06D0" w:rsidRPr="0091530F" w:rsidRDefault="005D06D0" w:rsidP="005D06D0">
      <w:pPr>
        <w:pStyle w:val="NormalWeb"/>
        <w:rPr>
          <w:rFonts w:ascii="Arial" w:hAnsi="Arial" w:cs="Arial"/>
        </w:rPr>
      </w:pPr>
    </w:p>
    <w:p w14:paraId="69D98CEA" w14:textId="77777777" w:rsidR="00E738BD" w:rsidRPr="0091530F" w:rsidRDefault="00E738BD" w:rsidP="0060545C">
      <w:pPr>
        <w:spacing w:line="360" w:lineRule="auto"/>
        <w:jc w:val="both"/>
        <w:rPr>
          <w:rFonts w:ascii="Arial" w:hAnsi="Arial" w:cs="Arial"/>
          <w:sz w:val="24"/>
          <w:szCs w:val="24"/>
        </w:rPr>
      </w:pPr>
    </w:p>
    <w:sectPr w:rsidR="00E738BD" w:rsidRPr="0091530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28A12" w14:textId="77777777" w:rsidR="00937F23" w:rsidRDefault="00937F23" w:rsidP="00785E18">
      <w:pPr>
        <w:spacing w:after="0" w:line="240" w:lineRule="auto"/>
      </w:pPr>
      <w:r>
        <w:separator/>
      </w:r>
    </w:p>
  </w:endnote>
  <w:endnote w:type="continuationSeparator" w:id="0">
    <w:p w14:paraId="56DD90CC" w14:textId="77777777" w:rsidR="00937F23" w:rsidRDefault="00937F23" w:rsidP="00785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339567"/>
      <w:docPartObj>
        <w:docPartGallery w:val="Page Numbers (Bottom of Page)"/>
        <w:docPartUnique/>
      </w:docPartObj>
    </w:sdtPr>
    <w:sdtEndPr>
      <w:rPr>
        <w:noProof/>
      </w:rPr>
    </w:sdtEndPr>
    <w:sdtContent>
      <w:p w14:paraId="43E76973" w14:textId="6BA319DD" w:rsidR="00785E18" w:rsidRDefault="00785E1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7942A64" w14:textId="77777777" w:rsidR="00785E18" w:rsidRDefault="00785E1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2EBAF" w14:textId="77777777" w:rsidR="00937F23" w:rsidRDefault="00937F23" w:rsidP="00785E18">
      <w:pPr>
        <w:spacing w:after="0" w:line="240" w:lineRule="auto"/>
      </w:pPr>
      <w:r>
        <w:separator/>
      </w:r>
    </w:p>
  </w:footnote>
  <w:footnote w:type="continuationSeparator" w:id="0">
    <w:p w14:paraId="04667111" w14:textId="77777777" w:rsidR="00937F23" w:rsidRDefault="00937F23" w:rsidP="00785E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E18"/>
    <w:rsid w:val="000040D9"/>
    <w:rsid w:val="00015FAD"/>
    <w:rsid w:val="00080AF9"/>
    <w:rsid w:val="000C0747"/>
    <w:rsid w:val="000C242A"/>
    <w:rsid w:val="000E1F5D"/>
    <w:rsid w:val="000F7AD7"/>
    <w:rsid w:val="00115A0B"/>
    <w:rsid w:val="00142494"/>
    <w:rsid w:val="00144C77"/>
    <w:rsid w:val="00150555"/>
    <w:rsid w:val="001666A2"/>
    <w:rsid w:val="001C73ED"/>
    <w:rsid w:val="001D3FDC"/>
    <w:rsid w:val="0022032F"/>
    <w:rsid w:val="002474C7"/>
    <w:rsid w:val="00270DA8"/>
    <w:rsid w:val="0028316B"/>
    <w:rsid w:val="00296EE9"/>
    <w:rsid w:val="002A6C05"/>
    <w:rsid w:val="002B6DBD"/>
    <w:rsid w:val="002E2850"/>
    <w:rsid w:val="00316955"/>
    <w:rsid w:val="003204DD"/>
    <w:rsid w:val="0035645A"/>
    <w:rsid w:val="00357C26"/>
    <w:rsid w:val="00361C75"/>
    <w:rsid w:val="0037510F"/>
    <w:rsid w:val="00382954"/>
    <w:rsid w:val="00386C70"/>
    <w:rsid w:val="003A0AAA"/>
    <w:rsid w:val="003A44CE"/>
    <w:rsid w:val="0041647C"/>
    <w:rsid w:val="00436F04"/>
    <w:rsid w:val="00457295"/>
    <w:rsid w:val="00471831"/>
    <w:rsid w:val="004B45F4"/>
    <w:rsid w:val="004F3442"/>
    <w:rsid w:val="00512A80"/>
    <w:rsid w:val="005D06D0"/>
    <w:rsid w:val="005E6B48"/>
    <w:rsid w:val="0060545C"/>
    <w:rsid w:val="00611E98"/>
    <w:rsid w:val="00613146"/>
    <w:rsid w:val="006410EF"/>
    <w:rsid w:val="0065003F"/>
    <w:rsid w:val="00655915"/>
    <w:rsid w:val="006C51C7"/>
    <w:rsid w:val="006E2BF3"/>
    <w:rsid w:val="00712DD2"/>
    <w:rsid w:val="00713585"/>
    <w:rsid w:val="00715252"/>
    <w:rsid w:val="00721DE2"/>
    <w:rsid w:val="0076223A"/>
    <w:rsid w:val="007739A5"/>
    <w:rsid w:val="00785E18"/>
    <w:rsid w:val="00791297"/>
    <w:rsid w:val="007927C5"/>
    <w:rsid w:val="007C5921"/>
    <w:rsid w:val="007D68DF"/>
    <w:rsid w:val="007E6D6F"/>
    <w:rsid w:val="0080276A"/>
    <w:rsid w:val="008450E5"/>
    <w:rsid w:val="0086537E"/>
    <w:rsid w:val="00880B5A"/>
    <w:rsid w:val="008A5F00"/>
    <w:rsid w:val="008B0F27"/>
    <w:rsid w:val="008C7654"/>
    <w:rsid w:val="00900583"/>
    <w:rsid w:val="00903AB6"/>
    <w:rsid w:val="0091530F"/>
    <w:rsid w:val="00927B00"/>
    <w:rsid w:val="00937F23"/>
    <w:rsid w:val="009451FE"/>
    <w:rsid w:val="009B332A"/>
    <w:rsid w:val="009B5E4E"/>
    <w:rsid w:val="009F77BA"/>
    <w:rsid w:val="00A035A0"/>
    <w:rsid w:val="00A25149"/>
    <w:rsid w:val="00A471D3"/>
    <w:rsid w:val="00A62E36"/>
    <w:rsid w:val="00AD0013"/>
    <w:rsid w:val="00B059F5"/>
    <w:rsid w:val="00B151A8"/>
    <w:rsid w:val="00B165D1"/>
    <w:rsid w:val="00B17763"/>
    <w:rsid w:val="00B237F1"/>
    <w:rsid w:val="00B433F3"/>
    <w:rsid w:val="00B463D6"/>
    <w:rsid w:val="00B6794F"/>
    <w:rsid w:val="00B7175D"/>
    <w:rsid w:val="00B96EFD"/>
    <w:rsid w:val="00BB63F0"/>
    <w:rsid w:val="00BB762E"/>
    <w:rsid w:val="00BC04E6"/>
    <w:rsid w:val="00BF4DAC"/>
    <w:rsid w:val="00BF562B"/>
    <w:rsid w:val="00C17E5B"/>
    <w:rsid w:val="00C77229"/>
    <w:rsid w:val="00C803E7"/>
    <w:rsid w:val="00C90E24"/>
    <w:rsid w:val="00CB2772"/>
    <w:rsid w:val="00CC47D2"/>
    <w:rsid w:val="00CD5AE2"/>
    <w:rsid w:val="00D07452"/>
    <w:rsid w:val="00D43750"/>
    <w:rsid w:val="00D72F0D"/>
    <w:rsid w:val="00D76571"/>
    <w:rsid w:val="00D977D6"/>
    <w:rsid w:val="00E0378E"/>
    <w:rsid w:val="00E40B6B"/>
    <w:rsid w:val="00E4291F"/>
    <w:rsid w:val="00E44385"/>
    <w:rsid w:val="00E738BD"/>
    <w:rsid w:val="00EC0EA5"/>
    <w:rsid w:val="00ED0368"/>
    <w:rsid w:val="00ED0BD4"/>
    <w:rsid w:val="00EE4B54"/>
    <w:rsid w:val="00F30947"/>
    <w:rsid w:val="00F55D80"/>
    <w:rsid w:val="00F73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C36DE"/>
  <w15:chartTrackingRefBased/>
  <w15:docId w15:val="{A97110AD-278E-4CD6-8003-775F9AD6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32A"/>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785E1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85E18"/>
  </w:style>
  <w:style w:type="paragraph" w:styleId="Subsol">
    <w:name w:val="footer"/>
    <w:basedOn w:val="Normal"/>
    <w:link w:val="SubsolCaracter"/>
    <w:uiPriority w:val="99"/>
    <w:unhideWhenUsed/>
    <w:rsid w:val="00785E1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85E18"/>
  </w:style>
  <w:style w:type="paragraph" w:styleId="NormalWeb">
    <w:name w:val="Normal (Web)"/>
    <w:basedOn w:val="Normal"/>
    <w:uiPriority w:val="99"/>
    <w:unhideWhenUsed/>
    <w:rsid w:val="005D06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B463D6"/>
    <w:rPr>
      <w:color w:val="0563C1" w:themeColor="hyperlink"/>
      <w:u w:val="single"/>
    </w:rPr>
  </w:style>
  <w:style w:type="character" w:styleId="MeniuneNerezolvat">
    <w:name w:val="Unresolved Mention"/>
    <w:basedOn w:val="Fontdeparagrafimplicit"/>
    <w:uiPriority w:val="99"/>
    <w:semiHidden/>
    <w:unhideWhenUsed/>
    <w:rsid w:val="00B463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2408">
      <w:bodyDiv w:val="1"/>
      <w:marLeft w:val="0"/>
      <w:marRight w:val="0"/>
      <w:marTop w:val="0"/>
      <w:marBottom w:val="0"/>
      <w:divBdr>
        <w:top w:val="none" w:sz="0" w:space="0" w:color="auto"/>
        <w:left w:val="none" w:sz="0" w:space="0" w:color="auto"/>
        <w:bottom w:val="none" w:sz="0" w:space="0" w:color="auto"/>
        <w:right w:val="none" w:sz="0" w:space="0" w:color="auto"/>
      </w:divBdr>
    </w:div>
    <w:div w:id="37631814">
      <w:bodyDiv w:val="1"/>
      <w:marLeft w:val="0"/>
      <w:marRight w:val="0"/>
      <w:marTop w:val="0"/>
      <w:marBottom w:val="0"/>
      <w:divBdr>
        <w:top w:val="none" w:sz="0" w:space="0" w:color="auto"/>
        <w:left w:val="none" w:sz="0" w:space="0" w:color="auto"/>
        <w:bottom w:val="none" w:sz="0" w:space="0" w:color="auto"/>
        <w:right w:val="none" w:sz="0" w:space="0" w:color="auto"/>
      </w:divBdr>
    </w:div>
    <w:div w:id="293878582">
      <w:bodyDiv w:val="1"/>
      <w:marLeft w:val="0"/>
      <w:marRight w:val="0"/>
      <w:marTop w:val="0"/>
      <w:marBottom w:val="0"/>
      <w:divBdr>
        <w:top w:val="none" w:sz="0" w:space="0" w:color="auto"/>
        <w:left w:val="none" w:sz="0" w:space="0" w:color="auto"/>
        <w:bottom w:val="none" w:sz="0" w:space="0" w:color="auto"/>
        <w:right w:val="none" w:sz="0" w:space="0" w:color="auto"/>
      </w:divBdr>
    </w:div>
    <w:div w:id="338696550">
      <w:bodyDiv w:val="1"/>
      <w:marLeft w:val="0"/>
      <w:marRight w:val="0"/>
      <w:marTop w:val="0"/>
      <w:marBottom w:val="0"/>
      <w:divBdr>
        <w:top w:val="none" w:sz="0" w:space="0" w:color="auto"/>
        <w:left w:val="none" w:sz="0" w:space="0" w:color="auto"/>
        <w:bottom w:val="none" w:sz="0" w:space="0" w:color="auto"/>
        <w:right w:val="none" w:sz="0" w:space="0" w:color="auto"/>
      </w:divBdr>
    </w:div>
    <w:div w:id="470289350">
      <w:bodyDiv w:val="1"/>
      <w:marLeft w:val="0"/>
      <w:marRight w:val="0"/>
      <w:marTop w:val="0"/>
      <w:marBottom w:val="0"/>
      <w:divBdr>
        <w:top w:val="none" w:sz="0" w:space="0" w:color="auto"/>
        <w:left w:val="none" w:sz="0" w:space="0" w:color="auto"/>
        <w:bottom w:val="none" w:sz="0" w:space="0" w:color="auto"/>
        <w:right w:val="none" w:sz="0" w:space="0" w:color="auto"/>
      </w:divBdr>
    </w:div>
    <w:div w:id="570847427">
      <w:bodyDiv w:val="1"/>
      <w:marLeft w:val="0"/>
      <w:marRight w:val="0"/>
      <w:marTop w:val="0"/>
      <w:marBottom w:val="0"/>
      <w:divBdr>
        <w:top w:val="none" w:sz="0" w:space="0" w:color="auto"/>
        <w:left w:val="none" w:sz="0" w:space="0" w:color="auto"/>
        <w:bottom w:val="none" w:sz="0" w:space="0" w:color="auto"/>
        <w:right w:val="none" w:sz="0" w:space="0" w:color="auto"/>
      </w:divBdr>
    </w:div>
    <w:div w:id="654191328">
      <w:bodyDiv w:val="1"/>
      <w:marLeft w:val="0"/>
      <w:marRight w:val="0"/>
      <w:marTop w:val="0"/>
      <w:marBottom w:val="0"/>
      <w:divBdr>
        <w:top w:val="none" w:sz="0" w:space="0" w:color="auto"/>
        <w:left w:val="none" w:sz="0" w:space="0" w:color="auto"/>
        <w:bottom w:val="none" w:sz="0" w:space="0" w:color="auto"/>
        <w:right w:val="none" w:sz="0" w:space="0" w:color="auto"/>
      </w:divBdr>
    </w:div>
    <w:div w:id="766080578">
      <w:bodyDiv w:val="1"/>
      <w:marLeft w:val="0"/>
      <w:marRight w:val="0"/>
      <w:marTop w:val="0"/>
      <w:marBottom w:val="0"/>
      <w:divBdr>
        <w:top w:val="none" w:sz="0" w:space="0" w:color="auto"/>
        <w:left w:val="none" w:sz="0" w:space="0" w:color="auto"/>
        <w:bottom w:val="none" w:sz="0" w:space="0" w:color="auto"/>
        <w:right w:val="none" w:sz="0" w:space="0" w:color="auto"/>
      </w:divBdr>
    </w:div>
    <w:div w:id="1267276096">
      <w:bodyDiv w:val="1"/>
      <w:marLeft w:val="0"/>
      <w:marRight w:val="0"/>
      <w:marTop w:val="0"/>
      <w:marBottom w:val="0"/>
      <w:divBdr>
        <w:top w:val="none" w:sz="0" w:space="0" w:color="auto"/>
        <w:left w:val="none" w:sz="0" w:space="0" w:color="auto"/>
        <w:bottom w:val="none" w:sz="0" w:space="0" w:color="auto"/>
        <w:right w:val="none" w:sz="0" w:space="0" w:color="auto"/>
      </w:divBdr>
    </w:div>
    <w:div w:id="1362705612">
      <w:bodyDiv w:val="1"/>
      <w:marLeft w:val="0"/>
      <w:marRight w:val="0"/>
      <w:marTop w:val="0"/>
      <w:marBottom w:val="0"/>
      <w:divBdr>
        <w:top w:val="none" w:sz="0" w:space="0" w:color="auto"/>
        <w:left w:val="none" w:sz="0" w:space="0" w:color="auto"/>
        <w:bottom w:val="none" w:sz="0" w:space="0" w:color="auto"/>
        <w:right w:val="none" w:sz="0" w:space="0" w:color="auto"/>
      </w:divBdr>
    </w:div>
    <w:div w:id="1613052183">
      <w:bodyDiv w:val="1"/>
      <w:marLeft w:val="0"/>
      <w:marRight w:val="0"/>
      <w:marTop w:val="0"/>
      <w:marBottom w:val="0"/>
      <w:divBdr>
        <w:top w:val="none" w:sz="0" w:space="0" w:color="auto"/>
        <w:left w:val="none" w:sz="0" w:space="0" w:color="auto"/>
        <w:bottom w:val="none" w:sz="0" w:space="0" w:color="auto"/>
        <w:right w:val="none" w:sz="0" w:space="0" w:color="auto"/>
      </w:divBdr>
    </w:div>
    <w:div w:id="1641033838">
      <w:bodyDiv w:val="1"/>
      <w:marLeft w:val="0"/>
      <w:marRight w:val="0"/>
      <w:marTop w:val="0"/>
      <w:marBottom w:val="0"/>
      <w:divBdr>
        <w:top w:val="none" w:sz="0" w:space="0" w:color="auto"/>
        <w:left w:val="none" w:sz="0" w:space="0" w:color="auto"/>
        <w:bottom w:val="none" w:sz="0" w:space="0" w:color="auto"/>
        <w:right w:val="none" w:sz="0" w:space="0" w:color="auto"/>
      </w:divBdr>
    </w:div>
    <w:div w:id="1684279686">
      <w:bodyDiv w:val="1"/>
      <w:marLeft w:val="0"/>
      <w:marRight w:val="0"/>
      <w:marTop w:val="0"/>
      <w:marBottom w:val="0"/>
      <w:divBdr>
        <w:top w:val="none" w:sz="0" w:space="0" w:color="auto"/>
        <w:left w:val="none" w:sz="0" w:space="0" w:color="auto"/>
        <w:bottom w:val="none" w:sz="0" w:space="0" w:color="auto"/>
        <w:right w:val="none" w:sz="0" w:space="0" w:color="auto"/>
      </w:divBdr>
    </w:div>
    <w:div w:id="1932809063">
      <w:bodyDiv w:val="1"/>
      <w:marLeft w:val="0"/>
      <w:marRight w:val="0"/>
      <w:marTop w:val="0"/>
      <w:marBottom w:val="0"/>
      <w:divBdr>
        <w:top w:val="none" w:sz="0" w:space="0" w:color="auto"/>
        <w:left w:val="none" w:sz="0" w:space="0" w:color="auto"/>
        <w:bottom w:val="none" w:sz="0" w:space="0" w:color="auto"/>
        <w:right w:val="none" w:sz="0" w:space="0" w:color="auto"/>
      </w:divBdr>
    </w:div>
    <w:div w:id="1978801990">
      <w:bodyDiv w:val="1"/>
      <w:marLeft w:val="0"/>
      <w:marRight w:val="0"/>
      <w:marTop w:val="0"/>
      <w:marBottom w:val="0"/>
      <w:divBdr>
        <w:top w:val="none" w:sz="0" w:space="0" w:color="auto"/>
        <w:left w:val="none" w:sz="0" w:space="0" w:color="auto"/>
        <w:bottom w:val="none" w:sz="0" w:space="0" w:color="auto"/>
        <w:right w:val="none" w:sz="0" w:space="0" w:color="auto"/>
      </w:divBdr>
    </w:div>
    <w:div w:id="2050640293">
      <w:bodyDiv w:val="1"/>
      <w:marLeft w:val="0"/>
      <w:marRight w:val="0"/>
      <w:marTop w:val="0"/>
      <w:marBottom w:val="0"/>
      <w:divBdr>
        <w:top w:val="none" w:sz="0" w:space="0" w:color="auto"/>
        <w:left w:val="none" w:sz="0" w:space="0" w:color="auto"/>
        <w:bottom w:val="none" w:sz="0" w:space="0" w:color="auto"/>
        <w:right w:val="none" w:sz="0" w:space="0" w:color="auto"/>
      </w:divBdr>
    </w:div>
    <w:div w:id="206421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escholar.bue.edu.eg/bus_admin/11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org/globalassets/media/comms/news/asd1learning-skills-work-report-1_tcm18-79434.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openview/81c6510e50e6c401eab6a728d956a0fe/1?pq-origsite=gscholar&amp;cbl=51770"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google.co.uk/books/edition/Human_Resource_Management_10th_Edition/uCIgEAAAQBAJ?hl=en&amp;gbpv=1&amp;dq=Stone" TargetMode="External"/><Relationship Id="rId4" Type="http://schemas.openxmlformats.org/officeDocument/2006/relationships/footnotes" Target="footnotes.xml"/><Relationship Id="rId9" Type="http://schemas.openxmlformats.org/officeDocument/2006/relationships/hyperlink" Target="https://www.ceeol.com/search/article-detail?id=7372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10</Pages>
  <Words>2986</Words>
  <Characters>17325</Characters>
  <Application>Microsoft Office Word</Application>
  <DocSecurity>0</DocSecurity>
  <Lines>144</Lines>
  <Paragraphs>40</Paragraphs>
  <ScaleCrop>false</ScaleCrop>
  <Company/>
  <LinksUpToDate>false</LinksUpToDate>
  <CharactersWithSpaces>20271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120</cp:revision>
  <dcterms:created xsi:type="dcterms:W3CDTF">2023-10-22T14:03:00Z</dcterms:created>
  <dcterms:modified xsi:type="dcterms:W3CDTF">2023-10-23T05:58:00Z</dcterms:modified>
</cp:coreProperties>
</file>