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87A07" w14:textId="77777777" w:rsidR="001140DA" w:rsidRDefault="001140DA" w:rsidP="001140DA">
      <w:r>
        <w:t>Mariam Begum</w:t>
      </w:r>
    </w:p>
    <w:p w14:paraId="257E2414" w14:textId="77777777" w:rsidR="001140DA" w:rsidRDefault="001140DA" w:rsidP="001140DA">
      <w:r>
        <w:t>2321253</w:t>
      </w:r>
    </w:p>
    <w:p w14:paraId="01816071" w14:textId="27AA0C42" w:rsidR="001140DA" w:rsidRDefault="001140DA" w:rsidP="001140DA">
      <w:r>
        <w:t xml:space="preserve">Digital transformation in health and social care </w:t>
      </w:r>
      <w:proofErr w:type="spellStart"/>
      <w:r>
        <w:t>proffessions</w:t>
      </w:r>
      <w:proofErr w:type="spellEnd"/>
    </w:p>
    <w:p w14:paraId="34231373" w14:textId="2FF01D39" w:rsidR="001140DA" w:rsidRDefault="001140DA" w:rsidP="001140DA">
      <w:r>
        <w:t>BMHP</w:t>
      </w:r>
      <w:r>
        <w:t>6026</w:t>
      </w:r>
    </w:p>
    <w:p w14:paraId="731078CC" w14:textId="37A88FEA" w:rsidR="001140DA" w:rsidRDefault="001140DA" w:rsidP="001140DA">
      <w:r>
        <w:t>Chloe Harris</w:t>
      </w:r>
    </w:p>
    <w:p w14:paraId="6EE637DF" w14:textId="4EF2D6BF" w:rsidR="001140DA" w:rsidRDefault="001140DA" w:rsidP="001140DA">
      <w:r>
        <w:t>Component 1: written report</w:t>
      </w:r>
    </w:p>
    <w:p w14:paraId="1048C343" w14:textId="77777777" w:rsidR="001140DA" w:rsidRDefault="001140DA" w:rsidP="001140DA"/>
    <w:p w14:paraId="4FA65255" w14:textId="77777777" w:rsidR="001140DA" w:rsidRDefault="001140DA" w:rsidP="001140DA"/>
    <w:p w14:paraId="414B6ADA" w14:textId="77777777" w:rsidR="001140DA" w:rsidRDefault="001140DA" w:rsidP="001140DA"/>
    <w:p w14:paraId="45408542" w14:textId="77777777" w:rsidR="001140DA" w:rsidRDefault="001140DA" w:rsidP="001140DA"/>
    <w:p w14:paraId="1016D0F0" w14:textId="77777777" w:rsidR="001140DA" w:rsidRDefault="001140DA" w:rsidP="001140DA"/>
    <w:p w14:paraId="5D55CB44" w14:textId="77777777" w:rsidR="001140DA" w:rsidRDefault="001140DA" w:rsidP="001140DA"/>
    <w:p w14:paraId="74FDAB39" w14:textId="77777777" w:rsidR="001140DA" w:rsidRDefault="001140DA" w:rsidP="001140DA"/>
    <w:p w14:paraId="58C72566" w14:textId="77777777" w:rsidR="001140DA" w:rsidRDefault="001140DA" w:rsidP="001140DA"/>
    <w:p w14:paraId="76E42C93" w14:textId="77777777" w:rsidR="001140DA" w:rsidRDefault="001140DA" w:rsidP="001140DA"/>
    <w:p w14:paraId="4CF452C3" w14:textId="77777777" w:rsidR="001140DA" w:rsidRDefault="001140DA" w:rsidP="001140DA"/>
    <w:p w14:paraId="30604911" w14:textId="77777777" w:rsidR="001140DA" w:rsidRDefault="001140DA" w:rsidP="001140DA"/>
    <w:p w14:paraId="41B7E515" w14:textId="77777777" w:rsidR="001140DA" w:rsidRDefault="001140DA" w:rsidP="001140DA"/>
    <w:p w14:paraId="07170A76" w14:textId="77777777" w:rsidR="001140DA" w:rsidRDefault="001140DA" w:rsidP="001140DA"/>
    <w:p w14:paraId="00D7F944" w14:textId="77777777" w:rsidR="001140DA" w:rsidRDefault="001140DA" w:rsidP="001140DA"/>
    <w:p w14:paraId="3B9E4BA5" w14:textId="77777777" w:rsidR="001140DA" w:rsidRDefault="001140DA" w:rsidP="001140DA"/>
    <w:p w14:paraId="2A70F52E" w14:textId="77777777" w:rsidR="001140DA" w:rsidRDefault="001140DA" w:rsidP="001140DA"/>
    <w:p w14:paraId="5DE60601" w14:textId="77777777" w:rsidR="001140DA" w:rsidRDefault="001140DA" w:rsidP="001140DA"/>
    <w:p w14:paraId="628B95EC" w14:textId="77777777" w:rsidR="001140DA" w:rsidRDefault="001140DA" w:rsidP="001140DA"/>
    <w:p w14:paraId="3FE79D58" w14:textId="77777777" w:rsidR="001140DA" w:rsidRDefault="001140DA" w:rsidP="001140DA"/>
    <w:p w14:paraId="1FD71F95" w14:textId="77777777" w:rsidR="001140DA" w:rsidRDefault="001140DA" w:rsidP="001140DA"/>
    <w:p w14:paraId="1C3373AC" w14:textId="77777777" w:rsidR="001140DA" w:rsidRDefault="001140DA" w:rsidP="001140DA"/>
    <w:p w14:paraId="1F89FFB5" w14:textId="77777777" w:rsidR="001140DA" w:rsidRDefault="001140DA" w:rsidP="001140DA"/>
    <w:p w14:paraId="4B585A9E" w14:textId="77777777" w:rsidR="001140DA" w:rsidRDefault="001140DA" w:rsidP="001140DA"/>
    <w:p w14:paraId="6C696880" w14:textId="77777777" w:rsidR="001140DA" w:rsidRDefault="001140DA" w:rsidP="001140DA"/>
    <w:p w14:paraId="4587A584" w14:textId="77777777" w:rsidR="001140DA" w:rsidRDefault="001140DA" w:rsidP="001140DA"/>
    <w:p w14:paraId="366A4B97" w14:textId="77777777" w:rsidR="0065451A" w:rsidRDefault="0065451A" w:rsidP="0065451A">
      <w:r>
        <w:lastRenderedPageBreak/>
        <w:t>Over the past decade, digital transformation within health and social care has accelerated rapidly — none more so than remote video consultations (VCs) in the UK’s National Health Service (NHS). While remote consultations existed before 2020, the COVID-19 pandemic catalysed widespread implementation of video and telephone consultations across general practice, outpatient clinics, and allied health services as an alternative to face-to-face care (NHS England guidance).</w:t>
      </w:r>
    </w:p>
    <w:p w14:paraId="26E2B8B9" w14:textId="77777777" w:rsidR="0065451A" w:rsidRDefault="0065451A" w:rsidP="0065451A"/>
    <w:p w14:paraId="62D55504" w14:textId="77777777" w:rsidR="0065451A" w:rsidRDefault="0065451A" w:rsidP="0065451A">
      <w:r>
        <w:t>This innovation is significant for two main reasons: first, it enables timely access to clinical care without the need for patients to travel; second, it fundamentally changes traditional workflows, roles, and interactions between patients and clinicians. Remote video consultations reflect broader trends in health digitisation, where technology assists in service access, population health management, and healthcare efficiency. However, despite policy support and uptake, evidence suggests mixed impacts on workforce experience, service delivery quality, and patient experience.</w:t>
      </w:r>
    </w:p>
    <w:p w14:paraId="2D2B630E" w14:textId="77777777" w:rsidR="0065451A" w:rsidRDefault="0065451A" w:rsidP="0065451A"/>
    <w:p w14:paraId="7483D970" w14:textId="77777777" w:rsidR="0065451A" w:rsidRDefault="0065451A" w:rsidP="0065451A">
      <w:r>
        <w:t>This report critically evaluates remote video consultations across three areas: workforce, service delivery, and patient/service user impact. It draws on UK-based research, NHS data, and academic evidence to balance strengths and limitations while providing recommendations for future practice, policy, and training.</w:t>
      </w:r>
    </w:p>
    <w:p w14:paraId="0139973A" w14:textId="77777777" w:rsidR="0065451A" w:rsidRDefault="0065451A" w:rsidP="0065451A"/>
    <w:p w14:paraId="196B312A" w14:textId="08175AE4" w:rsidR="0065451A" w:rsidRDefault="0065451A" w:rsidP="0065451A"/>
    <w:p w14:paraId="69986E4A" w14:textId="03069C85" w:rsidR="0065451A" w:rsidRDefault="0065451A" w:rsidP="0065451A">
      <w:r>
        <w:t>Change in Job Roles and Responsibilities</w:t>
      </w:r>
    </w:p>
    <w:p w14:paraId="17CBEE98" w14:textId="77777777" w:rsidR="0065451A" w:rsidRDefault="0065451A" w:rsidP="0065451A">
      <w:r>
        <w:t>The rapid implementation of remote video consultations has altered the nature of clinical and administrative work across the NHS. Before the pandemic, most consultations were delivered face-to-face; clinicians had limited exposure to video platforms and digital triage. However, the urgent need for social distancing meant practices needed to adopt digital solutions almost overnight.</w:t>
      </w:r>
    </w:p>
    <w:p w14:paraId="0A2BB7A7" w14:textId="77777777" w:rsidR="0065451A" w:rsidRDefault="0065451A" w:rsidP="0065451A">
      <w:r>
        <w:t>While remote consultations can allow flexible working and hybrid clinician roles, they also create new tasks clinicians must perform during each encounter. Clinicians report that remote care demands higher concentration, particularly around communication. Without the benefit of non-verbal cues, staff must work harder to interpret and interact with patients. This increases cognitive workload and leads some clinicians to describe video work as more tiring than face-to-face interactions.</w:t>
      </w:r>
    </w:p>
    <w:p w14:paraId="4A312A81" w14:textId="77777777" w:rsidR="0065451A" w:rsidRDefault="0065451A" w:rsidP="0065451A"/>
    <w:p w14:paraId="5B38707A" w14:textId="77777777" w:rsidR="0065451A" w:rsidRDefault="0065451A" w:rsidP="0065451A">
      <w:r>
        <w:t>Training and Competency Gaps</w:t>
      </w:r>
    </w:p>
    <w:p w14:paraId="1F3FDB74" w14:textId="77777777" w:rsidR="0065451A" w:rsidRDefault="0065451A" w:rsidP="0065451A">
      <w:r>
        <w:t xml:space="preserve">Despite the rapid rollout of VCs, evidence shows formal training has </w:t>
      </w:r>
      <w:proofErr w:type="gramStart"/>
      <w:r>
        <w:t>lagged behind</w:t>
      </w:r>
      <w:proofErr w:type="gramEnd"/>
      <w:r>
        <w:t xml:space="preserve"> usage. A UK survey of practice staff found that less than a quarter of clinicians had received training in video consultations even after widespread adoption. Many clinicians reported challenges in managing communication barriers and interpreting symptoms remotely, indicating gaps in readiness for new skill requirements.</w:t>
      </w:r>
    </w:p>
    <w:p w14:paraId="6FD2B087" w14:textId="77777777" w:rsidR="0065451A" w:rsidRDefault="0065451A" w:rsidP="0065451A"/>
    <w:p w14:paraId="00CB1E83" w14:textId="77777777" w:rsidR="0065451A" w:rsidRDefault="0065451A" w:rsidP="0065451A">
      <w:r>
        <w:lastRenderedPageBreak/>
        <w:t>Lack of training not only affects clinician confidence but also patient safety and care quality. UK research highlights clinicians’ need for guidance in effectively managing remote workflows, interpreting non-verbal information through screens, and recognising conditions that require in-person assessment. Improved training in digital clinical assessment and safety guidance is therefore crucial.</w:t>
      </w:r>
    </w:p>
    <w:p w14:paraId="0B5E379F" w14:textId="77777777" w:rsidR="0065451A" w:rsidRDefault="0065451A" w:rsidP="0065451A"/>
    <w:p w14:paraId="388892CC" w14:textId="77777777" w:rsidR="0065451A" w:rsidRDefault="0065451A" w:rsidP="0065451A">
      <w:r>
        <w:t>Benefits for Staff Working Practices</w:t>
      </w:r>
    </w:p>
    <w:p w14:paraId="6A747EC0" w14:textId="77777777" w:rsidR="0065451A" w:rsidRDefault="0065451A" w:rsidP="0065451A">
      <w:r>
        <w:t>Many clinicians recognise positive aspects of video consultations, especially in terms of flexibility and work-life balance. Staff can deliver certain appointments from home, reducing travel time between clinics and enhancing productivity. In some allied health services, clinicians have appreciated the ability to deliver care remotely, particularly for follow-ups and routine check-ins.</w:t>
      </w:r>
    </w:p>
    <w:p w14:paraId="42F999C1" w14:textId="77777777" w:rsidR="0065451A" w:rsidRDefault="0065451A" w:rsidP="0065451A">
      <w:r>
        <w:t xml:space="preserve">Remote consultations can also support recruitment and retention. For some clinicians, the option to work flexibly increases job satisfaction, attracting </w:t>
      </w:r>
      <w:proofErr w:type="gramStart"/>
      <w:r>
        <w:t>digitally-native</w:t>
      </w:r>
      <w:proofErr w:type="gramEnd"/>
      <w:r>
        <w:t xml:space="preserve"> applicants who value hybrid roles. Research from NHS workforce surveys indicates </w:t>
      </w:r>
      <w:proofErr w:type="gramStart"/>
      <w:r>
        <w:t>a majority of</w:t>
      </w:r>
      <w:proofErr w:type="gramEnd"/>
      <w:r>
        <w:t xml:space="preserve"> NHS employees view technology as a potential means to reduce stress and enhance care delivery.</w:t>
      </w:r>
    </w:p>
    <w:p w14:paraId="7C8C661D" w14:textId="77777777" w:rsidR="0065451A" w:rsidRDefault="0065451A" w:rsidP="0065451A"/>
    <w:p w14:paraId="3136610B" w14:textId="77777777" w:rsidR="0065451A" w:rsidRDefault="0065451A" w:rsidP="0065451A">
      <w:r>
        <w:t>Challenges and Negative Outcomes</w:t>
      </w:r>
    </w:p>
    <w:p w14:paraId="0E35BC3D" w14:textId="4E98FD06" w:rsidR="0065451A" w:rsidRDefault="0065451A" w:rsidP="0065451A">
      <w:r>
        <w:t xml:space="preserve">. </w:t>
      </w:r>
      <w:r>
        <w:t>At the same time, workforce transitions to digital delivery have raised concerns:</w:t>
      </w:r>
    </w:p>
    <w:p w14:paraId="49E67FC6" w14:textId="672EA292" w:rsidR="0065451A" w:rsidRDefault="0065451A" w:rsidP="0065451A">
      <w:r>
        <w:t xml:space="preserve">. </w:t>
      </w:r>
      <w:r>
        <w:t>Work pressure and workload management: Some evidence suggests that remote consultations can increase workload rather than reduce it, particularly when unsuitable cases require a follow-up face-to-face appointment.</w:t>
      </w:r>
    </w:p>
    <w:p w14:paraId="39E6D875" w14:textId="702EAFEC" w:rsidR="0065451A" w:rsidRDefault="0065451A" w:rsidP="0065451A">
      <w:r>
        <w:t xml:space="preserve">. </w:t>
      </w:r>
      <w:r>
        <w:t>Staff morale and burnout: Staff unfamiliar with digital platforms or unsupported by training may experience frustration and decreased morale.</w:t>
      </w:r>
    </w:p>
    <w:p w14:paraId="030857EA" w14:textId="4385713A" w:rsidR="0065451A" w:rsidRDefault="0065451A" w:rsidP="0065451A">
      <w:r>
        <w:t xml:space="preserve">. </w:t>
      </w:r>
      <w:r>
        <w:t>Communication and relational continuity: Clinicians worry remote workflows reduce opportunities for building trusting patient relationships, a core aspect of many clinical professions.</w:t>
      </w:r>
    </w:p>
    <w:p w14:paraId="72214D93" w14:textId="77777777" w:rsidR="0065451A" w:rsidRDefault="0065451A" w:rsidP="0065451A"/>
    <w:p w14:paraId="795B19F8" w14:textId="77777777" w:rsidR="0065451A" w:rsidRDefault="0065451A" w:rsidP="0065451A">
      <w:r>
        <w:t>Summary: Workforce</w:t>
      </w:r>
      <w:r>
        <w:t xml:space="preserve"> </w:t>
      </w:r>
    </w:p>
    <w:p w14:paraId="15D490DD" w14:textId="37EC252E" w:rsidR="0065451A" w:rsidRDefault="0065451A" w:rsidP="0065451A">
      <w:r>
        <w:t>Remote video consultations have undoubtedly reshaped job roles and responsibilities in UK health care. While flexible working and potential workforce benefits exist, gaps in competency, training, and digital confidence present ongoing barriers. Balancing efficiency gains with clinician wellbeing and safety requires targeted training and workforce strategy.</w:t>
      </w:r>
    </w:p>
    <w:p w14:paraId="7E609867" w14:textId="77777777" w:rsidR="0065451A" w:rsidRDefault="0065451A" w:rsidP="0065451A"/>
    <w:p w14:paraId="16C6292E" w14:textId="77777777" w:rsidR="0065451A" w:rsidRDefault="0065451A" w:rsidP="0065451A"/>
    <w:p w14:paraId="4B269AB5" w14:textId="291E7B84" w:rsidR="0065451A" w:rsidRDefault="0065451A" w:rsidP="0065451A"/>
    <w:p w14:paraId="579EA77C" w14:textId="77777777" w:rsidR="0065451A" w:rsidRDefault="0065451A" w:rsidP="0065451A"/>
    <w:p w14:paraId="270EBC86" w14:textId="77777777" w:rsidR="0065451A" w:rsidRDefault="0065451A" w:rsidP="0065451A"/>
    <w:p w14:paraId="2309F928" w14:textId="77777777" w:rsidR="0065451A" w:rsidRDefault="0065451A" w:rsidP="0065451A">
      <w:r>
        <w:lastRenderedPageBreak/>
        <w:t>Changes in Care Processes</w:t>
      </w:r>
    </w:p>
    <w:p w14:paraId="61BE9D6D" w14:textId="77777777" w:rsidR="0065451A" w:rsidRDefault="0065451A" w:rsidP="0065451A">
      <w:r>
        <w:t>Remote consultations have transformed day-to-day service delivery, particularly within primary care and outpatient clinics. Before the pandemic, digital options were rarely used; the shift to VCs meant clinics had to redesign appointment systems and triage workflows to include digital modalities.</w:t>
      </w:r>
    </w:p>
    <w:p w14:paraId="67F01394" w14:textId="77777777" w:rsidR="0065451A" w:rsidRDefault="0065451A" w:rsidP="0065451A">
      <w:r>
        <w:t>This transition required triage systems that direct patients to appropriate consultation types — in-person, phone, or video — based on clinical need. Effective triage is key to ensuring remote consultations are used safely and appropriately.</w:t>
      </w:r>
    </w:p>
    <w:p w14:paraId="002BFECB" w14:textId="77777777" w:rsidR="0065451A" w:rsidRDefault="0065451A" w:rsidP="0065451A"/>
    <w:p w14:paraId="32DA660C" w14:textId="77777777" w:rsidR="0065451A" w:rsidRDefault="0065451A" w:rsidP="0065451A">
      <w:r>
        <w:t>Service Efficiency Improvements</w:t>
      </w:r>
    </w:p>
    <w:p w14:paraId="7F89ABF4" w14:textId="20D3FB8F" w:rsidR="0065451A" w:rsidRDefault="0065451A" w:rsidP="0065451A">
      <w:r>
        <w:t xml:space="preserve">. </w:t>
      </w:r>
      <w:r>
        <w:t>Where implemented with suitable infrastructure and staff engagement, VCs can enhance service efficiency:</w:t>
      </w:r>
    </w:p>
    <w:p w14:paraId="33F0171D" w14:textId="1791E472" w:rsidR="0065451A" w:rsidRDefault="0065451A" w:rsidP="0065451A">
      <w:r>
        <w:t xml:space="preserve">. </w:t>
      </w:r>
      <w:r>
        <w:t>Reduced travel and waiting times: Patients and clinicians save time without physical commutes to clinics.</w:t>
      </w:r>
    </w:p>
    <w:p w14:paraId="2F408DAD" w14:textId="3802F54A" w:rsidR="0065451A" w:rsidRDefault="0065451A" w:rsidP="0065451A">
      <w:r>
        <w:t xml:space="preserve">. </w:t>
      </w:r>
      <w:r>
        <w:t>Increased flexibility: Hybrid models allow healthcare providers to manage demand across different access points.</w:t>
      </w:r>
    </w:p>
    <w:p w14:paraId="2EF5AE46" w14:textId="71837C59" w:rsidR="0065451A" w:rsidRDefault="0065451A" w:rsidP="0065451A">
      <w:r>
        <w:t xml:space="preserve">. </w:t>
      </w:r>
      <w:r>
        <w:t>Lower waiting room footfall: This is particularly beneficial during contagious outbreaks or for immunocompromised patients.</w:t>
      </w:r>
    </w:p>
    <w:p w14:paraId="7A4213F8" w14:textId="0F1D231D" w:rsidR="0065451A" w:rsidRDefault="0065451A" w:rsidP="0065451A">
      <w:r>
        <w:t xml:space="preserve">. </w:t>
      </w:r>
      <w:r>
        <w:t>In certain outpatient settings, early reviews suggest remote consultations can be effective when appropriate clinical judgment determines suitability.</w:t>
      </w:r>
    </w:p>
    <w:p w14:paraId="54051677" w14:textId="77777777" w:rsidR="0065451A" w:rsidRDefault="0065451A" w:rsidP="0065451A"/>
    <w:p w14:paraId="623BB95B" w14:textId="77777777" w:rsidR="0065451A" w:rsidRDefault="0065451A" w:rsidP="0065451A">
      <w:r>
        <w:t>Short-Term Challenges in Implementation</w:t>
      </w:r>
    </w:p>
    <w:p w14:paraId="24FF9014" w14:textId="77777777" w:rsidR="0065451A" w:rsidRDefault="0065451A" w:rsidP="0065451A">
      <w:r>
        <w:t>Despite potential efficiency benefits, the transition to remote modes of service delivery has encountered notable challenges:</w:t>
      </w:r>
    </w:p>
    <w:p w14:paraId="6FF8D0E8" w14:textId="74064F8C" w:rsidR="0065451A" w:rsidRDefault="0065451A" w:rsidP="0065451A">
      <w:r>
        <w:t xml:space="preserve">. </w:t>
      </w:r>
      <w:r>
        <w:t>Data quality and recording inconsistencies: Research shows that coding and capturing remote consultation data accurately across practices was initially inconsistent, complicating evaluation of outcomes.</w:t>
      </w:r>
    </w:p>
    <w:p w14:paraId="5BED8847" w14:textId="30A35395" w:rsidR="0065451A" w:rsidRDefault="0065451A" w:rsidP="0065451A">
      <w:r>
        <w:t xml:space="preserve">. </w:t>
      </w:r>
      <w:r>
        <w:t>Technical barriers: Platform reliability, internet connectivity, and equipment availability remain barriers, particularly in rural or under-resourced areas.</w:t>
      </w:r>
    </w:p>
    <w:p w14:paraId="75F1BDAE" w14:textId="5FBD7030" w:rsidR="0065451A" w:rsidRDefault="0065451A" w:rsidP="0065451A">
      <w:r>
        <w:t xml:space="preserve">. </w:t>
      </w:r>
      <w:r>
        <w:t>Safety concerns: Safety reviews have identified a small number of serious incidents and highlighted that certain conditions are unsuitable for remote assessment without clear safety protocols.</w:t>
      </w:r>
    </w:p>
    <w:p w14:paraId="5606AC01" w14:textId="77777777" w:rsidR="0065451A" w:rsidRDefault="0065451A" w:rsidP="0065451A"/>
    <w:p w14:paraId="59017C80" w14:textId="77777777" w:rsidR="0065451A" w:rsidRDefault="0065451A" w:rsidP="0065451A">
      <w:r>
        <w:t>Impact on Continuity and Quality of Care</w:t>
      </w:r>
    </w:p>
    <w:p w14:paraId="38971D44" w14:textId="77777777" w:rsidR="0065451A" w:rsidRDefault="0065451A" w:rsidP="0065451A">
      <w:r>
        <w:t>Remote consultations can expand access, but evidence suggests they may also alter the therapeutic relationship:</w:t>
      </w:r>
    </w:p>
    <w:p w14:paraId="184A896E" w14:textId="77777777" w:rsidR="0065451A" w:rsidRDefault="0065451A" w:rsidP="0065451A"/>
    <w:p w14:paraId="7E86FEA0" w14:textId="060EDAB2" w:rsidR="0065451A" w:rsidRDefault="0065451A" w:rsidP="0065451A">
      <w:r>
        <w:lastRenderedPageBreak/>
        <w:t xml:space="preserve">. </w:t>
      </w:r>
      <w:r>
        <w:t>Some patients appreciate convenience, but others — particularly those with complex conditions — value physical examinations and in-person interactions.</w:t>
      </w:r>
    </w:p>
    <w:p w14:paraId="75396A17" w14:textId="30E798FA" w:rsidR="0065451A" w:rsidRDefault="0065451A" w:rsidP="0065451A">
      <w:r>
        <w:t xml:space="preserve">. </w:t>
      </w:r>
      <w:r>
        <w:t>Reduced face-to-face contact may affect early detection of subtle clinical signs and longitudinal care continuity. This is a common critique of heavy reliance on remote modalities.</w:t>
      </w:r>
    </w:p>
    <w:p w14:paraId="36A7DD1B" w14:textId="77777777" w:rsidR="0065451A" w:rsidRDefault="0065451A" w:rsidP="0065451A"/>
    <w:p w14:paraId="60DA2C40" w14:textId="77777777" w:rsidR="0065451A" w:rsidRDefault="0065451A" w:rsidP="0065451A">
      <w:r>
        <w:t>Equity of Access and Deprivation</w:t>
      </w:r>
    </w:p>
    <w:p w14:paraId="38A07EB6" w14:textId="77777777" w:rsidR="0065451A" w:rsidRDefault="0065451A" w:rsidP="0065451A">
      <w:r>
        <w:t>Evidence from UK data indicates that remote consultations increased across deprivation quintiles during the pandemic, but patterns of access and same-day care varied. People from lower-income backgrounds were initially less likely to receive same-day remote consultations, though inequalities diminished over time as digital adoption increased.</w:t>
      </w:r>
    </w:p>
    <w:p w14:paraId="5EDE4269" w14:textId="77777777" w:rsidR="0065451A" w:rsidRDefault="0065451A" w:rsidP="0065451A">
      <w:r>
        <w:t>However, digital exclusion remains a real issue for some patients due to limited technology access or connectivity — particularly in rural or economically disadvantaged areas.</w:t>
      </w:r>
    </w:p>
    <w:p w14:paraId="0FA6AFAF" w14:textId="77777777" w:rsidR="0065451A" w:rsidRDefault="0065451A" w:rsidP="0065451A"/>
    <w:p w14:paraId="296D84A8" w14:textId="7B6334D2" w:rsidR="0065451A" w:rsidRDefault="0065451A" w:rsidP="0065451A">
      <w:r>
        <w:t>Summary: Service Delivery</w:t>
      </w:r>
    </w:p>
    <w:p w14:paraId="6986DC4C" w14:textId="77777777" w:rsidR="0065451A" w:rsidRDefault="0065451A" w:rsidP="0065451A">
      <w:r>
        <w:t>Remote video consultations have clearly reshaped service delivery in UK health care, offering efficiency and flexible care delivery while facing challenges in safety protocols, data capture, and equitable access. The balance between convenience and quality remains a central concern in service design.</w:t>
      </w:r>
    </w:p>
    <w:p w14:paraId="75BE4372" w14:textId="77777777" w:rsidR="0065451A" w:rsidRDefault="0065451A" w:rsidP="0065451A"/>
    <w:p w14:paraId="51FB874D" w14:textId="77777777" w:rsidR="0065451A" w:rsidRDefault="0065451A" w:rsidP="0065451A">
      <w:r>
        <w:t>Patient Experience and Perceptions</w:t>
      </w:r>
    </w:p>
    <w:p w14:paraId="5D6BC184" w14:textId="77777777" w:rsidR="0065451A" w:rsidRDefault="0065451A" w:rsidP="0065451A">
      <w:r>
        <w:t>Research on patient feedback reveals predominantly positive experiences with VCs. In one UK study of outpatient video consultations, over 90% of patients reported good or very good experiences and felt listened to during their remote consultations.</w:t>
      </w:r>
    </w:p>
    <w:p w14:paraId="3592D171" w14:textId="77777777" w:rsidR="0065451A" w:rsidRDefault="0065451A" w:rsidP="0065451A">
      <w:r>
        <w:t>Patients often appreciate the convenience of remote care — especially those with mobility issues, carers, or those living in rural areas — where travel can be a significant burden.</w:t>
      </w:r>
    </w:p>
    <w:p w14:paraId="449719C0" w14:textId="77777777" w:rsidR="0065451A" w:rsidRDefault="0065451A" w:rsidP="0065451A">
      <w:r>
        <w:t>However, patient experiences are not uniform:</w:t>
      </w:r>
    </w:p>
    <w:p w14:paraId="3538FEEF" w14:textId="77777777" w:rsidR="0065451A" w:rsidRDefault="0065451A" w:rsidP="0065451A">
      <w:r>
        <w:t>Privacy Concerns: Some patients worry about discussing sensitive health information via video platforms due to privacy or confidentiality concerns.</w:t>
      </w:r>
    </w:p>
    <w:p w14:paraId="142D3D3E" w14:textId="77777777" w:rsidR="0065451A" w:rsidRDefault="0065451A" w:rsidP="0065451A">
      <w:r>
        <w:t>Digital Literacy: Older adults and people unfamiliar with video technology may struggle to join or navigate remote platforms.</w:t>
      </w:r>
    </w:p>
    <w:p w14:paraId="79205C14" w14:textId="77777777" w:rsidR="0065451A" w:rsidRDefault="0065451A" w:rsidP="0065451A">
      <w:r>
        <w:t>Fairness of Access: Although remote consultations can democratise access for some, they risk excluding patients without reliable internet or digital devices.</w:t>
      </w:r>
    </w:p>
    <w:p w14:paraId="2863909A" w14:textId="77777777" w:rsidR="0065451A" w:rsidRDefault="0065451A" w:rsidP="0065451A"/>
    <w:p w14:paraId="7002664E" w14:textId="77777777" w:rsidR="0065451A" w:rsidRDefault="0065451A" w:rsidP="0065451A"/>
    <w:p w14:paraId="69796852" w14:textId="77777777" w:rsidR="0065451A" w:rsidRDefault="0065451A" w:rsidP="0065451A"/>
    <w:p w14:paraId="3E4F131F" w14:textId="77777777" w:rsidR="0065451A" w:rsidRDefault="0065451A" w:rsidP="0065451A"/>
    <w:p w14:paraId="71A3F1C5" w14:textId="77777777" w:rsidR="0065451A" w:rsidRDefault="0065451A" w:rsidP="0065451A">
      <w:r>
        <w:lastRenderedPageBreak/>
        <w:t>Equity and Rural Access</w:t>
      </w:r>
    </w:p>
    <w:p w14:paraId="592B5651" w14:textId="77777777" w:rsidR="0065451A" w:rsidRDefault="0065451A" w:rsidP="0065451A">
      <w:r>
        <w:t>For rural patients and those in underserved communities, remote consultations can reduce travel time and improve access to specialists who may be geographically distant.</w:t>
      </w:r>
    </w:p>
    <w:p w14:paraId="571A7065" w14:textId="77777777" w:rsidR="0065451A" w:rsidRDefault="0065451A" w:rsidP="0065451A">
      <w:r>
        <w:t>However, broadband connectivity and digital access disparities still challenge equity — lack of connectivity can disadvantage rural patients, exacerbating existing health inequalities.</w:t>
      </w:r>
    </w:p>
    <w:p w14:paraId="2C56C376" w14:textId="77777777" w:rsidR="0065451A" w:rsidRDefault="0065451A" w:rsidP="0065451A"/>
    <w:p w14:paraId="17954782" w14:textId="77777777" w:rsidR="0065451A" w:rsidRDefault="0065451A" w:rsidP="0065451A">
      <w:r>
        <w:t>Impact on Families and Carers</w:t>
      </w:r>
    </w:p>
    <w:p w14:paraId="6FF8B84D" w14:textId="77777777" w:rsidR="0065451A" w:rsidRDefault="0065451A" w:rsidP="0065451A">
      <w:r>
        <w:t>Remote consultations can reduce the logistic and financial burden on families who might otherwise accompany patients to clinics. It also allows carers to participate directly in consultations from home.</w:t>
      </w:r>
    </w:p>
    <w:p w14:paraId="66F9885B" w14:textId="77777777" w:rsidR="0065451A" w:rsidRDefault="0065451A" w:rsidP="0065451A">
      <w:proofErr w:type="gramStart"/>
      <w:r>
        <w:t>Yet,</w:t>
      </w:r>
      <w:proofErr w:type="gramEnd"/>
      <w:r>
        <w:t xml:space="preserve"> there are trade-offs: assisting patients with digital literacy may place additional responsibility on family members, particularly for older or less digitally skilled individuals.</w:t>
      </w:r>
    </w:p>
    <w:p w14:paraId="0DF0F0AA" w14:textId="77777777" w:rsidR="0065451A" w:rsidRDefault="0065451A" w:rsidP="0065451A"/>
    <w:p w14:paraId="6F4D68EB" w14:textId="77777777" w:rsidR="0065451A" w:rsidRDefault="0065451A" w:rsidP="0065451A">
      <w:r>
        <w:t>Patient Safety and Quality of Care</w:t>
      </w:r>
    </w:p>
    <w:p w14:paraId="46149414" w14:textId="77777777" w:rsidR="0065451A" w:rsidRDefault="0065451A" w:rsidP="0065451A">
      <w:r>
        <w:t>While most remote consultations are safe, research warns of rare but significant safety incidents linked to misdiagnosis or inadequate assessment when remote consultation is inappropriate. Safety guidance emphasises careful patient selection and robust follow-up instructions.</w:t>
      </w:r>
    </w:p>
    <w:p w14:paraId="1E818D26" w14:textId="77777777" w:rsidR="0065451A" w:rsidRDefault="0065451A" w:rsidP="0065451A"/>
    <w:p w14:paraId="6B10A206" w14:textId="77777777" w:rsidR="0065451A" w:rsidRDefault="0065451A" w:rsidP="0065451A">
      <w:r>
        <w:t>Summary: Patient Impact</w:t>
      </w:r>
    </w:p>
    <w:p w14:paraId="3434A9F0" w14:textId="77777777" w:rsidR="0065451A" w:rsidRDefault="0065451A" w:rsidP="0065451A">
      <w:r>
        <w:t>Remote consultations deliver convenience and accessibility for many users but raise concerns around privacy, digital literacy, connectivity, and clinical safety for certain conditions. Balancing digital options with traditional care modalities is vital.</w:t>
      </w:r>
    </w:p>
    <w:p w14:paraId="31016FCD" w14:textId="0533EE5A" w:rsidR="0065451A" w:rsidRDefault="0065451A" w:rsidP="0065451A"/>
    <w:p w14:paraId="49CED534" w14:textId="498A7814" w:rsidR="0065451A" w:rsidRDefault="0065451A" w:rsidP="0065451A">
      <w:r>
        <w:t>To conclude r</w:t>
      </w:r>
      <w:r>
        <w:t>emote video consultations have become a transformative innovation in UK health and social care within the last decade. They have reshaped workforce roles and competencies, reconfigured service delivery, and influenced patient experiences — both positively and negatively. While they enhance convenience, flexibility, and access — particularly for those who struggle with travel — significant challenges remain around workforce training, digital inclusion, care quality, and safety protocols.</w:t>
      </w:r>
    </w:p>
    <w:p w14:paraId="1ED5FED7" w14:textId="77777777" w:rsidR="0065451A" w:rsidRDefault="0065451A" w:rsidP="0065451A"/>
    <w:p w14:paraId="129E3482" w14:textId="77777777" w:rsidR="0065451A" w:rsidRDefault="0065451A" w:rsidP="0065451A">
      <w:r>
        <w:t>Key Findings</w:t>
      </w:r>
    </w:p>
    <w:p w14:paraId="72899D98" w14:textId="04571A21" w:rsidR="0065451A" w:rsidRDefault="0065451A" w:rsidP="0065451A">
      <w:r>
        <w:t xml:space="preserve">. </w:t>
      </w:r>
      <w:r>
        <w:t>Workforce impacts include changes to clinician roles, increased cognitive workload, and gaps in training and competency frameworks.</w:t>
      </w:r>
    </w:p>
    <w:p w14:paraId="0A41C9AE" w14:textId="2ACC0B37" w:rsidR="0065451A" w:rsidRDefault="0065451A" w:rsidP="0065451A">
      <w:r>
        <w:t xml:space="preserve">. </w:t>
      </w:r>
      <w:r>
        <w:t>Service delivery has become more flexible and accessible but has also faced barriers in data quality, safety, and equitable uptake.</w:t>
      </w:r>
    </w:p>
    <w:p w14:paraId="32679FDD" w14:textId="04FB1A54" w:rsidR="0065451A" w:rsidRDefault="0065451A" w:rsidP="0065451A">
      <w:r>
        <w:lastRenderedPageBreak/>
        <w:t xml:space="preserve">. </w:t>
      </w:r>
      <w:r>
        <w:t>Patient experience is generally positive, especially regarding convenience, yet privacy, digital literacy, and fairness of access continue to present issues.</w:t>
      </w:r>
    </w:p>
    <w:p w14:paraId="4C6CA193" w14:textId="77777777" w:rsidR="0065451A" w:rsidRDefault="0065451A" w:rsidP="0065451A"/>
    <w:p w14:paraId="7E7F5865" w14:textId="77777777" w:rsidR="0065451A" w:rsidRDefault="0065451A" w:rsidP="0065451A">
      <w:r>
        <w:t>Recommendations</w:t>
      </w:r>
    </w:p>
    <w:p w14:paraId="1D370E16" w14:textId="66F640E8" w:rsidR="0065451A" w:rsidRDefault="0065451A" w:rsidP="0065451A">
      <w:r>
        <w:t xml:space="preserve">. </w:t>
      </w:r>
      <w:r>
        <w:t>Workforce Training and Support: Develop structured training programs for digital consultation skills and safety protocols.</w:t>
      </w:r>
    </w:p>
    <w:p w14:paraId="56FC7267" w14:textId="6193D204" w:rsidR="0065451A" w:rsidRDefault="0065451A" w:rsidP="0065451A">
      <w:r>
        <w:t xml:space="preserve">. </w:t>
      </w:r>
      <w:proofErr w:type="gramStart"/>
      <w:r>
        <w:t>Digital</w:t>
      </w:r>
      <w:proofErr w:type="gramEnd"/>
      <w:r>
        <w:t xml:space="preserve"> Inclusion Initiatives: Expand support for patients with limited digital access, including provision of facilities or navigators in community settings.</w:t>
      </w:r>
    </w:p>
    <w:p w14:paraId="64056074" w14:textId="3F05EE4D" w:rsidR="0065451A" w:rsidRDefault="0065451A" w:rsidP="0065451A">
      <w:r>
        <w:t xml:space="preserve">. </w:t>
      </w:r>
      <w:proofErr w:type="gramStart"/>
      <w:r>
        <w:t>Service</w:t>
      </w:r>
      <w:proofErr w:type="gramEnd"/>
      <w:r>
        <w:t xml:space="preserve"> Redesign: Ensure hybrid care models combine remote and in-person options tailored to clinical needs.</w:t>
      </w:r>
    </w:p>
    <w:p w14:paraId="154F9818" w14:textId="61922798" w:rsidR="0065451A" w:rsidRDefault="0065451A" w:rsidP="0065451A">
      <w:r>
        <w:t xml:space="preserve">. </w:t>
      </w:r>
      <w:proofErr w:type="gramStart"/>
      <w:r>
        <w:t>Safety</w:t>
      </w:r>
      <w:proofErr w:type="gramEnd"/>
      <w:r>
        <w:t xml:space="preserve"> Governance: Implement clear guidance on conditions suitable for remote assessment and robust safety-netting protocols.</w:t>
      </w:r>
    </w:p>
    <w:p w14:paraId="45905AB6" w14:textId="3A0EB713" w:rsidR="0065451A" w:rsidRDefault="0065451A" w:rsidP="0065451A">
      <w:r>
        <w:t xml:space="preserve">. </w:t>
      </w:r>
      <w:r>
        <w:t>Ongoing Evaluation: Continuously evaluate outcomes across different populations to monitor equity and quality.</w:t>
      </w:r>
    </w:p>
    <w:p w14:paraId="4DF4CB5D" w14:textId="77777777" w:rsidR="0065451A" w:rsidRDefault="0065451A" w:rsidP="0065451A"/>
    <w:p w14:paraId="2DF1831B" w14:textId="77777777" w:rsidR="0065451A" w:rsidRDefault="0065451A" w:rsidP="0065451A">
      <w:r>
        <w:t>In conclusion, remote video consultations are a vital component of modern health care delivery. Their successful implementation requires critical evaluation, investment in training, and policies that ensure equitable, safe, and high-quality care for all users.</w:t>
      </w:r>
      <w:r>
        <w:t xml:space="preserve"> </w:t>
      </w:r>
      <w:r>
        <w:t>However, the long-term sustainability of remote video consultations depends on moving beyond emergency implementation towards strategic integration. During the COVID-19 pandemic, adoption was rapid and reactive, driven by necessity rather than systematic planning. While this demonstrated the NHS’s capacity for innovation, it also exposed structural weaknesses in digital infrastructure, workforce preparedness, and governance frameworks. For remote consultations to remain effective, they must be embedded within carefully designed hybrid models of care rather than positioned as a default replacement for face-to-face interaction.</w:t>
      </w:r>
    </w:p>
    <w:p w14:paraId="253F6F16" w14:textId="77777777" w:rsidR="0065451A" w:rsidRDefault="0065451A" w:rsidP="0065451A"/>
    <w:p w14:paraId="0D957563" w14:textId="77777777" w:rsidR="0065451A" w:rsidRDefault="0065451A" w:rsidP="0065451A">
      <w:r>
        <w:t xml:space="preserve">Critically, digital transformation should not be equated with universal improvement. Evidence indicates that while many </w:t>
      </w:r>
      <w:proofErr w:type="gramStart"/>
      <w:r>
        <w:t>patients</w:t>
      </w:r>
      <w:proofErr w:type="gramEnd"/>
      <w:r>
        <w:t xml:space="preserve"> value convenience, others experience reduced relational continuity and diminished opportunities for holistic assessment. Healthcare is not solely transactional; it is relational and contextual. Over-reliance on remote modalities risks narrowing clinical encounters to problem-focused exchanges, potentially affecting early detection of complex or subtle conditions. Policymakers must therefore avoid framing digital care primarily as a cost-saving mechanism and instead prioritise quality, safety, and person-centred outcomes.</w:t>
      </w:r>
    </w:p>
    <w:p w14:paraId="39C51B00" w14:textId="77777777" w:rsidR="0065451A" w:rsidRDefault="0065451A" w:rsidP="0065451A"/>
    <w:p w14:paraId="59A9A624" w14:textId="77777777" w:rsidR="0065451A" w:rsidRDefault="0065451A" w:rsidP="0065451A">
      <w:r>
        <w:t xml:space="preserve">Equity remains one of the most significant concerns. Although remote consultations can improve access for rural populations, working adults, and individuals with mobility challenges, they may simultaneously disadvantage older adults, individuals with limited digital literacy, low-income households without reliable internet access, and some minority communities. Without proactive digital inclusion strategies, technological innovation may widen rather than reduce health inequalities. Investment in community digital support programmes, accessible platform </w:t>
      </w:r>
      <w:r>
        <w:lastRenderedPageBreak/>
        <w:t>design, and alternative access routes is therefore essential to uphold principles of fairness within publicly funded healthcare.</w:t>
      </w:r>
    </w:p>
    <w:p w14:paraId="5C57966E" w14:textId="77777777" w:rsidR="0065451A" w:rsidRDefault="0065451A" w:rsidP="0065451A"/>
    <w:p w14:paraId="432A810E" w14:textId="2732F49F" w:rsidR="0065451A" w:rsidRDefault="0065451A" w:rsidP="0065451A">
      <w:r>
        <w:t>From a workforce perspective, sustainable implementation requires more than technical training. Clinicians need support in adapting communication styles, managing digital risk, and maintaining professional boundaries in virtual environments. Furthermore, organisational cultures must recognise the emotional and cognitive load associated with prolonged screen-based care. Embedding reflective practice, digital competency standards, and protected training time will be central to maintaining staff wellbeing and patient safety.</w:t>
      </w:r>
    </w:p>
    <w:p w14:paraId="56875DF1" w14:textId="28C4DC98" w:rsidR="0065451A" w:rsidRDefault="0065451A" w:rsidP="0065451A">
      <w:r w:rsidRPr="0065451A">
        <w:t>Ongoing research and continuous evaluation will be crucial to monitor patient outcomes, workforce satisfaction, and unintended consequences. By maintaining an evidence-based, patient-centred approach, health and social care systems can ensure that digital innovation remains responsive to changing population needs while safeguarding quality, inclusivity, and ethical standards.</w:t>
      </w:r>
    </w:p>
    <w:p w14:paraId="7265F977" w14:textId="77777777" w:rsidR="0065451A" w:rsidRDefault="0065451A" w:rsidP="0065451A"/>
    <w:p w14:paraId="684F0324" w14:textId="77777777" w:rsidR="0065451A" w:rsidRDefault="0065451A" w:rsidP="0065451A"/>
    <w:p w14:paraId="206FB116" w14:textId="77777777" w:rsidR="0065451A" w:rsidRDefault="0065451A" w:rsidP="0065451A"/>
    <w:p w14:paraId="4D9FF853" w14:textId="77777777" w:rsidR="0065451A" w:rsidRDefault="0065451A" w:rsidP="0065451A"/>
    <w:p w14:paraId="48716460" w14:textId="77777777" w:rsidR="0065451A" w:rsidRDefault="0065451A" w:rsidP="0065451A"/>
    <w:p w14:paraId="35B06D0C" w14:textId="77777777" w:rsidR="0065451A" w:rsidRDefault="0065451A" w:rsidP="0065451A"/>
    <w:p w14:paraId="54183B15" w14:textId="77777777" w:rsidR="0065451A" w:rsidRDefault="0065451A" w:rsidP="0065451A"/>
    <w:p w14:paraId="40213A79" w14:textId="77777777" w:rsidR="0065451A" w:rsidRDefault="0065451A" w:rsidP="0065451A"/>
    <w:p w14:paraId="34C571BC" w14:textId="77777777" w:rsidR="0065451A" w:rsidRDefault="0065451A" w:rsidP="0065451A"/>
    <w:p w14:paraId="0ECF1FBD" w14:textId="77777777" w:rsidR="0065451A" w:rsidRDefault="0065451A" w:rsidP="0065451A"/>
    <w:p w14:paraId="3E453405" w14:textId="77777777" w:rsidR="0065451A" w:rsidRDefault="0065451A" w:rsidP="0065451A"/>
    <w:p w14:paraId="3D18D599" w14:textId="77777777" w:rsidR="0065451A" w:rsidRDefault="0065451A" w:rsidP="0065451A"/>
    <w:p w14:paraId="7F218C02" w14:textId="77777777" w:rsidR="0065451A" w:rsidRDefault="0065451A" w:rsidP="0065451A"/>
    <w:p w14:paraId="6F87A0A8" w14:textId="77777777" w:rsidR="0065451A" w:rsidRDefault="0065451A" w:rsidP="0065451A"/>
    <w:p w14:paraId="341C75AE" w14:textId="77777777" w:rsidR="0065451A" w:rsidRDefault="0065451A" w:rsidP="0065451A"/>
    <w:p w14:paraId="7841CD12" w14:textId="77777777" w:rsidR="0065451A" w:rsidRDefault="0065451A" w:rsidP="0065451A"/>
    <w:p w14:paraId="36DBCEBD" w14:textId="77777777" w:rsidR="0065451A" w:rsidRDefault="0065451A" w:rsidP="0065451A"/>
    <w:p w14:paraId="224D4E68" w14:textId="77777777" w:rsidR="0065451A" w:rsidRDefault="0065451A" w:rsidP="0065451A"/>
    <w:p w14:paraId="5A618152" w14:textId="77777777" w:rsidR="00E71CB6" w:rsidRDefault="00E71CB6" w:rsidP="0065451A"/>
    <w:p w14:paraId="3D5A09B9" w14:textId="77777777" w:rsidR="0065451A" w:rsidRDefault="0065451A" w:rsidP="0065451A"/>
    <w:p w14:paraId="3C81BA07" w14:textId="4813DEE0" w:rsidR="0065451A" w:rsidRDefault="0065451A" w:rsidP="0065451A">
      <w:r>
        <w:lastRenderedPageBreak/>
        <w:t xml:space="preserve">References </w:t>
      </w:r>
    </w:p>
    <w:p w14:paraId="1F3E7D46" w14:textId="509F9C95" w:rsidR="0065451A" w:rsidRDefault="0065451A" w:rsidP="0065451A">
      <w:r>
        <w:t xml:space="preserve">British Medical Association (2021) The impact of COVID-19 on general practice. London: BMA. Available at: </w:t>
      </w:r>
      <w:hyperlink r:id="rId4" w:history="1">
        <w:r w:rsidRPr="008D0D56">
          <w:rPr>
            <w:rStyle w:val="Hyperlink"/>
          </w:rPr>
          <w:t>https://www.bma.org.uk/advice</w:t>
        </w:r>
      </w:hyperlink>
    </w:p>
    <w:p w14:paraId="3B58ADC3" w14:textId="1BB501B2" w:rsidR="0065451A" w:rsidRDefault="0065451A" w:rsidP="0065451A">
      <w:r>
        <w:t xml:space="preserve"> (Accessed: 2</w:t>
      </w:r>
      <w:r>
        <w:t>1</w:t>
      </w:r>
      <w:r>
        <w:t xml:space="preserve"> February 2026).</w:t>
      </w:r>
    </w:p>
    <w:p w14:paraId="540EE8AE" w14:textId="77777777" w:rsidR="0065451A" w:rsidRDefault="0065451A" w:rsidP="0065451A"/>
    <w:p w14:paraId="5B01490E" w14:textId="5B07126D" w:rsidR="0065451A" w:rsidRDefault="0065451A" w:rsidP="0065451A">
      <w:r>
        <w:t xml:space="preserve">Greenhalgh, T., </w:t>
      </w:r>
      <w:proofErr w:type="spellStart"/>
      <w:r>
        <w:t>Wherton</w:t>
      </w:r>
      <w:proofErr w:type="spellEnd"/>
      <w:r>
        <w:t xml:space="preserve">, J., Shaw, S. and Morrison, C. (2020) ‘Video consultations for COVID-19’, BMJ, 368, m998. Available at: </w:t>
      </w:r>
      <w:hyperlink r:id="rId5" w:history="1">
        <w:r w:rsidRPr="008D0D56">
          <w:rPr>
            <w:rStyle w:val="Hyperlink"/>
          </w:rPr>
          <w:t>https://www.bmj.com/content/368/bmj.m998</w:t>
        </w:r>
      </w:hyperlink>
    </w:p>
    <w:p w14:paraId="5B5C82DD" w14:textId="679D8806" w:rsidR="0065451A" w:rsidRDefault="0065451A" w:rsidP="0065451A">
      <w:r>
        <w:t xml:space="preserve"> (Accessed: 2</w:t>
      </w:r>
      <w:r>
        <w:t xml:space="preserve">1 </w:t>
      </w:r>
      <w:r>
        <w:t>February 2026).</w:t>
      </w:r>
    </w:p>
    <w:p w14:paraId="07153DE4" w14:textId="77777777" w:rsidR="0065451A" w:rsidRDefault="0065451A" w:rsidP="0065451A"/>
    <w:p w14:paraId="54F412FE" w14:textId="2289B315" w:rsidR="0065451A" w:rsidRDefault="0065451A" w:rsidP="0065451A">
      <w:r>
        <w:t xml:space="preserve">Health Education England (2021) Research to inform staff training for digital delivery in general practice. London: HEE. Available at: </w:t>
      </w:r>
      <w:hyperlink r:id="rId6" w:history="1">
        <w:r w:rsidRPr="008D0D56">
          <w:rPr>
            <w:rStyle w:val="Hyperlink"/>
          </w:rPr>
          <w:t>https://digital-transformation.hee.nhs.uk/publications</w:t>
        </w:r>
      </w:hyperlink>
    </w:p>
    <w:p w14:paraId="328978D6" w14:textId="5B5A1C95" w:rsidR="0065451A" w:rsidRDefault="0065451A" w:rsidP="0065451A">
      <w:r>
        <w:t xml:space="preserve"> (Accessed: 2</w:t>
      </w:r>
      <w:r>
        <w:t>1</w:t>
      </w:r>
      <w:r>
        <w:t xml:space="preserve"> February 2026).</w:t>
      </w:r>
    </w:p>
    <w:p w14:paraId="5EED660F" w14:textId="77777777" w:rsidR="0065451A" w:rsidRDefault="0065451A" w:rsidP="0065451A"/>
    <w:p w14:paraId="54712FC1" w14:textId="6151D0AB" w:rsidR="0065451A" w:rsidRDefault="0065451A" w:rsidP="0065451A">
      <w:r>
        <w:t xml:space="preserve">Murphy, M. et al. (2021) ‘Implementation of remote consulting in UK primary care following the COVID-19 pandemic’, British Journal of General Practice, 71(704), e166–e177. Available at: </w:t>
      </w:r>
      <w:hyperlink r:id="rId7" w:history="1">
        <w:r w:rsidRPr="008D0D56">
          <w:rPr>
            <w:rStyle w:val="Hyperlink"/>
          </w:rPr>
          <w:t>https://bjgp.org/content/71/704/e166</w:t>
        </w:r>
      </w:hyperlink>
    </w:p>
    <w:p w14:paraId="1541E4F2" w14:textId="4DEE7A21" w:rsidR="0065451A" w:rsidRDefault="0065451A" w:rsidP="0065451A">
      <w:r>
        <w:t xml:space="preserve"> (Accessed: 2</w:t>
      </w:r>
      <w:r>
        <w:t>1</w:t>
      </w:r>
      <w:r>
        <w:t xml:space="preserve"> February 2026).</w:t>
      </w:r>
    </w:p>
    <w:p w14:paraId="1BF8C59F" w14:textId="77777777" w:rsidR="0065451A" w:rsidRDefault="0065451A" w:rsidP="0065451A"/>
    <w:p w14:paraId="31C236F6" w14:textId="463A8A2D" w:rsidR="0065451A" w:rsidRDefault="0065451A" w:rsidP="0065451A">
      <w:r>
        <w:t xml:space="preserve">National Audit Office (2022) The rollout of the NHS digital transformation agenda. London: NAO. Available at: </w:t>
      </w:r>
      <w:hyperlink r:id="rId8" w:history="1">
        <w:r w:rsidRPr="008D0D56">
          <w:rPr>
            <w:rStyle w:val="Hyperlink"/>
          </w:rPr>
          <w:t>https://www.nao.org.uk/report/the-nhs-digital-transformation-agenda</w:t>
        </w:r>
      </w:hyperlink>
    </w:p>
    <w:p w14:paraId="02C338D0" w14:textId="79778A10" w:rsidR="0065451A" w:rsidRDefault="0065451A" w:rsidP="0065451A">
      <w:r>
        <w:t xml:space="preserve"> (Accessed: 2</w:t>
      </w:r>
      <w:r>
        <w:t>1</w:t>
      </w:r>
      <w:r>
        <w:t xml:space="preserve"> February 2026).</w:t>
      </w:r>
    </w:p>
    <w:p w14:paraId="166734F1" w14:textId="77777777" w:rsidR="0065451A" w:rsidRDefault="0065451A" w:rsidP="0065451A"/>
    <w:p w14:paraId="1066CFEE" w14:textId="4B82D5E7" w:rsidR="0065451A" w:rsidRDefault="0065451A" w:rsidP="0065451A">
      <w:r>
        <w:t xml:space="preserve">NHS England (2019) The NHS Long Term Plan. London: NHS England. Available at: </w:t>
      </w:r>
      <w:hyperlink r:id="rId9" w:history="1">
        <w:r w:rsidRPr="008D0D56">
          <w:rPr>
            <w:rStyle w:val="Hyperlink"/>
          </w:rPr>
          <w:t>https://www.england.nhs.uk/long-term-plan/</w:t>
        </w:r>
      </w:hyperlink>
    </w:p>
    <w:p w14:paraId="5343A7CA" w14:textId="7BED4455" w:rsidR="0065451A" w:rsidRDefault="0065451A" w:rsidP="0065451A">
      <w:r>
        <w:t xml:space="preserve"> (Accessed: 2</w:t>
      </w:r>
      <w:r>
        <w:t>1</w:t>
      </w:r>
      <w:r>
        <w:t xml:space="preserve"> February 2026).</w:t>
      </w:r>
    </w:p>
    <w:p w14:paraId="6588D16A" w14:textId="77777777" w:rsidR="0065451A" w:rsidRDefault="0065451A" w:rsidP="0065451A"/>
    <w:p w14:paraId="4CD6B1F7" w14:textId="3343F55A" w:rsidR="0065451A" w:rsidRDefault="0065451A" w:rsidP="0065451A">
      <w:r>
        <w:t xml:space="preserve">NHS England (2020) Remote consultations: guidance for general practice. London: NHS England. Available at: </w:t>
      </w:r>
      <w:hyperlink r:id="rId10" w:history="1">
        <w:r w:rsidRPr="008D0D56">
          <w:rPr>
            <w:rStyle w:val="Hyperlink"/>
          </w:rPr>
          <w:t>https://www.england.nhs.uk/long-read/remote-consulting/</w:t>
        </w:r>
      </w:hyperlink>
    </w:p>
    <w:p w14:paraId="63761E21" w14:textId="39F5D50A" w:rsidR="0065451A" w:rsidRDefault="0065451A" w:rsidP="0065451A">
      <w:r>
        <w:t xml:space="preserve"> (Accessed: 2</w:t>
      </w:r>
      <w:r>
        <w:t>1</w:t>
      </w:r>
      <w:r>
        <w:t xml:space="preserve"> February 2026).</w:t>
      </w:r>
    </w:p>
    <w:p w14:paraId="456ECA2E" w14:textId="77777777" w:rsidR="0065451A" w:rsidRDefault="0065451A" w:rsidP="0065451A"/>
    <w:p w14:paraId="464F19A8" w14:textId="31F2E204" w:rsidR="0065451A" w:rsidRDefault="0065451A" w:rsidP="0065451A">
      <w:r>
        <w:t xml:space="preserve">NIHR (2021) How to make remote consultations safer. NIHR Evidence. Available at: </w:t>
      </w:r>
      <w:hyperlink r:id="rId11" w:history="1">
        <w:r w:rsidRPr="008D0D56">
          <w:rPr>
            <w:rStyle w:val="Hyperlink"/>
          </w:rPr>
          <w:t>https://evidence.nihr.ac.uk/alert/how-to-make-remote-consultations-safer/</w:t>
        </w:r>
      </w:hyperlink>
    </w:p>
    <w:p w14:paraId="63981ECA" w14:textId="34B0010F" w:rsidR="0065451A" w:rsidRDefault="0065451A" w:rsidP="0065451A">
      <w:r>
        <w:t xml:space="preserve"> (Accessed: 2</w:t>
      </w:r>
      <w:r>
        <w:t>1</w:t>
      </w:r>
      <w:r>
        <w:t xml:space="preserve"> February 2026).</w:t>
      </w:r>
    </w:p>
    <w:p w14:paraId="5DE226A3" w14:textId="77777777" w:rsidR="0065451A" w:rsidRDefault="0065451A" w:rsidP="0065451A"/>
    <w:p w14:paraId="47F133B3" w14:textId="11E88E35" w:rsidR="0065451A" w:rsidRDefault="0065451A" w:rsidP="0065451A">
      <w:r>
        <w:lastRenderedPageBreak/>
        <w:t xml:space="preserve">Office for National Statistics (2023) Exploring the UK’s digital divide. London: ONS. Available at: </w:t>
      </w:r>
      <w:hyperlink r:id="rId12" w:history="1">
        <w:r w:rsidRPr="008D0D56">
          <w:rPr>
            <w:rStyle w:val="Hyperlink"/>
          </w:rPr>
          <w:t>https://www.ons.gov.uk/peoplepopulationandcommunity/householdcharacteristics/homeinternetandsocialmediausage/bulletins/exploringtheuksdigitaldivide</w:t>
        </w:r>
      </w:hyperlink>
    </w:p>
    <w:p w14:paraId="0B5936DE" w14:textId="7AF0739C" w:rsidR="0065451A" w:rsidRDefault="0065451A" w:rsidP="0065451A">
      <w:r>
        <w:t xml:space="preserve"> (Accessed: 2</w:t>
      </w:r>
      <w:r>
        <w:t xml:space="preserve">1 </w:t>
      </w:r>
      <w:r>
        <w:t>February 2026).</w:t>
      </w:r>
    </w:p>
    <w:p w14:paraId="789A9825" w14:textId="77777777" w:rsidR="0065451A" w:rsidRDefault="0065451A" w:rsidP="0065451A"/>
    <w:p w14:paraId="5DCBB7CE" w14:textId="165FCB1C" w:rsidR="0065451A" w:rsidRDefault="0065451A" w:rsidP="0065451A">
      <w:r>
        <w:t xml:space="preserve">Salisbury, C. et al. (2020) ‘Private video consultation services and the future of primary care’, BMJ, 371, m3948. Available at: </w:t>
      </w:r>
      <w:hyperlink r:id="rId13" w:history="1">
        <w:r w:rsidRPr="008D0D56">
          <w:rPr>
            <w:rStyle w:val="Hyperlink"/>
          </w:rPr>
          <w:t>https://www.bmj.com/content/371/bmj.m3948</w:t>
        </w:r>
      </w:hyperlink>
    </w:p>
    <w:p w14:paraId="57C94EFD" w14:textId="336259D1" w:rsidR="0065451A" w:rsidRDefault="0065451A" w:rsidP="0065451A">
      <w:r>
        <w:t xml:space="preserve"> (Accessed: 2</w:t>
      </w:r>
      <w:r>
        <w:t>1</w:t>
      </w:r>
      <w:r>
        <w:t xml:space="preserve"> February 2026).</w:t>
      </w:r>
    </w:p>
    <w:p w14:paraId="50A5E0DC" w14:textId="77777777" w:rsidR="0065451A" w:rsidRDefault="0065451A" w:rsidP="0065451A"/>
    <w:p w14:paraId="09E4EC0A" w14:textId="299DE096" w:rsidR="00AF547F" w:rsidRDefault="00AF547F" w:rsidP="001140DA"/>
    <w:sectPr w:rsidR="00AF54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0DA"/>
    <w:rsid w:val="001140DA"/>
    <w:rsid w:val="00212E89"/>
    <w:rsid w:val="0065451A"/>
    <w:rsid w:val="00973ADE"/>
    <w:rsid w:val="00AF547F"/>
    <w:rsid w:val="00E71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09D0B"/>
  <w15:chartTrackingRefBased/>
  <w15:docId w15:val="{600E3950-E93D-4AC1-BA2A-B70928446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0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0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0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0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0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0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0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0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0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0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0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0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0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0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0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0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0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0DA"/>
    <w:rPr>
      <w:rFonts w:eastAsiaTheme="majorEastAsia" w:cstheme="majorBidi"/>
      <w:color w:val="272727" w:themeColor="text1" w:themeTint="D8"/>
    </w:rPr>
  </w:style>
  <w:style w:type="paragraph" w:styleId="Title">
    <w:name w:val="Title"/>
    <w:basedOn w:val="Normal"/>
    <w:next w:val="Normal"/>
    <w:link w:val="TitleChar"/>
    <w:uiPriority w:val="10"/>
    <w:qFormat/>
    <w:rsid w:val="001140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0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0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0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0DA"/>
    <w:pPr>
      <w:spacing w:before="160"/>
      <w:jc w:val="center"/>
    </w:pPr>
    <w:rPr>
      <w:i/>
      <w:iCs/>
      <w:color w:val="404040" w:themeColor="text1" w:themeTint="BF"/>
    </w:rPr>
  </w:style>
  <w:style w:type="character" w:customStyle="1" w:styleId="QuoteChar">
    <w:name w:val="Quote Char"/>
    <w:basedOn w:val="DefaultParagraphFont"/>
    <w:link w:val="Quote"/>
    <w:uiPriority w:val="29"/>
    <w:rsid w:val="001140DA"/>
    <w:rPr>
      <w:i/>
      <w:iCs/>
      <w:color w:val="404040" w:themeColor="text1" w:themeTint="BF"/>
    </w:rPr>
  </w:style>
  <w:style w:type="paragraph" w:styleId="ListParagraph">
    <w:name w:val="List Paragraph"/>
    <w:basedOn w:val="Normal"/>
    <w:uiPriority w:val="34"/>
    <w:qFormat/>
    <w:rsid w:val="001140DA"/>
    <w:pPr>
      <w:ind w:left="720"/>
      <w:contextualSpacing/>
    </w:pPr>
  </w:style>
  <w:style w:type="character" w:styleId="IntenseEmphasis">
    <w:name w:val="Intense Emphasis"/>
    <w:basedOn w:val="DefaultParagraphFont"/>
    <w:uiPriority w:val="21"/>
    <w:qFormat/>
    <w:rsid w:val="001140DA"/>
    <w:rPr>
      <w:i/>
      <w:iCs/>
      <w:color w:val="0F4761" w:themeColor="accent1" w:themeShade="BF"/>
    </w:rPr>
  </w:style>
  <w:style w:type="paragraph" w:styleId="IntenseQuote">
    <w:name w:val="Intense Quote"/>
    <w:basedOn w:val="Normal"/>
    <w:next w:val="Normal"/>
    <w:link w:val="IntenseQuoteChar"/>
    <w:uiPriority w:val="30"/>
    <w:qFormat/>
    <w:rsid w:val="001140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0DA"/>
    <w:rPr>
      <w:i/>
      <w:iCs/>
      <w:color w:val="0F4761" w:themeColor="accent1" w:themeShade="BF"/>
    </w:rPr>
  </w:style>
  <w:style w:type="character" w:styleId="IntenseReference">
    <w:name w:val="Intense Reference"/>
    <w:basedOn w:val="DefaultParagraphFont"/>
    <w:uiPriority w:val="32"/>
    <w:qFormat/>
    <w:rsid w:val="001140DA"/>
    <w:rPr>
      <w:b/>
      <w:bCs/>
      <w:smallCaps/>
      <w:color w:val="0F4761" w:themeColor="accent1" w:themeShade="BF"/>
      <w:spacing w:val="5"/>
    </w:rPr>
  </w:style>
  <w:style w:type="character" w:styleId="Hyperlink">
    <w:name w:val="Hyperlink"/>
    <w:basedOn w:val="DefaultParagraphFont"/>
    <w:uiPriority w:val="99"/>
    <w:unhideWhenUsed/>
    <w:rsid w:val="0065451A"/>
    <w:rPr>
      <w:color w:val="467886" w:themeColor="hyperlink"/>
      <w:u w:val="single"/>
    </w:rPr>
  </w:style>
  <w:style w:type="character" w:styleId="UnresolvedMention">
    <w:name w:val="Unresolved Mention"/>
    <w:basedOn w:val="DefaultParagraphFont"/>
    <w:uiPriority w:val="99"/>
    <w:semiHidden/>
    <w:unhideWhenUsed/>
    <w:rsid w:val="006545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o.org.uk/report/the-nhs-digital-transformation-agenda" TargetMode="External"/><Relationship Id="rId13" Type="http://schemas.openxmlformats.org/officeDocument/2006/relationships/hyperlink" Target="https://www.bmj.com/content/371/bmj.m3948" TargetMode="External"/><Relationship Id="rId3" Type="http://schemas.openxmlformats.org/officeDocument/2006/relationships/webSettings" Target="webSettings.xml"/><Relationship Id="rId7" Type="http://schemas.openxmlformats.org/officeDocument/2006/relationships/hyperlink" Target="https://bjgp.org/content/71/704/e166" TargetMode="External"/><Relationship Id="rId12" Type="http://schemas.openxmlformats.org/officeDocument/2006/relationships/hyperlink" Target="https://www.ons.gov.uk/peoplepopulationandcommunity/householdcharacteristics/homeinternetandsocialmediausage/bulletins/exploringtheuksdigitaldivi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gital-transformation.hee.nhs.uk/publications" TargetMode="External"/><Relationship Id="rId11" Type="http://schemas.openxmlformats.org/officeDocument/2006/relationships/hyperlink" Target="https://evidence.nihr.ac.uk/alert/how-to-make-remote-consultations-safer/" TargetMode="External"/><Relationship Id="rId5" Type="http://schemas.openxmlformats.org/officeDocument/2006/relationships/hyperlink" Target="https://www.bmj.com/content/368/bmj.m998" TargetMode="External"/><Relationship Id="rId15" Type="http://schemas.openxmlformats.org/officeDocument/2006/relationships/theme" Target="theme/theme1.xml"/><Relationship Id="rId10" Type="http://schemas.openxmlformats.org/officeDocument/2006/relationships/hyperlink" Target="https://www.england.nhs.uk/long-read/remote-consulting/" TargetMode="External"/><Relationship Id="rId4" Type="http://schemas.openxmlformats.org/officeDocument/2006/relationships/hyperlink" Target="https://www.bma.org.uk/advice" TargetMode="External"/><Relationship Id="rId9" Type="http://schemas.openxmlformats.org/officeDocument/2006/relationships/hyperlink" Target="https://www.england.nhs.uk/long-term-pla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2740</Words>
  <Characters>15624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begum</dc:creator>
  <cp:keywords/>
  <dc:description/>
  <cp:lastModifiedBy>mariam begum</cp:lastModifiedBy>
  <cp:revision>2</cp:revision>
  <dcterms:created xsi:type="dcterms:W3CDTF">2026-02-28T15:07:00Z</dcterms:created>
  <dcterms:modified xsi:type="dcterms:W3CDTF">2026-02-28T15:07:00Z</dcterms:modified>
</cp:coreProperties>
</file>