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75F9F" w14:textId="77777777" w:rsidR="00837004" w:rsidRDefault="00837004" w:rsidP="00DC74A6">
      <w:pPr>
        <w:spacing w:line="259" w:lineRule="auto"/>
        <w:jc w:val="center"/>
        <w:rPr>
          <w:b/>
          <w:bCs/>
          <w:sz w:val="32"/>
          <w:szCs w:val="28"/>
          <w:u w:val="single"/>
          <w:lang w:val="en-US"/>
        </w:rPr>
      </w:pPr>
    </w:p>
    <w:p w14:paraId="4C2BFC27" w14:textId="77777777" w:rsidR="00837004" w:rsidRDefault="00837004" w:rsidP="00DC74A6">
      <w:pPr>
        <w:spacing w:line="259" w:lineRule="auto"/>
        <w:jc w:val="center"/>
        <w:rPr>
          <w:b/>
          <w:bCs/>
          <w:sz w:val="32"/>
          <w:szCs w:val="28"/>
          <w:u w:val="single"/>
          <w:lang w:val="en-US"/>
        </w:rPr>
      </w:pPr>
    </w:p>
    <w:p w14:paraId="4E753025" w14:textId="77777777" w:rsidR="00837004" w:rsidRDefault="00837004" w:rsidP="00DC74A6">
      <w:pPr>
        <w:spacing w:line="259" w:lineRule="auto"/>
        <w:jc w:val="center"/>
        <w:rPr>
          <w:b/>
          <w:bCs/>
          <w:sz w:val="32"/>
          <w:szCs w:val="28"/>
          <w:u w:val="single"/>
          <w:lang w:val="en-US"/>
        </w:rPr>
      </w:pPr>
    </w:p>
    <w:p w14:paraId="00C4DC54" w14:textId="77777777" w:rsidR="00837004" w:rsidRDefault="00837004" w:rsidP="00DC74A6">
      <w:pPr>
        <w:spacing w:line="259" w:lineRule="auto"/>
        <w:jc w:val="center"/>
        <w:rPr>
          <w:b/>
          <w:bCs/>
          <w:sz w:val="32"/>
          <w:szCs w:val="28"/>
          <w:u w:val="single"/>
          <w:lang w:val="en-US"/>
        </w:rPr>
      </w:pPr>
    </w:p>
    <w:p w14:paraId="1B4530AD" w14:textId="77777777" w:rsidR="00837004" w:rsidRDefault="00837004" w:rsidP="00DC74A6">
      <w:pPr>
        <w:spacing w:line="259" w:lineRule="auto"/>
        <w:jc w:val="center"/>
        <w:rPr>
          <w:b/>
          <w:bCs/>
          <w:sz w:val="32"/>
          <w:szCs w:val="28"/>
          <w:u w:val="single"/>
          <w:lang w:val="en-US"/>
        </w:rPr>
      </w:pPr>
    </w:p>
    <w:p w14:paraId="48690C21" w14:textId="77777777" w:rsidR="00837004" w:rsidRDefault="00837004" w:rsidP="00DC74A6">
      <w:pPr>
        <w:spacing w:line="259" w:lineRule="auto"/>
        <w:jc w:val="center"/>
        <w:rPr>
          <w:b/>
          <w:bCs/>
          <w:sz w:val="32"/>
          <w:szCs w:val="28"/>
          <w:u w:val="single"/>
          <w:lang w:val="en-US"/>
        </w:rPr>
      </w:pPr>
    </w:p>
    <w:p w14:paraId="01032492" w14:textId="77777777" w:rsidR="00837004" w:rsidRDefault="00837004" w:rsidP="00DC74A6">
      <w:pPr>
        <w:spacing w:line="259" w:lineRule="auto"/>
        <w:jc w:val="center"/>
        <w:rPr>
          <w:b/>
          <w:bCs/>
          <w:sz w:val="32"/>
          <w:szCs w:val="28"/>
          <w:u w:val="single"/>
          <w:lang w:val="en-US"/>
        </w:rPr>
      </w:pPr>
    </w:p>
    <w:p w14:paraId="709EB746" w14:textId="77777777" w:rsidR="00837004" w:rsidRDefault="00837004" w:rsidP="00DC74A6">
      <w:pPr>
        <w:spacing w:line="259" w:lineRule="auto"/>
        <w:jc w:val="center"/>
        <w:rPr>
          <w:b/>
          <w:bCs/>
          <w:sz w:val="32"/>
          <w:szCs w:val="28"/>
          <w:u w:val="single"/>
          <w:lang w:val="en-US"/>
        </w:rPr>
      </w:pPr>
    </w:p>
    <w:p w14:paraId="13E9E827" w14:textId="77777777" w:rsidR="00837004" w:rsidRDefault="00837004" w:rsidP="00DC74A6">
      <w:pPr>
        <w:spacing w:line="259" w:lineRule="auto"/>
        <w:jc w:val="center"/>
        <w:rPr>
          <w:b/>
          <w:bCs/>
          <w:sz w:val="32"/>
          <w:szCs w:val="28"/>
          <w:u w:val="single"/>
          <w:lang w:val="en-US"/>
        </w:rPr>
      </w:pPr>
    </w:p>
    <w:p w14:paraId="3E0F3505" w14:textId="77777777" w:rsidR="0068208B" w:rsidRDefault="002F40F1" w:rsidP="00DC74A6">
      <w:pPr>
        <w:spacing w:line="259" w:lineRule="auto"/>
        <w:jc w:val="center"/>
        <w:rPr>
          <w:b/>
          <w:bCs/>
          <w:sz w:val="32"/>
          <w:szCs w:val="28"/>
          <w:u w:val="single"/>
          <w:lang w:val="en-US"/>
        </w:rPr>
      </w:pPr>
      <w:r w:rsidRPr="00A35B72">
        <w:rPr>
          <w:b/>
          <w:bCs/>
          <w:sz w:val="32"/>
          <w:szCs w:val="28"/>
          <w:u w:val="single"/>
          <w:lang w:val="en-US"/>
        </w:rPr>
        <w:t xml:space="preserve">Global Business </w:t>
      </w:r>
      <w:r w:rsidR="00D672C2">
        <w:rPr>
          <w:b/>
          <w:bCs/>
          <w:sz w:val="32"/>
          <w:szCs w:val="28"/>
          <w:u w:val="single"/>
          <w:lang w:val="en-US"/>
        </w:rPr>
        <w:t>Manage</w:t>
      </w:r>
      <w:r w:rsidRPr="00A35B72">
        <w:rPr>
          <w:b/>
          <w:bCs/>
          <w:sz w:val="32"/>
          <w:szCs w:val="28"/>
          <w:u w:val="single"/>
          <w:lang w:val="en-US"/>
        </w:rPr>
        <w:t>ment</w:t>
      </w:r>
    </w:p>
    <w:p w14:paraId="700F9108" w14:textId="77777777" w:rsidR="0068208B" w:rsidRDefault="0068208B" w:rsidP="00DC74A6">
      <w:pPr>
        <w:spacing w:line="259" w:lineRule="auto"/>
        <w:jc w:val="center"/>
        <w:rPr>
          <w:b/>
          <w:bCs/>
          <w:sz w:val="32"/>
          <w:szCs w:val="28"/>
          <w:u w:val="single"/>
          <w:lang w:val="en-US"/>
        </w:rPr>
      </w:pPr>
    </w:p>
    <w:p w14:paraId="332B6E44" w14:textId="77777777" w:rsidR="0068208B" w:rsidRDefault="0068208B" w:rsidP="00DC74A6">
      <w:pPr>
        <w:spacing w:line="259" w:lineRule="auto"/>
        <w:jc w:val="center"/>
        <w:rPr>
          <w:b/>
          <w:bCs/>
          <w:sz w:val="32"/>
          <w:szCs w:val="28"/>
          <w:u w:val="single"/>
          <w:lang w:val="en-US"/>
        </w:rPr>
      </w:pPr>
    </w:p>
    <w:p w14:paraId="2BEFD5D1" w14:textId="77777777" w:rsidR="0068208B" w:rsidRDefault="0068208B" w:rsidP="00DC74A6">
      <w:pPr>
        <w:spacing w:line="259" w:lineRule="auto"/>
        <w:jc w:val="center"/>
        <w:rPr>
          <w:b/>
          <w:bCs/>
          <w:sz w:val="32"/>
          <w:szCs w:val="28"/>
          <w:u w:val="single"/>
          <w:lang w:val="en-US"/>
        </w:rPr>
      </w:pPr>
    </w:p>
    <w:p w14:paraId="0312EDC9" w14:textId="77777777" w:rsidR="0068208B" w:rsidRDefault="0068208B" w:rsidP="00DC74A6">
      <w:pPr>
        <w:spacing w:line="259" w:lineRule="auto"/>
        <w:jc w:val="center"/>
        <w:rPr>
          <w:b/>
          <w:bCs/>
          <w:sz w:val="32"/>
          <w:szCs w:val="28"/>
          <w:u w:val="single"/>
          <w:lang w:val="en-US"/>
        </w:rPr>
      </w:pPr>
    </w:p>
    <w:p w14:paraId="0930EA04" w14:textId="77777777" w:rsidR="0068208B" w:rsidRDefault="0068208B" w:rsidP="00DC74A6">
      <w:pPr>
        <w:spacing w:line="259" w:lineRule="auto"/>
        <w:jc w:val="center"/>
        <w:rPr>
          <w:b/>
          <w:bCs/>
          <w:sz w:val="32"/>
          <w:szCs w:val="28"/>
          <w:u w:val="single"/>
          <w:lang w:val="en-US"/>
        </w:rPr>
      </w:pPr>
    </w:p>
    <w:p w14:paraId="512644AB" w14:textId="0E983788" w:rsidR="0068208B" w:rsidRPr="0068208B" w:rsidRDefault="0068208B" w:rsidP="00A24489">
      <w:pPr>
        <w:jc w:val="center"/>
        <w:rPr>
          <w:b/>
          <w:bCs/>
          <w:lang w:val="en-US"/>
        </w:rPr>
      </w:pPr>
      <w:r w:rsidRPr="0068208B">
        <w:rPr>
          <w:b/>
          <w:bCs/>
          <w:lang w:val="en-US"/>
        </w:rPr>
        <w:t>Student Id:</w:t>
      </w:r>
      <w:r w:rsidR="00A24489">
        <w:rPr>
          <w:b/>
          <w:bCs/>
          <w:lang w:val="en-US"/>
        </w:rPr>
        <w:t xml:space="preserve"> 2109713</w:t>
      </w:r>
    </w:p>
    <w:p w14:paraId="4A6A6843" w14:textId="5EC36838" w:rsidR="0068208B" w:rsidRPr="0068208B" w:rsidRDefault="0068208B" w:rsidP="00A24489">
      <w:pPr>
        <w:jc w:val="center"/>
        <w:rPr>
          <w:b/>
          <w:bCs/>
          <w:lang w:val="en-US"/>
        </w:rPr>
      </w:pPr>
      <w:r w:rsidRPr="0068208B">
        <w:rPr>
          <w:b/>
          <w:bCs/>
          <w:lang w:val="en-US"/>
        </w:rPr>
        <w:t>Student Name:</w:t>
      </w:r>
      <w:r w:rsidR="00A24489">
        <w:rPr>
          <w:b/>
          <w:bCs/>
          <w:lang w:val="en-US"/>
        </w:rPr>
        <w:t xml:space="preserve"> Alexandra M Cristea</w:t>
      </w:r>
    </w:p>
    <w:p w14:paraId="130116A2" w14:textId="2759AD66" w:rsidR="0068208B" w:rsidRPr="0068208B" w:rsidRDefault="0068208B" w:rsidP="00A24489">
      <w:pPr>
        <w:jc w:val="center"/>
        <w:rPr>
          <w:b/>
          <w:bCs/>
          <w:lang w:val="en-US"/>
        </w:rPr>
      </w:pPr>
      <w:r w:rsidRPr="0068208B">
        <w:rPr>
          <w:b/>
          <w:bCs/>
          <w:lang w:val="en-US"/>
        </w:rPr>
        <w:t>Module Code:</w:t>
      </w:r>
      <w:r w:rsidR="00A24489">
        <w:rPr>
          <w:b/>
          <w:bCs/>
          <w:lang w:val="en-US"/>
        </w:rPr>
        <w:t xml:space="preserve"> LCBB4005</w:t>
      </w:r>
    </w:p>
    <w:p w14:paraId="2D91A08C" w14:textId="77777777" w:rsidR="00A24489" w:rsidRDefault="0068208B" w:rsidP="00A24489">
      <w:pPr>
        <w:jc w:val="center"/>
        <w:rPr>
          <w:b/>
          <w:bCs/>
          <w:lang w:val="en-US"/>
        </w:rPr>
      </w:pPr>
      <w:r w:rsidRPr="0068208B">
        <w:rPr>
          <w:b/>
          <w:bCs/>
          <w:lang w:val="en-US"/>
        </w:rPr>
        <w:t>Module Name:</w:t>
      </w:r>
      <w:r w:rsidR="00A24489">
        <w:rPr>
          <w:b/>
          <w:bCs/>
          <w:lang w:val="en-US"/>
        </w:rPr>
        <w:t xml:space="preserve"> The global business environment</w:t>
      </w:r>
    </w:p>
    <w:p w14:paraId="0F7BD898" w14:textId="7059CEA8" w:rsidR="00631495" w:rsidRPr="00A35B72" w:rsidRDefault="00A24489" w:rsidP="00A24489">
      <w:pPr>
        <w:jc w:val="center"/>
        <w:rPr>
          <w:lang w:val="en-US"/>
        </w:rPr>
      </w:pPr>
      <w:r>
        <w:rPr>
          <w:b/>
          <w:bCs/>
          <w:lang w:val="en-US"/>
        </w:rPr>
        <w:t xml:space="preserve">Lecturer name: </w:t>
      </w:r>
      <w:proofErr w:type="spellStart"/>
      <w:r>
        <w:rPr>
          <w:b/>
          <w:bCs/>
          <w:lang w:val="en-US"/>
        </w:rPr>
        <w:t>Tarila</w:t>
      </w:r>
      <w:proofErr w:type="spellEnd"/>
      <w:r>
        <w:rPr>
          <w:b/>
          <w:bCs/>
          <w:lang w:val="en-US"/>
        </w:rPr>
        <w:t xml:space="preserve"> </w:t>
      </w:r>
      <w:proofErr w:type="spellStart"/>
      <w:r>
        <w:rPr>
          <w:b/>
          <w:bCs/>
          <w:lang w:val="en-US"/>
        </w:rPr>
        <w:t>Zuofa</w:t>
      </w:r>
      <w:proofErr w:type="spellEnd"/>
      <w:r w:rsidR="002F40F1" w:rsidRPr="00A35B72">
        <w:rPr>
          <w:lang w:val="en-US"/>
        </w:rPr>
        <w:br w:type="page"/>
      </w:r>
    </w:p>
    <w:sdt>
      <w:sdtPr>
        <w:rPr>
          <w:rFonts w:ascii="Times New Roman" w:eastAsiaTheme="minorHAnsi" w:hAnsi="Times New Roman" w:cs="Times New Roman"/>
          <w:b/>
          <w:bCs/>
          <w:color w:val="0D0D0D" w:themeColor="text1" w:themeTint="F2"/>
          <w:sz w:val="28"/>
          <w:szCs w:val="28"/>
          <w:lang w:val="en-IN"/>
        </w:rPr>
        <w:id w:val="899490814"/>
        <w:docPartObj>
          <w:docPartGallery w:val="Table of Contents"/>
          <w:docPartUnique/>
        </w:docPartObj>
      </w:sdtPr>
      <w:sdtEndPr>
        <w:rPr>
          <w:rFonts w:cstheme="minorBidi"/>
          <w:noProof/>
          <w:color w:val="auto"/>
          <w:sz w:val="24"/>
          <w:szCs w:val="22"/>
        </w:rPr>
      </w:sdtEndPr>
      <w:sdtContent>
        <w:p w14:paraId="1D30EA15" w14:textId="77777777" w:rsidR="008632EB" w:rsidRPr="00B91F41" w:rsidRDefault="002F40F1" w:rsidP="008632EB">
          <w:pPr>
            <w:pStyle w:val="TOCHeading"/>
            <w:jc w:val="center"/>
            <w:rPr>
              <w:rFonts w:ascii="Times New Roman" w:hAnsi="Times New Roman" w:cs="Times New Roman"/>
              <w:b/>
              <w:bCs/>
              <w:sz w:val="28"/>
              <w:szCs w:val="28"/>
            </w:rPr>
          </w:pPr>
          <w:r w:rsidRPr="00B91F41">
            <w:rPr>
              <w:rFonts w:ascii="Times New Roman" w:hAnsi="Times New Roman" w:cs="Times New Roman"/>
              <w:b/>
              <w:bCs/>
              <w:color w:val="0D0D0D" w:themeColor="text1" w:themeTint="F2"/>
              <w:sz w:val="28"/>
              <w:szCs w:val="28"/>
            </w:rPr>
            <w:t>Table of Contents</w:t>
          </w:r>
        </w:p>
        <w:p w14:paraId="7890D735" w14:textId="77777777" w:rsidR="008632EB" w:rsidRDefault="002F40F1">
          <w:pPr>
            <w:pStyle w:val="TOC1"/>
            <w:tabs>
              <w:tab w:val="right" w:leader="dot" w:pos="9016"/>
            </w:tabs>
            <w:rPr>
              <w:noProof/>
            </w:rPr>
          </w:pPr>
          <w:r>
            <w:fldChar w:fldCharType="begin"/>
          </w:r>
          <w:r>
            <w:instrText xml:space="preserve"> TOC \o "1-3" \h \z \u </w:instrText>
          </w:r>
          <w:r>
            <w:fldChar w:fldCharType="separate"/>
          </w:r>
          <w:hyperlink w:anchor="_Toc108696977" w:history="1">
            <w:r w:rsidRPr="007621B5">
              <w:rPr>
                <w:rStyle w:val="Hyperlink"/>
                <w:noProof/>
                <w:lang w:val="en-US"/>
              </w:rPr>
              <w:t>1. Introduction</w:t>
            </w:r>
            <w:r>
              <w:rPr>
                <w:noProof/>
                <w:webHidden/>
              </w:rPr>
              <w:tab/>
            </w:r>
            <w:r>
              <w:rPr>
                <w:noProof/>
                <w:webHidden/>
              </w:rPr>
              <w:fldChar w:fldCharType="begin"/>
            </w:r>
            <w:r>
              <w:rPr>
                <w:noProof/>
                <w:webHidden/>
              </w:rPr>
              <w:instrText xml:space="preserve"> PAGEREF _Toc108696977 \h </w:instrText>
            </w:r>
            <w:r>
              <w:rPr>
                <w:noProof/>
                <w:webHidden/>
              </w:rPr>
            </w:r>
            <w:r>
              <w:rPr>
                <w:noProof/>
                <w:webHidden/>
              </w:rPr>
              <w:fldChar w:fldCharType="separate"/>
            </w:r>
            <w:r>
              <w:rPr>
                <w:noProof/>
                <w:webHidden/>
              </w:rPr>
              <w:t>3</w:t>
            </w:r>
            <w:r>
              <w:rPr>
                <w:noProof/>
                <w:webHidden/>
              </w:rPr>
              <w:fldChar w:fldCharType="end"/>
            </w:r>
          </w:hyperlink>
        </w:p>
        <w:p w14:paraId="679CF334" w14:textId="77777777" w:rsidR="008632EB" w:rsidRDefault="009B1F6A">
          <w:pPr>
            <w:pStyle w:val="TOC1"/>
            <w:tabs>
              <w:tab w:val="right" w:leader="dot" w:pos="9016"/>
            </w:tabs>
            <w:rPr>
              <w:noProof/>
            </w:rPr>
          </w:pPr>
          <w:hyperlink w:anchor="_Toc108696978" w:history="1">
            <w:r w:rsidR="002F40F1" w:rsidRPr="007621B5">
              <w:rPr>
                <w:rStyle w:val="Hyperlink"/>
                <w:noProof/>
                <w:lang w:val="en-US"/>
              </w:rPr>
              <w:t>2. Overview of selected global business</w:t>
            </w:r>
            <w:r w:rsidR="002F40F1">
              <w:rPr>
                <w:noProof/>
                <w:webHidden/>
              </w:rPr>
              <w:tab/>
            </w:r>
            <w:r w:rsidR="002F40F1">
              <w:rPr>
                <w:noProof/>
                <w:webHidden/>
              </w:rPr>
              <w:fldChar w:fldCharType="begin"/>
            </w:r>
            <w:r w:rsidR="002F40F1">
              <w:rPr>
                <w:noProof/>
                <w:webHidden/>
              </w:rPr>
              <w:instrText xml:space="preserve"> PAGEREF _Toc108696978 \h </w:instrText>
            </w:r>
            <w:r w:rsidR="002F40F1">
              <w:rPr>
                <w:noProof/>
                <w:webHidden/>
              </w:rPr>
            </w:r>
            <w:r w:rsidR="002F40F1">
              <w:rPr>
                <w:noProof/>
                <w:webHidden/>
              </w:rPr>
              <w:fldChar w:fldCharType="separate"/>
            </w:r>
            <w:r w:rsidR="002F40F1">
              <w:rPr>
                <w:noProof/>
                <w:webHidden/>
              </w:rPr>
              <w:t>8</w:t>
            </w:r>
            <w:r w:rsidR="002F40F1">
              <w:rPr>
                <w:noProof/>
                <w:webHidden/>
              </w:rPr>
              <w:fldChar w:fldCharType="end"/>
            </w:r>
          </w:hyperlink>
        </w:p>
        <w:p w14:paraId="0B2B01E9" w14:textId="77777777" w:rsidR="008632EB" w:rsidRDefault="009B1F6A">
          <w:pPr>
            <w:pStyle w:val="TOC1"/>
            <w:tabs>
              <w:tab w:val="right" w:leader="dot" w:pos="9016"/>
            </w:tabs>
            <w:rPr>
              <w:noProof/>
            </w:rPr>
          </w:pPr>
          <w:hyperlink w:anchor="_Toc108696979" w:history="1">
            <w:r w:rsidR="002F40F1" w:rsidRPr="007621B5">
              <w:rPr>
                <w:rStyle w:val="Hyperlink"/>
                <w:noProof/>
                <w:lang w:val="en-US"/>
              </w:rPr>
              <w:t>3. Main Discussions</w:t>
            </w:r>
            <w:r w:rsidR="002F40F1">
              <w:rPr>
                <w:noProof/>
                <w:webHidden/>
              </w:rPr>
              <w:tab/>
            </w:r>
            <w:r w:rsidR="002F40F1">
              <w:rPr>
                <w:noProof/>
                <w:webHidden/>
              </w:rPr>
              <w:fldChar w:fldCharType="begin"/>
            </w:r>
            <w:r w:rsidR="002F40F1">
              <w:rPr>
                <w:noProof/>
                <w:webHidden/>
              </w:rPr>
              <w:instrText xml:space="preserve"> PAGEREF _Toc108696979 \h </w:instrText>
            </w:r>
            <w:r w:rsidR="002F40F1">
              <w:rPr>
                <w:noProof/>
                <w:webHidden/>
              </w:rPr>
            </w:r>
            <w:r w:rsidR="002F40F1">
              <w:rPr>
                <w:noProof/>
                <w:webHidden/>
              </w:rPr>
              <w:fldChar w:fldCharType="separate"/>
            </w:r>
            <w:r w:rsidR="002F40F1">
              <w:rPr>
                <w:noProof/>
                <w:webHidden/>
              </w:rPr>
              <w:t>10</w:t>
            </w:r>
            <w:r w:rsidR="002F40F1">
              <w:rPr>
                <w:noProof/>
                <w:webHidden/>
              </w:rPr>
              <w:fldChar w:fldCharType="end"/>
            </w:r>
          </w:hyperlink>
        </w:p>
        <w:p w14:paraId="0BF51054" w14:textId="77777777" w:rsidR="008632EB" w:rsidRDefault="009B1F6A">
          <w:pPr>
            <w:pStyle w:val="TOC2"/>
            <w:tabs>
              <w:tab w:val="right" w:leader="dot" w:pos="9016"/>
            </w:tabs>
            <w:rPr>
              <w:noProof/>
            </w:rPr>
          </w:pPr>
          <w:hyperlink w:anchor="_Toc108696980" w:history="1">
            <w:r w:rsidR="002F40F1" w:rsidRPr="007621B5">
              <w:rPr>
                <w:rStyle w:val="Hyperlink"/>
                <w:noProof/>
                <w:lang w:val="en-US"/>
              </w:rPr>
              <w:t>3.1. PESTLE Framework</w:t>
            </w:r>
            <w:r w:rsidR="002F40F1">
              <w:rPr>
                <w:noProof/>
                <w:webHidden/>
              </w:rPr>
              <w:tab/>
            </w:r>
            <w:r w:rsidR="002F40F1">
              <w:rPr>
                <w:noProof/>
                <w:webHidden/>
              </w:rPr>
              <w:fldChar w:fldCharType="begin"/>
            </w:r>
            <w:r w:rsidR="002F40F1">
              <w:rPr>
                <w:noProof/>
                <w:webHidden/>
              </w:rPr>
              <w:instrText xml:space="preserve"> PAGEREF _Toc108696980 \h </w:instrText>
            </w:r>
            <w:r w:rsidR="002F40F1">
              <w:rPr>
                <w:noProof/>
                <w:webHidden/>
              </w:rPr>
            </w:r>
            <w:r w:rsidR="002F40F1">
              <w:rPr>
                <w:noProof/>
                <w:webHidden/>
              </w:rPr>
              <w:fldChar w:fldCharType="separate"/>
            </w:r>
            <w:r w:rsidR="002F40F1">
              <w:rPr>
                <w:noProof/>
                <w:webHidden/>
              </w:rPr>
              <w:t>10</w:t>
            </w:r>
            <w:r w:rsidR="002F40F1">
              <w:rPr>
                <w:noProof/>
                <w:webHidden/>
              </w:rPr>
              <w:fldChar w:fldCharType="end"/>
            </w:r>
          </w:hyperlink>
        </w:p>
        <w:p w14:paraId="53802155" w14:textId="77777777" w:rsidR="008632EB" w:rsidRDefault="009B1F6A">
          <w:pPr>
            <w:pStyle w:val="TOC2"/>
            <w:tabs>
              <w:tab w:val="right" w:leader="dot" w:pos="9016"/>
            </w:tabs>
            <w:rPr>
              <w:noProof/>
            </w:rPr>
          </w:pPr>
          <w:hyperlink w:anchor="_Toc108696981" w:history="1">
            <w:r w:rsidR="002F40F1" w:rsidRPr="007621B5">
              <w:rPr>
                <w:rStyle w:val="Hyperlink"/>
                <w:noProof/>
                <w:lang w:val="en-US"/>
              </w:rPr>
              <w:t>3.2. Porter’s Five Forces</w:t>
            </w:r>
            <w:r w:rsidR="002F40F1">
              <w:rPr>
                <w:noProof/>
                <w:webHidden/>
              </w:rPr>
              <w:tab/>
            </w:r>
            <w:r w:rsidR="002F40F1">
              <w:rPr>
                <w:noProof/>
                <w:webHidden/>
              </w:rPr>
              <w:fldChar w:fldCharType="begin"/>
            </w:r>
            <w:r w:rsidR="002F40F1">
              <w:rPr>
                <w:noProof/>
                <w:webHidden/>
              </w:rPr>
              <w:instrText xml:space="preserve"> PAGEREF _Toc108696981 \h </w:instrText>
            </w:r>
            <w:r w:rsidR="002F40F1">
              <w:rPr>
                <w:noProof/>
                <w:webHidden/>
              </w:rPr>
            </w:r>
            <w:r w:rsidR="002F40F1">
              <w:rPr>
                <w:noProof/>
                <w:webHidden/>
              </w:rPr>
              <w:fldChar w:fldCharType="separate"/>
            </w:r>
            <w:r w:rsidR="002F40F1">
              <w:rPr>
                <w:noProof/>
                <w:webHidden/>
              </w:rPr>
              <w:t>10</w:t>
            </w:r>
            <w:r w:rsidR="002F40F1">
              <w:rPr>
                <w:noProof/>
                <w:webHidden/>
              </w:rPr>
              <w:fldChar w:fldCharType="end"/>
            </w:r>
          </w:hyperlink>
        </w:p>
        <w:p w14:paraId="758BAA45" w14:textId="77777777" w:rsidR="008632EB" w:rsidRDefault="009B1F6A">
          <w:pPr>
            <w:pStyle w:val="TOC2"/>
            <w:tabs>
              <w:tab w:val="right" w:leader="dot" w:pos="9016"/>
            </w:tabs>
            <w:rPr>
              <w:noProof/>
            </w:rPr>
          </w:pPr>
          <w:hyperlink w:anchor="_Toc108696982" w:history="1">
            <w:r w:rsidR="002F40F1" w:rsidRPr="007621B5">
              <w:rPr>
                <w:rStyle w:val="Hyperlink"/>
                <w:noProof/>
                <w:lang w:val="en-US"/>
              </w:rPr>
              <w:t>3.3.The need to engage in International Trade.</w:t>
            </w:r>
            <w:r w:rsidR="002F40F1">
              <w:rPr>
                <w:noProof/>
                <w:webHidden/>
              </w:rPr>
              <w:tab/>
            </w:r>
            <w:r w:rsidR="002F40F1">
              <w:rPr>
                <w:noProof/>
                <w:webHidden/>
              </w:rPr>
              <w:fldChar w:fldCharType="begin"/>
            </w:r>
            <w:r w:rsidR="002F40F1">
              <w:rPr>
                <w:noProof/>
                <w:webHidden/>
              </w:rPr>
              <w:instrText xml:space="preserve"> PAGEREF _Toc108696982 \h </w:instrText>
            </w:r>
            <w:r w:rsidR="002F40F1">
              <w:rPr>
                <w:noProof/>
                <w:webHidden/>
              </w:rPr>
            </w:r>
            <w:r w:rsidR="002F40F1">
              <w:rPr>
                <w:noProof/>
                <w:webHidden/>
              </w:rPr>
              <w:fldChar w:fldCharType="separate"/>
            </w:r>
            <w:r w:rsidR="002F40F1">
              <w:rPr>
                <w:noProof/>
                <w:webHidden/>
              </w:rPr>
              <w:t>11</w:t>
            </w:r>
            <w:r w:rsidR="002F40F1">
              <w:rPr>
                <w:noProof/>
                <w:webHidden/>
              </w:rPr>
              <w:fldChar w:fldCharType="end"/>
            </w:r>
          </w:hyperlink>
        </w:p>
        <w:p w14:paraId="0A100498" w14:textId="77777777" w:rsidR="008632EB" w:rsidRDefault="009B1F6A">
          <w:pPr>
            <w:pStyle w:val="TOC2"/>
            <w:tabs>
              <w:tab w:val="right" w:leader="dot" w:pos="9016"/>
            </w:tabs>
            <w:rPr>
              <w:noProof/>
            </w:rPr>
          </w:pPr>
          <w:hyperlink w:anchor="_Toc108696983" w:history="1">
            <w:r w:rsidR="002F40F1" w:rsidRPr="007621B5">
              <w:rPr>
                <w:rStyle w:val="Hyperlink"/>
                <w:noProof/>
                <w:lang w:val="en-US"/>
              </w:rPr>
              <w:t>3.4. Markets in Action.</w:t>
            </w:r>
            <w:r w:rsidR="002F40F1">
              <w:rPr>
                <w:noProof/>
                <w:webHidden/>
              </w:rPr>
              <w:tab/>
            </w:r>
            <w:r w:rsidR="002F40F1">
              <w:rPr>
                <w:noProof/>
                <w:webHidden/>
              </w:rPr>
              <w:fldChar w:fldCharType="begin"/>
            </w:r>
            <w:r w:rsidR="002F40F1">
              <w:rPr>
                <w:noProof/>
                <w:webHidden/>
              </w:rPr>
              <w:instrText xml:space="preserve"> PAGEREF _Toc108696983 \h </w:instrText>
            </w:r>
            <w:r w:rsidR="002F40F1">
              <w:rPr>
                <w:noProof/>
                <w:webHidden/>
              </w:rPr>
            </w:r>
            <w:r w:rsidR="002F40F1">
              <w:rPr>
                <w:noProof/>
                <w:webHidden/>
              </w:rPr>
              <w:fldChar w:fldCharType="separate"/>
            </w:r>
            <w:r w:rsidR="002F40F1">
              <w:rPr>
                <w:noProof/>
                <w:webHidden/>
              </w:rPr>
              <w:t>12</w:t>
            </w:r>
            <w:r w:rsidR="002F40F1">
              <w:rPr>
                <w:noProof/>
                <w:webHidden/>
              </w:rPr>
              <w:fldChar w:fldCharType="end"/>
            </w:r>
          </w:hyperlink>
        </w:p>
        <w:p w14:paraId="238CE182" w14:textId="77777777" w:rsidR="008632EB" w:rsidRDefault="009B1F6A">
          <w:pPr>
            <w:pStyle w:val="TOC1"/>
            <w:tabs>
              <w:tab w:val="left" w:pos="440"/>
              <w:tab w:val="right" w:leader="dot" w:pos="9016"/>
            </w:tabs>
            <w:rPr>
              <w:noProof/>
            </w:rPr>
          </w:pPr>
          <w:hyperlink w:anchor="_Toc108696984" w:history="1">
            <w:r w:rsidR="002F40F1" w:rsidRPr="007621B5">
              <w:rPr>
                <w:rStyle w:val="Hyperlink"/>
                <w:noProof/>
                <w:lang w:val="en-US"/>
              </w:rPr>
              <w:t>3.</w:t>
            </w:r>
            <w:r w:rsidR="002F40F1">
              <w:rPr>
                <w:noProof/>
              </w:rPr>
              <w:tab/>
            </w:r>
            <w:r w:rsidR="002F40F1" w:rsidRPr="007621B5">
              <w:rPr>
                <w:rStyle w:val="Hyperlink"/>
                <w:noProof/>
                <w:lang w:val="en-US"/>
              </w:rPr>
              <w:t>Conclusion</w:t>
            </w:r>
            <w:r w:rsidR="002F40F1">
              <w:rPr>
                <w:noProof/>
                <w:webHidden/>
              </w:rPr>
              <w:tab/>
            </w:r>
            <w:r w:rsidR="002F40F1">
              <w:rPr>
                <w:noProof/>
                <w:webHidden/>
              </w:rPr>
              <w:fldChar w:fldCharType="begin"/>
            </w:r>
            <w:r w:rsidR="002F40F1">
              <w:rPr>
                <w:noProof/>
                <w:webHidden/>
              </w:rPr>
              <w:instrText xml:space="preserve"> PAGEREF _Toc108696984 \h </w:instrText>
            </w:r>
            <w:r w:rsidR="002F40F1">
              <w:rPr>
                <w:noProof/>
                <w:webHidden/>
              </w:rPr>
            </w:r>
            <w:r w:rsidR="002F40F1">
              <w:rPr>
                <w:noProof/>
                <w:webHidden/>
              </w:rPr>
              <w:fldChar w:fldCharType="separate"/>
            </w:r>
            <w:r w:rsidR="002F40F1">
              <w:rPr>
                <w:noProof/>
                <w:webHidden/>
              </w:rPr>
              <w:t>14</w:t>
            </w:r>
            <w:r w:rsidR="002F40F1">
              <w:rPr>
                <w:noProof/>
                <w:webHidden/>
              </w:rPr>
              <w:fldChar w:fldCharType="end"/>
            </w:r>
          </w:hyperlink>
        </w:p>
        <w:p w14:paraId="6EB40B18" w14:textId="77777777" w:rsidR="008632EB" w:rsidRDefault="009B1F6A">
          <w:pPr>
            <w:pStyle w:val="TOC1"/>
            <w:tabs>
              <w:tab w:val="left" w:pos="440"/>
              <w:tab w:val="right" w:leader="dot" w:pos="9016"/>
            </w:tabs>
            <w:rPr>
              <w:noProof/>
            </w:rPr>
          </w:pPr>
          <w:hyperlink w:anchor="_Toc108696985" w:history="1">
            <w:r w:rsidR="002F40F1" w:rsidRPr="007621B5">
              <w:rPr>
                <w:rStyle w:val="Hyperlink"/>
                <w:noProof/>
                <w:lang w:val="en-US"/>
              </w:rPr>
              <w:t>4.</w:t>
            </w:r>
            <w:r w:rsidR="002F40F1">
              <w:rPr>
                <w:noProof/>
              </w:rPr>
              <w:tab/>
            </w:r>
            <w:r w:rsidR="002F40F1" w:rsidRPr="007621B5">
              <w:rPr>
                <w:rStyle w:val="Hyperlink"/>
                <w:noProof/>
                <w:lang w:val="en-US"/>
              </w:rPr>
              <w:t>References</w:t>
            </w:r>
            <w:r w:rsidR="002F40F1">
              <w:rPr>
                <w:noProof/>
                <w:webHidden/>
              </w:rPr>
              <w:tab/>
            </w:r>
            <w:r w:rsidR="002F40F1">
              <w:rPr>
                <w:noProof/>
                <w:webHidden/>
              </w:rPr>
              <w:fldChar w:fldCharType="begin"/>
            </w:r>
            <w:r w:rsidR="002F40F1">
              <w:rPr>
                <w:noProof/>
                <w:webHidden/>
              </w:rPr>
              <w:instrText xml:space="preserve"> PAGEREF _Toc108696985 \h </w:instrText>
            </w:r>
            <w:r w:rsidR="002F40F1">
              <w:rPr>
                <w:noProof/>
                <w:webHidden/>
              </w:rPr>
            </w:r>
            <w:r w:rsidR="002F40F1">
              <w:rPr>
                <w:noProof/>
                <w:webHidden/>
              </w:rPr>
              <w:fldChar w:fldCharType="separate"/>
            </w:r>
            <w:r w:rsidR="002F40F1">
              <w:rPr>
                <w:noProof/>
                <w:webHidden/>
              </w:rPr>
              <w:t>15</w:t>
            </w:r>
            <w:r w:rsidR="002F40F1">
              <w:rPr>
                <w:noProof/>
                <w:webHidden/>
              </w:rPr>
              <w:fldChar w:fldCharType="end"/>
            </w:r>
          </w:hyperlink>
        </w:p>
        <w:p w14:paraId="0C1A93E1" w14:textId="77777777" w:rsidR="008632EB" w:rsidRDefault="002F40F1">
          <w:r>
            <w:rPr>
              <w:b/>
              <w:bCs/>
              <w:noProof/>
            </w:rPr>
            <w:fldChar w:fldCharType="end"/>
          </w:r>
        </w:p>
      </w:sdtContent>
    </w:sdt>
    <w:p w14:paraId="72A7D176" w14:textId="77777777" w:rsidR="00837004" w:rsidRDefault="002F40F1">
      <w:pPr>
        <w:spacing w:line="259" w:lineRule="auto"/>
        <w:jc w:val="left"/>
        <w:rPr>
          <w:b/>
          <w:bCs/>
          <w:lang w:val="en-US"/>
        </w:rPr>
      </w:pPr>
      <w:r>
        <w:rPr>
          <w:b/>
          <w:bCs/>
          <w:lang w:val="en-US"/>
        </w:rPr>
        <w:br w:type="page"/>
      </w:r>
    </w:p>
    <w:p w14:paraId="2B1B9AF2" w14:textId="77777777" w:rsidR="00F53C90" w:rsidRDefault="002F40F1" w:rsidP="00F16DCF">
      <w:pPr>
        <w:pStyle w:val="Heading1"/>
        <w:rPr>
          <w:lang w:val="en-US"/>
        </w:rPr>
      </w:pPr>
      <w:bookmarkStart w:id="0" w:name="_Toc108696977"/>
      <w:r>
        <w:rPr>
          <w:lang w:val="en-US"/>
        </w:rPr>
        <w:lastRenderedPageBreak/>
        <w:t xml:space="preserve">1. </w:t>
      </w:r>
      <w:r w:rsidR="00B56982" w:rsidRPr="00B56982">
        <w:rPr>
          <w:lang w:val="en-US"/>
        </w:rPr>
        <w:t>Introduction</w:t>
      </w:r>
      <w:bookmarkEnd w:id="0"/>
      <w:r w:rsidR="00B56982" w:rsidRPr="00B56982">
        <w:rPr>
          <w:lang w:val="en-US"/>
        </w:rPr>
        <w:t xml:space="preserve"> </w:t>
      </w:r>
    </w:p>
    <w:p w14:paraId="5D141226" w14:textId="77777777" w:rsidR="00025622" w:rsidRDefault="002F40F1">
      <w:pPr>
        <w:rPr>
          <w:lang w:val="en-US"/>
        </w:rPr>
      </w:pPr>
      <w:r>
        <w:rPr>
          <w:lang w:val="en-US"/>
        </w:rPr>
        <w:t>While the several service industries in the UK involved the retail sector, the financial, hospitality, and even tourism sector, they together accounted for around 80% of the overall economic output measures. It also involved around 82% of the total employment from January to March 2022 (commons library.parliament.uk, 2022). There has been a service index in the month between April and May 2022 which rose to 0.4%</w:t>
      </w:r>
    </w:p>
    <w:p w14:paraId="66092CA5" w14:textId="77777777" w:rsidR="006E5F2C" w:rsidRDefault="002F40F1" w:rsidP="006E5F2C">
      <w:pPr>
        <w:rPr>
          <w:b/>
          <w:bCs/>
          <w:lang w:val="en-US"/>
        </w:rPr>
      </w:pPr>
      <w:r>
        <w:rPr>
          <w:noProof/>
        </w:rPr>
        <w:drawing>
          <wp:inline distT="0" distB="0" distL="0" distR="0" wp14:anchorId="0698F2F2" wp14:editId="34ACD6E7">
            <wp:extent cx="5731510" cy="4022090"/>
            <wp:effectExtent l="152400" t="152400" r="364490" b="3594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022090"/>
                    </a:xfrm>
                    <a:prstGeom prst="rect">
                      <a:avLst/>
                    </a:prstGeom>
                    <a:ln>
                      <a:noFill/>
                    </a:ln>
                    <a:effectLst>
                      <a:outerShdw blurRad="292100" dist="139700" dir="2700000" algn="tl" rotWithShape="0">
                        <a:srgbClr val="333333">
                          <a:alpha val="65000"/>
                        </a:srgbClr>
                      </a:outerShdw>
                    </a:effectLst>
                  </pic:spPr>
                </pic:pic>
              </a:graphicData>
            </a:graphic>
          </wp:inline>
        </w:drawing>
      </w:r>
    </w:p>
    <w:p w14:paraId="0902A4EA" w14:textId="77777777" w:rsidR="006E5F2C" w:rsidRDefault="002F40F1" w:rsidP="006E5F2C">
      <w:pPr>
        <w:jc w:val="center"/>
        <w:rPr>
          <w:b/>
          <w:bCs/>
          <w:lang w:val="en-US"/>
        </w:rPr>
      </w:pPr>
      <w:r>
        <w:rPr>
          <w:b/>
          <w:bCs/>
          <w:lang w:val="en-US"/>
        </w:rPr>
        <w:t>Food and accommodation trading in the UK between March 2020-March 2021</w:t>
      </w:r>
    </w:p>
    <w:p w14:paraId="457D58DC" w14:textId="77777777" w:rsidR="006E5F2C" w:rsidRDefault="002F40F1" w:rsidP="006E5F2C">
      <w:pPr>
        <w:jc w:val="center"/>
        <w:rPr>
          <w:b/>
          <w:bCs/>
          <w:lang w:val="en-US"/>
        </w:rPr>
      </w:pPr>
      <w:r>
        <w:rPr>
          <w:b/>
          <w:bCs/>
          <w:lang w:val="en-US"/>
        </w:rPr>
        <w:t>Source: (statista.com, 2022)</w:t>
      </w:r>
    </w:p>
    <w:p w14:paraId="74C6BE12" w14:textId="77777777" w:rsidR="006E5F2C" w:rsidRPr="00025622" w:rsidRDefault="006E5F2C">
      <w:pPr>
        <w:rPr>
          <w:lang w:val="en-US"/>
        </w:rPr>
      </w:pPr>
    </w:p>
    <w:p w14:paraId="0776A3B1" w14:textId="77777777" w:rsidR="00E7001D" w:rsidRPr="00E7001D" w:rsidRDefault="002F40F1">
      <w:pPr>
        <w:rPr>
          <w:b/>
          <w:bCs/>
          <w:lang w:val="en-US"/>
        </w:rPr>
      </w:pPr>
      <w:r w:rsidRPr="00E7001D">
        <w:rPr>
          <w:b/>
          <w:bCs/>
          <w:lang w:val="en-US"/>
        </w:rPr>
        <w:t>Impact of Covid-19 on the global business</w:t>
      </w:r>
      <w:r>
        <w:rPr>
          <w:b/>
          <w:bCs/>
          <w:lang w:val="en-US"/>
        </w:rPr>
        <w:t xml:space="preserve"> and trade.</w:t>
      </w:r>
    </w:p>
    <w:p w14:paraId="6D72672F" w14:textId="4059F047" w:rsidR="002355A9" w:rsidRPr="002355A9" w:rsidRDefault="002F40F1">
      <w:pPr>
        <w:rPr>
          <w:lang w:val="en-US"/>
        </w:rPr>
      </w:pPr>
      <w:r>
        <w:rPr>
          <w:lang w:val="en-US"/>
        </w:rPr>
        <w:t xml:space="preserve">According to a report by Lock (2021), the presence and emergence of covid 19 had a vast influence on the top service sector within the country. The hospitality industry, which incorporated food and accommodation services was largely impacted, with only a few </w:t>
      </w:r>
      <w:r>
        <w:rPr>
          <w:lang w:val="en-US"/>
        </w:rPr>
        <w:lastRenderedPageBreak/>
        <w:t>businesses being able to indulge in trade-related activities at the onset of march 2020. The lowest record for trading was depicted in the initial weeks of April which occupied upto18.2 percent of the overall trade. However, it is only since the beginning of July could the improvements in the global trade percentage could be observed. This involves the trade rates reaching up to 90% and sustaining themselves by August. Regardless, it is interesting to observe the fluctuations that have been taking place, specifically within the food and accommodation service sectors which demonstrates the difference in September, and by the end of March 2021, the trading percentage had reached up to 37.3%</w:t>
      </w:r>
      <w:r w:rsidR="00BA00FD">
        <w:rPr>
          <w:lang w:val="en-US"/>
        </w:rPr>
        <w:t xml:space="preserve"> (statista.com, 2022)</w:t>
      </w:r>
      <w:r w:rsidR="0014621B">
        <w:rPr>
          <w:lang w:val="en-US"/>
        </w:rPr>
        <w:t>.</w:t>
      </w:r>
    </w:p>
    <w:p w14:paraId="58ED6484" w14:textId="4A1BADE5" w:rsidR="0014621B" w:rsidRDefault="002F40F1" w:rsidP="0014621B">
      <w:pPr>
        <w:rPr>
          <w:lang w:val="en-US"/>
        </w:rPr>
      </w:pPr>
      <w:r>
        <w:rPr>
          <w:lang w:val="en-US"/>
        </w:rPr>
        <w:t xml:space="preserve">There is an intense hit that the covid 19 pandemic had caused, especially towards the hospitality sectors within the </w:t>
      </w:r>
      <w:r w:rsidR="00D20888">
        <w:rPr>
          <w:lang w:val="en-US"/>
        </w:rPr>
        <w:t>U</w:t>
      </w:r>
      <w:r>
        <w:rPr>
          <w:lang w:val="en-US"/>
        </w:rPr>
        <w:t xml:space="preserve">K which experienced the consequence of social distancing and general warnings as a measure for public safety. In this regard, a greater number of people and customers had to eliminate eating outside and seeking the food services of these restaurants. The percentage of customers eating outside began to fall every year, as demonstrated by statistics, with a sharp </w:t>
      </w:r>
      <w:r w:rsidR="00921898">
        <w:rPr>
          <w:lang w:val="en-US"/>
        </w:rPr>
        <w:t>fall of up to 32% in February 2022</w:t>
      </w:r>
      <w:r w:rsidR="007C16FE">
        <w:rPr>
          <w:lang w:val="en-US"/>
        </w:rPr>
        <w:t xml:space="preserve"> (statista.com, 2022)</w:t>
      </w:r>
      <w:r w:rsidR="00921898">
        <w:rPr>
          <w:lang w:val="en-US"/>
        </w:rPr>
        <w:t xml:space="preserve">. </w:t>
      </w:r>
    </w:p>
    <w:p w14:paraId="26361244" w14:textId="77777777" w:rsidR="0014621B" w:rsidRDefault="002F40F1" w:rsidP="002355A9">
      <w:pPr>
        <w:jc w:val="center"/>
        <w:rPr>
          <w:b/>
          <w:bCs/>
          <w:lang w:val="en-US"/>
        </w:rPr>
      </w:pPr>
      <w:r>
        <w:rPr>
          <w:noProof/>
        </w:rPr>
        <w:drawing>
          <wp:inline distT="0" distB="0" distL="0" distR="0" wp14:anchorId="65BD1D1B" wp14:editId="23126FB3">
            <wp:extent cx="5731510" cy="3692525"/>
            <wp:effectExtent l="152400" t="152400" r="364490" b="3651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731510" cy="3692525"/>
                    </a:xfrm>
                    <a:prstGeom prst="rect">
                      <a:avLst/>
                    </a:prstGeom>
                    <a:ln>
                      <a:noFill/>
                    </a:ln>
                    <a:effectLst>
                      <a:outerShdw blurRad="292100" dist="139700" dir="2700000" algn="tl" rotWithShape="0">
                        <a:srgbClr val="333333">
                          <a:alpha val="65000"/>
                        </a:srgbClr>
                      </a:outerShdw>
                    </a:effectLst>
                  </pic:spPr>
                </pic:pic>
              </a:graphicData>
            </a:graphic>
          </wp:inline>
        </w:drawing>
      </w:r>
    </w:p>
    <w:p w14:paraId="03678D47" w14:textId="77777777" w:rsidR="0014621B" w:rsidRDefault="002F40F1" w:rsidP="0014621B">
      <w:pPr>
        <w:spacing w:line="240" w:lineRule="auto"/>
        <w:jc w:val="center"/>
        <w:rPr>
          <w:b/>
          <w:bCs/>
          <w:lang w:val="en-US"/>
        </w:rPr>
      </w:pPr>
      <w:r>
        <w:rPr>
          <w:b/>
          <w:bCs/>
          <w:lang w:val="en-US"/>
        </w:rPr>
        <w:t>Impact of Covid-19 on the hotel sectors, specifically the food services</w:t>
      </w:r>
    </w:p>
    <w:p w14:paraId="36A396B7" w14:textId="77777777" w:rsidR="0014621B" w:rsidRDefault="002F40F1" w:rsidP="0014621B">
      <w:pPr>
        <w:spacing w:line="240" w:lineRule="auto"/>
        <w:jc w:val="center"/>
        <w:rPr>
          <w:b/>
          <w:bCs/>
          <w:lang w:val="en-US"/>
        </w:rPr>
      </w:pPr>
      <w:r>
        <w:rPr>
          <w:b/>
          <w:bCs/>
          <w:lang w:val="en-US"/>
        </w:rPr>
        <w:t>Source: (statista.com, 2022)</w:t>
      </w:r>
    </w:p>
    <w:p w14:paraId="3CD9AD9E" w14:textId="77777777" w:rsidR="007C16FE" w:rsidRDefault="002F40F1" w:rsidP="00C25A69">
      <w:pPr>
        <w:rPr>
          <w:lang w:val="en-US"/>
        </w:rPr>
      </w:pPr>
      <w:r>
        <w:rPr>
          <w:lang w:val="en-US"/>
        </w:rPr>
        <w:lastRenderedPageBreak/>
        <w:t>The office for National Statistics (2021) had stated that the hospitality industry has been affected by the emergence of the covid pandemic and has experienced the worst, alongside the clubs as well as the bars. However, in recent months, the impact is still being reduced and the hospitality business is now improving. The rates of customer spending in the hospitality sector are now depicted to have improved in May 2021, but yet remain lower than 70% of the core pre-pandemic level</w:t>
      </w:r>
      <w:r w:rsidR="001E6312">
        <w:rPr>
          <w:lang w:val="en-US"/>
        </w:rPr>
        <w:t xml:space="preserve">. The rates however remained even lower in May, with one quarter lower than the present levels of 2019. </w:t>
      </w:r>
    </w:p>
    <w:p w14:paraId="05E656A7" w14:textId="77777777" w:rsidR="00047418" w:rsidRDefault="002F40F1" w:rsidP="00C25A69">
      <w:pPr>
        <w:rPr>
          <w:lang w:val="en-US"/>
        </w:rPr>
      </w:pPr>
      <w:r>
        <w:rPr>
          <w:lang w:val="en-US"/>
        </w:rPr>
        <w:t xml:space="preserve">However, </w:t>
      </w:r>
      <w:r w:rsidR="001B6E52">
        <w:rPr>
          <w:lang w:val="en-US"/>
        </w:rPr>
        <w:t xml:space="preserve">the customer spending levels in the year have still managed to perceive a smaller increase in comparison to the overall customer spending that occurred in May 2021. The payment levels that have been offered to the suppliers have also been half of the pre-pandemic levels that have been found, </w:t>
      </w:r>
      <w:r w:rsidR="00C828B7">
        <w:rPr>
          <w:lang w:val="en-US"/>
        </w:rPr>
        <w:t>specifically</w:t>
      </w:r>
      <w:r w:rsidR="001B6E52">
        <w:rPr>
          <w:lang w:val="en-US"/>
        </w:rPr>
        <w:t xml:space="preserve"> with the food and drink services.</w:t>
      </w:r>
      <w:r w:rsidR="00C828B7">
        <w:rPr>
          <w:lang w:val="en-US"/>
        </w:rPr>
        <w:t xml:space="preserve"> </w:t>
      </w:r>
      <w:r w:rsidR="00BA73FD">
        <w:rPr>
          <w:lang w:val="en-US"/>
        </w:rPr>
        <w:t>With the progression of time, by May 2021, has managed to improve the confidence levels of the business</w:t>
      </w:r>
      <w:r w:rsidR="00DA056C">
        <w:rPr>
          <w:lang w:val="en-US"/>
        </w:rPr>
        <w:t xml:space="preserve">. There has also been a keen level of job vacancies which are on the rise, followed by these levels being comparatively higher post the pre-pandemic levels. However, in June 2021, there have been several employees within the hospitality sector who managed to remain below the rates of February 2020 levels. </w:t>
      </w:r>
    </w:p>
    <w:p w14:paraId="7096E662" w14:textId="77777777" w:rsidR="00D71F94" w:rsidRPr="001C0BA5" w:rsidRDefault="002F40F1" w:rsidP="00C25A69">
      <w:pPr>
        <w:rPr>
          <w:b/>
          <w:bCs/>
          <w:lang w:val="en-US"/>
        </w:rPr>
      </w:pPr>
      <w:r w:rsidRPr="001C0BA5">
        <w:rPr>
          <w:b/>
          <w:bCs/>
          <w:lang w:val="en-US"/>
        </w:rPr>
        <w:t xml:space="preserve">A struggle to fill in vacancies. </w:t>
      </w:r>
    </w:p>
    <w:p w14:paraId="681133C3" w14:textId="77777777" w:rsidR="001C0BA5" w:rsidRDefault="002F40F1" w:rsidP="00C25A69">
      <w:pPr>
        <w:rPr>
          <w:lang w:val="en-US"/>
        </w:rPr>
      </w:pPr>
      <w:r>
        <w:rPr>
          <w:lang w:val="en-US"/>
        </w:rPr>
        <w:t>A report by Office for National Statistics</w:t>
      </w:r>
      <w:r w:rsidR="006730CF">
        <w:rPr>
          <w:lang w:val="en-US"/>
        </w:rPr>
        <w:t xml:space="preserve"> (2021) depicted that hospitality businesses have become more likely to fill in their vacancies in the UK, with the highest record being observed in the year 2021. </w:t>
      </w:r>
      <w:r w:rsidR="009C2CAF">
        <w:rPr>
          <w:lang w:val="en-US"/>
        </w:rPr>
        <w:t xml:space="preserve">There has also been a lack of EU applicants who presumably have contributed to the recruitment of staff and challenges in association with the same. Similarly, it has been predicted that it is the hospitality industry that may be more likely to struggle with the experiencing challenges of vacancies in comparison to the genuine and normal expectations that the industry may hold. </w:t>
      </w:r>
    </w:p>
    <w:p w14:paraId="76FBAAE9" w14:textId="77777777" w:rsidR="001C4E00" w:rsidRDefault="002F40F1" w:rsidP="00C25A69">
      <w:pPr>
        <w:rPr>
          <w:lang w:val="en-US"/>
        </w:rPr>
      </w:pPr>
      <w:r>
        <w:rPr>
          <w:noProof/>
        </w:rPr>
        <w:lastRenderedPageBreak/>
        <w:drawing>
          <wp:inline distT="0" distB="0" distL="0" distR="0" wp14:anchorId="1553E62B" wp14:editId="4EB1C5AE">
            <wp:extent cx="6059056" cy="4006925"/>
            <wp:effectExtent l="152400" t="152400" r="361315" b="3556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6061140" cy="4008303"/>
                    </a:xfrm>
                    <a:prstGeom prst="rect">
                      <a:avLst/>
                    </a:prstGeom>
                    <a:ln>
                      <a:noFill/>
                    </a:ln>
                    <a:effectLst>
                      <a:outerShdw blurRad="292100" dist="139700" dir="2700000" algn="tl" rotWithShape="0">
                        <a:srgbClr val="333333">
                          <a:alpha val="65000"/>
                        </a:srgbClr>
                      </a:outerShdw>
                    </a:effectLst>
                  </pic:spPr>
                </pic:pic>
              </a:graphicData>
            </a:graphic>
          </wp:inline>
        </w:drawing>
      </w:r>
    </w:p>
    <w:p w14:paraId="2FD89C24" w14:textId="77777777" w:rsidR="001C4E00" w:rsidRPr="001C4E00" w:rsidRDefault="002F40F1" w:rsidP="001C4E00">
      <w:pPr>
        <w:spacing w:line="240" w:lineRule="auto"/>
        <w:jc w:val="center"/>
        <w:rPr>
          <w:b/>
          <w:bCs/>
          <w:lang w:val="en-US"/>
        </w:rPr>
      </w:pPr>
      <w:r w:rsidRPr="001C4E00">
        <w:rPr>
          <w:b/>
          <w:bCs/>
          <w:lang w:val="en-US"/>
        </w:rPr>
        <w:t>Hotel sectors struggle to fill in vacancies</w:t>
      </w:r>
    </w:p>
    <w:p w14:paraId="23EACF58" w14:textId="77777777" w:rsidR="001C4E00" w:rsidRPr="001C4E00" w:rsidRDefault="002F40F1" w:rsidP="001C4E00">
      <w:pPr>
        <w:spacing w:line="240" w:lineRule="auto"/>
        <w:jc w:val="center"/>
        <w:rPr>
          <w:b/>
          <w:bCs/>
          <w:lang w:val="en-US"/>
        </w:rPr>
      </w:pPr>
      <w:r w:rsidRPr="001C4E00">
        <w:rPr>
          <w:b/>
          <w:bCs/>
          <w:lang w:val="en-US"/>
        </w:rPr>
        <w:t>Source: (ons.gov.uk, 2022)</w:t>
      </w:r>
    </w:p>
    <w:p w14:paraId="02213AA4" w14:textId="77777777" w:rsidR="007C16FE" w:rsidRDefault="002F40F1">
      <w:pPr>
        <w:rPr>
          <w:lang w:val="en-US"/>
        </w:rPr>
      </w:pPr>
      <w:r>
        <w:rPr>
          <w:lang w:val="en-US"/>
        </w:rPr>
        <w:t xml:space="preserve">In the year 2021, between August and September, approximately 3% of the overall hospitality industry had experienced </w:t>
      </w:r>
      <w:r w:rsidR="001703BC">
        <w:rPr>
          <w:lang w:val="en-US"/>
        </w:rPr>
        <w:t xml:space="preserve">conflicts with seeking jobs. This is in comparison to 13% across all the industries given from 9% of the early august month. </w:t>
      </w:r>
    </w:p>
    <w:p w14:paraId="4FD3469F" w14:textId="77777777" w:rsidR="001703BC" w:rsidRPr="001703BC" w:rsidRDefault="001703BC">
      <w:pPr>
        <w:rPr>
          <w:lang w:val="en-US"/>
        </w:rPr>
      </w:pPr>
    </w:p>
    <w:p w14:paraId="77491F92" w14:textId="77777777" w:rsidR="007C16FE" w:rsidRDefault="007C16FE">
      <w:pPr>
        <w:rPr>
          <w:b/>
          <w:bCs/>
          <w:lang w:val="en-US"/>
        </w:rPr>
      </w:pPr>
    </w:p>
    <w:p w14:paraId="4B4D24C4" w14:textId="77777777" w:rsidR="007C16FE" w:rsidRDefault="007C16FE">
      <w:pPr>
        <w:rPr>
          <w:b/>
          <w:bCs/>
          <w:lang w:val="en-US"/>
        </w:rPr>
      </w:pPr>
    </w:p>
    <w:p w14:paraId="69884F70" w14:textId="77777777" w:rsidR="002E40B4" w:rsidRDefault="002F40F1">
      <w:pPr>
        <w:spacing w:line="259" w:lineRule="auto"/>
        <w:jc w:val="left"/>
        <w:rPr>
          <w:b/>
          <w:bCs/>
          <w:lang w:val="en-US"/>
        </w:rPr>
      </w:pPr>
      <w:r>
        <w:rPr>
          <w:b/>
          <w:bCs/>
          <w:lang w:val="en-US"/>
        </w:rPr>
        <w:br w:type="page"/>
      </w:r>
    </w:p>
    <w:p w14:paraId="2D5C6C88" w14:textId="77777777" w:rsidR="00B56982" w:rsidRDefault="002F40F1" w:rsidP="00F16DCF">
      <w:pPr>
        <w:pStyle w:val="Heading1"/>
        <w:rPr>
          <w:lang w:val="en-US"/>
        </w:rPr>
      </w:pPr>
      <w:bookmarkStart w:id="1" w:name="_Toc108696978"/>
      <w:r>
        <w:rPr>
          <w:lang w:val="en-US"/>
        </w:rPr>
        <w:lastRenderedPageBreak/>
        <w:t xml:space="preserve">2. </w:t>
      </w:r>
      <w:r w:rsidRPr="00B56982">
        <w:rPr>
          <w:lang w:val="en-US"/>
        </w:rPr>
        <w:t>Overview of selected global business</w:t>
      </w:r>
      <w:bookmarkEnd w:id="1"/>
    </w:p>
    <w:p w14:paraId="4DBC6603" w14:textId="77777777" w:rsidR="002E40B4" w:rsidRPr="0030343E" w:rsidRDefault="002F40F1" w:rsidP="002E40B4">
      <w:pPr>
        <w:rPr>
          <w:lang w:val="en-US"/>
        </w:rPr>
      </w:pPr>
      <w:r w:rsidRPr="00D20888">
        <w:rPr>
          <w:b/>
          <w:bCs/>
          <w:lang w:val="en-US"/>
        </w:rPr>
        <w:t>Hotel Hilton</w:t>
      </w:r>
      <w:r w:rsidR="00DC7F62">
        <w:rPr>
          <w:lang w:val="en-US"/>
        </w:rPr>
        <w:t xml:space="preserve"> Worldwide is</w:t>
      </w:r>
      <w:r w:rsidR="00514423">
        <w:rPr>
          <w:lang w:val="en-US"/>
        </w:rPr>
        <w:t xml:space="preserve"> a leading firm that functions in the hospitality industry. Over the years, it has managed to redefine its ways to expand and engage in the means of globalization to conduct international trade. </w:t>
      </w:r>
    </w:p>
    <w:p w14:paraId="4FA25B4E" w14:textId="77777777" w:rsidR="002E40B4" w:rsidRDefault="002E40B4">
      <w:pPr>
        <w:rPr>
          <w:b/>
          <w:bCs/>
          <w:lang w:val="en-US"/>
        </w:rPr>
      </w:pPr>
    </w:p>
    <w:p w14:paraId="22958D7D" w14:textId="77777777" w:rsidR="002E40B4" w:rsidRDefault="002F40F1">
      <w:pPr>
        <w:rPr>
          <w:b/>
          <w:bCs/>
          <w:lang w:val="en-US"/>
        </w:rPr>
      </w:pPr>
      <w:r>
        <w:rPr>
          <w:noProof/>
        </w:rPr>
        <w:drawing>
          <wp:inline distT="0" distB="0" distL="0" distR="0" wp14:anchorId="14F977AF" wp14:editId="41713563">
            <wp:extent cx="5731510" cy="3639820"/>
            <wp:effectExtent l="152400" t="152400" r="364490" b="3606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5731510" cy="3639820"/>
                    </a:xfrm>
                    <a:prstGeom prst="rect">
                      <a:avLst/>
                    </a:prstGeom>
                    <a:ln>
                      <a:noFill/>
                    </a:ln>
                    <a:effectLst>
                      <a:outerShdw blurRad="292100" dist="139700" dir="2700000" algn="tl" rotWithShape="0">
                        <a:srgbClr val="333333">
                          <a:alpha val="65000"/>
                        </a:srgbClr>
                      </a:outerShdw>
                    </a:effectLst>
                  </pic:spPr>
                </pic:pic>
              </a:graphicData>
            </a:graphic>
          </wp:inline>
        </w:drawing>
      </w:r>
    </w:p>
    <w:p w14:paraId="5E61B931" w14:textId="77777777" w:rsidR="002E40B4" w:rsidRDefault="002F40F1" w:rsidP="002E40B4">
      <w:pPr>
        <w:spacing w:line="240" w:lineRule="auto"/>
        <w:jc w:val="center"/>
        <w:rPr>
          <w:b/>
          <w:bCs/>
          <w:lang w:val="en-US"/>
        </w:rPr>
      </w:pPr>
      <w:r>
        <w:rPr>
          <w:b/>
          <w:bCs/>
          <w:lang w:val="en-US"/>
        </w:rPr>
        <w:t>Fall in turnover in the hospitality sector</w:t>
      </w:r>
    </w:p>
    <w:p w14:paraId="660A8343" w14:textId="77777777" w:rsidR="002E40B4" w:rsidRDefault="002F40F1" w:rsidP="002E40B4">
      <w:pPr>
        <w:spacing w:line="240" w:lineRule="auto"/>
        <w:jc w:val="center"/>
        <w:rPr>
          <w:b/>
          <w:bCs/>
          <w:lang w:val="en-US"/>
        </w:rPr>
      </w:pPr>
      <w:r>
        <w:rPr>
          <w:b/>
          <w:bCs/>
          <w:lang w:val="en-US"/>
        </w:rPr>
        <w:t>Source: (ons.gov.uk, 2022)</w:t>
      </w:r>
    </w:p>
    <w:p w14:paraId="3C5A81D9" w14:textId="6B177C62" w:rsidR="00DC74A6" w:rsidRDefault="002F40F1" w:rsidP="00DC74A6">
      <w:pPr>
        <w:rPr>
          <w:lang w:val="en-US"/>
        </w:rPr>
      </w:pPr>
      <w:r>
        <w:rPr>
          <w:lang w:val="en-US"/>
        </w:rPr>
        <w:t xml:space="preserve">Moreover, it is not only the presence and emergence of the covid 19 pandemic which impacted the hospitality sector in the country but there has also been an impact of the British exit from Europe that may have influenced the state and economy obtained by the hospitality sector. By the end of the transition period, it had become difficult to distinguish the impact of two of those. Post the progression of a global pandemic, has there been an adaptation towards changing restrictions, with larger rates of business falling from 81% within the spring 2020 to that 54% in the year 2021. </w:t>
      </w:r>
    </w:p>
    <w:p w14:paraId="773439DF" w14:textId="77777777" w:rsidR="00DC74A6" w:rsidRDefault="002F40F1" w:rsidP="00DC74A6">
      <w:pPr>
        <w:rPr>
          <w:lang w:val="en-US"/>
        </w:rPr>
      </w:pPr>
      <w:r>
        <w:rPr>
          <w:lang w:val="en-US"/>
        </w:rPr>
        <w:t xml:space="preserve"> In May 2020, the overall turnover within the hospitality sector showed a greater revenue of up to 1.2 billion euros, in comparison to 3.4 billion euros in March 2021 where it rose to 6.9 billion </w:t>
      </w:r>
      <w:r>
        <w:rPr>
          <w:lang w:val="en-US"/>
        </w:rPr>
        <w:lastRenderedPageBreak/>
        <w:t xml:space="preserve">euros after the respective restrictions were eased. These rates were specifically stronger for the restaurant and food service sub-sectors with the turnover rates being stuck in May 2021 at about 3.3 euros. </w:t>
      </w:r>
    </w:p>
    <w:p w14:paraId="299D0A43" w14:textId="77777777" w:rsidR="00497F25" w:rsidRDefault="002F40F1">
      <w:pPr>
        <w:spacing w:line="259" w:lineRule="auto"/>
        <w:jc w:val="left"/>
        <w:rPr>
          <w:b/>
          <w:bCs/>
          <w:lang w:val="en-US"/>
        </w:rPr>
      </w:pPr>
      <w:r>
        <w:rPr>
          <w:b/>
          <w:bCs/>
          <w:lang w:val="en-US"/>
        </w:rPr>
        <w:br w:type="page"/>
      </w:r>
    </w:p>
    <w:p w14:paraId="089F75B3" w14:textId="77777777" w:rsidR="00B56982" w:rsidRPr="00B56982" w:rsidRDefault="002F40F1" w:rsidP="00F16DCF">
      <w:pPr>
        <w:pStyle w:val="Heading1"/>
        <w:rPr>
          <w:lang w:val="en-US"/>
        </w:rPr>
      </w:pPr>
      <w:bookmarkStart w:id="2" w:name="_Toc108696979"/>
      <w:r>
        <w:rPr>
          <w:lang w:val="en-US"/>
        </w:rPr>
        <w:lastRenderedPageBreak/>
        <w:t>3.</w:t>
      </w:r>
      <w:r w:rsidRPr="00B56982">
        <w:rPr>
          <w:lang w:val="en-US"/>
        </w:rPr>
        <w:t xml:space="preserve"> Main Discussions</w:t>
      </w:r>
      <w:bookmarkEnd w:id="2"/>
    </w:p>
    <w:p w14:paraId="687300D5" w14:textId="77777777" w:rsidR="00843560" w:rsidRDefault="002F40F1" w:rsidP="00F16DCF">
      <w:pPr>
        <w:pStyle w:val="Heading2"/>
        <w:rPr>
          <w:lang w:val="en-US"/>
        </w:rPr>
      </w:pPr>
      <w:bookmarkStart w:id="3" w:name="_Toc108696980"/>
      <w:r>
        <w:rPr>
          <w:lang w:val="en-US"/>
        </w:rPr>
        <w:t xml:space="preserve">3.1. </w:t>
      </w:r>
      <w:r w:rsidR="00B56982" w:rsidRPr="00631495">
        <w:rPr>
          <w:lang w:val="en-US"/>
        </w:rPr>
        <w:t>PESTLE Framework</w:t>
      </w:r>
      <w:bookmarkEnd w:id="3"/>
    </w:p>
    <w:p w14:paraId="1EF3DD0C" w14:textId="77777777" w:rsidR="00843560" w:rsidRPr="00837004" w:rsidRDefault="002F40F1" w:rsidP="00837004">
      <w:pPr>
        <w:pStyle w:val="ListParagraph"/>
        <w:numPr>
          <w:ilvl w:val="0"/>
          <w:numId w:val="6"/>
        </w:numPr>
        <w:rPr>
          <w:b/>
          <w:bCs/>
          <w:lang w:val="en-US"/>
        </w:rPr>
      </w:pPr>
      <w:r w:rsidRPr="00837004">
        <w:rPr>
          <w:b/>
          <w:bCs/>
          <w:lang w:val="en-US"/>
        </w:rPr>
        <w:t xml:space="preserve">Political Factors: </w:t>
      </w:r>
      <w:r w:rsidRPr="00837004">
        <w:rPr>
          <w:lang w:val="en-US"/>
        </w:rPr>
        <w:t xml:space="preserve">Hotel Hilton is being operated on a worldwide basis that incorporates several political risks. Hence it may be required to diversify the overall systematic risks before deciding to enter the international market. There are several sources of political risks such as intellectual property protection, risk of military invasion, trade regulations, tax rates, and work week regulations to its employees. </w:t>
      </w:r>
    </w:p>
    <w:p w14:paraId="0C73DDE5" w14:textId="77777777" w:rsidR="00843560" w:rsidRPr="00837004" w:rsidRDefault="002F40F1" w:rsidP="00837004">
      <w:pPr>
        <w:pStyle w:val="ListParagraph"/>
        <w:numPr>
          <w:ilvl w:val="0"/>
          <w:numId w:val="6"/>
        </w:numPr>
        <w:rPr>
          <w:b/>
          <w:bCs/>
          <w:lang w:val="en-US"/>
        </w:rPr>
      </w:pPr>
      <w:r w:rsidRPr="00837004">
        <w:rPr>
          <w:b/>
          <w:bCs/>
          <w:lang w:val="en-US"/>
        </w:rPr>
        <w:t xml:space="preserve">Economic Factors: </w:t>
      </w:r>
      <w:r w:rsidRPr="00837004">
        <w:rPr>
          <w:lang w:val="en-US"/>
        </w:rPr>
        <w:t>Economic factors may involve inflation rates, foreign exchange rates, aggressive investment in the market and potential benefits, customer spending, and hospitality industry growth rate in the respective country. the</w:t>
      </w:r>
      <w:r w:rsidR="00FA3C64" w:rsidRPr="00837004">
        <w:rPr>
          <w:lang w:val="en-US"/>
        </w:rPr>
        <w:t xml:space="preserve"> education level and economic condition of the country are also important to consider for service growth.</w:t>
      </w:r>
    </w:p>
    <w:p w14:paraId="54144713" w14:textId="77777777" w:rsidR="00FA3C64" w:rsidRPr="00837004" w:rsidRDefault="002F40F1" w:rsidP="00837004">
      <w:pPr>
        <w:pStyle w:val="ListParagraph"/>
        <w:numPr>
          <w:ilvl w:val="0"/>
          <w:numId w:val="6"/>
        </w:numPr>
        <w:rPr>
          <w:b/>
          <w:bCs/>
          <w:lang w:val="en-US"/>
        </w:rPr>
      </w:pPr>
      <w:r w:rsidRPr="00837004">
        <w:rPr>
          <w:b/>
          <w:bCs/>
          <w:lang w:val="en-US"/>
        </w:rPr>
        <w:t xml:space="preserve">Social Factors: </w:t>
      </w:r>
      <w:r w:rsidRPr="00837004">
        <w:rPr>
          <w:lang w:val="en-US"/>
        </w:rPr>
        <w:t xml:space="preserve">the overall demographics and skill level that the local population in the country may have, the culture incorporating gender, social conventions and so on may be important. The leisure interest and lifestyle that the local population may have, followed by the attitudes such as health and environmental consciousness. </w:t>
      </w:r>
    </w:p>
    <w:p w14:paraId="28F7762D" w14:textId="77777777" w:rsidR="00FA3C64" w:rsidRPr="00837004" w:rsidRDefault="002F40F1" w:rsidP="00837004">
      <w:pPr>
        <w:pStyle w:val="ListParagraph"/>
        <w:numPr>
          <w:ilvl w:val="0"/>
          <w:numId w:val="6"/>
        </w:numPr>
        <w:rPr>
          <w:b/>
          <w:bCs/>
          <w:lang w:val="en-US"/>
        </w:rPr>
      </w:pPr>
      <w:r w:rsidRPr="00837004">
        <w:rPr>
          <w:b/>
          <w:bCs/>
          <w:lang w:val="en-US"/>
        </w:rPr>
        <w:t xml:space="preserve">Technological factors: </w:t>
      </w:r>
      <w:r w:rsidRPr="00837004">
        <w:rPr>
          <w:lang w:val="en-US"/>
        </w:rPr>
        <w:t xml:space="preserve">Rates of technological diffusion, impact on the restaurant's cost structure, the service sector value chain and automation preferences set by customers are all necessary to consider. </w:t>
      </w:r>
    </w:p>
    <w:p w14:paraId="387D60C2" w14:textId="77777777" w:rsidR="00FA3C64" w:rsidRPr="00837004" w:rsidRDefault="002F40F1" w:rsidP="00837004">
      <w:pPr>
        <w:pStyle w:val="ListParagraph"/>
        <w:numPr>
          <w:ilvl w:val="0"/>
          <w:numId w:val="6"/>
        </w:numPr>
        <w:rPr>
          <w:b/>
          <w:bCs/>
          <w:lang w:val="en-US"/>
        </w:rPr>
      </w:pPr>
      <w:r w:rsidRPr="00837004">
        <w:rPr>
          <w:b/>
          <w:bCs/>
          <w:lang w:val="en-US"/>
        </w:rPr>
        <w:t xml:space="preserve">Legal Factors: </w:t>
      </w:r>
      <w:r w:rsidRPr="00837004">
        <w:rPr>
          <w:lang w:val="en-US"/>
        </w:rPr>
        <w:t xml:space="preserve">The anti-trust and discrimination laws held, health and safety laws, as well as data protection laws, are essential in the context of international trade. </w:t>
      </w:r>
    </w:p>
    <w:p w14:paraId="3CF5C619" w14:textId="77777777" w:rsidR="00B56982" w:rsidRPr="00837004" w:rsidRDefault="002F40F1" w:rsidP="00837004">
      <w:pPr>
        <w:pStyle w:val="ListParagraph"/>
        <w:numPr>
          <w:ilvl w:val="0"/>
          <w:numId w:val="6"/>
        </w:numPr>
        <w:rPr>
          <w:b/>
          <w:bCs/>
          <w:lang w:val="en-US"/>
        </w:rPr>
      </w:pPr>
      <w:r w:rsidRPr="00837004">
        <w:rPr>
          <w:b/>
          <w:bCs/>
          <w:lang w:val="en-US"/>
        </w:rPr>
        <w:t xml:space="preserve">Environmental factors: </w:t>
      </w:r>
      <w:r w:rsidRPr="00837004">
        <w:rPr>
          <w:lang w:val="en-US"/>
        </w:rPr>
        <w:t xml:space="preserve">Weather, recycling, waste management, and climate change are serious factors that must be imposed. </w:t>
      </w:r>
    </w:p>
    <w:p w14:paraId="3BBD7BD5" w14:textId="77777777" w:rsidR="00DD215E" w:rsidRPr="00DD215E" w:rsidRDefault="00DD215E" w:rsidP="00DD215E">
      <w:pPr>
        <w:spacing w:line="259" w:lineRule="auto"/>
        <w:ind w:left="66"/>
        <w:jc w:val="left"/>
        <w:rPr>
          <w:b/>
          <w:bCs/>
          <w:lang w:val="en-US"/>
        </w:rPr>
      </w:pPr>
    </w:p>
    <w:p w14:paraId="6F44708B" w14:textId="77777777" w:rsidR="00B56982" w:rsidRDefault="002F40F1" w:rsidP="00F16DCF">
      <w:pPr>
        <w:pStyle w:val="Heading2"/>
        <w:rPr>
          <w:lang w:val="en-US"/>
        </w:rPr>
      </w:pPr>
      <w:bookmarkStart w:id="4" w:name="_Toc108696981"/>
      <w:r>
        <w:rPr>
          <w:lang w:val="en-US"/>
        </w:rPr>
        <w:t xml:space="preserve">3.2. </w:t>
      </w:r>
      <w:r w:rsidRPr="00631495">
        <w:rPr>
          <w:lang w:val="en-US"/>
        </w:rPr>
        <w:t>Porter’s Five Forces</w:t>
      </w:r>
      <w:bookmarkEnd w:id="4"/>
    </w:p>
    <w:p w14:paraId="2F9E805B" w14:textId="77777777" w:rsidR="00DD215E" w:rsidRPr="00D441FC" w:rsidRDefault="002F40F1" w:rsidP="007C3286">
      <w:pPr>
        <w:pStyle w:val="ListParagraph"/>
        <w:numPr>
          <w:ilvl w:val="0"/>
          <w:numId w:val="5"/>
        </w:numPr>
        <w:rPr>
          <w:b/>
          <w:bCs/>
          <w:lang w:val="en-US"/>
        </w:rPr>
      </w:pPr>
      <w:r>
        <w:rPr>
          <w:b/>
          <w:bCs/>
          <w:lang w:val="en-US"/>
        </w:rPr>
        <w:t xml:space="preserve">The threat of new entrants: </w:t>
      </w:r>
      <w:r w:rsidR="00D441FC">
        <w:rPr>
          <w:lang w:val="en-US"/>
        </w:rPr>
        <w:t xml:space="preserve">the threat of new entrants is High. Hotel Hilton can indulge in innovation and reducing cost practices to eliminate or tackle the threat. </w:t>
      </w:r>
    </w:p>
    <w:p w14:paraId="6EAEE046" w14:textId="77777777" w:rsidR="00D441FC" w:rsidRPr="00D441FC" w:rsidRDefault="002F40F1" w:rsidP="007C3286">
      <w:pPr>
        <w:pStyle w:val="ListParagraph"/>
        <w:numPr>
          <w:ilvl w:val="0"/>
          <w:numId w:val="5"/>
        </w:numPr>
        <w:rPr>
          <w:b/>
          <w:bCs/>
          <w:lang w:val="en-US"/>
        </w:rPr>
      </w:pPr>
      <w:r>
        <w:rPr>
          <w:b/>
          <w:bCs/>
          <w:lang w:val="en-US"/>
        </w:rPr>
        <w:t xml:space="preserve">Bargaining power of suppliers: </w:t>
      </w:r>
      <w:r>
        <w:rPr>
          <w:lang w:val="en-US"/>
        </w:rPr>
        <w:t>It is high and can decrease the overall margin that the hotel seeks. Hence the hotel can build multiple supplier chains and develop dedicated suppliers</w:t>
      </w:r>
    </w:p>
    <w:p w14:paraId="45DEC6A1" w14:textId="77777777" w:rsidR="00D441FC" w:rsidRPr="00AF2C9D" w:rsidRDefault="002F40F1" w:rsidP="007C3286">
      <w:pPr>
        <w:pStyle w:val="ListParagraph"/>
        <w:numPr>
          <w:ilvl w:val="0"/>
          <w:numId w:val="5"/>
        </w:numPr>
        <w:rPr>
          <w:b/>
          <w:bCs/>
          <w:lang w:val="en-US"/>
        </w:rPr>
      </w:pPr>
      <w:r>
        <w:rPr>
          <w:b/>
          <w:bCs/>
          <w:lang w:val="en-US"/>
        </w:rPr>
        <w:t xml:space="preserve">Bargaining power of buyers: </w:t>
      </w:r>
      <w:r w:rsidR="00AF2C9D">
        <w:rPr>
          <w:lang w:val="en-US"/>
        </w:rPr>
        <w:t>it is high. However, the hotel can tackle the same by building a large customer base.</w:t>
      </w:r>
    </w:p>
    <w:p w14:paraId="0E76E93B" w14:textId="77777777" w:rsidR="00AF2C9D" w:rsidRPr="00AF2C9D" w:rsidRDefault="002F40F1" w:rsidP="007C3286">
      <w:pPr>
        <w:pStyle w:val="ListParagraph"/>
        <w:numPr>
          <w:ilvl w:val="0"/>
          <w:numId w:val="5"/>
        </w:numPr>
        <w:rPr>
          <w:b/>
          <w:bCs/>
          <w:lang w:val="en-US"/>
        </w:rPr>
      </w:pPr>
      <w:r>
        <w:rPr>
          <w:b/>
          <w:bCs/>
          <w:lang w:val="en-US"/>
        </w:rPr>
        <w:lastRenderedPageBreak/>
        <w:t xml:space="preserve">The threat of substitute products: </w:t>
      </w:r>
      <w:r>
        <w:rPr>
          <w:lang w:val="en-US"/>
        </w:rPr>
        <w:t xml:space="preserve">It is high if different products and services offer profitable services to their customers. </w:t>
      </w:r>
    </w:p>
    <w:p w14:paraId="02DE2EA4" w14:textId="77777777" w:rsidR="00AF2C9D" w:rsidRPr="00DE5639" w:rsidRDefault="002F40F1" w:rsidP="007C3286">
      <w:pPr>
        <w:pStyle w:val="ListParagraph"/>
        <w:numPr>
          <w:ilvl w:val="0"/>
          <w:numId w:val="5"/>
        </w:numPr>
        <w:rPr>
          <w:b/>
          <w:bCs/>
          <w:lang w:val="en-US"/>
        </w:rPr>
      </w:pPr>
      <w:r>
        <w:rPr>
          <w:b/>
          <w:bCs/>
          <w:lang w:val="en-US"/>
        </w:rPr>
        <w:t xml:space="preserve">Rivalry among existing competitors: </w:t>
      </w:r>
      <w:r w:rsidR="00DE5639">
        <w:rPr>
          <w:lang w:val="en-US"/>
        </w:rPr>
        <w:t xml:space="preserve">It is low as the hotel functions in a competitive industry. </w:t>
      </w:r>
    </w:p>
    <w:p w14:paraId="20AFF184" w14:textId="77777777" w:rsidR="00DE5639" w:rsidRPr="00DE5639" w:rsidRDefault="00DE5639" w:rsidP="00DE5639">
      <w:pPr>
        <w:rPr>
          <w:b/>
          <w:bCs/>
          <w:lang w:val="en-US"/>
        </w:rPr>
      </w:pPr>
    </w:p>
    <w:p w14:paraId="18D127AE" w14:textId="77777777" w:rsidR="00DD215E" w:rsidRDefault="00DD215E" w:rsidP="00C17F29">
      <w:pPr>
        <w:rPr>
          <w:b/>
          <w:bCs/>
          <w:lang w:val="en-US"/>
        </w:rPr>
      </w:pPr>
    </w:p>
    <w:p w14:paraId="2AEBF6B5" w14:textId="77777777" w:rsidR="00C17F29" w:rsidRDefault="002F40F1" w:rsidP="00F16DCF">
      <w:pPr>
        <w:pStyle w:val="Heading2"/>
        <w:rPr>
          <w:lang w:val="en-US"/>
        </w:rPr>
      </w:pPr>
      <w:bookmarkStart w:id="5" w:name="_Toc108696982"/>
      <w:r>
        <w:rPr>
          <w:lang w:val="en-US"/>
        </w:rPr>
        <w:t>3.</w:t>
      </w:r>
      <w:proofErr w:type="gramStart"/>
      <w:r>
        <w:rPr>
          <w:lang w:val="en-US"/>
        </w:rPr>
        <w:t>3.The</w:t>
      </w:r>
      <w:proofErr w:type="gramEnd"/>
      <w:r>
        <w:rPr>
          <w:lang w:val="en-US"/>
        </w:rPr>
        <w:t xml:space="preserve"> need to engage in International Trade.</w:t>
      </w:r>
      <w:bookmarkEnd w:id="5"/>
      <w:r>
        <w:rPr>
          <w:lang w:val="en-US"/>
        </w:rPr>
        <w:t xml:space="preserve"> </w:t>
      </w:r>
    </w:p>
    <w:p w14:paraId="396455F2" w14:textId="77777777" w:rsidR="0058524F" w:rsidRDefault="002F40F1" w:rsidP="00C17F29">
      <w:pPr>
        <w:rPr>
          <w:lang w:val="en-US"/>
        </w:rPr>
      </w:pPr>
      <w:r>
        <w:rPr>
          <w:lang w:val="en-US"/>
        </w:rPr>
        <w:t>Sharma et al., (2020)</w:t>
      </w:r>
      <w:r w:rsidR="00E652B3" w:rsidRPr="00E652B3">
        <w:rPr>
          <w:lang w:val="en-US"/>
        </w:rPr>
        <w:t xml:space="preserve"> </w:t>
      </w:r>
      <w:r w:rsidR="00E652B3">
        <w:rPr>
          <w:lang w:val="en-US"/>
        </w:rPr>
        <w:t xml:space="preserve">stated that </w:t>
      </w:r>
      <w:r w:rsidR="00E80FAC">
        <w:rPr>
          <w:lang w:val="en-US"/>
        </w:rPr>
        <w:t xml:space="preserve">it is not the countries that engage in </w:t>
      </w:r>
      <w:r>
        <w:rPr>
          <w:lang w:val="en-US"/>
        </w:rPr>
        <w:t>international</w:t>
      </w:r>
      <w:r w:rsidR="00E80FAC">
        <w:rPr>
          <w:lang w:val="en-US"/>
        </w:rPr>
        <w:t xml:space="preserve"> trade but rather the industries and individuals do so. Every specific transaction is nothing but an independent transaction. Furthermore, one of the top reasons an agent or business would prefer to engage in international trade is for the sole purpose of seeking profit within it. </w:t>
      </w:r>
      <w:r w:rsidR="00423166">
        <w:rPr>
          <w:lang w:val="en-US"/>
        </w:rPr>
        <w:t xml:space="preserve">However, yet not the only reason it would do so. The traders and businesses that look into international expansion consistently ask themselves about what would be </w:t>
      </w:r>
      <w:r w:rsidR="00423166" w:rsidRPr="00423166">
        <w:rPr>
          <w:i/>
          <w:iCs/>
          <w:lang w:val="en-US"/>
        </w:rPr>
        <w:t>the gains</w:t>
      </w:r>
      <w:r w:rsidR="00423166">
        <w:rPr>
          <w:lang w:val="en-US"/>
        </w:rPr>
        <w:t xml:space="preserve"> that could occur with trade. </w:t>
      </w:r>
    </w:p>
    <w:p w14:paraId="5941F6BC" w14:textId="77777777" w:rsidR="008709E2" w:rsidRDefault="002F40F1" w:rsidP="00C17F29">
      <w:pPr>
        <w:rPr>
          <w:lang w:val="en-US"/>
        </w:rPr>
      </w:pPr>
      <w:r>
        <w:rPr>
          <w:lang w:val="en-US"/>
        </w:rPr>
        <w:t xml:space="preserve">The reasons that a business would indulge in international trade could be demonstrated by various mechanisms. </w:t>
      </w:r>
    </w:p>
    <w:p w14:paraId="52A3719F" w14:textId="77777777" w:rsidR="008709E2" w:rsidRDefault="002F40F1" w:rsidP="00C17F29">
      <w:pPr>
        <w:pStyle w:val="ListParagraph"/>
        <w:numPr>
          <w:ilvl w:val="0"/>
          <w:numId w:val="3"/>
        </w:numPr>
        <w:rPr>
          <w:lang w:val="en-US"/>
        </w:rPr>
      </w:pPr>
      <w:r w:rsidRPr="008709E2">
        <w:rPr>
          <w:lang w:val="en-US"/>
        </w:rPr>
        <w:t>For instance</w:t>
      </w:r>
      <w:r w:rsidR="008E1962">
        <w:rPr>
          <w:lang w:val="en-US"/>
        </w:rPr>
        <w:t>, Zahra (2021)</w:t>
      </w:r>
      <w:r w:rsidRPr="008709E2">
        <w:rPr>
          <w:lang w:val="en-US"/>
        </w:rPr>
        <w:t xml:space="preserve"> pointed out that a situation where both countries benefit from international trade, through the medium of production techniques, is thus depicted by the </w:t>
      </w:r>
      <w:r w:rsidRPr="008709E2">
        <w:rPr>
          <w:b/>
          <w:bCs/>
          <w:lang w:val="en-US"/>
        </w:rPr>
        <w:t>comparative advantage theory</w:t>
      </w:r>
      <w:r w:rsidRPr="008709E2">
        <w:rPr>
          <w:lang w:val="en-US"/>
        </w:rPr>
        <w:t xml:space="preserve">. This has been however a first neoclassical trade theory and hence been criticized. </w:t>
      </w:r>
    </w:p>
    <w:p w14:paraId="634ACD1B" w14:textId="77777777" w:rsidR="008709E2" w:rsidRDefault="002F40F1" w:rsidP="00C17F29">
      <w:pPr>
        <w:pStyle w:val="ListParagraph"/>
        <w:numPr>
          <w:ilvl w:val="0"/>
          <w:numId w:val="3"/>
        </w:numPr>
        <w:rPr>
          <w:lang w:val="en-US"/>
        </w:rPr>
      </w:pPr>
      <w:r w:rsidRPr="008709E2">
        <w:rPr>
          <w:lang w:val="en-US"/>
        </w:rPr>
        <w:t xml:space="preserve">The </w:t>
      </w:r>
      <w:r w:rsidRPr="008709E2">
        <w:rPr>
          <w:b/>
          <w:bCs/>
          <w:lang w:val="en-US"/>
        </w:rPr>
        <w:t>factor proportions</w:t>
      </w:r>
      <w:r w:rsidRPr="008709E2">
        <w:rPr>
          <w:lang w:val="en-US"/>
        </w:rPr>
        <w:t xml:space="preserve"> have been another explanation for why trading takes place internationally when there is a difference in the productive factors and their associated proportions. This encourages the managers to decide whether or not it is viable to enter another country. </w:t>
      </w:r>
    </w:p>
    <w:p w14:paraId="47AB77AC" w14:textId="77777777" w:rsidR="00F7015E" w:rsidRDefault="002F40F1" w:rsidP="00C17F29">
      <w:pPr>
        <w:pStyle w:val="ListParagraph"/>
        <w:numPr>
          <w:ilvl w:val="0"/>
          <w:numId w:val="3"/>
        </w:numPr>
        <w:rPr>
          <w:lang w:val="en-US"/>
        </w:rPr>
      </w:pPr>
      <w:r w:rsidRPr="008709E2">
        <w:rPr>
          <w:lang w:val="en-US"/>
        </w:rPr>
        <w:t xml:space="preserve">The </w:t>
      </w:r>
      <w:r w:rsidRPr="008709E2">
        <w:rPr>
          <w:b/>
          <w:bCs/>
          <w:lang w:val="en-US"/>
        </w:rPr>
        <w:t xml:space="preserve">new trade theory </w:t>
      </w:r>
      <w:r w:rsidRPr="008709E2">
        <w:rPr>
          <w:lang w:val="en-US"/>
        </w:rPr>
        <w:t xml:space="preserve">depicts further that international trading is thus useful to help these international firms enjoy and seek the advantage of increasing returns by having their products and services exported to several parts of the world. </w:t>
      </w:r>
    </w:p>
    <w:p w14:paraId="181AECC9" w14:textId="77777777" w:rsidR="008709E2" w:rsidRPr="008709E2" w:rsidRDefault="008709E2" w:rsidP="008709E2">
      <w:pPr>
        <w:pStyle w:val="ListParagraph"/>
        <w:rPr>
          <w:lang w:val="en-US"/>
        </w:rPr>
      </w:pPr>
    </w:p>
    <w:p w14:paraId="5BFA92B1" w14:textId="77777777" w:rsidR="00F16DCF" w:rsidRDefault="00F16DCF" w:rsidP="00C17F29">
      <w:pPr>
        <w:rPr>
          <w:b/>
          <w:bCs/>
          <w:lang w:val="en-US"/>
        </w:rPr>
      </w:pPr>
    </w:p>
    <w:p w14:paraId="36DA6891" w14:textId="77777777" w:rsidR="00F16DCF" w:rsidRDefault="00F16DCF" w:rsidP="00C17F29">
      <w:pPr>
        <w:rPr>
          <w:b/>
          <w:bCs/>
          <w:lang w:val="en-US"/>
        </w:rPr>
      </w:pPr>
    </w:p>
    <w:p w14:paraId="73EA5B77" w14:textId="77777777" w:rsidR="00C17F29" w:rsidRDefault="002F40F1" w:rsidP="00F16DCF">
      <w:pPr>
        <w:pStyle w:val="Heading2"/>
        <w:rPr>
          <w:lang w:val="en-US"/>
        </w:rPr>
      </w:pPr>
      <w:bookmarkStart w:id="6" w:name="_Toc108696983"/>
      <w:r>
        <w:rPr>
          <w:lang w:val="en-US"/>
        </w:rPr>
        <w:lastRenderedPageBreak/>
        <w:t>3.4. Market</w:t>
      </w:r>
      <w:r w:rsidR="00D25738">
        <w:rPr>
          <w:lang w:val="en-US"/>
        </w:rPr>
        <w:t>s</w:t>
      </w:r>
      <w:r>
        <w:rPr>
          <w:lang w:val="en-US"/>
        </w:rPr>
        <w:t xml:space="preserve"> in Action.</w:t>
      </w:r>
      <w:bookmarkEnd w:id="6"/>
      <w:r>
        <w:rPr>
          <w:lang w:val="en-US"/>
        </w:rPr>
        <w:t xml:space="preserve"> </w:t>
      </w:r>
    </w:p>
    <w:p w14:paraId="71C6DA0B" w14:textId="29BF6138" w:rsidR="00845427" w:rsidRDefault="002F40F1" w:rsidP="00C17F29">
      <w:pPr>
        <w:rPr>
          <w:lang w:val="en-US"/>
        </w:rPr>
      </w:pPr>
      <w:r>
        <w:rPr>
          <w:lang w:val="en-US"/>
        </w:rPr>
        <w:t xml:space="preserve">There has been a greater number of customers as well as businesses within the hospitality sector who are modifying their preferences and incorporating the use of technology to seek automation and further enhance their streamlined operations. Not only does the use of technology help facilitate a </w:t>
      </w:r>
      <w:proofErr w:type="gramStart"/>
      <w:r>
        <w:rPr>
          <w:lang w:val="en-US"/>
        </w:rPr>
        <w:t>better quality</w:t>
      </w:r>
      <w:proofErr w:type="gramEnd"/>
      <w:r>
        <w:rPr>
          <w:lang w:val="en-US"/>
        </w:rPr>
        <w:t xml:space="preserve"> service to the customers, but it also holds the potential to eliminate the </w:t>
      </w:r>
      <w:r w:rsidR="00250C8F">
        <w:rPr>
          <w:lang w:val="en-US"/>
        </w:rPr>
        <w:t xml:space="preserve">labor shortage that has taken place in recent times. The use of automation could help fill the gaps between the availability of job vacancies and the lack of skilled workers willing to serve. </w:t>
      </w:r>
      <w:r w:rsidR="00845427">
        <w:rPr>
          <w:lang w:val="en-US"/>
        </w:rPr>
        <w:t xml:space="preserve">This has been backed up by the reports that suggest that approximately 57% of the operators in the hospitality sectors of the UK can see online food ordering technology which may change the entire perception of the hospitality sector in the upcoming 2-3 years. </w:t>
      </w:r>
      <w:r>
        <w:rPr>
          <w:lang w:val="en-US"/>
        </w:rPr>
        <w:t>Similarly, around 26% of the guests in the UK preferred to support those restaurants that allowed them to order food directly from the respective restaurant rather than having to use a third-party app. In a common survey amongst the hospitality, and service sectors 44% of the respondents in the UK managed to agree on the idea that the adoption of technology is essential and can play an advantage in offering the customers the best service that they desire</w:t>
      </w:r>
      <w:r w:rsidR="00673836">
        <w:rPr>
          <w:lang w:val="en-US"/>
        </w:rPr>
        <w:t xml:space="preserve"> </w:t>
      </w:r>
      <w:r w:rsidR="00673836" w:rsidRPr="00673836">
        <w:rPr>
          <w:lang w:val="en-US"/>
        </w:rPr>
        <w:t>(ons.gov.uk, 2022)</w:t>
      </w:r>
      <w:r w:rsidRPr="00673836">
        <w:rPr>
          <w:lang w:val="en-US"/>
        </w:rPr>
        <w:t>.</w:t>
      </w:r>
      <w:r>
        <w:rPr>
          <w:lang w:val="en-US"/>
        </w:rPr>
        <w:t xml:space="preserve"> </w:t>
      </w:r>
    </w:p>
    <w:p w14:paraId="74A7C756" w14:textId="7A0D72E7" w:rsidR="00D25738" w:rsidRDefault="002F40F1" w:rsidP="00C17F29">
      <w:pPr>
        <w:rPr>
          <w:lang w:val="en-US"/>
        </w:rPr>
      </w:pPr>
      <w:r>
        <w:rPr>
          <w:lang w:val="en-US"/>
        </w:rPr>
        <w:t xml:space="preserve">The conflicts </w:t>
      </w:r>
      <w:proofErr w:type="gramStart"/>
      <w:r>
        <w:rPr>
          <w:lang w:val="en-US"/>
        </w:rPr>
        <w:t>in regards to</w:t>
      </w:r>
      <w:proofErr w:type="gramEnd"/>
      <w:r>
        <w:rPr>
          <w:lang w:val="en-US"/>
        </w:rPr>
        <w:t xml:space="preserve"> the staffing issues in the hospitality sector demonstrated that the </w:t>
      </w:r>
      <w:r w:rsidR="00A24489">
        <w:rPr>
          <w:lang w:val="en-US"/>
        </w:rPr>
        <w:t>pay rolled</w:t>
      </w:r>
      <w:r>
        <w:rPr>
          <w:lang w:val="en-US"/>
        </w:rPr>
        <w:t xml:space="preserve"> hospitality employees rate within the UK had dropped by around 250,000 the between years 2019 to 20211. However, with the number of employees leaving the industry, a large part is left in uncertain terms, towards the shortage of labor, which may or may not turn permanent. </w:t>
      </w:r>
      <w:r w:rsidR="009B74B8">
        <w:rPr>
          <w:lang w:val="en-US"/>
        </w:rPr>
        <w:t>Around 48% of the employers in the hospitality businesses are struggling with staff retention processes, whereas approximately 38% of those suggest that they have been functioning with lower staff than the number that they require</w:t>
      </w:r>
      <w:r w:rsidR="00673836">
        <w:rPr>
          <w:lang w:val="en-US"/>
        </w:rPr>
        <w:t xml:space="preserve"> </w:t>
      </w:r>
      <w:r w:rsidR="00673836" w:rsidRPr="00673836">
        <w:rPr>
          <w:lang w:val="en-US"/>
        </w:rPr>
        <w:t>(ons.gov.uk, 2022)</w:t>
      </w:r>
      <w:r w:rsidR="009B74B8" w:rsidRPr="00673836">
        <w:rPr>
          <w:lang w:val="en-US"/>
        </w:rPr>
        <w:t>.</w:t>
      </w:r>
      <w:r w:rsidR="009B74B8">
        <w:rPr>
          <w:lang w:val="en-US"/>
        </w:rPr>
        <w:t xml:space="preserve"> However, some employers have taken a step ahead and further managed to raise their overall wages in an attempt to attract new </w:t>
      </w:r>
      <w:r w:rsidR="005246A6">
        <w:rPr>
          <w:lang w:val="en-US"/>
        </w:rPr>
        <w:t xml:space="preserve">employees. </w:t>
      </w:r>
    </w:p>
    <w:p w14:paraId="639736D6" w14:textId="77777777" w:rsidR="00D25738" w:rsidRPr="00E268CB" w:rsidRDefault="002F40F1" w:rsidP="00C17F29">
      <w:pPr>
        <w:rPr>
          <w:lang w:val="en-US"/>
        </w:rPr>
      </w:pPr>
      <w:r>
        <w:rPr>
          <w:lang w:val="en-US"/>
        </w:rPr>
        <w:t xml:space="preserve">However, markets can adopt a flexible approach and reconsider their practices that best align with the needs and expectations of the present staff. Importance to the respective working conditions must be given, along with wages and overall benefits that could be sought. </w:t>
      </w:r>
    </w:p>
    <w:p w14:paraId="3B1F8EAD" w14:textId="77777777" w:rsidR="00C17F29" w:rsidRDefault="00C17F29" w:rsidP="00C17F29">
      <w:pPr>
        <w:rPr>
          <w:b/>
          <w:bCs/>
          <w:lang w:val="en-US"/>
        </w:rPr>
      </w:pPr>
    </w:p>
    <w:p w14:paraId="44B16202" w14:textId="77777777" w:rsidR="001216D3" w:rsidRDefault="001216D3" w:rsidP="00C17F29">
      <w:pPr>
        <w:rPr>
          <w:b/>
          <w:bCs/>
          <w:lang w:val="en-US"/>
        </w:rPr>
      </w:pPr>
    </w:p>
    <w:p w14:paraId="635BA14C" w14:textId="77777777" w:rsidR="00631495" w:rsidRDefault="002F40F1">
      <w:pPr>
        <w:spacing w:line="259" w:lineRule="auto"/>
        <w:jc w:val="left"/>
        <w:rPr>
          <w:b/>
          <w:bCs/>
          <w:lang w:val="en-US"/>
        </w:rPr>
      </w:pPr>
      <w:r>
        <w:rPr>
          <w:b/>
          <w:bCs/>
          <w:lang w:val="en-US"/>
        </w:rPr>
        <w:br w:type="page"/>
      </w:r>
    </w:p>
    <w:p w14:paraId="4D47C96F" w14:textId="77777777" w:rsidR="00B56982" w:rsidRPr="00631495" w:rsidRDefault="002F40F1" w:rsidP="00431BF8">
      <w:pPr>
        <w:pStyle w:val="Heading1"/>
        <w:numPr>
          <w:ilvl w:val="0"/>
          <w:numId w:val="2"/>
        </w:numPr>
        <w:rPr>
          <w:lang w:val="en-US"/>
        </w:rPr>
      </w:pPr>
      <w:bookmarkStart w:id="7" w:name="_Toc108696984"/>
      <w:r w:rsidRPr="00631495">
        <w:rPr>
          <w:lang w:val="en-US"/>
        </w:rPr>
        <w:lastRenderedPageBreak/>
        <w:t>Conclusion</w:t>
      </w:r>
      <w:bookmarkEnd w:id="7"/>
    </w:p>
    <w:p w14:paraId="56078595" w14:textId="77777777" w:rsidR="00A23784" w:rsidRDefault="002F40F1" w:rsidP="00A23784">
      <w:pPr>
        <w:rPr>
          <w:lang w:val="en-US"/>
        </w:rPr>
      </w:pPr>
      <w:r>
        <w:rPr>
          <w:lang w:val="en-US"/>
        </w:rPr>
        <w:t xml:space="preserve">It is not the countries that engage in international trade but rather the industries and individuals that do so. Every specific transaction is nothing but an independent transaction. One of the top reasons an agent or business would prefer to engage in international trade is for the sole purpose of seeking profit within it. However, yet not the only reason it would do so. The traders and businesses that look into international expansion consistently ask themselves about what would be </w:t>
      </w:r>
      <w:r w:rsidRPr="00423166">
        <w:rPr>
          <w:i/>
          <w:iCs/>
          <w:lang w:val="en-US"/>
        </w:rPr>
        <w:t>the gains</w:t>
      </w:r>
      <w:r>
        <w:rPr>
          <w:lang w:val="en-US"/>
        </w:rPr>
        <w:t xml:space="preserve"> that could occur with trade.</w:t>
      </w:r>
    </w:p>
    <w:p w14:paraId="799C924C" w14:textId="5B905892" w:rsidR="00A23784" w:rsidRPr="00A23784" w:rsidRDefault="002F40F1" w:rsidP="00A23784">
      <w:pPr>
        <w:rPr>
          <w:lang w:val="en-US"/>
        </w:rPr>
      </w:pPr>
      <w:r>
        <w:rPr>
          <w:lang w:val="en-US"/>
        </w:rPr>
        <w:t xml:space="preserve">There is an intense hit that the covid 19 pandemic had caused, especially towards the hospitality sectors within the </w:t>
      </w:r>
      <w:r w:rsidR="00A24489">
        <w:rPr>
          <w:lang w:val="en-US"/>
        </w:rPr>
        <w:t>UK</w:t>
      </w:r>
      <w:r>
        <w:rPr>
          <w:lang w:val="en-US"/>
        </w:rPr>
        <w:t xml:space="preserve"> which experienced the consequence of social distancing and general warnings as a measure for public safety. </w:t>
      </w:r>
      <w:r w:rsidRPr="00A23784">
        <w:rPr>
          <w:lang w:val="en-US"/>
        </w:rPr>
        <w:t xml:space="preserve">Markets can adopt a flexible approach and reconsider their practices that best align with the needs and expectations of the present staff. Importance to the respective working conditions must be given, along with wages and overall benefits that could be sought. </w:t>
      </w:r>
    </w:p>
    <w:p w14:paraId="06A56067" w14:textId="77777777" w:rsidR="00631495" w:rsidRDefault="002F40F1">
      <w:pPr>
        <w:spacing w:line="259" w:lineRule="auto"/>
        <w:jc w:val="left"/>
        <w:rPr>
          <w:b/>
          <w:bCs/>
          <w:lang w:val="en-US"/>
        </w:rPr>
      </w:pPr>
      <w:r>
        <w:rPr>
          <w:b/>
          <w:bCs/>
          <w:lang w:val="en-US"/>
        </w:rPr>
        <w:br w:type="page"/>
      </w:r>
    </w:p>
    <w:p w14:paraId="11700D63" w14:textId="77777777" w:rsidR="00B56982" w:rsidRPr="00631495" w:rsidRDefault="002F40F1" w:rsidP="006E7624">
      <w:pPr>
        <w:pStyle w:val="Heading1"/>
        <w:numPr>
          <w:ilvl w:val="0"/>
          <w:numId w:val="2"/>
        </w:numPr>
        <w:rPr>
          <w:lang w:val="en-US"/>
        </w:rPr>
      </w:pPr>
      <w:bookmarkStart w:id="8" w:name="_Toc108696985"/>
      <w:r w:rsidRPr="00631495">
        <w:rPr>
          <w:lang w:val="en-US"/>
        </w:rPr>
        <w:lastRenderedPageBreak/>
        <w:t>References</w:t>
      </w:r>
      <w:bookmarkEnd w:id="8"/>
    </w:p>
    <w:p w14:paraId="11C8229C" w14:textId="77777777" w:rsidR="00D20888" w:rsidRPr="008E1962" w:rsidRDefault="00D20888" w:rsidP="00D20888">
      <w:pPr>
        <w:ind w:left="720" w:hanging="720"/>
        <w:rPr>
          <w:lang w:val="en-US"/>
        </w:rPr>
      </w:pPr>
    </w:p>
    <w:p w14:paraId="45E466F4" w14:textId="77777777" w:rsidR="00D20888" w:rsidRPr="008E1962" w:rsidRDefault="00D20888" w:rsidP="00D20888">
      <w:pPr>
        <w:ind w:left="720" w:hanging="720"/>
        <w:rPr>
          <w:lang w:val="en-US"/>
        </w:rPr>
      </w:pPr>
      <w:r w:rsidRPr="008E1962">
        <w:rPr>
          <w:lang w:val="en-US"/>
        </w:rPr>
        <w:t xml:space="preserve">commonslibrary.parliament.uk, 2022 </w:t>
      </w:r>
      <w:r>
        <w:rPr>
          <w:lang w:val="en-US"/>
        </w:rPr>
        <w:t xml:space="preserve">Service Industries </w:t>
      </w:r>
      <w:r w:rsidRPr="008E1962">
        <w:rPr>
          <w:lang w:val="en-US"/>
        </w:rPr>
        <w:t xml:space="preserve">[online] Available at: &lt;https://commonslibrary.parliament.uk/research-briefings/sn02786/#:~:text=The%20service%20industries%20include%20the%20retail%20sector%2C%20the,82%25%20of%20employment%20in%20April-June%202021.%20Services%20Output&gt; [Accessed </w:t>
      </w:r>
      <w:r>
        <w:rPr>
          <w:lang w:val="en-US"/>
        </w:rPr>
        <w:t>14 July</w:t>
      </w:r>
      <w:r w:rsidRPr="008E1962">
        <w:rPr>
          <w:lang w:val="en-US"/>
        </w:rPr>
        <w:t xml:space="preserve"> 2022]</w:t>
      </w:r>
    </w:p>
    <w:p w14:paraId="664E85E4" w14:textId="77777777" w:rsidR="00D20888" w:rsidRPr="008E1962" w:rsidRDefault="00D20888" w:rsidP="00D20888">
      <w:pPr>
        <w:ind w:left="720" w:hanging="720"/>
        <w:rPr>
          <w:lang w:val="en-US"/>
        </w:rPr>
      </w:pPr>
      <w:r w:rsidRPr="008E1962">
        <w:rPr>
          <w:lang w:val="en-US"/>
        </w:rPr>
        <w:t xml:space="preserve">ons.gov.uk, 2022 </w:t>
      </w:r>
      <w:r w:rsidRPr="00243F83">
        <w:rPr>
          <w:lang w:val="en-US"/>
        </w:rPr>
        <w:t>Coronavirus and its impact on UK hospitality: January 2020 to June 2021</w:t>
      </w:r>
      <w:r>
        <w:rPr>
          <w:lang w:val="en-US"/>
        </w:rPr>
        <w:t xml:space="preserve"> </w:t>
      </w:r>
      <w:r w:rsidRPr="008E1962">
        <w:rPr>
          <w:lang w:val="en-US"/>
        </w:rPr>
        <w:t>[online] Available at: &lt;</w:t>
      </w:r>
      <w:r>
        <w:rPr>
          <w:lang w:val="en-US"/>
        </w:rPr>
        <w:t xml:space="preserve"> </w:t>
      </w:r>
      <w:r w:rsidRPr="008E1962">
        <w:rPr>
          <w:lang w:val="en-US"/>
        </w:rPr>
        <w:t xml:space="preserve">https://www.ons.gov.uk/businessindustryandtrade/business/activitysizeandlocation/articles/coronavirusanditsimpactonukhospitality/january2020tojune2021&gt; [Accessed </w:t>
      </w:r>
      <w:r>
        <w:rPr>
          <w:lang w:val="en-US"/>
        </w:rPr>
        <w:t>14 July</w:t>
      </w:r>
      <w:r w:rsidRPr="008E1962">
        <w:rPr>
          <w:lang w:val="en-US"/>
        </w:rPr>
        <w:t xml:space="preserve"> 2022]</w:t>
      </w:r>
    </w:p>
    <w:p w14:paraId="6D736134" w14:textId="77777777" w:rsidR="00D20888" w:rsidRPr="008E1962" w:rsidRDefault="00D20888" w:rsidP="00D20888">
      <w:pPr>
        <w:ind w:left="720" w:hanging="720"/>
        <w:rPr>
          <w:lang w:val="en-US"/>
        </w:rPr>
      </w:pPr>
      <w:r w:rsidRPr="008E1962">
        <w:rPr>
          <w:lang w:val="en-US"/>
        </w:rPr>
        <w:t xml:space="preserve">ons.gov.uk, 2022 </w:t>
      </w:r>
      <w:r w:rsidRPr="003B6062">
        <w:rPr>
          <w:lang w:val="en-US"/>
        </w:rPr>
        <w:t xml:space="preserve">Hospitality businesses are most likely to be struggling to fill vacancies </w:t>
      </w:r>
      <w:r w:rsidRPr="008E1962">
        <w:rPr>
          <w:lang w:val="en-US"/>
        </w:rPr>
        <w:t>[online] Available at: &lt;</w:t>
      </w:r>
      <w:r w:rsidRPr="00243F83">
        <w:rPr>
          <w:lang w:val="en-US"/>
        </w:rPr>
        <w:t xml:space="preserve"> </w:t>
      </w:r>
      <w:r w:rsidRPr="008E1962">
        <w:rPr>
          <w:lang w:val="en-US"/>
        </w:rPr>
        <w:t xml:space="preserve">https://www.ons.gov.uk/employmentandlabourmarket/peopleinwork/employmentandemployeetypes/articles/hospitalitybusinessesaremostlikelytobestrugglingtofillvacancies/2021-09-16&gt; [Accessed </w:t>
      </w:r>
      <w:r>
        <w:rPr>
          <w:lang w:val="en-US"/>
        </w:rPr>
        <w:t>14 July</w:t>
      </w:r>
      <w:r w:rsidRPr="008E1962">
        <w:rPr>
          <w:lang w:val="en-US"/>
        </w:rPr>
        <w:t xml:space="preserve"> 2022]</w:t>
      </w:r>
    </w:p>
    <w:p w14:paraId="7E64FEE0" w14:textId="77777777" w:rsidR="00D20888" w:rsidRPr="008E1962" w:rsidRDefault="00D20888" w:rsidP="00D20888">
      <w:pPr>
        <w:ind w:left="720" w:hanging="720"/>
        <w:rPr>
          <w:shd w:val="clear" w:color="auto" w:fill="FFFFFF"/>
        </w:rPr>
      </w:pPr>
      <w:r w:rsidRPr="008E1962">
        <w:rPr>
          <w:shd w:val="clear" w:color="auto" w:fill="FFFFFF"/>
        </w:rPr>
        <w:t xml:space="preserve">Sharma, P., Leung, T.Y., </w:t>
      </w:r>
      <w:proofErr w:type="spellStart"/>
      <w:r w:rsidRPr="008E1962">
        <w:rPr>
          <w:shd w:val="clear" w:color="auto" w:fill="FFFFFF"/>
        </w:rPr>
        <w:t>Kingshott</w:t>
      </w:r>
      <w:proofErr w:type="spellEnd"/>
      <w:r w:rsidRPr="008E1962">
        <w:rPr>
          <w:shd w:val="clear" w:color="auto" w:fill="FFFFFF"/>
        </w:rPr>
        <w:t xml:space="preserve">, R.P., </w:t>
      </w:r>
      <w:proofErr w:type="spellStart"/>
      <w:r w:rsidRPr="008E1962">
        <w:rPr>
          <w:shd w:val="clear" w:color="auto" w:fill="FFFFFF"/>
        </w:rPr>
        <w:t>Davcik</w:t>
      </w:r>
      <w:proofErr w:type="spellEnd"/>
      <w:r w:rsidRPr="008E1962">
        <w:rPr>
          <w:shd w:val="clear" w:color="auto" w:fill="FFFFFF"/>
        </w:rPr>
        <w:t xml:space="preserve">, N.S. and </w:t>
      </w:r>
      <w:proofErr w:type="spellStart"/>
      <w:r w:rsidRPr="008E1962">
        <w:rPr>
          <w:shd w:val="clear" w:color="auto" w:fill="FFFFFF"/>
        </w:rPr>
        <w:t>Cardinali</w:t>
      </w:r>
      <w:proofErr w:type="spellEnd"/>
      <w:r w:rsidRPr="008E1962">
        <w:rPr>
          <w:shd w:val="clear" w:color="auto" w:fill="FFFFFF"/>
        </w:rPr>
        <w:t>, S., 2020. Managing uncertainty during a global pandemic: An international business perspective. </w:t>
      </w:r>
      <w:r w:rsidRPr="008E1962">
        <w:rPr>
          <w:i/>
          <w:iCs/>
          <w:shd w:val="clear" w:color="auto" w:fill="FFFFFF"/>
        </w:rPr>
        <w:t>Journal of business research</w:t>
      </w:r>
      <w:r w:rsidRPr="008E1962">
        <w:rPr>
          <w:shd w:val="clear" w:color="auto" w:fill="FFFFFF"/>
        </w:rPr>
        <w:t>, </w:t>
      </w:r>
      <w:r w:rsidRPr="008E1962">
        <w:rPr>
          <w:i/>
          <w:iCs/>
          <w:shd w:val="clear" w:color="auto" w:fill="FFFFFF"/>
        </w:rPr>
        <w:t>116</w:t>
      </w:r>
      <w:r w:rsidRPr="008E1962">
        <w:rPr>
          <w:shd w:val="clear" w:color="auto" w:fill="FFFFFF"/>
        </w:rPr>
        <w:t>, pp.188-192.</w:t>
      </w:r>
    </w:p>
    <w:p w14:paraId="0392C24D" w14:textId="77777777" w:rsidR="00D20888" w:rsidRPr="008E1962" w:rsidRDefault="00D20888" w:rsidP="00D20888">
      <w:pPr>
        <w:ind w:left="720" w:hanging="720"/>
        <w:rPr>
          <w:lang w:val="en-US"/>
        </w:rPr>
      </w:pPr>
      <w:r w:rsidRPr="008E1962">
        <w:rPr>
          <w:lang w:val="en-US"/>
        </w:rPr>
        <w:t>statista.com, 2022 coronavirus</w:t>
      </w:r>
      <w:r>
        <w:rPr>
          <w:lang w:val="en-US"/>
        </w:rPr>
        <w:t xml:space="preserve"> </w:t>
      </w:r>
      <w:r w:rsidRPr="008E1962">
        <w:rPr>
          <w:lang w:val="en-US"/>
        </w:rPr>
        <w:t>restaurant</w:t>
      </w:r>
      <w:r>
        <w:rPr>
          <w:lang w:val="en-US"/>
        </w:rPr>
        <w:t xml:space="preserve"> </w:t>
      </w:r>
      <w:r w:rsidRPr="008E1962">
        <w:rPr>
          <w:lang w:val="en-US"/>
        </w:rPr>
        <w:t>visitation</w:t>
      </w:r>
      <w:r>
        <w:rPr>
          <w:lang w:val="en-US"/>
        </w:rPr>
        <w:t xml:space="preserve"> </w:t>
      </w:r>
      <w:r w:rsidRPr="008E1962">
        <w:rPr>
          <w:lang w:val="en-US"/>
        </w:rPr>
        <w:t>impact</w:t>
      </w:r>
      <w:r>
        <w:rPr>
          <w:lang w:val="en-US"/>
        </w:rPr>
        <w:t xml:space="preserve"> </w:t>
      </w:r>
      <w:proofErr w:type="gramStart"/>
      <w:r w:rsidRPr="008E1962">
        <w:rPr>
          <w:lang w:val="en-US"/>
        </w:rPr>
        <w:t>united</w:t>
      </w:r>
      <w:r>
        <w:rPr>
          <w:lang w:val="en-US"/>
        </w:rPr>
        <w:t xml:space="preserve"> </w:t>
      </w:r>
      <w:r w:rsidRPr="008E1962">
        <w:rPr>
          <w:lang w:val="en-US"/>
        </w:rPr>
        <w:t>kingdom</w:t>
      </w:r>
      <w:proofErr w:type="gramEnd"/>
      <w:r>
        <w:rPr>
          <w:lang w:val="en-US"/>
        </w:rPr>
        <w:t xml:space="preserve"> </w:t>
      </w:r>
      <w:proofErr w:type="spellStart"/>
      <w:r w:rsidRPr="008E1962">
        <w:rPr>
          <w:lang w:val="en-US"/>
        </w:rPr>
        <w:t>uk</w:t>
      </w:r>
      <w:proofErr w:type="spellEnd"/>
      <w:r>
        <w:rPr>
          <w:lang w:val="en-US"/>
        </w:rPr>
        <w:t xml:space="preserve"> </w:t>
      </w:r>
      <w:r w:rsidRPr="008E1962">
        <w:rPr>
          <w:lang w:val="en-US"/>
        </w:rPr>
        <w:t xml:space="preserve">[online] Available at: &lt;https://www.statista.com/statistics/1104991/coronavirus-restaurant-visitation-impact-united-kingdom-uk/&gt; [Accessed </w:t>
      </w:r>
      <w:r>
        <w:rPr>
          <w:lang w:val="en-US"/>
        </w:rPr>
        <w:t>14 July</w:t>
      </w:r>
      <w:r w:rsidRPr="008E1962">
        <w:rPr>
          <w:lang w:val="en-US"/>
        </w:rPr>
        <w:t xml:space="preserve"> 2022]</w:t>
      </w:r>
    </w:p>
    <w:p w14:paraId="3034BF3E" w14:textId="77777777" w:rsidR="00D20888" w:rsidRPr="008E1962" w:rsidRDefault="00D20888" w:rsidP="00D20888">
      <w:pPr>
        <w:ind w:left="720" w:hanging="720"/>
        <w:rPr>
          <w:lang w:val="en-US"/>
        </w:rPr>
      </w:pPr>
      <w:r w:rsidRPr="008E1962">
        <w:rPr>
          <w:lang w:val="en-US"/>
        </w:rPr>
        <w:t>statista.com, 2022 share</w:t>
      </w:r>
      <w:r>
        <w:rPr>
          <w:lang w:val="en-US"/>
        </w:rPr>
        <w:t xml:space="preserve"> </w:t>
      </w:r>
      <w:r w:rsidRPr="008E1962">
        <w:rPr>
          <w:lang w:val="en-US"/>
        </w:rPr>
        <w:t>of</w:t>
      </w:r>
      <w:r>
        <w:rPr>
          <w:lang w:val="en-US"/>
        </w:rPr>
        <w:t xml:space="preserve"> </w:t>
      </w:r>
      <w:r w:rsidRPr="008E1962">
        <w:rPr>
          <w:lang w:val="en-US"/>
        </w:rPr>
        <w:t>hospitality</w:t>
      </w:r>
      <w:r>
        <w:rPr>
          <w:lang w:val="en-US"/>
        </w:rPr>
        <w:t xml:space="preserve"> </w:t>
      </w:r>
      <w:r w:rsidRPr="008E1962">
        <w:rPr>
          <w:lang w:val="en-US"/>
        </w:rPr>
        <w:t>businesses</w:t>
      </w:r>
      <w:r>
        <w:rPr>
          <w:lang w:val="en-US"/>
        </w:rPr>
        <w:t xml:space="preserve"> </w:t>
      </w:r>
      <w:r w:rsidRPr="008E1962">
        <w:rPr>
          <w:lang w:val="en-US"/>
        </w:rPr>
        <w:t>trading</w:t>
      </w:r>
      <w:r>
        <w:rPr>
          <w:lang w:val="en-US"/>
        </w:rPr>
        <w:t xml:space="preserve"> </w:t>
      </w:r>
      <w:r w:rsidRPr="008E1962">
        <w:rPr>
          <w:lang w:val="en-US"/>
        </w:rPr>
        <w:t>in</w:t>
      </w:r>
      <w:r>
        <w:rPr>
          <w:lang w:val="en-US"/>
        </w:rPr>
        <w:t xml:space="preserve"> </w:t>
      </w:r>
      <w:r w:rsidRPr="008E1962">
        <w:rPr>
          <w:lang w:val="en-US"/>
        </w:rPr>
        <w:t>the</w:t>
      </w:r>
      <w:r>
        <w:rPr>
          <w:lang w:val="en-US"/>
        </w:rPr>
        <w:t xml:space="preserve"> </w:t>
      </w:r>
      <w:proofErr w:type="spellStart"/>
      <w:r w:rsidRPr="008E1962">
        <w:rPr>
          <w:lang w:val="en-US"/>
        </w:rPr>
        <w:t>uk</w:t>
      </w:r>
      <w:proofErr w:type="spellEnd"/>
      <w:r w:rsidRPr="008E1962">
        <w:rPr>
          <w:lang w:val="en-US"/>
        </w:rPr>
        <w:t xml:space="preserve"> [online] Available at: &lt;</w:t>
      </w:r>
      <w:r w:rsidRPr="00720B3A">
        <w:rPr>
          <w:lang w:val="en-US"/>
        </w:rPr>
        <w:t xml:space="preserve"> </w:t>
      </w:r>
      <w:r w:rsidRPr="008E1962">
        <w:rPr>
          <w:lang w:val="en-US"/>
        </w:rPr>
        <w:t xml:space="preserve">https://www.statista.com/statistics/1168552/share-of-hospitality-businesses-trading-in-the-uk/&gt; [Accessed </w:t>
      </w:r>
      <w:r>
        <w:rPr>
          <w:lang w:val="en-US"/>
        </w:rPr>
        <w:t>14 July</w:t>
      </w:r>
      <w:r w:rsidRPr="008E1962">
        <w:rPr>
          <w:lang w:val="en-US"/>
        </w:rPr>
        <w:t xml:space="preserve"> 2022]</w:t>
      </w:r>
    </w:p>
    <w:p w14:paraId="72997AFF" w14:textId="77777777" w:rsidR="00D20888" w:rsidRDefault="00D20888" w:rsidP="00D20888">
      <w:pPr>
        <w:ind w:left="720" w:hanging="720"/>
      </w:pPr>
      <w:r w:rsidRPr="008E1962">
        <w:rPr>
          <w:shd w:val="clear" w:color="auto" w:fill="FFFFFF"/>
        </w:rPr>
        <w:t>Zahra, S.A., 2021. International entrepreneurship in the post Covid world. </w:t>
      </w:r>
      <w:r w:rsidRPr="008E1962">
        <w:rPr>
          <w:i/>
          <w:iCs/>
          <w:shd w:val="clear" w:color="auto" w:fill="FFFFFF"/>
        </w:rPr>
        <w:t>Journal of World Business</w:t>
      </w:r>
      <w:r w:rsidRPr="008E1962">
        <w:rPr>
          <w:shd w:val="clear" w:color="auto" w:fill="FFFFFF"/>
        </w:rPr>
        <w:t>, </w:t>
      </w:r>
      <w:r w:rsidRPr="008E1962">
        <w:rPr>
          <w:i/>
          <w:iCs/>
          <w:shd w:val="clear" w:color="auto" w:fill="FFFFFF"/>
        </w:rPr>
        <w:t>56</w:t>
      </w:r>
      <w:r w:rsidRPr="008E1962">
        <w:rPr>
          <w:shd w:val="clear" w:color="auto" w:fill="FFFFFF"/>
        </w:rPr>
        <w:t>(1), p.101143.</w:t>
      </w:r>
    </w:p>
    <w:sectPr w:rsidR="00D2088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6BC8EF" w14:textId="77777777" w:rsidR="009B1F6A" w:rsidRDefault="009B1F6A">
      <w:pPr>
        <w:spacing w:after="0" w:line="240" w:lineRule="auto"/>
      </w:pPr>
      <w:r>
        <w:separator/>
      </w:r>
    </w:p>
  </w:endnote>
  <w:endnote w:type="continuationSeparator" w:id="0">
    <w:p w14:paraId="7E2CA059" w14:textId="77777777" w:rsidR="009B1F6A" w:rsidRDefault="009B1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6672835"/>
      <w:docPartObj>
        <w:docPartGallery w:val="Page Numbers (Bottom of Page)"/>
        <w:docPartUnique/>
      </w:docPartObj>
    </w:sdtPr>
    <w:sdtEndPr>
      <w:rPr>
        <w:noProof/>
      </w:rPr>
    </w:sdtEndPr>
    <w:sdtContent>
      <w:p w14:paraId="7236EF37" w14:textId="77777777" w:rsidR="00B05719" w:rsidRDefault="002F40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840CB0" w14:textId="77777777" w:rsidR="00B05719" w:rsidRDefault="00B057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360E6" w14:textId="77777777" w:rsidR="009B1F6A" w:rsidRDefault="009B1F6A">
      <w:pPr>
        <w:spacing w:after="0" w:line="240" w:lineRule="auto"/>
      </w:pPr>
      <w:r>
        <w:separator/>
      </w:r>
    </w:p>
  </w:footnote>
  <w:footnote w:type="continuationSeparator" w:id="0">
    <w:p w14:paraId="7CB50E17" w14:textId="77777777" w:rsidR="009B1F6A" w:rsidRDefault="009B1F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81E3D"/>
    <w:multiLevelType w:val="hybridMultilevel"/>
    <w:tmpl w:val="69CC4BB2"/>
    <w:lvl w:ilvl="0" w:tplc="10C6DD6C">
      <w:start w:val="1"/>
      <w:numFmt w:val="bullet"/>
      <w:lvlText w:val=""/>
      <w:lvlJc w:val="left"/>
      <w:pPr>
        <w:ind w:left="3600" w:hanging="360"/>
      </w:pPr>
      <w:rPr>
        <w:rFonts w:ascii="Symbol" w:hAnsi="Symbol" w:hint="default"/>
      </w:rPr>
    </w:lvl>
    <w:lvl w:ilvl="1" w:tplc="147EA97E" w:tentative="1">
      <w:start w:val="1"/>
      <w:numFmt w:val="bullet"/>
      <w:lvlText w:val="o"/>
      <w:lvlJc w:val="left"/>
      <w:pPr>
        <w:ind w:left="4320" w:hanging="360"/>
      </w:pPr>
      <w:rPr>
        <w:rFonts w:ascii="Courier New" w:hAnsi="Courier New" w:cs="Courier New" w:hint="default"/>
      </w:rPr>
    </w:lvl>
    <w:lvl w:ilvl="2" w:tplc="B6961F3A" w:tentative="1">
      <w:start w:val="1"/>
      <w:numFmt w:val="bullet"/>
      <w:lvlText w:val=""/>
      <w:lvlJc w:val="left"/>
      <w:pPr>
        <w:ind w:left="5040" w:hanging="360"/>
      </w:pPr>
      <w:rPr>
        <w:rFonts w:ascii="Wingdings" w:hAnsi="Wingdings" w:hint="default"/>
      </w:rPr>
    </w:lvl>
    <w:lvl w:ilvl="3" w:tplc="769E1960" w:tentative="1">
      <w:start w:val="1"/>
      <w:numFmt w:val="bullet"/>
      <w:lvlText w:val=""/>
      <w:lvlJc w:val="left"/>
      <w:pPr>
        <w:ind w:left="5760" w:hanging="360"/>
      </w:pPr>
      <w:rPr>
        <w:rFonts w:ascii="Symbol" w:hAnsi="Symbol" w:hint="default"/>
      </w:rPr>
    </w:lvl>
    <w:lvl w:ilvl="4" w:tplc="DF98737E" w:tentative="1">
      <w:start w:val="1"/>
      <w:numFmt w:val="bullet"/>
      <w:lvlText w:val="o"/>
      <w:lvlJc w:val="left"/>
      <w:pPr>
        <w:ind w:left="6480" w:hanging="360"/>
      </w:pPr>
      <w:rPr>
        <w:rFonts w:ascii="Courier New" w:hAnsi="Courier New" w:cs="Courier New" w:hint="default"/>
      </w:rPr>
    </w:lvl>
    <w:lvl w:ilvl="5" w:tplc="2024500C" w:tentative="1">
      <w:start w:val="1"/>
      <w:numFmt w:val="bullet"/>
      <w:lvlText w:val=""/>
      <w:lvlJc w:val="left"/>
      <w:pPr>
        <w:ind w:left="7200" w:hanging="360"/>
      </w:pPr>
      <w:rPr>
        <w:rFonts w:ascii="Wingdings" w:hAnsi="Wingdings" w:hint="default"/>
      </w:rPr>
    </w:lvl>
    <w:lvl w:ilvl="6" w:tplc="3356CF80" w:tentative="1">
      <w:start w:val="1"/>
      <w:numFmt w:val="bullet"/>
      <w:lvlText w:val=""/>
      <w:lvlJc w:val="left"/>
      <w:pPr>
        <w:ind w:left="7920" w:hanging="360"/>
      </w:pPr>
      <w:rPr>
        <w:rFonts w:ascii="Symbol" w:hAnsi="Symbol" w:hint="default"/>
      </w:rPr>
    </w:lvl>
    <w:lvl w:ilvl="7" w:tplc="0F905E84" w:tentative="1">
      <w:start w:val="1"/>
      <w:numFmt w:val="bullet"/>
      <w:lvlText w:val="o"/>
      <w:lvlJc w:val="left"/>
      <w:pPr>
        <w:ind w:left="8640" w:hanging="360"/>
      </w:pPr>
      <w:rPr>
        <w:rFonts w:ascii="Courier New" w:hAnsi="Courier New" w:cs="Courier New" w:hint="default"/>
      </w:rPr>
    </w:lvl>
    <w:lvl w:ilvl="8" w:tplc="6DB42B5E" w:tentative="1">
      <w:start w:val="1"/>
      <w:numFmt w:val="bullet"/>
      <w:lvlText w:val=""/>
      <w:lvlJc w:val="left"/>
      <w:pPr>
        <w:ind w:left="9360" w:hanging="360"/>
      </w:pPr>
      <w:rPr>
        <w:rFonts w:ascii="Wingdings" w:hAnsi="Wingdings" w:hint="default"/>
      </w:rPr>
    </w:lvl>
  </w:abstractNum>
  <w:abstractNum w:abstractNumId="1" w15:restartNumberingAfterBreak="0">
    <w:nsid w:val="2602455D"/>
    <w:multiLevelType w:val="hybridMultilevel"/>
    <w:tmpl w:val="93DAC092"/>
    <w:lvl w:ilvl="0" w:tplc="FE92E49E">
      <w:start w:val="1"/>
      <w:numFmt w:val="bullet"/>
      <w:lvlText w:val=""/>
      <w:lvlJc w:val="left"/>
      <w:pPr>
        <w:ind w:left="720" w:hanging="360"/>
      </w:pPr>
      <w:rPr>
        <w:rFonts w:ascii="Symbol" w:hAnsi="Symbol" w:hint="default"/>
      </w:rPr>
    </w:lvl>
    <w:lvl w:ilvl="1" w:tplc="2D489ABA" w:tentative="1">
      <w:start w:val="1"/>
      <w:numFmt w:val="bullet"/>
      <w:lvlText w:val="o"/>
      <w:lvlJc w:val="left"/>
      <w:pPr>
        <w:ind w:left="1440" w:hanging="360"/>
      </w:pPr>
      <w:rPr>
        <w:rFonts w:ascii="Courier New" w:hAnsi="Courier New" w:cs="Courier New" w:hint="default"/>
      </w:rPr>
    </w:lvl>
    <w:lvl w:ilvl="2" w:tplc="7D6C2480" w:tentative="1">
      <w:start w:val="1"/>
      <w:numFmt w:val="bullet"/>
      <w:lvlText w:val=""/>
      <w:lvlJc w:val="left"/>
      <w:pPr>
        <w:ind w:left="2160" w:hanging="360"/>
      </w:pPr>
      <w:rPr>
        <w:rFonts w:ascii="Wingdings" w:hAnsi="Wingdings" w:hint="default"/>
      </w:rPr>
    </w:lvl>
    <w:lvl w:ilvl="3" w:tplc="CCD6D444" w:tentative="1">
      <w:start w:val="1"/>
      <w:numFmt w:val="bullet"/>
      <w:lvlText w:val=""/>
      <w:lvlJc w:val="left"/>
      <w:pPr>
        <w:ind w:left="2880" w:hanging="360"/>
      </w:pPr>
      <w:rPr>
        <w:rFonts w:ascii="Symbol" w:hAnsi="Symbol" w:hint="default"/>
      </w:rPr>
    </w:lvl>
    <w:lvl w:ilvl="4" w:tplc="F326798E" w:tentative="1">
      <w:start w:val="1"/>
      <w:numFmt w:val="bullet"/>
      <w:lvlText w:val="o"/>
      <w:lvlJc w:val="left"/>
      <w:pPr>
        <w:ind w:left="3600" w:hanging="360"/>
      </w:pPr>
      <w:rPr>
        <w:rFonts w:ascii="Courier New" w:hAnsi="Courier New" w:cs="Courier New" w:hint="default"/>
      </w:rPr>
    </w:lvl>
    <w:lvl w:ilvl="5" w:tplc="BE80CC36" w:tentative="1">
      <w:start w:val="1"/>
      <w:numFmt w:val="bullet"/>
      <w:lvlText w:val=""/>
      <w:lvlJc w:val="left"/>
      <w:pPr>
        <w:ind w:left="4320" w:hanging="360"/>
      </w:pPr>
      <w:rPr>
        <w:rFonts w:ascii="Wingdings" w:hAnsi="Wingdings" w:hint="default"/>
      </w:rPr>
    </w:lvl>
    <w:lvl w:ilvl="6" w:tplc="BEC0741E" w:tentative="1">
      <w:start w:val="1"/>
      <w:numFmt w:val="bullet"/>
      <w:lvlText w:val=""/>
      <w:lvlJc w:val="left"/>
      <w:pPr>
        <w:ind w:left="5040" w:hanging="360"/>
      </w:pPr>
      <w:rPr>
        <w:rFonts w:ascii="Symbol" w:hAnsi="Symbol" w:hint="default"/>
      </w:rPr>
    </w:lvl>
    <w:lvl w:ilvl="7" w:tplc="171624B8" w:tentative="1">
      <w:start w:val="1"/>
      <w:numFmt w:val="bullet"/>
      <w:lvlText w:val="o"/>
      <w:lvlJc w:val="left"/>
      <w:pPr>
        <w:ind w:left="5760" w:hanging="360"/>
      </w:pPr>
      <w:rPr>
        <w:rFonts w:ascii="Courier New" w:hAnsi="Courier New" w:cs="Courier New" w:hint="default"/>
      </w:rPr>
    </w:lvl>
    <w:lvl w:ilvl="8" w:tplc="17C64F66" w:tentative="1">
      <w:start w:val="1"/>
      <w:numFmt w:val="bullet"/>
      <w:lvlText w:val=""/>
      <w:lvlJc w:val="left"/>
      <w:pPr>
        <w:ind w:left="6480" w:hanging="360"/>
      </w:pPr>
      <w:rPr>
        <w:rFonts w:ascii="Wingdings" w:hAnsi="Wingdings" w:hint="default"/>
      </w:rPr>
    </w:lvl>
  </w:abstractNum>
  <w:abstractNum w:abstractNumId="2" w15:restartNumberingAfterBreak="0">
    <w:nsid w:val="3CE27677"/>
    <w:multiLevelType w:val="hybridMultilevel"/>
    <w:tmpl w:val="2A6A7EDA"/>
    <w:lvl w:ilvl="0" w:tplc="2B142AF8">
      <w:start w:val="1"/>
      <w:numFmt w:val="bullet"/>
      <w:lvlText w:val=""/>
      <w:lvlJc w:val="left"/>
      <w:pPr>
        <w:ind w:left="720" w:hanging="360"/>
      </w:pPr>
      <w:rPr>
        <w:rFonts w:ascii="Symbol" w:hAnsi="Symbol" w:hint="default"/>
      </w:rPr>
    </w:lvl>
    <w:lvl w:ilvl="1" w:tplc="E952B32C" w:tentative="1">
      <w:start w:val="1"/>
      <w:numFmt w:val="bullet"/>
      <w:lvlText w:val="o"/>
      <w:lvlJc w:val="left"/>
      <w:pPr>
        <w:ind w:left="1440" w:hanging="360"/>
      </w:pPr>
      <w:rPr>
        <w:rFonts w:ascii="Courier New" w:hAnsi="Courier New" w:cs="Courier New" w:hint="default"/>
      </w:rPr>
    </w:lvl>
    <w:lvl w:ilvl="2" w:tplc="279E1C4C" w:tentative="1">
      <w:start w:val="1"/>
      <w:numFmt w:val="bullet"/>
      <w:lvlText w:val=""/>
      <w:lvlJc w:val="left"/>
      <w:pPr>
        <w:ind w:left="2160" w:hanging="360"/>
      </w:pPr>
      <w:rPr>
        <w:rFonts w:ascii="Wingdings" w:hAnsi="Wingdings" w:hint="default"/>
      </w:rPr>
    </w:lvl>
    <w:lvl w:ilvl="3" w:tplc="F6A4B02E" w:tentative="1">
      <w:start w:val="1"/>
      <w:numFmt w:val="bullet"/>
      <w:lvlText w:val=""/>
      <w:lvlJc w:val="left"/>
      <w:pPr>
        <w:ind w:left="2880" w:hanging="360"/>
      </w:pPr>
      <w:rPr>
        <w:rFonts w:ascii="Symbol" w:hAnsi="Symbol" w:hint="default"/>
      </w:rPr>
    </w:lvl>
    <w:lvl w:ilvl="4" w:tplc="61C42DC4" w:tentative="1">
      <w:start w:val="1"/>
      <w:numFmt w:val="bullet"/>
      <w:lvlText w:val="o"/>
      <w:lvlJc w:val="left"/>
      <w:pPr>
        <w:ind w:left="3600" w:hanging="360"/>
      </w:pPr>
      <w:rPr>
        <w:rFonts w:ascii="Courier New" w:hAnsi="Courier New" w:cs="Courier New" w:hint="default"/>
      </w:rPr>
    </w:lvl>
    <w:lvl w:ilvl="5" w:tplc="FFC01AFE" w:tentative="1">
      <w:start w:val="1"/>
      <w:numFmt w:val="bullet"/>
      <w:lvlText w:val=""/>
      <w:lvlJc w:val="left"/>
      <w:pPr>
        <w:ind w:left="4320" w:hanging="360"/>
      </w:pPr>
      <w:rPr>
        <w:rFonts w:ascii="Wingdings" w:hAnsi="Wingdings" w:hint="default"/>
      </w:rPr>
    </w:lvl>
    <w:lvl w:ilvl="6" w:tplc="D8CC9BB8" w:tentative="1">
      <w:start w:val="1"/>
      <w:numFmt w:val="bullet"/>
      <w:lvlText w:val=""/>
      <w:lvlJc w:val="left"/>
      <w:pPr>
        <w:ind w:left="5040" w:hanging="360"/>
      </w:pPr>
      <w:rPr>
        <w:rFonts w:ascii="Symbol" w:hAnsi="Symbol" w:hint="default"/>
      </w:rPr>
    </w:lvl>
    <w:lvl w:ilvl="7" w:tplc="71FC5D52" w:tentative="1">
      <w:start w:val="1"/>
      <w:numFmt w:val="bullet"/>
      <w:lvlText w:val="o"/>
      <w:lvlJc w:val="left"/>
      <w:pPr>
        <w:ind w:left="5760" w:hanging="360"/>
      </w:pPr>
      <w:rPr>
        <w:rFonts w:ascii="Courier New" w:hAnsi="Courier New" w:cs="Courier New" w:hint="default"/>
      </w:rPr>
    </w:lvl>
    <w:lvl w:ilvl="8" w:tplc="7464A84C" w:tentative="1">
      <w:start w:val="1"/>
      <w:numFmt w:val="bullet"/>
      <w:lvlText w:val=""/>
      <w:lvlJc w:val="left"/>
      <w:pPr>
        <w:ind w:left="6480" w:hanging="360"/>
      </w:pPr>
      <w:rPr>
        <w:rFonts w:ascii="Wingdings" w:hAnsi="Wingdings" w:hint="default"/>
      </w:rPr>
    </w:lvl>
  </w:abstractNum>
  <w:abstractNum w:abstractNumId="3" w15:restartNumberingAfterBreak="0">
    <w:nsid w:val="53635087"/>
    <w:multiLevelType w:val="hybridMultilevel"/>
    <w:tmpl w:val="FA66CC68"/>
    <w:lvl w:ilvl="0" w:tplc="CE8C892E">
      <w:start w:val="1"/>
      <w:numFmt w:val="bullet"/>
      <w:lvlText w:val=""/>
      <w:lvlJc w:val="left"/>
      <w:pPr>
        <w:ind w:left="720" w:hanging="360"/>
      </w:pPr>
      <w:rPr>
        <w:rFonts w:ascii="Symbol" w:hAnsi="Symbol" w:hint="default"/>
      </w:rPr>
    </w:lvl>
    <w:lvl w:ilvl="1" w:tplc="5388E474" w:tentative="1">
      <w:start w:val="1"/>
      <w:numFmt w:val="bullet"/>
      <w:lvlText w:val="o"/>
      <w:lvlJc w:val="left"/>
      <w:pPr>
        <w:ind w:left="1440" w:hanging="360"/>
      </w:pPr>
      <w:rPr>
        <w:rFonts w:ascii="Courier New" w:hAnsi="Courier New" w:cs="Courier New" w:hint="default"/>
      </w:rPr>
    </w:lvl>
    <w:lvl w:ilvl="2" w:tplc="F7982714" w:tentative="1">
      <w:start w:val="1"/>
      <w:numFmt w:val="bullet"/>
      <w:lvlText w:val=""/>
      <w:lvlJc w:val="left"/>
      <w:pPr>
        <w:ind w:left="2160" w:hanging="360"/>
      </w:pPr>
      <w:rPr>
        <w:rFonts w:ascii="Wingdings" w:hAnsi="Wingdings" w:hint="default"/>
      </w:rPr>
    </w:lvl>
    <w:lvl w:ilvl="3" w:tplc="9D348196" w:tentative="1">
      <w:start w:val="1"/>
      <w:numFmt w:val="bullet"/>
      <w:lvlText w:val=""/>
      <w:lvlJc w:val="left"/>
      <w:pPr>
        <w:ind w:left="2880" w:hanging="360"/>
      </w:pPr>
      <w:rPr>
        <w:rFonts w:ascii="Symbol" w:hAnsi="Symbol" w:hint="default"/>
      </w:rPr>
    </w:lvl>
    <w:lvl w:ilvl="4" w:tplc="CE9012B8" w:tentative="1">
      <w:start w:val="1"/>
      <w:numFmt w:val="bullet"/>
      <w:lvlText w:val="o"/>
      <w:lvlJc w:val="left"/>
      <w:pPr>
        <w:ind w:left="3600" w:hanging="360"/>
      </w:pPr>
      <w:rPr>
        <w:rFonts w:ascii="Courier New" w:hAnsi="Courier New" w:cs="Courier New" w:hint="default"/>
      </w:rPr>
    </w:lvl>
    <w:lvl w:ilvl="5" w:tplc="85EAE8F2" w:tentative="1">
      <w:start w:val="1"/>
      <w:numFmt w:val="bullet"/>
      <w:lvlText w:val=""/>
      <w:lvlJc w:val="left"/>
      <w:pPr>
        <w:ind w:left="4320" w:hanging="360"/>
      </w:pPr>
      <w:rPr>
        <w:rFonts w:ascii="Wingdings" w:hAnsi="Wingdings" w:hint="default"/>
      </w:rPr>
    </w:lvl>
    <w:lvl w:ilvl="6" w:tplc="1A50AEFC" w:tentative="1">
      <w:start w:val="1"/>
      <w:numFmt w:val="bullet"/>
      <w:lvlText w:val=""/>
      <w:lvlJc w:val="left"/>
      <w:pPr>
        <w:ind w:left="5040" w:hanging="360"/>
      </w:pPr>
      <w:rPr>
        <w:rFonts w:ascii="Symbol" w:hAnsi="Symbol" w:hint="default"/>
      </w:rPr>
    </w:lvl>
    <w:lvl w:ilvl="7" w:tplc="64D242E0" w:tentative="1">
      <w:start w:val="1"/>
      <w:numFmt w:val="bullet"/>
      <w:lvlText w:val="o"/>
      <w:lvlJc w:val="left"/>
      <w:pPr>
        <w:ind w:left="5760" w:hanging="360"/>
      </w:pPr>
      <w:rPr>
        <w:rFonts w:ascii="Courier New" w:hAnsi="Courier New" w:cs="Courier New" w:hint="default"/>
      </w:rPr>
    </w:lvl>
    <w:lvl w:ilvl="8" w:tplc="F4564B86" w:tentative="1">
      <w:start w:val="1"/>
      <w:numFmt w:val="bullet"/>
      <w:lvlText w:val=""/>
      <w:lvlJc w:val="left"/>
      <w:pPr>
        <w:ind w:left="6480" w:hanging="360"/>
      </w:pPr>
      <w:rPr>
        <w:rFonts w:ascii="Wingdings" w:hAnsi="Wingdings" w:hint="default"/>
      </w:rPr>
    </w:lvl>
  </w:abstractNum>
  <w:abstractNum w:abstractNumId="4" w15:restartNumberingAfterBreak="0">
    <w:nsid w:val="57005A6B"/>
    <w:multiLevelType w:val="hybridMultilevel"/>
    <w:tmpl w:val="C8FAA15E"/>
    <w:lvl w:ilvl="0" w:tplc="78C8EB40">
      <w:numFmt w:val="bullet"/>
      <w:lvlText w:val="-"/>
      <w:lvlJc w:val="left"/>
      <w:pPr>
        <w:ind w:left="720" w:hanging="360"/>
      </w:pPr>
      <w:rPr>
        <w:rFonts w:ascii="Times New Roman" w:eastAsiaTheme="minorHAnsi" w:hAnsi="Times New Roman" w:cs="Times New Roman" w:hint="default"/>
      </w:rPr>
    </w:lvl>
    <w:lvl w:ilvl="1" w:tplc="7A9E76F0" w:tentative="1">
      <w:start w:val="1"/>
      <w:numFmt w:val="bullet"/>
      <w:lvlText w:val="o"/>
      <w:lvlJc w:val="left"/>
      <w:pPr>
        <w:ind w:left="1440" w:hanging="360"/>
      </w:pPr>
      <w:rPr>
        <w:rFonts w:ascii="Courier New" w:hAnsi="Courier New" w:cs="Courier New" w:hint="default"/>
      </w:rPr>
    </w:lvl>
    <w:lvl w:ilvl="2" w:tplc="74625B2A" w:tentative="1">
      <w:start w:val="1"/>
      <w:numFmt w:val="bullet"/>
      <w:lvlText w:val=""/>
      <w:lvlJc w:val="left"/>
      <w:pPr>
        <w:ind w:left="2160" w:hanging="360"/>
      </w:pPr>
      <w:rPr>
        <w:rFonts w:ascii="Wingdings" w:hAnsi="Wingdings" w:hint="default"/>
      </w:rPr>
    </w:lvl>
    <w:lvl w:ilvl="3" w:tplc="E228B3DC" w:tentative="1">
      <w:start w:val="1"/>
      <w:numFmt w:val="bullet"/>
      <w:lvlText w:val=""/>
      <w:lvlJc w:val="left"/>
      <w:pPr>
        <w:ind w:left="2880" w:hanging="360"/>
      </w:pPr>
      <w:rPr>
        <w:rFonts w:ascii="Symbol" w:hAnsi="Symbol" w:hint="default"/>
      </w:rPr>
    </w:lvl>
    <w:lvl w:ilvl="4" w:tplc="97F634C0" w:tentative="1">
      <w:start w:val="1"/>
      <w:numFmt w:val="bullet"/>
      <w:lvlText w:val="o"/>
      <w:lvlJc w:val="left"/>
      <w:pPr>
        <w:ind w:left="3600" w:hanging="360"/>
      </w:pPr>
      <w:rPr>
        <w:rFonts w:ascii="Courier New" w:hAnsi="Courier New" w:cs="Courier New" w:hint="default"/>
      </w:rPr>
    </w:lvl>
    <w:lvl w:ilvl="5" w:tplc="1B782E2C" w:tentative="1">
      <w:start w:val="1"/>
      <w:numFmt w:val="bullet"/>
      <w:lvlText w:val=""/>
      <w:lvlJc w:val="left"/>
      <w:pPr>
        <w:ind w:left="4320" w:hanging="360"/>
      </w:pPr>
      <w:rPr>
        <w:rFonts w:ascii="Wingdings" w:hAnsi="Wingdings" w:hint="default"/>
      </w:rPr>
    </w:lvl>
    <w:lvl w:ilvl="6" w:tplc="D24C2D56" w:tentative="1">
      <w:start w:val="1"/>
      <w:numFmt w:val="bullet"/>
      <w:lvlText w:val=""/>
      <w:lvlJc w:val="left"/>
      <w:pPr>
        <w:ind w:left="5040" w:hanging="360"/>
      </w:pPr>
      <w:rPr>
        <w:rFonts w:ascii="Symbol" w:hAnsi="Symbol" w:hint="default"/>
      </w:rPr>
    </w:lvl>
    <w:lvl w:ilvl="7" w:tplc="86DC3BA4" w:tentative="1">
      <w:start w:val="1"/>
      <w:numFmt w:val="bullet"/>
      <w:lvlText w:val="o"/>
      <w:lvlJc w:val="left"/>
      <w:pPr>
        <w:ind w:left="5760" w:hanging="360"/>
      </w:pPr>
      <w:rPr>
        <w:rFonts w:ascii="Courier New" w:hAnsi="Courier New" w:cs="Courier New" w:hint="default"/>
      </w:rPr>
    </w:lvl>
    <w:lvl w:ilvl="8" w:tplc="85406F90" w:tentative="1">
      <w:start w:val="1"/>
      <w:numFmt w:val="bullet"/>
      <w:lvlText w:val=""/>
      <w:lvlJc w:val="left"/>
      <w:pPr>
        <w:ind w:left="6480" w:hanging="360"/>
      </w:pPr>
      <w:rPr>
        <w:rFonts w:ascii="Wingdings" w:hAnsi="Wingdings" w:hint="default"/>
      </w:rPr>
    </w:lvl>
  </w:abstractNum>
  <w:abstractNum w:abstractNumId="5" w15:restartNumberingAfterBreak="0">
    <w:nsid w:val="573133C9"/>
    <w:multiLevelType w:val="multilevel"/>
    <w:tmpl w:val="D980C06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5"/>
  </w:num>
  <w:num w:numId="3">
    <w:abstractNumId w:val="3"/>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33E"/>
    <w:rsid w:val="00025622"/>
    <w:rsid w:val="00047418"/>
    <w:rsid w:val="001216D3"/>
    <w:rsid w:val="0014621B"/>
    <w:rsid w:val="001703BC"/>
    <w:rsid w:val="00195336"/>
    <w:rsid w:val="001B6E52"/>
    <w:rsid w:val="001C0BA5"/>
    <w:rsid w:val="001C4E00"/>
    <w:rsid w:val="001E6312"/>
    <w:rsid w:val="002355A9"/>
    <w:rsid w:val="00243F83"/>
    <w:rsid w:val="00250C8F"/>
    <w:rsid w:val="002E40B4"/>
    <w:rsid w:val="002F40F1"/>
    <w:rsid w:val="0030343E"/>
    <w:rsid w:val="0037292D"/>
    <w:rsid w:val="003843FC"/>
    <w:rsid w:val="00387E7D"/>
    <w:rsid w:val="003B6062"/>
    <w:rsid w:val="00423166"/>
    <w:rsid w:val="00431BF8"/>
    <w:rsid w:val="00497F25"/>
    <w:rsid w:val="004D7236"/>
    <w:rsid w:val="00514423"/>
    <w:rsid w:val="005246A6"/>
    <w:rsid w:val="0058524F"/>
    <w:rsid w:val="00631495"/>
    <w:rsid w:val="0066208A"/>
    <w:rsid w:val="006730CF"/>
    <w:rsid w:val="00673836"/>
    <w:rsid w:val="0068208B"/>
    <w:rsid w:val="006935CA"/>
    <w:rsid w:val="006E5F2C"/>
    <w:rsid w:val="006E7624"/>
    <w:rsid w:val="00720B3A"/>
    <w:rsid w:val="007621B5"/>
    <w:rsid w:val="007C16FE"/>
    <w:rsid w:val="007C3286"/>
    <w:rsid w:val="00837004"/>
    <w:rsid w:val="00843560"/>
    <w:rsid w:val="00845427"/>
    <w:rsid w:val="00856AC9"/>
    <w:rsid w:val="008632EB"/>
    <w:rsid w:val="008709E2"/>
    <w:rsid w:val="00887A58"/>
    <w:rsid w:val="008D4254"/>
    <w:rsid w:val="008E1962"/>
    <w:rsid w:val="00921898"/>
    <w:rsid w:val="00957E84"/>
    <w:rsid w:val="009736E4"/>
    <w:rsid w:val="009773DA"/>
    <w:rsid w:val="009B1F6A"/>
    <w:rsid w:val="009B74B8"/>
    <w:rsid w:val="009C2CAF"/>
    <w:rsid w:val="009D40E6"/>
    <w:rsid w:val="00A23784"/>
    <w:rsid w:val="00A24489"/>
    <w:rsid w:val="00A35B72"/>
    <w:rsid w:val="00A84F58"/>
    <w:rsid w:val="00AF2C9D"/>
    <w:rsid w:val="00B05719"/>
    <w:rsid w:val="00B56982"/>
    <w:rsid w:val="00B91F41"/>
    <w:rsid w:val="00BA00FD"/>
    <w:rsid w:val="00BA73FD"/>
    <w:rsid w:val="00BE633E"/>
    <w:rsid w:val="00C17F29"/>
    <w:rsid w:val="00C25A69"/>
    <w:rsid w:val="00C828B7"/>
    <w:rsid w:val="00D01D1B"/>
    <w:rsid w:val="00D0508A"/>
    <w:rsid w:val="00D20888"/>
    <w:rsid w:val="00D25738"/>
    <w:rsid w:val="00D365AF"/>
    <w:rsid w:val="00D441FC"/>
    <w:rsid w:val="00D672C2"/>
    <w:rsid w:val="00D71F94"/>
    <w:rsid w:val="00DA056C"/>
    <w:rsid w:val="00DC74A6"/>
    <w:rsid w:val="00DC7F62"/>
    <w:rsid w:val="00DD215E"/>
    <w:rsid w:val="00DD224A"/>
    <w:rsid w:val="00DE5639"/>
    <w:rsid w:val="00E12BA6"/>
    <w:rsid w:val="00E268CB"/>
    <w:rsid w:val="00E652B3"/>
    <w:rsid w:val="00E7001D"/>
    <w:rsid w:val="00E80FAC"/>
    <w:rsid w:val="00ED5714"/>
    <w:rsid w:val="00F16DCF"/>
    <w:rsid w:val="00F53C90"/>
    <w:rsid w:val="00F7015E"/>
    <w:rsid w:val="00FA3C64"/>
    <w:rsid w:val="00FE18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A1523"/>
  <w15:chartTrackingRefBased/>
  <w15:docId w15:val="{32119207-7F6B-47B5-8B98-952F403B4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4F5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84F58"/>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57E84"/>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FE1861"/>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F5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957E8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FE1861"/>
    <w:rPr>
      <w:rFonts w:ascii="Times New Roman" w:eastAsiaTheme="majorEastAsia" w:hAnsi="Times New Roman" w:cstheme="majorBidi"/>
      <w:b/>
      <w:sz w:val="24"/>
      <w:szCs w:val="24"/>
    </w:rPr>
  </w:style>
  <w:style w:type="paragraph" w:styleId="ListParagraph">
    <w:name w:val="List Paragraph"/>
    <w:basedOn w:val="Normal"/>
    <w:uiPriority w:val="34"/>
    <w:qFormat/>
    <w:rsid w:val="00B56982"/>
    <w:pPr>
      <w:ind w:left="720"/>
      <w:contextualSpacing/>
    </w:pPr>
  </w:style>
  <w:style w:type="paragraph" w:styleId="Header">
    <w:name w:val="header"/>
    <w:basedOn w:val="Normal"/>
    <w:link w:val="HeaderChar"/>
    <w:uiPriority w:val="99"/>
    <w:unhideWhenUsed/>
    <w:rsid w:val="00B057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719"/>
    <w:rPr>
      <w:rFonts w:ascii="Times New Roman" w:hAnsi="Times New Roman"/>
      <w:sz w:val="24"/>
    </w:rPr>
  </w:style>
  <w:style w:type="paragraph" w:styleId="Footer">
    <w:name w:val="footer"/>
    <w:basedOn w:val="Normal"/>
    <w:link w:val="FooterChar"/>
    <w:uiPriority w:val="99"/>
    <w:unhideWhenUsed/>
    <w:rsid w:val="00B05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719"/>
    <w:rPr>
      <w:rFonts w:ascii="Times New Roman" w:hAnsi="Times New Roman"/>
      <w:sz w:val="24"/>
    </w:rPr>
  </w:style>
  <w:style w:type="paragraph" w:styleId="TOCHeading">
    <w:name w:val="TOC Heading"/>
    <w:basedOn w:val="Heading1"/>
    <w:next w:val="Normal"/>
    <w:uiPriority w:val="39"/>
    <w:unhideWhenUsed/>
    <w:qFormat/>
    <w:rsid w:val="008632EB"/>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632EB"/>
    <w:pPr>
      <w:spacing w:after="100"/>
    </w:pPr>
  </w:style>
  <w:style w:type="paragraph" w:styleId="TOC2">
    <w:name w:val="toc 2"/>
    <w:basedOn w:val="Normal"/>
    <w:next w:val="Normal"/>
    <w:autoRedefine/>
    <w:uiPriority w:val="39"/>
    <w:unhideWhenUsed/>
    <w:rsid w:val="008632EB"/>
    <w:pPr>
      <w:spacing w:after="100"/>
      <w:ind w:left="240"/>
    </w:pPr>
  </w:style>
  <w:style w:type="character" w:styleId="Hyperlink">
    <w:name w:val="Hyperlink"/>
    <w:basedOn w:val="DefaultParagraphFont"/>
    <w:uiPriority w:val="99"/>
    <w:unhideWhenUsed/>
    <w:rsid w:val="008632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2C770-2C2C-4385-AA90-9488F37D3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2376</Words>
  <Characters>13544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C</cp:lastModifiedBy>
  <cp:revision>3</cp:revision>
  <dcterms:created xsi:type="dcterms:W3CDTF">2022-07-14T04:39:00Z</dcterms:created>
  <dcterms:modified xsi:type="dcterms:W3CDTF">2022-07-15T11:05:00Z</dcterms:modified>
</cp:coreProperties>
</file>