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7B1E7" w14:textId="35668189" w:rsidR="004F721C" w:rsidRDefault="004F721C" w:rsidP="00B631D6"/>
    <w:p w14:paraId="3F1A37A9" w14:textId="77777777" w:rsidR="004F721C" w:rsidRDefault="004F721C" w:rsidP="004F721C"/>
    <w:p w14:paraId="11C1183F" w14:textId="77777777" w:rsidR="004F721C" w:rsidRDefault="004F721C" w:rsidP="004F721C"/>
    <w:p w14:paraId="2675038F" w14:textId="77777777" w:rsidR="004F721C" w:rsidRDefault="004F721C" w:rsidP="004F721C"/>
    <w:p w14:paraId="5A8DB31D" w14:textId="77777777" w:rsidR="004F721C" w:rsidRDefault="004F721C" w:rsidP="004F721C"/>
    <w:p w14:paraId="408DF0CA" w14:textId="77777777" w:rsidR="004F721C" w:rsidRDefault="004F721C" w:rsidP="004F721C"/>
    <w:p w14:paraId="60286AA7" w14:textId="77777777" w:rsidR="004F721C" w:rsidRDefault="004F721C" w:rsidP="004F721C">
      <w:pPr>
        <w:jc w:val="center"/>
        <w:rPr>
          <w:sz w:val="48"/>
          <w:szCs w:val="48"/>
        </w:rPr>
      </w:pPr>
    </w:p>
    <w:p w14:paraId="083BCC0F" w14:textId="77777777" w:rsidR="004F721C" w:rsidRDefault="004F721C" w:rsidP="004F721C">
      <w:pPr>
        <w:jc w:val="center"/>
        <w:rPr>
          <w:sz w:val="48"/>
          <w:szCs w:val="48"/>
        </w:rPr>
      </w:pPr>
    </w:p>
    <w:p w14:paraId="78BD4465" w14:textId="77777777" w:rsidR="004F721C" w:rsidRDefault="004F721C" w:rsidP="004F721C">
      <w:pPr>
        <w:jc w:val="center"/>
        <w:rPr>
          <w:sz w:val="48"/>
          <w:szCs w:val="48"/>
        </w:rPr>
      </w:pPr>
    </w:p>
    <w:p w14:paraId="647E69BB" w14:textId="77777777" w:rsidR="004F721C" w:rsidRDefault="004F721C" w:rsidP="004F721C">
      <w:pPr>
        <w:jc w:val="center"/>
        <w:rPr>
          <w:sz w:val="48"/>
          <w:szCs w:val="48"/>
        </w:rPr>
      </w:pPr>
    </w:p>
    <w:p w14:paraId="1E9D722D" w14:textId="77777777" w:rsidR="004F721C" w:rsidRDefault="004F721C" w:rsidP="004F721C">
      <w:pPr>
        <w:jc w:val="center"/>
        <w:rPr>
          <w:sz w:val="48"/>
          <w:szCs w:val="48"/>
        </w:rPr>
      </w:pPr>
    </w:p>
    <w:p w14:paraId="2DE124BE" w14:textId="77777777" w:rsidR="004F721C" w:rsidRDefault="004F721C" w:rsidP="004F721C">
      <w:pPr>
        <w:jc w:val="center"/>
        <w:rPr>
          <w:b/>
          <w:bCs/>
          <w:sz w:val="48"/>
          <w:szCs w:val="48"/>
        </w:rPr>
      </w:pPr>
    </w:p>
    <w:p w14:paraId="30D64A93" w14:textId="77777777" w:rsidR="004F721C" w:rsidRDefault="004F721C" w:rsidP="004F721C">
      <w:pPr>
        <w:jc w:val="center"/>
        <w:rPr>
          <w:b/>
          <w:bCs/>
          <w:sz w:val="48"/>
          <w:szCs w:val="48"/>
        </w:rPr>
      </w:pPr>
      <w:r w:rsidRPr="004F721C">
        <w:rPr>
          <w:b/>
          <w:bCs/>
          <w:sz w:val="48"/>
          <w:szCs w:val="48"/>
        </w:rPr>
        <w:t>Criminal Law</w:t>
      </w:r>
    </w:p>
    <w:p w14:paraId="6751CFF6" w14:textId="77777777" w:rsidR="004F721C" w:rsidRDefault="004F721C" w:rsidP="004F721C">
      <w:pPr>
        <w:jc w:val="center"/>
        <w:rPr>
          <w:b/>
          <w:bCs/>
          <w:sz w:val="48"/>
          <w:szCs w:val="48"/>
        </w:rPr>
      </w:pPr>
    </w:p>
    <w:p w14:paraId="551A50E1" w14:textId="77777777" w:rsidR="004F721C" w:rsidRDefault="004F721C" w:rsidP="004F721C">
      <w:pPr>
        <w:jc w:val="center"/>
        <w:rPr>
          <w:b/>
          <w:bCs/>
          <w:sz w:val="48"/>
          <w:szCs w:val="48"/>
        </w:rPr>
      </w:pPr>
    </w:p>
    <w:p w14:paraId="553DC610" w14:textId="77777777" w:rsidR="004F721C" w:rsidRDefault="004F721C" w:rsidP="004F721C">
      <w:pPr>
        <w:jc w:val="center"/>
        <w:rPr>
          <w:b/>
          <w:bCs/>
          <w:sz w:val="48"/>
          <w:szCs w:val="48"/>
        </w:rPr>
      </w:pPr>
    </w:p>
    <w:p w14:paraId="780E1670" w14:textId="77777777" w:rsidR="004F721C" w:rsidRDefault="004F721C" w:rsidP="004F721C">
      <w:pPr>
        <w:jc w:val="center"/>
        <w:rPr>
          <w:b/>
          <w:bCs/>
          <w:sz w:val="48"/>
          <w:szCs w:val="48"/>
        </w:rPr>
      </w:pPr>
    </w:p>
    <w:p w14:paraId="64DAE10E" w14:textId="4A1B88C5" w:rsidR="004F721C" w:rsidRPr="004F721C" w:rsidRDefault="004F721C" w:rsidP="004F721C">
      <w:pPr>
        <w:rPr>
          <w:b/>
          <w:bCs/>
          <w:sz w:val="48"/>
          <w:szCs w:val="48"/>
        </w:rPr>
      </w:pPr>
      <w:r>
        <w:rPr>
          <w:b/>
          <w:bCs/>
          <w:sz w:val="32"/>
          <w:szCs w:val="32"/>
        </w:rPr>
        <w:t>Student Number: 2105050</w:t>
      </w:r>
      <w:r w:rsidRPr="004F721C">
        <w:rPr>
          <w:b/>
          <w:bCs/>
          <w:sz w:val="48"/>
          <w:szCs w:val="48"/>
        </w:rPr>
        <w:br w:type="page"/>
      </w:r>
    </w:p>
    <w:p w14:paraId="2A8EF761" w14:textId="47733A43" w:rsidR="004F721C" w:rsidRDefault="004F721C"/>
    <w:p w14:paraId="4C2B54F1" w14:textId="3BF8CF05" w:rsidR="00B631D6" w:rsidRDefault="00B631D6" w:rsidP="00B631D6"/>
    <w:p w14:paraId="2CF14F95" w14:textId="77777777" w:rsidR="004F721C" w:rsidRDefault="004F721C" w:rsidP="00B631D6">
      <w:pPr>
        <w:jc w:val="center"/>
        <w:rPr>
          <w:rFonts w:ascii="Times" w:eastAsia="Arial" w:hAnsi="Times" w:cs="Arial"/>
          <w:b/>
          <w:bCs/>
          <w:sz w:val="28"/>
          <w:szCs w:val="28"/>
        </w:rPr>
      </w:pPr>
    </w:p>
    <w:p w14:paraId="293D5C7F" w14:textId="77777777" w:rsidR="00E274E0" w:rsidRDefault="00E274E0" w:rsidP="00E274E0">
      <w:pPr>
        <w:jc w:val="center"/>
        <w:rPr>
          <w:rFonts w:ascii="Times" w:eastAsia="Arial" w:hAnsi="Times" w:cs="Arial"/>
          <w:b/>
          <w:bCs/>
          <w:sz w:val="28"/>
          <w:szCs w:val="28"/>
        </w:rPr>
      </w:pPr>
      <w:r w:rsidRPr="00B631D6">
        <w:rPr>
          <w:rFonts w:ascii="Times" w:eastAsia="Arial" w:hAnsi="Times" w:cs="Arial"/>
          <w:b/>
          <w:bCs/>
          <w:sz w:val="28"/>
          <w:szCs w:val="28"/>
        </w:rPr>
        <w:t>Demonstrate a working knowledge and understanding of the general principles of criminal liability.</w:t>
      </w:r>
    </w:p>
    <w:p w14:paraId="3212345A" w14:textId="77777777" w:rsidR="00E274E0" w:rsidRDefault="00E274E0" w:rsidP="00E274E0">
      <w:pPr>
        <w:jc w:val="center"/>
        <w:rPr>
          <w:rFonts w:ascii="Times" w:eastAsia="Arial" w:hAnsi="Times" w:cs="Arial"/>
          <w:b/>
          <w:bCs/>
          <w:sz w:val="28"/>
          <w:szCs w:val="28"/>
        </w:rPr>
      </w:pPr>
    </w:p>
    <w:p w14:paraId="7F6F2DB8" w14:textId="77777777" w:rsidR="00E274E0" w:rsidRPr="00B631D6" w:rsidRDefault="00E274E0" w:rsidP="00E274E0">
      <w:pPr>
        <w:jc w:val="both"/>
        <w:rPr>
          <w:rFonts w:ascii="Times" w:eastAsia="Arial" w:hAnsi="Times" w:cs="Arial"/>
          <w:sz w:val="24"/>
          <w:szCs w:val="24"/>
        </w:rPr>
      </w:pPr>
    </w:p>
    <w:p w14:paraId="6739E18E" w14:textId="77777777" w:rsidR="00E274E0" w:rsidRDefault="00E274E0" w:rsidP="00E274E0">
      <w:pPr>
        <w:rPr>
          <w:rFonts w:ascii="Times" w:eastAsia="Arial" w:hAnsi="Times" w:cs="Arial"/>
          <w:b/>
          <w:bCs/>
          <w:sz w:val="24"/>
          <w:szCs w:val="24"/>
          <w:u w:val="single"/>
        </w:rPr>
      </w:pPr>
      <w:r w:rsidRPr="00B631D6">
        <w:rPr>
          <w:rFonts w:ascii="Times" w:eastAsia="Arial" w:hAnsi="Times" w:cs="Arial"/>
          <w:b/>
          <w:bCs/>
          <w:sz w:val="24"/>
          <w:szCs w:val="24"/>
          <w:u w:val="single"/>
        </w:rPr>
        <w:t>Task Description</w:t>
      </w:r>
    </w:p>
    <w:p w14:paraId="328EEC37" w14:textId="77777777" w:rsidR="00E274E0" w:rsidRPr="00B631D6" w:rsidRDefault="00E274E0" w:rsidP="00E274E0">
      <w:pPr>
        <w:rPr>
          <w:rFonts w:ascii="Times" w:eastAsia="Arial" w:hAnsi="Times" w:cs="Arial"/>
          <w:b/>
          <w:bCs/>
          <w:sz w:val="24"/>
          <w:szCs w:val="24"/>
          <w:u w:val="single"/>
        </w:rPr>
      </w:pPr>
    </w:p>
    <w:p w14:paraId="3008B57A" w14:textId="77777777" w:rsidR="00E274E0" w:rsidRPr="00B631D6" w:rsidRDefault="00E274E0" w:rsidP="00E274E0">
      <w:pPr>
        <w:jc w:val="both"/>
        <w:rPr>
          <w:rFonts w:ascii="Times" w:hAnsi="Times"/>
          <w:b/>
          <w:sz w:val="24"/>
          <w:szCs w:val="24"/>
        </w:rPr>
      </w:pPr>
      <w:r w:rsidRPr="00B631D6">
        <w:rPr>
          <w:rFonts w:ascii="Times" w:hAnsi="Times"/>
          <w:b/>
          <w:sz w:val="24"/>
          <w:szCs w:val="24"/>
        </w:rPr>
        <w:t xml:space="preserve">Christine had recently turned 40 and her husband had arranged a surprise birthday party for her at their home. On the night of the party, Christine was very keen to show her guests the expensive gifts she had been given for her birthday, one being a designer handbag. One of Christine's friends, Paula had always been extremely jealous of the lavish gifts that Christine’s husband bought her and when no one was looking, she put the handbag inside her coat and took it outside. When Paula heard someone coming, she placed the handbag underneath her car with the intention of putting it into her car when the party had finished. </w:t>
      </w:r>
    </w:p>
    <w:p w14:paraId="5926C556" w14:textId="77777777" w:rsidR="00E274E0" w:rsidRPr="00B631D6" w:rsidRDefault="00E274E0" w:rsidP="00E274E0">
      <w:pPr>
        <w:jc w:val="both"/>
        <w:rPr>
          <w:rFonts w:ascii="Times" w:hAnsi="Times"/>
          <w:b/>
          <w:sz w:val="24"/>
          <w:szCs w:val="24"/>
        </w:rPr>
      </w:pPr>
      <w:r w:rsidRPr="00B631D6">
        <w:rPr>
          <w:rFonts w:ascii="Times" w:hAnsi="Times"/>
          <w:b/>
          <w:sz w:val="24"/>
          <w:szCs w:val="24"/>
        </w:rPr>
        <w:t xml:space="preserve">Also at the party were Leon and Harriet who had been recently introduced to one another. Harriet didn't drink alcohol due to the fact that she was allergic to it. When Harriet had popped to the toilet, Leon spiked Harriet's drink with vodka. When Harriet returned and drank the drink she began suffering from hallucinations. Harriet thought that fire was engulfing the house </w:t>
      </w:r>
      <w:proofErr w:type="gramStart"/>
      <w:r w:rsidRPr="00B631D6">
        <w:rPr>
          <w:rFonts w:ascii="Times" w:hAnsi="Times"/>
          <w:b/>
          <w:sz w:val="24"/>
          <w:szCs w:val="24"/>
        </w:rPr>
        <w:t>and in an attempt</w:t>
      </w:r>
      <w:proofErr w:type="gramEnd"/>
      <w:r w:rsidRPr="00B631D6">
        <w:rPr>
          <w:rFonts w:ascii="Times" w:hAnsi="Times"/>
          <w:b/>
          <w:sz w:val="24"/>
          <w:szCs w:val="24"/>
        </w:rPr>
        <w:t xml:space="preserve"> to get out, she began smashing the large panes of glass in the bi-fold doors of Christine's kitchen. She also hit one of the other guests (Daniel) in the face, causing a broken cheek bone. Christine and her husband managed to calm Harriet down, and asked everyone to leave. </w:t>
      </w:r>
    </w:p>
    <w:p w14:paraId="3F6D610A" w14:textId="77777777" w:rsidR="00E274E0" w:rsidRPr="00B631D6" w:rsidRDefault="00E274E0" w:rsidP="00E274E0">
      <w:pPr>
        <w:jc w:val="both"/>
        <w:rPr>
          <w:rFonts w:ascii="Times" w:hAnsi="Times"/>
          <w:b/>
          <w:sz w:val="24"/>
          <w:szCs w:val="24"/>
        </w:rPr>
      </w:pPr>
      <w:r w:rsidRPr="00B631D6">
        <w:rPr>
          <w:rFonts w:ascii="Times" w:hAnsi="Times"/>
          <w:b/>
          <w:sz w:val="24"/>
          <w:szCs w:val="24"/>
        </w:rPr>
        <w:t xml:space="preserve">Upon leaving, Paula picked up the designer handbag from underneath her car, placed it in the foot well and drove home. </w:t>
      </w:r>
    </w:p>
    <w:p w14:paraId="62308C94" w14:textId="77777777" w:rsidR="00E274E0" w:rsidRPr="00B631D6" w:rsidRDefault="00E274E0" w:rsidP="00E274E0">
      <w:pPr>
        <w:jc w:val="both"/>
        <w:rPr>
          <w:rFonts w:ascii="Times" w:hAnsi="Times"/>
          <w:b/>
          <w:sz w:val="24"/>
          <w:szCs w:val="24"/>
        </w:rPr>
      </w:pPr>
    </w:p>
    <w:p w14:paraId="7B8E02B2" w14:textId="77777777" w:rsidR="00E274E0" w:rsidRDefault="00E274E0" w:rsidP="00E274E0">
      <w:pPr>
        <w:jc w:val="both"/>
        <w:rPr>
          <w:rFonts w:ascii="Times" w:hAnsi="Times"/>
          <w:b/>
          <w:sz w:val="24"/>
          <w:szCs w:val="24"/>
        </w:rPr>
      </w:pPr>
      <w:r w:rsidRPr="00B631D6">
        <w:rPr>
          <w:rFonts w:ascii="Times" w:hAnsi="Times"/>
          <w:b/>
          <w:sz w:val="24"/>
          <w:szCs w:val="24"/>
        </w:rPr>
        <w:t xml:space="preserve">Advise Paula and Harriet of their potential criminal liability, along with any defences that may apply. </w:t>
      </w:r>
    </w:p>
    <w:p w14:paraId="120A6D50" w14:textId="77777777" w:rsidR="00E274E0" w:rsidRDefault="00E274E0" w:rsidP="00E274E0">
      <w:pPr>
        <w:jc w:val="both"/>
        <w:rPr>
          <w:rFonts w:ascii="Times" w:hAnsi="Times"/>
          <w:b/>
          <w:sz w:val="24"/>
          <w:szCs w:val="24"/>
        </w:rPr>
      </w:pPr>
    </w:p>
    <w:p w14:paraId="35105946" w14:textId="77777777" w:rsidR="00E274E0" w:rsidRDefault="00E274E0" w:rsidP="00E274E0">
      <w:pPr>
        <w:jc w:val="both"/>
        <w:rPr>
          <w:rFonts w:ascii="Times" w:hAnsi="Times"/>
          <w:bCs/>
          <w:sz w:val="24"/>
          <w:szCs w:val="24"/>
        </w:rPr>
      </w:pPr>
      <w:r>
        <w:rPr>
          <w:rFonts w:ascii="Times" w:hAnsi="Times"/>
          <w:bCs/>
          <w:sz w:val="24"/>
          <w:szCs w:val="24"/>
        </w:rPr>
        <w:t>There are numerous issues within this scenario with different crimes being committed at different stages. Rather than advising Paula and Harriet of their potential criminal liability, the crimes will be first addressed in chronological order as opposed to addressing Paula and Harriet’s actions together.</w:t>
      </w:r>
    </w:p>
    <w:p w14:paraId="4F3DA9A5" w14:textId="77777777" w:rsidR="00E274E0" w:rsidRDefault="00E274E0" w:rsidP="00E274E0">
      <w:pPr>
        <w:jc w:val="both"/>
        <w:rPr>
          <w:rFonts w:ascii="Times" w:hAnsi="Times"/>
          <w:bCs/>
          <w:sz w:val="24"/>
          <w:szCs w:val="24"/>
        </w:rPr>
      </w:pPr>
      <w:r>
        <w:rPr>
          <w:rFonts w:ascii="Times" w:hAnsi="Times"/>
          <w:bCs/>
          <w:sz w:val="24"/>
          <w:szCs w:val="24"/>
        </w:rPr>
        <w:tab/>
        <w:t>The first matter to be taken into consideration here is Paula, of whom had “always been extremely jealous” of Christine (the victim). Paula, when no one was looking, concealed Christine’s handbag in her coat and took it outside. Further to this, Paula then proceeded to hide the handbag under her car intending on taking it in her car once the party had finished.</w:t>
      </w:r>
    </w:p>
    <w:p w14:paraId="0BA20945" w14:textId="77777777" w:rsidR="00E274E0" w:rsidRDefault="00E274E0" w:rsidP="00E274E0">
      <w:pPr>
        <w:jc w:val="both"/>
        <w:rPr>
          <w:rFonts w:ascii="Times" w:hAnsi="Times"/>
          <w:bCs/>
          <w:sz w:val="24"/>
          <w:szCs w:val="24"/>
        </w:rPr>
      </w:pPr>
      <w:r>
        <w:rPr>
          <w:rFonts w:ascii="Times" w:hAnsi="Times"/>
          <w:bCs/>
          <w:sz w:val="24"/>
          <w:szCs w:val="24"/>
        </w:rPr>
        <w:tab/>
        <w:t xml:space="preserve">Contrary to section 1(1) of the Theft Act 1968, Paula has committed the offence of theft. The </w:t>
      </w:r>
      <w:r>
        <w:rPr>
          <w:rFonts w:ascii="Times" w:hAnsi="Times"/>
          <w:bCs/>
          <w:i/>
          <w:iCs/>
          <w:sz w:val="24"/>
          <w:szCs w:val="24"/>
        </w:rPr>
        <w:t xml:space="preserve">actus reus </w:t>
      </w:r>
      <w:r>
        <w:rPr>
          <w:rFonts w:ascii="Times" w:hAnsi="Times"/>
          <w:bCs/>
          <w:sz w:val="24"/>
          <w:szCs w:val="24"/>
        </w:rPr>
        <w:t xml:space="preserve">of this crime is clear and the three elements of appropriation, property and property belonging to another are present. The </w:t>
      </w:r>
      <w:proofErr w:type="spellStart"/>
      <w:r>
        <w:rPr>
          <w:rFonts w:ascii="Times" w:hAnsi="Times"/>
          <w:bCs/>
          <w:i/>
          <w:iCs/>
          <w:sz w:val="24"/>
          <w:szCs w:val="24"/>
        </w:rPr>
        <w:t>mens</w:t>
      </w:r>
      <w:proofErr w:type="spellEnd"/>
      <w:r>
        <w:rPr>
          <w:rFonts w:ascii="Times" w:hAnsi="Times"/>
          <w:bCs/>
          <w:i/>
          <w:iCs/>
          <w:sz w:val="24"/>
          <w:szCs w:val="24"/>
        </w:rPr>
        <w:t xml:space="preserve"> rea</w:t>
      </w:r>
      <w:r>
        <w:rPr>
          <w:rFonts w:ascii="Times" w:hAnsi="Times"/>
          <w:bCs/>
          <w:sz w:val="24"/>
          <w:szCs w:val="24"/>
        </w:rPr>
        <w:t xml:space="preserve"> element of this offence is also clear here as Paula hid the handbag under her car with the intention of taking it with her. Although, at the end of the night in this scenario, Paula did not take the handbag with her in her car, she placed it in the footwell thus “dishonestly appropriates property belonging to another with the intention of permanently depriving the other of it” (Section 1(1) of the Theft Act 1968). The are no defences that apply to Paula.</w:t>
      </w:r>
    </w:p>
    <w:p w14:paraId="624A45E0" w14:textId="77777777" w:rsidR="00E274E0" w:rsidRDefault="00E274E0" w:rsidP="00E274E0">
      <w:pPr>
        <w:jc w:val="both"/>
        <w:rPr>
          <w:rFonts w:ascii="Times" w:hAnsi="Times"/>
          <w:bCs/>
          <w:sz w:val="24"/>
          <w:szCs w:val="24"/>
        </w:rPr>
      </w:pPr>
      <w:r>
        <w:rPr>
          <w:rFonts w:ascii="Times" w:hAnsi="Times"/>
          <w:bCs/>
          <w:sz w:val="24"/>
          <w:szCs w:val="24"/>
        </w:rPr>
        <w:lastRenderedPageBreak/>
        <w:tab/>
        <w:t>Paula had acted dishonestly as set out in Ivey v Genting Casinos (UK) ltd [2017] where it will be determined by a court whether Paula’s conduct was dishonest by the standards of ordinary decent people. The Ghosh (1982) test is not applicable.</w:t>
      </w:r>
    </w:p>
    <w:p w14:paraId="566789DA" w14:textId="77777777" w:rsidR="00E274E0" w:rsidRDefault="00E274E0" w:rsidP="00E274E0">
      <w:pPr>
        <w:jc w:val="both"/>
        <w:rPr>
          <w:rFonts w:ascii="Times" w:hAnsi="Times"/>
          <w:bCs/>
          <w:sz w:val="24"/>
          <w:szCs w:val="24"/>
        </w:rPr>
      </w:pPr>
      <w:r>
        <w:rPr>
          <w:rFonts w:ascii="Times" w:hAnsi="Times"/>
          <w:bCs/>
          <w:sz w:val="24"/>
          <w:szCs w:val="24"/>
        </w:rPr>
        <w:tab/>
        <w:t>In Harriet’s defence of her actions, it has been stated that she was allergic to alcohol and a person of whom she had recently been introduced to, namely, Leon, had spiked her with it. Aside from Leon’s offense, Harriet’s criminal liability to what she did after hallucinating, will now be taken into consideration.</w:t>
      </w:r>
    </w:p>
    <w:p w14:paraId="5D20441D" w14:textId="77777777" w:rsidR="00E274E0" w:rsidRDefault="00E274E0" w:rsidP="00E274E0">
      <w:pPr>
        <w:jc w:val="both"/>
        <w:rPr>
          <w:rFonts w:ascii="Times" w:hAnsi="Times"/>
          <w:bCs/>
          <w:sz w:val="24"/>
          <w:szCs w:val="24"/>
        </w:rPr>
      </w:pPr>
      <w:r>
        <w:rPr>
          <w:rFonts w:ascii="Times" w:hAnsi="Times"/>
          <w:bCs/>
          <w:sz w:val="24"/>
          <w:szCs w:val="24"/>
        </w:rPr>
        <w:tab/>
        <w:t xml:space="preserve">Harriet, as stated in the scenario, claims she had suffered from hallucinations which led her to believe that the house that she was in (Christine and her husband’s), was on fire. In an attempt to get out, Harriet smashed the large panes of glass in Christine’s kitchen contrary to section 1(1) of the Criminal Damage Act 1971. As in </w:t>
      </w:r>
      <w:proofErr w:type="spellStart"/>
      <w:r>
        <w:rPr>
          <w:rFonts w:ascii="Times" w:hAnsi="Times"/>
          <w:bCs/>
          <w:sz w:val="24"/>
          <w:szCs w:val="24"/>
        </w:rPr>
        <w:t>Grayford</w:t>
      </w:r>
      <w:proofErr w:type="spellEnd"/>
      <w:r>
        <w:rPr>
          <w:rFonts w:ascii="Times" w:hAnsi="Times"/>
          <w:bCs/>
          <w:sz w:val="24"/>
          <w:szCs w:val="24"/>
        </w:rPr>
        <w:t xml:space="preserve"> v </w:t>
      </w:r>
      <w:proofErr w:type="spellStart"/>
      <w:r>
        <w:rPr>
          <w:rFonts w:ascii="Times" w:hAnsi="Times"/>
          <w:bCs/>
          <w:sz w:val="24"/>
          <w:szCs w:val="24"/>
        </w:rPr>
        <w:t>Chouler</w:t>
      </w:r>
      <w:proofErr w:type="spellEnd"/>
      <w:r>
        <w:rPr>
          <w:rFonts w:ascii="Times" w:hAnsi="Times"/>
          <w:bCs/>
          <w:sz w:val="24"/>
          <w:szCs w:val="24"/>
        </w:rPr>
        <w:t xml:space="preserve"> 1898, where grass was trampled down, the definition of damage to a property only needs to be slight in order for it to constitute being damage.</w:t>
      </w:r>
    </w:p>
    <w:p w14:paraId="39E1F729" w14:textId="77777777" w:rsidR="00E274E0" w:rsidRDefault="00E274E0" w:rsidP="00E274E0">
      <w:pPr>
        <w:jc w:val="both"/>
        <w:rPr>
          <w:rFonts w:ascii="Times" w:hAnsi="Times"/>
          <w:bCs/>
          <w:sz w:val="24"/>
          <w:szCs w:val="24"/>
        </w:rPr>
      </w:pPr>
      <w:r>
        <w:rPr>
          <w:rFonts w:ascii="Times" w:hAnsi="Times"/>
          <w:bCs/>
          <w:sz w:val="24"/>
          <w:szCs w:val="24"/>
        </w:rPr>
        <w:tab/>
        <w:t xml:space="preserve"> With the aforementioned being said, under section 5(2)(a) of the Criminal Damage Act 1971, Harriet, being that she believed the house to be on fire, could be defended based on her believing Christine, the owner of the property, to have automatically consented to the damage and (b) defence would be that Harriet may have deemed herself or another to be in need of immediate protection, where smashing the windows, Harriet believed at the time, was reasonable.</w:t>
      </w:r>
    </w:p>
    <w:p w14:paraId="2CD3A594" w14:textId="3C279868" w:rsidR="00E274E0" w:rsidRDefault="00E274E0" w:rsidP="00E274E0">
      <w:pPr>
        <w:jc w:val="both"/>
        <w:rPr>
          <w:rFonts w:ascii="Times" w:hAnsi="Times"/>
          <w:bCs/>
          <w:sz w:val="24"/>
          <w:szCs w:val="24"/>
        </w:rPr>
      </w:pPr>
      <w:r>
        <w:rPr>
          <w:rFonts w:ascii="Times" w:hAnsi="Times"/>
          <w:bCs/>
          <w:sz w:val="24"/>
          <w:szCs w:val="24"/>
        </w:rPr>
        <w:tab/>
        <w:t xml:space="preserve">The element of </w:t>
      </w:r>
      <w:proofErr w:type="spellStart"/>
      <w:r>
        <w:rPr>
          <w:rFonts w:ascii="Times" w:hAnsi="Times"/>
          <w:bCs/>
          <w:i/>
          <w:iCs/>
          <w:sz w:val="24"/>
          <w:szCs w:val="24"/>
        </w:rPr>
        <w:t>mens</w:t>
      </w:r>
      <w:proofErr w:type="spellEnd"/>
      <w:r>
        <w:rPr>
          <w:rFonts w:ascii="Times" w:hAnsi="Times"/>
          <w:bCs/>
          <w:i/>
          <w:iCs/>
          <w:sz w:val="24"/>
          <w:szCs w:val="24"/>
        </w:rPr>
        <w:t xml:space="preserve"> rea </w:t>
      </w:r>
      <w:r>
        <w:rPr>
          <w:rFonts w:ascii="Times" w:hAnsi="Times"/>
          <w:bCs/>
          <w:sz w:val="24"/>
          <w:szCs w:val="24"/>
        </w:rPr>
        <w:t xml:space="preserve">is present as Harriet did intend to damage the property in order to escape the </w:t>
      </w:r>
      <w:r w:rsidR="00C253D6">
        <w:rPr>
          <w:rFonts w:ascii="Times" w:hAnsi="Times"/>
          <w:bCs/>
          <w:sz w:val="24"/>
          <w:szCs w:val="24"/>
        </w:rPr>
        <w:t>“</w:t>
      </w:r>
      <w:r>
        <w:rPr>
          <w:rFonts w:ascii="Times" w:hAnsi="Times"/>
          <w:bCs/>
          <w:sz w:val="24"/>
          <w:szCs w:val="24"/>
        </w:rPr>
        <w:t>fire</w:t>
      </w:r>
      <w:r w:rsidR="00C253D6">
        <w:rPr>
          <w:rFonts w:ascii="Times" w:hAnsi="Times"/>
          <w:bCs/>
          <w:sz w:val="24"/>
          <w:szCs w:val="24"/>
        </w:rPr>
        <w:t>”</w:t>
      </w:r>
      <w:r>
        <w:rPr>
          <w:rFonts w:ascii="Times" w:hAnsi="Times"/>
          <w:bCs/>
          <w:sz w:val="24"/>
          <w:szCs w:val="24"/>
        </w:rPr>
        <w:t xml:space="preserve">. In G and Another 2003, the test for recklessness from R v Cunningham 1957 can be applied to criminal damage. The damage done to the property could be deemed as </w:t>
      </w:r>
      <w:r w:rsidR="00C253D6">
        <w:rPr>
          <w:rFonts w:ascii="Times" w:hAnsi="Times"/>
          <w:bCs/>
          <w:sz w:val="24"/>
          <w:szCs w:val="24"/>
        </w:rPr>
        <w:t>“</w:t>
      </w:r>
      <w:r>
        <w:rPr>
          <w:rFonts w:ascii="Times" w:hAnsi="Times"/>
          <w:bCs/>
          <w:sz w:val="24"/>
          <w:szCs w:val="24"/>
        </w:rPr>
        <w:t>reasonable</w:t>
      </w:r>
      <w:r w:rsidR="00C253D6">
        <w:rPr>
          <w:rFonts w:ascii="Times" w:hAnsi="Times"/>
          <w:bCs/>
          <w:sz w:val="24"/>
          <w:szCs w:val="24"/>
        </w:rPr>
        <w:t>”</w:t>
      </w:r>
      <w:r>
        <w:rPr>
          <w:rFonts w:ascii="Times" w:hAnsi="Times"/>
          <w:bCs/>
          <w:sz w:val="24"/>
          <w:szCs w:val="24"/>
        </w:rPr>
        <w:t xml:space="preserve"> in Harriot’s case.</w:t>
      </w:r>
    </w:p>
    <w:p w14:paraId="4E83F5C2" w14:textId="77777777" w:rsidR="00E274E0" w:rsidRDefault="00E274E0" w:rsidP="00E274E0">
      <w:pPr>
        <w:jc w:val="both"/>
        <w:rPr>
          <w:rFonts w:ascii="Times" w:hAnsi="Times"/>
          <w:bCs/>
          <w:sz w:val="24"/>
          <w:szCs w:val="24"/>
        </w:rPr>
      </w:pPr>
      <w:r>
        <w:rPr>
          <w:rFonts w:ascii="Times" w:hAnsi="Times"/>
          <w:bCs/>
          <w:sz w:val="24"/>
          <w:szCs w:val="24"/>
        </w:rPr>
        <w:tab/>
        <w:t xml:space="preserve">In addition to breaking glass, Harriet, had also hit another person, namely, Daniel, another guest, in the face, which resulted in a broken cheekbone. The offenses here may include common law, section 39 of the Criminal Justice Act 1988 – assault and battery, or Offenses Against the Person Act 1861, section 47 assault occasioning actual bodily harm (ABH), section 20 unlawful and malicious wounding or inflicting grievous bodily harm (GBH) without intent or section 18, unlawful and malicious wounding or causing GBH with the intent of causing GBH. </w:t>
      </w:r>
    </w:p>
    <w:p w14:paraId="3777E8E5" w14:textId="3CDF6731" w:rsidR="00E274E0" w:rsidRDefault="00E274E0" w:rsidP="00E274E0">
      <w:pPr>
        <w:jc w:val="both"/>
        <w:rPr>
          <w:rFonts w:ascii="Times" w:hAnsi="Times"/>
          <w:bCs/>
          <w:sz w:val="24"/>
          <w:szCs w:val="24"/>
        </w:rPr>
      </w:pPr>
      <w:r>
        <w:rPr>
          <w:rFonts w:ascii="Times" w:hAnsi="Times"/>
          <w:bCs/>
          <w:sz w:val="24"/>
          <w:szCs w:val="24"/>
        </w:rPr>
        <w:tab/>
        <w:t xml:space="preserve">In Harriet’s defence, although it would be unlikely that she would plead insanity, in </w:t>
      </w:r>
      <w:proofErr w:type="spellStart"/>
      <w:r>
        <w:rPr>
          <w:rFonts w:ascii="Times" w:hAnsi="Times"/>
          <w:bCs/>
          <w:sz w:val="24"/>
          <w:szCs w:val="24"/>
        </w:rPr>
        <w:t>M’Naghten</w:t>
      </w:r>
      <w:proofErr w:type="spellEnd"/>
      <w:r>
        <w:rPr>
          <w:rFonts w:ascii="Times" w:hAnsi="Times"/>
          <w:bCs/>
          <w:sz w:val="24"/>
          <w:szCs w:val="24"/>
        </w:rPr>
        <w:t xml:space="preserve"> [1843], the defendant, like Harriet, had been found to have suffered from </w:t>
      </w:r>
      <w:r w:rsidR="00675329">
        <w:rPr>
          <w:rFonts w:ascii="Times" w:hAnsi="Times"/>
          <w:bCs/>
          <w:sz w:val="24"/>
          <w:szCs w:val="24"/>
        </w:rPr>
        <w:t>“</w:t>
      </w:r>
      <w:r>
        <w:rPr>
          <w:rFonts w:ascii="Times" w:hAnsi="Times"/>
          <w:bCs/>
          <w:sz w:val="24"/>
          <w:szCs w:val="24"/>
        </w:rPr>
        <w:t>delusions</w:t>
      </w:r>
      <w:r w:rsidR="00675329">
        <w:rPr>
          <w:rFonts w:ascii="Times" w:hAnsi="Times"/>
          <w:bCs/>
          <w:sz w:val="24"/>
          <w:szCs w:val="24"/>
        </w:rPr>
        <w:t>”</w:t>
      </w:r>
      <w:r>
        <w:rPr>
          <w:rFonts w:ascii="Times" w:hAnsi="Times"/>
          <w:bCs/>
          <w:sz w:val="24"/>
          <w:szCs w:val="24"/>
        </w:rPr>
        <w:t xml:space="preserve">, thus acquitted of murder. Under the test for insanity, as per the </w:t>
      </w:r>
      <w:proofErr w:type="spellStart"/>
      <w:r>
        <w:rPr>
          <w:rFonts w:ascii="Times" w:hAnsi="Times"/>
          <w:bCs/>
          <w:sz w:val="24"/>
          <w:szCs w:val="24"/>
        </w:rPr>
        <w:t>M’Naghten</w:t>
      </w:r>
      <w:proofErr w:type="spellEnd"/>
      <w:r>
        <w:rPr>
          <w:rFonts w:ascii="Times" w:hAnsi="Times"/>
          <w:bCs/>
          <w:sz w:val="24"/>
          <w:szCs w:val="24"/>
        </w:rPr>
        <w:t xml:space="preserve"> rules, every man is presumably sane, however, this can be rebutted if there is evidence that (s)he was </w:t>
      </w:r>
      <w:r w:rsidR="000608F8">
        <w:rPr>
          <w:rFonts w:ascii="Times" w:hAnsi="Times"/>
          <w:bCs/>
          <w:sz w:val="24"/>
          <w:szCs w:val="24"/>
        </w:rPr>
        <w:t>“</w:t>
      </w:r>
      <w:r>
        <w:rPr>
          <w:rFonts w:ascii="Times" w:hAnsi="Times"/>
          <w:bCs/>
          <w:sz w:val="24"/>
          <w:szCs w:val="24"/>
        </w:rPr>
        <w:t>labouring under such a defect of reason, from disease</w:t>
      </w:r>
      <w:r w:rsidR="000608F8">
        <w:rPr>
          <w:rFonts w:ascii="Times" w:hAnsi="Times"/>
          <w:bCs/>
          <w:sz w:val="24"/>
          <w:szCs w:val="24"/>
        </w:rPr>
        <w:t>”</w:t>
      </w:r>
      <w:r>
        <w:rPr>
          <w:rFonts w:ascii="Times" w:hAnsi="Times"/>
          <w:bCs/>
          <w:sz w:val="24"/>
          <w:szCs w:val="24"/>
        </w:rPr>
        <w:t xml:space="preserve">. It could be said that Harriet’s </w:t>
      </w:r>
      <w:r w:rsidR="000608F8">
        <w:rPr>
          <w:rFonts w:ascii="Times" w:hAnsi="Times"/>
          <w:bCs/>
          <w:sz w:val="24"/>
          <w:szCs w:val="24"/>
        </w:rPr>
        <w:t>“</w:t>
      </w:r>
      <w:r>
        <w:rPr>
          <w:rFonts w:ascii="Times" w:hAnsi="Times"/>
          <w:bCs/>
          <w:sz w:val="24"/>
          <w:szCs w:val="24"/>
        </w:rPr>
        <w:t>allergy</w:t>
      </w:r>
      <w:r w:rsidR="000608F8">
        <w:rPr>
          <w:rFonts w:ascii="Times" w:hAnsi="Times"/>
          <w:bCs/>
          <w:sz w:val="24"/>
          <w:szCs w:val="24"/>
        </w:rPr>
        <w:t>”</w:t>
      </w:r>
      <w:r>
        <w:rPr>
          <w:rFonts w:ascii="Times" w:hAnsi="Times"/>
          <w:bCs/>
          <w:sz w:val="24"/>
          <w:szCs w:val="24"/>
        </w:rPr>
        <w:t xml:space="preserve"> to alcohol, is a disease of the mind as once her mind (or brain) is exposed to alcohol, it leads to a </w:t>
      </w:r>
      <w:r w:rsidR="0075592E">
        <w:rPr>
          <w:rFonts w:ascii="Times" w:hAnsi="Times"/>
          <w:bCs/>
          <w:sz w:val="24"/>
          <w:szCs w:val="24"/>
        </w:rPr>
        <w:t>“</w:t>
      </w:r>
      <w:r>
        <w:rPr>
          <w:rFonts w:ascii="Times" w:hAnsi="Times"/>
          <w:bCs/>
          <w:sz w:val="24"/>
          <w:szCs w:val="24"/>
        </w:rPr>
        <w:t>defect of reason</w:t>
      </w:r>
      <w:r w:rsidR="0075592E">
        <w:rPr>
          <w:rFonts w:ascii="Times" w:hAnsi="Times"/>
          <w:bCs/>
          <w:sz w:val="24"/>
          <w:szCs w:val="24"/>
        </w:rPr>
        <w:t>”</w:t>
      </w:r>
      <w:r>
        <w:rPr>
          <w:rFonts w:ascii="Times" w:hAnsi="Times"/>
          <w:bCs/>
          <w:sz w:val="24"/>
          <w:szCs w:val="24"/>
        </w:rPr>
        <w:t xml:space="preserve">, therefore, Harriet does not know the nature and quality of her act, or if she does, she does not know that the act is wrong. This can be seen in Sullivan [1984] where some degeneration or changed physical state has occurred. In Harriet’s case, the change in physical state was the unknowingly and unwillingly, consumption of alcohol – causing </w:t>
      </w:r>
      <w:r w:rsidR="0075592E">
        <w:rPr>
          <w:rFonts w:ascii="Times" w:hAnsi="Times"/>
          <w:bCs/>
          <w:sz w:val="24"/>
          <w:szCs w:val="24"/>
        </w:rPr>
        <w:t>“</w:t>
      </w:r>
      <w:r w:rsidR="000608F8">
        <w:rPr>
          <w:rFonts w:ascii="Times" w:hAnsi="Times"/>
          <w:bCs/>
          <w:sz w:val="24"/>
          <w:szCs w:val="24"/>
        </w:rPr>
        <w:t>hallucinations</w:t>
      </w:r>
      <w:r w:rsidR="0075592E">
        <w:rPr>
          <w:rFonts w:ascii="Times" w:hAnsi="Times"/>
          <w:bCs/>
          <w:sz w:val="24"/>
          <w:szCs w:val="24"/>
        </w:rPr>
        <w:t>”</w:t>
      </w:r>
      <w:r>
        <w:rPr>
          <w:rFonts w:ascii="Times" w:hAnsi="Times"/>
          <w:bCs/>
          <w:sz w:val="24"/>
          <w:szCs w:val="24"/>
        </w:rPr>
        <w:t xml:space="preserve">. In Sullivan [1984], the defendant had an epileptic seizure and caused actual bodily harm to another person. Insanity had been deemed the appropriate defence due to the mind malfunctioning as a result of an internal factor. </w:t>
      </w:r>
    </w:p>
    <w:p w14:paraId="0E2E75BB" w14:textId="6BD6315A" w:rsidR="00E274E0" w:rsidRDefault="00E274E0" w:rsidP="00E274E0">
      <w:pPr>
        <w:jc w:val="both"/>
        <w:rPr>
          <w:rFonts w:ascii="Times" w:hAnsi="Times"/>
          <w:bCs/>
          <w:sz w:val="24"/>
          <w:szCs w:val="24"/>
        </w:rPr>
      </w:pPr>
      <w:r>
        <w:rPr>
          <w:rFonts w:ascii="Times" w:hAnsi="Times"/>
          <w:bCs/>
          <w:sz w:val="24"/>
          <w:szCs w:val="24"/>
        </w:rPr>
        <w:tab/>
        <w:t xml:space="preserve">If we look back on Paula’s criminal liability for theft, she too, could plead the defence of </w:t>
      </w:r>
      <w:r w:rsidR="0075592E">
        <w:rPr>
          <w:rFonts w:ascii="Times" w:hAnsi="Times"/>
          <w:bCs/>
          <w:sz w:val="24"/>
          <w:szCs w:val="24"/>
        </w:rPr>
        <w:t>“</w:t>
      </w:r>
      <w:r>
        <w:rPr>
          <w:rFonts w:ascii="Times" w:hAnsi="Times"/>
          <w:bCs/>
          <w:sz w:val="24"/>
          <w:szCs w:val="24"/>
        </w:rPr>
        <w:t>insanity</w:t>
      </w:r>
      <w:r w:rsidR="0075592E">
        <w:rPr>
          <w:rFonts w:ascii="Times" w:hAnsi="Times"/>
          <w:bCs/>
          <w:sz w:val="24"/>
          <w:szCs w:val="24"/>
        </w:rPr>
        <w:t>”</w:t>
      </w:r>
      <w:r>
        <w:rPr>
          <w:rFonts w:ascii="Times" w:hAnsi="Times"/>
          <w:bCs/>
          <w:sz w:val="24"/>
          <w:szCs w:val="24"/>
        </w:rPr>
        <w:t xml:space="preserve"> which led her to a defect of reason. As in Clarke 1972, the defendant claimed she had stolen but her defence was absentmindedness as a state of depression. Like Paula, she could deny the element of </w:t>
      </w:r>
      <w:proofErr w:type="spellStart"/>
      <w:r>
        <w:rPr>
          <w:rFonts w:ascii="Times" w:hAnsi="Times"/>
          <w:bCs/>
          <w:i/>
          <w:iCs/>
          <w:sz w:val="24"/>
          <w:szCs w:val="24"/>
        </w:rPr>
        <w:t>mens</w:t>
      </w:r>
      <w:proofErr w:type="spellEnd"/>
      <w:r>
        <w:rPr>
          <w:rFonts w:ascii="Times" w:hAnsi="Times"/>
          <w:bCs/>
          <w:i/>
          <w:iCs/>
          <w:sz w:val="24"/>
          <w:szCs w:val="24"/>
        </w:rPr>
        <w:t xml:space="preserve"> rea</w:t>
      </w:r>
      <w:r>
        <w:rPr>
          <w:rFonts w:ascii="Times" w:hAnsi="Times"/>
          <w:bCs/>
          <w:sz w:val="24"/>
          <w:szCs w:val="24"/>
        </w:rPr>
        <w:t xml:space="preserve"> due to the defect of reason. Paula would need to prove that her jealousy meant that she did not understand the nature of the act or that it was wrong.</w:t>
      </w:r>
    </w:p>
    <w:p w14:paraId="276746ED" w14:textId="362FE34B" w:rsidR="00E274E0" w:rsidRDefault="00E274E0" w:rsidP="00E274E0">
      <w:pPr>
        <w:jc w:val="both"/>
        <w:rPr>
          <w:rFonts w:ascii="Times" w:hAnsi="Times"/>
          <w:bCs/>
          <w:sz w:val="24"/>
          <w:szCs w:val="24"/>
        </w:rPr>
      </w:pPr>
      <w:r>
        <w:rPr>
          <w:rFonts w:ascii="Times" w:hAnsi="Times"/>
          <w:bCs/>
          <w:sz w:val="24"/>
          <w:szCs w:val="24"/>
        </w:rPr>
        <w:lastRenderedPageBreak/>
        <w:tab/>
        <w:t xml:space="preserve">In Harriet’s defence of hitting Daniel to the face resulting in causing actual bodily harm, in Hill v Baxter [1958] ‘automatism’ concerns involuntary conduct where the source of the involuntariness is not internal – this could be applied to the </w:t>
      </w:r>
      <w:r>
        <w:rPr>
          <w:rFonts w:ascii="Times" w:hAnsi="Times"/>
          <w:bCs/>
          <w:i/>
          <w:iCs/>
          <w:sz w:val="24"/>
          <w:szCs w:val="24"/>
        </w:rPr>
        <w:t xml:space="preserve">perceived </w:t>
      </w:r>
      <w:r>
        <w:rPr>
          <w:rFonts w:ascii="Times" w:hAnsi="Times"/>
          <w:bCs/>
          <w:sz w:val="24"/>
          <w:szCs w:val="24"/>
        </w:rPr>
        <w:t xml:space="preserve">external threat of the fire that Harriet perceived was around her. In Hill v Baxter [1958], a swarm of bees caused involuntary movements of the arms and legs and automatism was sufficient in order to provide a complete defence to the crime of driving without due care and attention. In Harriet’s defence, an external factor can also include alcohol consumption. As in Quick [1073], self-induced automatism is </w:t>
      </w:r>
      <w:proofErr w:type="spellStart"/>
      <w:r>
        <w:rPr>
          <w:rFonts w:ascii="Times" w:hAnsi="Times"/>
          <w:bCs/>
          <w:sz w:val="24"/>
          <w:szCs w:val="24"/>
        </w:rPr>
        <w:t>ot</w:t>
      </w:r>
      <w:proofErr w:type="spellEnd"/>
      <w:r>
        <w:rPr>
          <w:rFonts w:ascii="Times" w:hAnsi="Times"/>
          <w:bCs/>
          <w:sz w:val="24"/>
          <w:szCs w:val="24"/>
        </w:rPr>
        <w:t xml:space="preserve"> a defence. However, in Harriet’s case, her state was not voluntary. There is usually no defence of intoxication when it is voluntary (as in DPP v Majewski [1976]), however, as in Kinston [1994], defendants of whom are unaware of consequences of being intoxicated, defence can be applied. In Harriet’s case, involuntary intoxication can act as a complete defence to whatever crime she has committed. Harriet’s conduct and </w:t>
      </w:r>
      <w:r>
        <w:rPr>
          <w:rFonts w:ascii="Times" w:hAnsi="Times"/>
          <w:bCs/>
          <w:i/>
          <w:iCs/>
          <w:sz w:val="24"/>
          <w:szCs w:val="24"/>
        </w:rPr>
        <w:t xml:space="preserve">actus reus </w:t>
      </w:r>
      <w:r>
        <w:rPr>
          <w:rFonts w:ascii="Times" w:hAnsi="Times"/>
          <w:bCs/>
          <w:sz w:val="24"/>
          <w:szCs w:val="24"/>
        </w:rPr>
        <w:t xml:space="preserve">was involuntary as she was not in control of her actions and was unaware of what she was doing. This can also be seen in Bratty </w:t>
      </w:r>
      <w:proofErr w:type="gramStart"/>
      <w:r>
        <w:rPr>
          <w:rFonts w:ascii="Times" w:hAnsi="Times"/>
          <w:bCs/>
          <w:sz w:val="24"/>
          <w:szCs w:val="24"/>
        </w:rPr>
        <w:t>v</w:t>
      </w:r>
      <w:proofErr w:type="gramEnd"/>
      <w:r>
        <w:rPr>
          <w:rFonts w:ascii="Times" w:hAnsi="Times"/>
          <w:bCs/>
          <w:sz w:val="24"/>
          <w:szCs w:val="24"/>
        </w:rPr>
        <w:t xml:space="preserve"> Attorney General for Northern Ireland [1963] AC 386. The difference between Harriet’s two possible pleas of either insanity or automatism is that insanity is a result of an internal factor, which in Harriet’s case would be her allergy to alcohol resulting in hallucinations. Automatism would have to include an external factor resulting in involuntary movements such as the alcohol presenting her with the external factor of the fire. Cases where involuntary Intoxication have succeeded are those where the defendants are not aware that they have consumed alcohol or controlled drugs and are therefore unaware of the affects that the intoxication will have on them. This, along with </w:t>
      </w:r>
      <w:r w:rsidR="00BC57E3">
        <w:rPr>
          <w:rFonts w:ascii="Times" w:hAnsi="Times"/>
          <w:bCs/>
          <w:sz w:val="24"/>
          <w:szCs w:val="24"/>
        </w:rPr>
        <w:t>“</w:t>
      </w:r>
      <w:r>
        <w:rPr>
          <w:rFonts w:ascii="Times" w:hAnsi="Times"/>
          <w:bCs/>
          <w:sz w:val="24"/>
          <w:szCs w:val="24"/>
        </w:rPr>
        <w:t>spiking</w:t>
      </w:r>
      <w:r w:rsidR="00BC57E3">
        <w:rPr>
          <w:rFonts w:ascii="Times" w:hAnsi="Times"/>
          <w:bCs/>
          <w:sz w:val="24"/>
          <w:szCs w:val="24"/>
        </w:rPr>
        <w:t>”</w:t>
      </w:r>
      <w:r>
        <w:rPr>
          <w:rFonts w:ascii="Times" w:hAnsi="Times"/>
          <w:bCs/>
          <w:sz w:val="24"/>
          <w:szCs w:val="24"/>
        </w:rPr>
        <w:t xml:space="preserve">, just like Harriet was, would mean that the </w:t>
      </w:r>
      <w:proofErr w:type="spellStart"/>
      <w:r>
        <w:rPr>
          <w:rFonts w:ascii="Times" w:hAnsi="Times"/>
          <w:bCs/>
          <w:i/>
          <w:iCs/>
          <w:sz w:val="24"/>
          <w:szCs w:val="24"/>
        </w:rPr>
        <w:t>mens</w:t>
      </w:r>
      <w:proofErr w:type="spellEnd"/>
      <w:r>
        <w:rPr>
          <w:rFonts w:ascii="Times" w:hAnsi="Times"/>
          <w:bCs/>
          <w:i/>
          <w:iCs/>
          <w:sz w:val="24"/>
          <w:szCs w:val="24"/>
        </w:rPr>
        <w:t xml:space="preserve"> rea </w:t>
      </w:r>
      <w:r>
        <w:rPr>
          <w:rFonts w:ascii="Times" w:hAnsi="Times"/>
          <w:bCs/>
          <w:sz w:val="24"/>
          <w:szCs w:val="24"/>
        </w:rPr>
        <w:t>cannot be proven thus the defendant can use involuntary intoxication as a defence. Cases where this can be seen are in Kinston [1995] 2 AC 355; Sheehan and Moore [1975] 1 WLR 739; Hardie [1985] 1 WLR; and Allen [1988] Crim LR 698.</w:t>
      </w:r>
    </w:p>
    <w:p w14:paraId="4018AA38" w14:textId="77777777" w:rsidR="00E274E0" w:rsidRDefault="00E274E0" w:rsidP="00E274E0">
      <w:pPr>
        <w:jc w:val="both"/>
        <w:rPr>
          <w:rFonts w:ascii="Times" w:hAnsi="Times"/>
          <w:bCs/>
          <w:sz w:val="24"/>
          <w:szCs w:val="24"/>
        </w:rPr>
      </w:pPr>
      <w:r>
        <w:rPr>
          <w:rFonts w:ascii="Times" w:hAnsi="Times"/>
          <w:bCs/>
          <w:sz w:val="24"/>
          <w:szCs w:val="24"/>
        </w:rPr>
        <w:tab/>
        <w:t xml:space="preserve">In summary, it is likely that Paula is liable for theft following her actions that led to the handbag being placed in the footwell, although she did not take it with her in the car when leaving, both the </w:t>
      </w:r>
      <w:r>
        <w:rPr>
          <w:rFonts w:ascii="Times" w:hAnsi="Times"/>
          <w:bCs/>
          <w:i/>
          <w:iCs/>
          <w:sz w:val="24"/>
          <w:szCs w:val="24"/>
        </w:rPr>
        <w:t xml:space="preserve">actus reus </w:t>
      </w:r>
      <w:r>
        <w:rPr>
          <w:rFonts w:ascii="Times" w:hAnsi="Times"/>
          <w:bCs/>
          <w:sz w:val="24"/>
          <w:szCs w:val="24"/>
        </w:rPr>
        <w:t xml:space="preserve">and </w:t>
      </w:r>
      <w:proofErr w:type="spellStart"/>
      <w:r>
        <w:rPr>
          <w:rFonts w:ascii="Times" w:hAnsi="Times"/>
          <w:bCs/>
          <w:i/>
          <w:iCs/>
          <w:sz w:val="24"/>
          <w:szCs w:val="24"/>
        </w:rPr>
        <w:t>mens</w:t>
      </w:r>
      <w:proofErr w:type="spellEnd"/>
      <w:r>
        <w:rPr>
          <w:rFonts w:ascii="Times" w:hAnsi="Times"/>
          <w:bCs/>
          <w:i/>
          <w:iCs/>
          <w:sz w:val="24"/>
          <w:szCs w:val="24"/>
        </w:rPr>
        <w:t xml:space="preserve"> rea</w:t>
      </w:r>
      <w:r>
        <w:rPr>
          <w:rFonts w:ascii="Times" w:hAnsi="Times"/>
          <w:bCs/>
          <w:sz w:val="24"/>
          <w:szCs w:val="24"/>
        </w:rPr>
        <w:t xml:space="preserve"> are present and has “dishonestly appropriates property belonging to another with the intention of permanently depriving the other of it”, contrary to Section 1(1) of the Theft Act 1968). And in regard to all aforementioned offences committed by Harriet, although </w:t>
      </w:r>
      <w:r>
        <w:rPr>
          <w:rFonts w:ascii="Times" w:hAnsi="Times"/>
          <w:bCs/>
          <w:i/>
          <w:iCs/>
          <w:sz w:val="24"/>
          <w:szCs w:val="24"/>
        </w:rPr>
        <w:t xml:space="preserve">actus reus </w:t>
      </w:r>
      <w:r>
        <w:rPr>
          <w:rFonts w:ascii="Times" w:hAnsi="Times"/>
          <w:bCs/>
          <w:sz w:val="24"/>
          <w:szCs w:val="24"/>
        </w:rPr>
        <w:t xml:space="preserve">is met, </w:t>
      </w:r>
      <w:proofErr w:type="spellStart"/>
      <w:r>
        <w:rPr>
          <w:rFonts w:ascii="Times" w:hAnsi="Times"/>
          <w:bCs/>
          <w:i/>
          <w:iCs/>
          <w:sz w:val="24"/>
          <w:szCs w:val="24"/>
        </w:rPr>
        <w:t>mens</w:t>
      </w:r>
      <w:proofErr w:type="spellEnd"/>
      <w:r>
        <w:rPr>
          <w:rFonts w:ascii="Times" w:hAnsi="Times"/>
          <w:bCs/>
          <w:i/>
          <w:iCs/>
          <w:sz w:val="24"/>
          <w:szCs w:val="24"/>
        </w:rPr>
        <w:t xml:space="preserve"> rea</w:t>
      </w:r>
      <w:r>
        <w:rPr>
          <w:rFonts w:ascii="Times" w:hAnsi="Times"/>
          <w:bCs/>
          <w:sz w:val="24"/>
          <w:szCs w:val="24"/>
        </w:rPr>
        <w:t xml:space="preserve"> is not and all charges following her actions, will likely be cleared due to the fact she was acting in an involuntary way due to being spiked by Leon with a substance of which she was allergic to. It is very unlikely that she would have to resort to pleading insanity as it is very rare that someone would wish to be labelled as, insane. </w:t>
      </w:r>
    </w:p>
    <w:p w14:paraId="0D47020F" w14:textId="77777777" w:rsidR="00E274E0" w:rsidRDefault="00E274E0" w:rsidP="00E274E0">
      <w:pPr>
        <w:jc w:val="both"/>
        <w:rPr>
          <w:rFonts w:ascii="Times" w:hAnsi="Times"/>
          <w:bCs/>
          <w:sz w:val="24"/>
          <w:szCs w:val="24"/>
        </w:rPr>
      </w:pPr>
    </w:p>
    <w:p w14:paraId="7826B983" w14:textId="77777777" w:rsidR="00E274E0" w:rsidRDefault="00E274E0" w:rsidP="00E274E0">
      <w:pPr>
        <w:jc w:val="both"/>
        <w:rPr>
          <w:rFonts w:ascii="Times" w:hAnsi="Times"/>
          <w:bCs/>
          <w:sz w:val="24"/>
          <w:szCs w:val="24"/>
        </w:rPr>
      </w:pPr>
    </w:p>
    <w:p w14:paraId="00A7BC0C" w14:textId="77777777" w:rsidR="00E274E0" w:rsidRDefault="00E274E0" w:rsidP="00E274E0">
      <w:pPr>
        <w:jc w:val="both"/>
        <w:rPr>
          <w:rFonts w:ascii="Times" w:hAnsi="Times"/>
          <w:bCs/>
          <w:sz w:val="24"/>
          <w:szCs w:val="24"/>
        </w:rPr>
      </w:pPr>
    </w:p>
    <w:p w14:paraId="3DE5C9BD" w14:textId="77777777" w:rsidR="00E274E0" w:rsidRDefault="00E274E0" w:rsidP="00E274E0">
      <w:pPr>
        <w:jc w:val="both"/>
        <w:rPr>
          <w:rFonts w:ascii="Times" w:hAnsi="Times"/>
          <w:bCs/>
          <w:sz w:val="24"/>
          <w:szCs w:val="24"/>
        </w:rPr>
      </w:pPr>
    </w:p>
    <w:p w14:paraId="3379260A" w14:textId="77777777" w:rsidR="00E274E0" w:rsidRDefault="00E274E0" w:rsidP="00E274E0">
      <w:pPr>
        <w:jc w:val="both"/>
        <w:rPr>
          <w:rFonts w:ascii="Times" w:hAnsi="Times"/>
          <w:bCs/>
          <w:sz w:val="24"/>
          <w:szCs w:val="24"/>
        </w:rPr>
      </w:pPr>
    </w:p>
    <w:p w14:paraId="49B50C6C" w14:textId="77777777" w:rsidR="00E274E0" w:rsidRDefault="00E274E0" w:rsidP="00E274E0">
      <w:pPr>
        <w:jc w:val="both"/>
        <w:rPr>
          <w:rFonts w:ascii="Times" w:hAnsi="Times"/>
          <w:bCs/>
          <w:sz w:val="24"/>
          <w:szCs w:val="24"/>
        </w:rPr>
      </w:pPr>
    </w:p>
    <w:p w14:paraId="41AA6D51" w14:textId="77777777" w:rsidR="00E274E0" w:rsidRDefault="00E274E0" w:rsidP="00E274E0">
      <w:pPr>
        <w:jc w:val="both"/>
        <w:rPr>
          <w:rFonts w:ascii="Times" w:hAnsi="Times"/>
          <w:bCs/>
          <w:sz w:val="24"/>
          <w:szCs w:val="24"/>
        </w:rPr>
      </w:pPr>
    </w:p>
    <w:p w14:paraId="42308D59" w14:textId="77777777" w:rsidR="00E274E0" w:rsidRDefault="00E274E0" w:rsidP="00E274E0">
      <w:pPr>
        <w:jc w:val="both"/>
        <w:rPr>
          <w:rFonts w:ascii="Times" w:hAnsi="Times"/>
          <w:bCs/>
          <w:sz w:val="24"/>
          <w:szCs w:val="24"/>
        </w:rPr>
      </w:pPr>
    </w:p>
    <w:p w14:paraId="5BAB6FC3" w14:textId="77777777" w:rsidR="00E274E0" w:rsidRDefault="00E274E0" w:rsidP="00E274E0">
      <w:pPr>
        <w:jc w:val="both"/>
        <w:rPr>
          <w:rFonts w:ascii="Times" w:hAnsi="Times"/>
          <w:bCs/>
          <w:sz w:val="24"/>
          <w:szCs w:val="24"/>
        </w:rPr>
      </w:pPr>
    </w:p>
    <w:p w14:paraId="5AEB8346" w14:textId="77777777" w:rsidR="00E274E0" w:rsidRDefault="00E274E0" w:rsidP="00E274E0">
      <w:pPr>
        <w:jc w:val="both"/>
        <w:rPr>
          <w:rFonts w:ascii="Times" w:hAnsi="Times"/>
          <w:bCs/>
          <w:sz w:val="24"/>
          <w:szCs w:val="24"/>
        </w:rPr>
      </w:pPr>
    </w:p>
    <w:p w14:paraId="181802CD" w14:textId="77777777" w:rsidR="00E274E0" w:rsidRDefault="00E274E0" w:rsidP="00E274E0">
      <w:pPr>
        <w:jc w:val="both"/>
        <w:rPr>
          <w:rFonts w:ascii="Times" w:hAnsi="Times"/>
          <w:bCs/>
          <w:sz w:val="24"/>
          <w:szCs w:val="24"/>
        </w:rPr>
      </w:pPr>
    </w:p>
    <w:p w14:paraId="6C303B4D" w14:textId="77777777" w:rsidR="00E274E0" w:rsidRDefault="00E274E0" w:rsidP="00E274E0">
      <w:pPr>
        <w:jc w:val="both"/>
        <w:rPr>
          <w:rFonts w:ascii="Times" w:hAnsi="Times"/>
          <w:bCs/>
          <w:sz w:val="24"/>
          <w:szCs w:val="24"/>
        </w:rPr>
      </w:pPr>
    </w:p>
    <w:p w14:paraId="115FE818" w14:textId="77777777" w:rsidR="00E274E0" w:rsidRDefault="00E274E0" w:rsidP="00E274E0">
      <w:pPr>
        <w:jc w:val="both"/>
        <w:rPr>
          <w:rFonts w:ascii="Times" w:hAnsi="Times"/>
          <w:bCs/>
          <w:sz w:val="24"/>
          <w:szCs w:val="24"/>
        </w:rPr>
      </w:pPr>
    </w:p>
    <w:p w14:paraId="2757A295" w14:textId="77777777" w:rsidR="00E274E0" w:rsidRDefault="00E274E0" w:rsidP="00E274E0">
      <w:pPr>
        <w:jc w:val="both"/>
        <w:rPr>
          <w:rFonts w:ascii="Times" w:hAnsi="Times"/>
          <w:bCs/>
          <w:sz w:val="24"/>
          <w:szCs w:val="24"/>
        </w:rPr>
      </w:pPr>
    </w:p>
    <w:p w14:paraId="6804FB01" w14:textId="77777777" w:rsidR="00E274E0" w:rsidRPr="006A0635" w:rsidRDefault="00E274E0" w:rsidP="00E274E0">
      <w:pPr>
        <w:jc w:val="both"/>
        <w:rPr>
          <w:rFonts w:ascii="Times" w:hAnsi="Times"/>
          <w:b/>
          <w:sz w:val="24"/>
          <w:szCs w:val="24"/>
        </w:rPr>
      </w:pPr>
      <w:r w:rsidRPr="006A0635">
        <w:rPr>
          <w:rFonts w:ascii="Times" w:hAnsi="Times"/>
          <w:b/>
          <w:sz w:val="24"/>
          <w:szCs w:val="24"/>
        </w:rPr>
        <w:lastRenderedPageBreak/>
        <w:t>References:</w:t>
      </w:r>
    </w:p>
    <w:p w14:paraId="221E3D24" w14:textId="77777777" w:rsidR="00E274E0" w:rsidRDefault="00E274E0" w:rsidP="00E274E0">
      <w:pPr>
        <w:jc w:val="both"/>
        <w:rPr>
          <w:rFonts w:ascii="Times" w:hAnsi="Times"/>
          <w:bCs/>
          <w:sz w:val="24"/>
          <w:szCs w:val="24"/>
        </w:rPr>
      </w:pPr>
    </w:p>
    <w:p w14:paraId="7D1C5781" w14:textId="77777777" w:rsidR="00E274E0" w:rsidRDefault="00E274E0" w:rsidP="00E274E0">
      <w:pPr>
        <w:jc w:val="both"/>
        <w:rPr>
          <w:rFonts w:ascii="Times" w:hAnsi="Times"/>
          <w:bCs/>
          <w:sz w:val="24"/>
          <w:szCs w:val="24"/>
        </w:rPr>
      </w:pPr>
      <w:r w:rsidRPr="00991A9C">
        <w:rPr>
          <w:rFonts w:ascii="Times" w:hAnsi="Times"/>
          <w:bCs/>
          <w:i/>
          <w:iCs/>
          <w:sz w:val="24"/>
          <w:szCs w:val="24"/>
        </w:rPr>
        <w:t>R v Allen</w:t>
      </w:r>
      <w:r>
        <w:rPr>
          <w:rFonts w:ascii="Times" w:hAnsi="Times"/>
          <w:bCs/>
          <w:sz w:val="24"/>
          <w:szCs w:val="24"/>
        </w:rPr>
        <w:t xml:space="preserve"> [1988] Crim LR 698</w:t>
      </w:r>
    </w:p>
    <w:p w14:paraId="4355F05E" w14:textId="77777777" w:rsidR="00E274E0" w:rsidRDefault="00E274E0" w:rsidP="00E274E0">
      <w:pPr>
        <w:jc w:val="both"/>
        <w:rPr>
          <w:rFonts w:ascii="Times" w:hAnsi="Times"/>
          <w:bCs/>
          <w:sz w:val="24"/>
          <w:szCs w:val="24"/>
        </w:rPr>
      </w:pPr>
    </w:p>
    <w:p w14:paraId="52F30D68" w14:textId="77777777" w:rsidR="00E274E0" w:rsidRDefault="00E274E0" w:rsidP="00E274E0">
      <w:pPr>
        <w:jc w:val="both"/>
        <w:rPr>
          <w:rFonts w:ascii="Times" w:hAnsi="Times"/>
          <w:bCs/>
          <w:sz w:val="24"/>
          <w:szCs w:val="24"/>
        </w:rPr>
      </w:pPr>
      <w:r w:rsidRPr="00991A9C">
        <w:rPr>
          <w:rFonts w:ascii="Times" w:hAnsi="Times"/>
          <w:bCs/>
          <w:i/>
          <w:iCs/>
          <w:sz w:val="24"/>
          <w:szCs w:val="24"/>
        </w:rPr>
        <w:t>Bratty v Attorney General for Northern Ireland</w:t>
      </w:r>
      <w:r>
        <w:rPr>
          <w:rFonts w:ascii="Times" w:hAnsi="Times"/>
          <w:bCs/>
          <w:sz w:val="24"/>
          <w:szCs w:val="24"/>
        </w:rPr>
        <w:t xml:space="preserve"> (1963) AC 386</w:t>
      </w:r>
    </w:p>
    <w:p w14:paraId="51561EA7" w14:textId="77777777" w:rsidR="00E274E0" w:rsidRDefault="00E274E0" w:rsidP="00E274E0">
      <w:pPr>
        <w:jc w:val="both"/>
        <w:rPr>
          <w:rFonts w:ascii="Times" w:hAnsi="Times"/>
          <w:bCs/>
          <w:sz w:val="24"/>
          <w:szCs w:val="24"/>
        </w:rPr>
      </w:pPr>
    </w:p>
    <w:p w14:paraId="6FE2DEA2" w14:textId="77777777" w:rsidR="00E274E0" w:rsidRDefault="00E274E0" w:rsidP="00E274E0">
      <w:pPr>
        <w:jc w:val="both"/>
        <w:rPr>
          <w:rFonts w:ascii="Times" w:hAnsi="Times"/>
          <w:bCs/>
          <w:sz w:val="24"/>
          <w:szCs w:val="24"/>
        </w:rPr>
      </w:pPr>
      <w:r w:rsidRPr="00991A9C">
        <w:rPr>
          <w:rFonts w:ascii="Times" w:hAnsi="Times"/>
          <w:bCs/>
          <w:i/>
          <w:iCs/>
          <w:sz w:val="24"/>
          <w:szCs w:val="24"/>
        </w:rPr>
        <w:t>R v Clarke</w:t>
      </w:r>
      <w:r>
        <w:rPr>
          <w:rFonts w:ascii="Times" w:hAnsi="Times"/>
          <w:bCs/>
          <w:sz w:val="24"/>
          <w:szCs w:val="24"/>
        </w:rPr>
        <w:t xml:space="preserve"> (1972)</w:t>
      </w:r>
    </w:p>
    <w:p w14:paraId="6D83D141" w14:textId="77777777" w:rsidR="00E274E0" w:rsidRDefault="00E274E0" w:rsidP="00E274E0">
      <w:pPr>
        <w:jc w:val="both"/>
        <w:rPr>
          <w:rFonts w:ascii="Times" w:hAnsi="Times"/>
          <w:bCs/>
          <w:sz w:val="24"/>
          <w:szCs w:val="24"/>
        </w:rPr>
      </w:pPr>
    </w:p>
    <w:p w14:paraId="74FF93BC" w14:textId="77777777" w:rsidR="00E274E0" w:rsidRDefault="00E274E0" w:rsidP="00E274E0">
      <w:pPr>
        <w:jc w:val="both"/>
        <w:rPr>
          <w:rFonts w:ascii="Times" w:hAnsi="Times"/>
          <w:bCs/>
          <w:sz w:val="24"/>
          <w:szCs w:val="24"/>
        </w:rPr>
      </w:pPr>
      <w:r w:rsidRPr="00991A9C">
        <w:rPr>
          <w:rFonts w:ascii="Times" w:hAnsi="Times"/>
          <w:bCs/>
          <w:i/>
          <w:iCs/>
          <w:sz w:val="24"/>
          <w:szCs w:val="24"/>
        </w:rPr>
        <w:t>DPP v Majewski</w:t>
      </w:r>
      <w:r>
        <w:rPr>
          <w:rFonts w:ascii="Times" w:hAnsi="Times"/>
          <w:bCs/>
          <w:sz w:val="24"/>
          <w:szCs w:val="24"/>
        </w:rPr>
        <w:t xml:space="preserve"> (1976)</w:t>
      </w:r>
    </w:p>
    <w:p w14:paraId="0BD38D82" w14:textId="77777777" w:rsidR="00E274E0" w:rsidRDefault="00E274E0" w:rsidP="00E274E0">
      <w:pPr>
        <w:jc w:val="both"/>
        <w:rPr>
          <w:rFonts w:ascii="Times" w:hAnsi="Times"/>
          <w:bCs/>
          <w:sz w:val="24"/>
          <w:szCs w:val="24"/>
        </w:rPr>
      </w:pPr>
    </w:p>
    <w:p w14:paraId="4DE87198" w14:textId="77777777" w:rsidR="00E274E0" w:rsidRDefault="00E274E0" w:rsidP="00E274E0">
      <w:pPr>
        <w:jc w:val="both"/>
        <w:rPr>
          <w:rFonts w:ascii="Times" w:hAnsi="Times"/>
          <w:bCs/>
          <w:sz w:val="24"/>
          <w:szCs w:val="24"/>
        </w:rPr>
      </w:pPr>
      <w:r w:rsidRPr="00991A9C">
        <w:rPr>
          <w:rFonts w:ascii="Times" w:hAnsi="Times"/>
          <w:bCs/>
          <w:i/>
          <w:iCs/>
          <w:sz w:val="24"/>
          <w:szCs w:val="24"/>
        </w:rPr>
        <w:t>R v G and Another</w:t>
      </w:r>
      <w:r>
        <w:rPr>
          <w:rFonts w:ascii="Times" w:hAnsi="Times"/>
          <w:bCs/>
          <w:sz w:val="24"/>
          <w:szCs w:val="24"/>
        </w:rPr>
        <w:t xml:space="preserve"> (2003) UKHL 50</w:t>
      </w:r>
    </w:p>
    <w:p w14:paraId="695AA4FD" w14:textId="77777777" w:rsidR="00E274E0" w:rsidRDefault="00E274E0" w:rsidP="00E274E0">
      <w:pPr>
        <w:jc w:val="both"/>
        <w:rPr>
          <w:rFonts w:ascii="Times" w:hAnsi="Times"/>
          <w:bCs/>
          <w:sz w:val="24"/>
          <w:szCs w:val="24"/>
        </w:rPr>
      </w:pPr>
    </w:p>
    <w:p w14:paraId="557876C5" w14:textId="77777777" w:rsidR="00E274E0" w:rsidRDefault="00E274E0" w:rsidP="00E274E0">
      <w:pPr>
        <w:jc w:val="both"/>
        <w:rPr>
          <w:rFonts w:ascii="Times" w:hAnsi="Times"/>
          <w:bCs/>
          <w:sz w:val="24"/>
          <w:szCs w:val="24"/>
        </w:rPr>
      </w:pPr>
      <w:r w:rsidRPr="00991A9C">
        <w:rPr>
          <w:rFonts w:ascii="Times" w:hAnsi="Times"/>
          <w:bCs/>
          <w:i/>
          <w:iCs/>
          <w:sz w:val="24"/>
          <w:szCs w:val="24"/>
        </w:rPr>
        <w:t>R v Ghosh</w:t>
      </w:r>
      <w:r>
        <w:rPr>
          <w:rFonts w:ascii="Times" w:hAnsi="Times"/>
          <w:bCs/>
          <w:sz w:val="24"/>
          <w:szCs w:val="24"/>
        </w:rPr>
        <w:t xml:space="preserve"> (1982)</w:t>
      </w:r>
    </w:p>
    <w:p w14:paraId="09713CE2" w14:textId="77777777" w:rsidR="00E274E0" w:rsidRDefault="00E274E0" w:rsidP="00E274E0">
      <w:pPr>
        <w:jc w:val="both"/>
        <w:rPr>
          <w:rFonts w:ascii="Times" w:hAnsi="Times"/>
          <w:bCs/>
          <w:sz w:val="24"/>
          <w:szCs w:val="24"/>
        </w:rPr>
      </w:pPr>
    </w:p>
    <w:p w14:paraId="5839715B" w14:textId="77777777" w:rsidR="00E274E0" w:rsidRDefault="00E274E0" w:rsidP="00E274E0">
      <w:pPr>
        <w:jc w:val="both"/>
        <w:rPr>
          <w:rFonts w:ascii="Times" w:hAnsi="Times"/>
          <w:bCs/>
          <w:sz w:val="24"/>
          <w:szCs w:val="24"/>
        </w:rPr>
      </w:pPr>
      <w:proofErr w:type="spellStart"/>
      <w:r>
        <w:rPr>
          <w:rFonts w:ascii="Times" w:hAnsi="Times"/>
          <w:bCs/>
          <w:sz w:val="24"/>
          <w:szCs w:val="24"/>
        </w:rPr>
        <w:t>Grayford</w:t>
      </w:r>
      <w:proofErr w:type="spellEnd"/>
      <w:r>
        <w:rPr>
          <w:rFonts w:ascii="Times" w:hAnsi="Times"/>
          <w:bCs/>
          <w:sz w:val="24"/>
          <w:szCs w:val="24"/>
        </w:rPr>
        <w:t xml:space="preserve"> v </w:t>
      </w:r>
      <w:proofErr w:type="spellStart"/>
      <w:r>
        <w:rPr>
          <w:rFonts w:ascii="Times" w:hAnsi="Times"/>
          <w:bCs/>
          <w:sz w:val="24"/>
          <w:szCs w:val="24"/>
        </w:rPr>
        <w:t>Chouler</w:t>
      </w:r>
      <w:proofErr w:type="spellEnd"/>
      <w:r>
        <w:rPr>
          <w:rFonts w:ascii="Times" w:hAnsi="Times"/>
          <w:bCs/>
          <w:sz w:val="24"/>
          <w:szCs w:val="24"/>
        </w:rPr>
        <w:t xml:space="preserve"> 1898</w:t>
      </w:r>
    </w:p>
    <w:p w14:paraId="2EBEA64C" w14:textId="77777777" w:rsidR="00E274E0" w:rsidRDefault="00E274E0" w:rsidP="00E274E0">
      <w:pPr>
        <w:jc w:val="both"/>
        <w:rPr>
          <w:rFonts w:ascii="Times" w:hAnsi="Times"/>
          <w:bCs/>
          <w:sz w:val="24"/>
          <w:szCs w:val="24"/>
        </w:rPr>
      </w:pPr>
    </w:p>
    <w:p w14:paraId="62FE7D36" w14:textId="77777777" w:rsidR="00E274E0" w:rsidRDefault="00E274E0" w:rsidP="00E274E0">
      <w:pPr>
        <w:jc w:val="both"/>
        <w:rPr>
          <w:rFonts w:ascii="Times" w:hAnsi="Times"/>
          <w:bCs/>
          <w:sz w:val="24"/>
          <w:szCs w:val="24"/>
        </w:rPr>
      </w:pPr>
      <w:r w:rsidRPr="00991A9C">
        <w:rPr>
          <w:rFonts w:ascii="Times" w:hAnsi="Times"/>
          <w:bCs/>
          <w:i/>
          <w:iCs/>
          <w:sz w:val="24"/>
          <w:szCs w:val="24"/>
        </w:rPr>
        <w:t>R v Hardie</w:t>
      </w:r>
      <w:r>
        <w:rPr>
          <w:rFonts w:ascii="Times" w:hAnsi="Times"/>
          <w:bCs/>
          <w:sz w:val="24"/>
          <w:szCs w:val="24"/>
        </w:rPr>
        <w:t xml:space="preserve"> (1985) 1 WLR 64</w:t>
      </w:r>
    </w:p>
    <w:p w14:paraId="58166505" w14:textId="77777777" w:rsidR="00E274E0" w:rsidRDefault="00E274E0" w:rsidP="00E274E0">
      <w:pPr>
        <w:jc w:val="both"/>
        <w:rPr>
          <w:rFonts w:ascii="Times" w:hAnsi="Times"/>
          <w:bCs/>
          <w:sz w:val="24"/>
          <w:szCs w:val="24"/>
        </w:rPr>
      </w:pPr>
    </w:p>
    <w:p w14:paraId="6E2E59F0" w14:textId="77777777" w:rsidR="00E274E0" w:rsidRDefault="00E274E0" w:rsidP="00E274E0">
      <w:pPr>
        <w:jc w:val="both"/>
        <w:rPr>
          <w:rFonts w:ascii="Times" w:hAnsi="Times"/>
          <w:bCs/>
          <w:sz w:val="24"/>
          <w:szCs w:val="24"/>
        </w:rPr>
      </w:pPr>
      <w:r w:rsidRPr="00991A9C">
        <w:rPr>
          <w:rFonts w:ascii="Times" w:hAnsi="Times"/>
          <w:bCs/>
          <w:i/>
          <w:iCs/>
          <w:sz w:val="24"/>
          <w:szCs w:val="24"/>
        </w:rPr>
        <w:t>Hill v Baxter</w:t>
      </w:r>
      <w:r>
        <w:rPr>
          <w:rFonts w:ascii="Times" w:hAnsi="Times"/>
          <w:bCs/>
          <w:sz w:val="24"/>
          <w:szCs w:val="24"/>
        </w:rPr>
        <w:t xml:space="preserve"> (1958)</w:t>
      </w:r>
    </w:p>
    <w:p w14:paraId="033D4653" w14:textId="77777777" w:rsidR="00E274E0" w:rsidRDefault="00E274E0" w:rsidP="00E274E0">
      <w:pPr>
        <w:jc w:val="both"/>
        <w:rPr>
          <w:rFonts w:ascii="Times" w:hAnsi="Times"/>
          <w:bCs/>
          <w:sz w:val="24"/>
          <w:szCs w:val="24"/>
        </w:rPr>
      </w:pPr>
    </w:p>
    <w:p w14:paraId="60BF94A0" w14:textId="77777777" w:rsidR="00E274E0" w:rsidRDefault="00E274E0" w:rsidP="00E274E0">
      <w:pPr>
        <w:jc w:val="both"/>
        <w:rPr>
          <w:rFonts w:ascii="Times" w:hAnsi="Times"/>
          <w:bCs/>
          <w:sz w:val="24"/>
          <w:szCs w:val="24"/>
        </w:rPr>
      </w:pPr>
      <w:r w:rsidRPr="00991A9C">
        <w:rPr>
          <w:rFonts w:ascii="Times" w:hAnsi="Times"/>
          <w:bCs/>
          <w:i/>
          <w:iCs/>
          <w:sz w:val="24"/>
          <w:szCs w:val="24"/>
        </w:rPr>
        <w:t>Ivey v Genting Casinos</w:t>
      </w:r>
      <w:r>
        <w:rPr>
          <w:rFonts w:ascii="Times" w:hAnsi="Times"/>
          <w:bCs/>
          <w:sz w:val="24"/>
          <w:szCs w:val="24"/>
        </w:rPr>
        <w:t xml:space="preserve"> (UK) ltd (2017)</w:t>
      </w:r>
    </w:p>
    <w:p w14:paraId="30B599FE" w14:textId="77777777" w:rsidR="00E274E0" w:rsidRDefault="00E274E0" w:rsidP="00E274E0">
      <w:pPr>
        <w:jc w:val="both"/>
        <w:rPr>
          <w:rFonts w:ascii="Times" w:hAnsi="Times"/>
          <w:bCs/>
          <w:sz w:val="24"/>
          <w:szCs w:val="24"/>
        </w:rPr>
      </w:pPr>
    </w:p>
    <w:p w14:paraId="41E163EA" w14:textId="77777777" w:rsidR="00E274E0" w:rsidRDefault="00E274E0" w:rsidP="00E274E0">
      <w:pPr>
        <w:jc w:val="both"/>
        <w:rPr>
          <w:rFonts w:ascii="Times" w:hAnsi="Times"/>
          <w:bCs/>
          <w:sz w:val="24"/>
          <w:szCs w:val="24"/>
        </w:rPr>
      </w:pPr>
      <w:r w:rsidRPr="00991A9C">
        <w:rPr>
          <w:rFonts w:ascii="Times" w:hAnsi="Times"/>
          <w:bCs/>
          <w:i/>
          <w:iCs/>
          <w:sz w:val="24"/>
          <w:szCs w:val="24"/>
        </w:rPr>
        <w:t>R v Kinston</w:t>
      </w:r>
      <w:r>
        <w:rPr>
          <w:rFonts w:ascii="Times" w:hAnsi="Times"/>
          <w:bCs/>
          <w:sz w:val="24"/>
          <w:szCs w:val="24"/>
        </w:rPr>
        <w:t xml:space="preserve"> (1994)</w:t>
      </w:r>
    </w:p>
    <w:p w14:paraId="7EC2DC26" w14:textId="77777777" w:rsidR="00E274E0" w:rsidRDefault="00E274E0" w:rsidP="00E274E0">
      <w:pPr>
        <w:jc w:val="both"/>
        <w:rPr>
          <w:rFonts w:ascii="Times" w:hAnsi="Times"/>
          <w:bCs/>
          <w:sz w:val="24"/>
          <w:szCs w:val="24"/>
        </w:rPr>
      </w:pPr>
    </w:p>
    <w:p w14:paraId="14849D56" w14:textId="77777777" w:rsidR="00E274E0" w:rsidRDefault="00E274E0" w:rsidP="00E274E0">
      <w:pPr>
        <w:jc w:val="both"/>
        <w:rPr>
          <w:rFonts w:ascii="Times" w:hAnsi="Times"/>
          <w:bCs/>
          <w:sz w:val="24"/>
          <w:szCs w:val="24"/>
        </w:rPr>
      </w:pPr>
      <w:r w:rsidRPr="00991A9C">
        <w:rPr>
          <w:rFonts w:ascii="Times" w:hAnsi="Times"/>
          <w:bCs/>
          <w:i/>
          <w:iCs/>
          <w:sz w:val="24"/>
          <w:szCs w:val="24"/>
        </w:rPr>
        <w:t>R v Kinston</w:t>
      </w:r>
      <w:r>
        <w:rPr>
          <w:rFonts w:ascii="Times" w:hAnsi="Times"/>
          <w:bCs/>
          <w:sz w:val="24"/>
          <w:szCs w:val="24"/>
        </w:rPr>
        <w:t xml:space="preserve"> (1995) 2 AC 355</w:t>
      </w:r>
    </w:p>
    <w:p w14:paraId="3E94A5B6" w14:textId="77777777" w:rsidR="00E274E0" w:rsidRDefault="00E274E0" w:rsidP="00E274E0">
      <w:pPr>
        <w:jc w:val="both"/>
        <w:rPr>
          <w:rFonts w:ascii="Times" w:hAnsi="Times"/>
          <w:bCs/>
          <w:sz w:val="24"/>
          <w:szCs w:val="24"/>
        </w:rPr>
      </w:pPr>
    </w:p>
    <w:p w14:paraId="67A61D2B" w14:textId="77777777" w:rsidR="00E274E0" w:rsidRDefault="00E274E0" w:rsidP="00E274E0">
      <w:pPr>
        <w:jc w:val="both"/>
        <w:rPr>
          <w:rFonts w:ascii="Times" w:hAnsi="Times"/>
          <w:bCs/>
          <w:sz w:val="24"/>
          <w:szCs w:val="24"/>
        </w:rPr>
      </w:pPr>
      <w:r w:rsidRPr="00991A9C">
        <w:rPr>
          <w:rFonts w:ascii="Times" w:hAnsi="Times"/>
          <w:bCs/>
          <w:i/>
          <w:iCs/>
          <w:sz w:val="24"/>
          <w:szCs w:val="24"/>
        </w:rPr>
        <w:t xml:space="preserve">R v </w:t>
      </w:r>
      <w:proofErr w:type="spellStart"/>
      <w:r w:rsidRPr="00991A9C">
        <w:rPr>
          <w:rFonts w:ascii="Times" w:hAnsi="Times"/>
          <w:bCs/>
          <w:i/>
          <w:iCs/>
          <w:sz w:val="24"/>
          <w:szCs w:val="24"/>
        </w:rPr>
        <w:t>M’Naghten</w:t>
      </w:r>
      <w:proofErr w:type="spellEnd"/>
      <w:r>
        <w:rPr>
          <w:rFonts w:ascii="Times" w:hAnsi="Times"/>
          <w:bCs/>
          <w:sz w:val="24"/>
          <w:szCs w:val="24"/>
        </w:rPr>
        <w:t xml:space="preserve"> (1843)</w:t>
      </w:r>
    </w:p>
    <w:p w14:paraId="6AB9E398" w14:textId="77777777" w:rsidR="00E274E0" w:rsidRDefault="00E274E0" w:rsidP="00E274E0">
      <w:pPr>
        <w:jc w:val="both"/>
        <w:rPr>
          <w:rFonts w:ascii="Times" w:hAnsi="Times"/>
          <w:bCs/>
          <w:sz w:val="24"/>
          <w:szCs w:val="24"/>
        </w:rPr>
      </w:pPr>
    </w:p>
    <w:p w14:paraId="785D2A69" w14:textId="77777777" w:rsidR="00E274E0" w:rsidRDefault="00E274E0" w:rsidP="00E274E0">
      <w:pPr>
        <w:jc w:val="both"/>
        <w:rPr>
          <w:rFonts w:ascii="Times" w:hAnsi="Times"/>
          <w:bCs/>
          <w:sz w:val="24"/>
          <w:szCs w:val="24"/>
        </w:rPr>
      </w:pPr>
      <w:r w:rsidRPr="00991A9C">
        <w:rPr>
          <w:rFonts w:ascii="Times" w:hAnsi="Times"/>
          <w:bCs/>
          <w:i/>
          <w:iCs/>
          <w:sz w:val="24"/>
          <w:szCs w:val="24"/>
        </w:rPr>
        <w:t>Offenses Against the Person Act</w:t>
      </w:r>
      <w:r>
        <w:rPr>
          <w:rFonts w:ascii="Times" w:hAnsi="Times"/>
          <w:bCs/>
          <w:sz w:val="24"/>
          <w:szCs w:val="24"/>
        </w:rPr>
        <w:t xml:space="preserve"> 1861</w:t>
      </w:r>
    </w:p>
    <w:p w14:paraId="29310970" w14:textId="77777777" w:rsidR="00E274E0" w:rsidRDefault="00E274E0" w:rsidP="00E274E0">
      <w:pPr>
        <w:jc w:val="both"/>
        <w:rPr>
          <w:rFonts w:ascii="Times" w:hAnsi="Times"/>
          <w:bCs/>
          <w:sz w:val="24"/>
          <w:szCs w:val="24"/>
        </w:rPr>
      </w:pPr>
    </w:p>
    <w:p w14:paraId="5943DAF0" w14:textId="77777777" w:rsidR="00E274E0" w:rsidRDefault="00E274E0" w:rsidP="00E274E0">
      <w:pPr>
        <w:jc w:val="both"/>
        <w:rPr>
          <w:rFonts w:ascii="Times" w:hAnsi="Times"/>
          <w:bCs/>
          <w:sz w:val="24"/>
          <w:szCs w:val="24"/>
        </w:rPr>
      </w:pPr>
      <w:r w:rsidRPr="00991A9C">
        <w:rPr>
          <w:rFonts w:ascii="Times" w:hAnsi="Times"/>
          <w:bCs/>
          <w:i/>
          <w:iCs/>
          <w:sz w:val="24"/>
          <w:szCs w:val="24"/>
        </w:rPr>
        <w:t>R v Quick</w:t>
      </w:r>
      <w:r>
        <w:rPr>
          <w:rFonts w:ascii="Times" w:hAnsi="Times"/>
          <w:bCs/>
          <w:sz w:val="24"/>
          <w:szCs w:val="24"/>
        </w:rPr>
        <w:t xml:space="preserve"> [1073] QB 910</w:t>
      </w:r>
    </w:p>
    <w:p w14:paraId="1B330D72" w14:textId="77777777" w:rsidR="00E274E0" w:rsidRDefault="00E274E0" w:rsidP="00E274E0">
      <w:pPr>
        <w:jc w:val="both"/>
        <w:rPr>
          <w:rFonts w:ascii="Times" w:hAnsi="Times"/>
          <w:bCs/>
          <w:sz w:val="24"/>
          <w:szCs w:val="24"/>
        </w:rPr>
      </w:pPr>
    </w:p>
    <w:p w14:paraId="1097833E" w14:textId="77777777" w:rsidR="00E274E0" w:rsidRDefault="00E274E0" w:rsidP="00E274E0">
      <w:pPr>
        <w:jc w:val="both"/>
        <w:rPr>
          <w:rFonts w:ascii="Times" w:hAnsi="Times"/>
          <w:bCs/>
          <w:sz w:val="24"/>
          <w:szCs w:val="24"/>
        </w:rPr>
      </w:pPr>
      <w:r w:rsidRPr="00991A9C">
        <w:rPr>
          <w:rFonts w:ascii="Times" w:hAnsi="Times"/>
          <w:bCs/>
          <w:i/>
          <w:iCs/>
          <w:sz w:val="24"/>
          <w:szCs w:val="24"/>
        </w:rPr>
        <w:t>R v Cunningham</w:t>
      </w:r>
      <w:r>
        <w:rPr>
          <w:rFonts w:ascii="Times" w:hAnsi="Times"/>
          <w:bCs/>
          <w:sz w:val="24"/>
          <w:szCs w:val="24"/>
        </w:rPr>
        <w:t xml:space="preserve"> (1957)</w:t>
      </w:r>
    </w:p>
    <w:p w14:paraId="1F92972D" w14:textId="77777777" w:rsidR="00E274E0" w:rsidRDefault="00E274E0" w:rsidP="00E274E0">
      <w:pPr>
        <w:jc w:val="both"/>
        <w:rPr>
          <w:rFonts w:ascii="Times" w:hAnsi="Times"/>
          <w:bCs/>
          <w:sz w:val="24"/>
          <w:szCs w:val="24"/>
        </w:rPr>
      </w:pPr>
    </w:p>
    <w:p w14:paraId="55BE4EEC" w14:textId="77777777" w:rsidR="00E274E0" w:rsidRDefault="00E274E0" w:rsidP="00E274E0">
      <w:pPr>
        <w:jc w:val="both"/>
        <w:rPr>
          <w:rFonts w:ascii="Times" w:hAnsi="Times"/>
          <w:bCs/>
          <w:sz w:val="24"/>
          <w:szCs w:val="24"/>
        </w:rPr>
      </w:pPr>
      <w:r w:rsidRPr="00991A9C">
        <w:rPr>
          <w:rFonts w:ascii="Times" w:hAnsi="Times"/>
          <w:bCs/>
          <w:i/>
          <w:iCs/>
          <w:sz w:val="24"/>
          <w:szCs w:val="24"/>
        </w:rPr>
        <w:t>Section 1(1) of the Criminal Damage Act</w:t>
      </w:r>
      <w:r>
        <w:rPr>
          <w:rFonts w:ascii="Times" w:hAnsi="Times"/>
          <w:bCs/>
          <w:sz w:val="24"/>
          <w:szCs w:val="24"/>
        </w:rPr>
        <w:t xml:space="preserve"> 1971</w:t>
      </w:r>
    </w:p>
    <w:p w14:paraId="00E688B5" w14:textId="77777777" w:rsidR="00E274E0" w:rsidRDefault="00E274E0" w:rsidP="00E274E0">
      <w:pPr>
        <w:jc w:val="both"/>
        <w:rPr>
          <w:rFonts w:ascii="Times" w:hAnsi="Times"/>
          <w:bCs/>
          <w:sz w:val="24"/>
          <w:szCs w:val="24"/>
        </w:rPr>
      </w:pPr>
    </w:p>
    <w:p w14:paraId="27173A7B" w14:textId="77777777" w:rsidR="00E274E0" w:rsidRDefault="00E274E0" w:rsidP="00E274E0">
      <w:pPr>
        <w:jc w:val="both"/>
        <w:rPr>
          <w:rFonts w:ascii="Times" w:hAnsi="Times"/>
          <w:bCs/>
          <w:sz w:val="24"/>
          <w:szCs w:val="24"/>
        </w:rPr>
      </w:pPr>
      <w:r w:rsidRPr="00991A9C">
        <w:rPr>
          <w:rFonts w:ascii="Times" w:hAnsi="Times"/>
          <w:bCs/>
          <w:i/>
          <w:iCs/>
          <w:sz w:val="24"/>
          <w:szCs w:val="24"/>
        </w:rPr>
        <w:t>Section 1(1) of the Theft Act</w:t>
      </w:r>
      <w:r>
        <w:rPr>
          <w:rFonts w:ascii="Times" w:hAnsi="Times"/>
          <w:bCs/>
          <w:sz w:val="24"/>
          <w:szCs w:val="24"/>
        </w:rPr>
        <w:t xml:space="preserve"> 1968</w:t>
      </w:r>
    </w:p>
    <w:p w14:paraId="412B5966" w14:textId="77777777" w:rsidR="00E274E0" w:rsidRDefault="00E274E0" w:rsidP="00E274E0">
      <w:pPr>
        <w:jc w:val="both"/>
        <w:rPr>
          <w:rFonts w:ascii="Times" w:hAnsi="Times"/>
          <w:bCs/>
          <w:sz w:val="24"/>
          <w:szCs w:val="24"/>
        </w:rPr>
      </w:pPr>
    </w:p>
    <w:p w14:paraId="371185CB" w14:textId="77777777" w:rsidR="00E274E0" w:rsidRDefault="00E274E0" w:rsidP="00E274E0">
      <w:pPr>
        <w:jc w:val="both"/>
        <w:rPr>
          <w:rFonts w:ascii="Times" w:hAnsi="Times"/>
          <w:bCs/>
          <w:sz w:val="24"/>
          <w:szCs w:val="24"/>
        </w:rPr>
      </w:pPr>
      <w:r w:rsidRPr="00991A9C">
        <w:rPr>
          <w:rFonts w:ascii="Times" w:hAnsi="Times"/>
          <w:bCs/>
          <w:i/>
          <w:iCs/>
          <w:sz w:val="24"/>
          <w:szCs w:val="24"/>
        </w:rPr>
        <w:t>Section 39 of the Criminal Justice Act</w:t>
      </w:r>
      <w:r>
        <w:rPr>
          <w:rFonts w:ascii="Times" w:hAnsi="Times"/>
          <w:bCs/>
          <w:sz w:val="24"/>
          <w:szCs w:val="24"/>
        </w:rPr>
        <w:t xml:space="preserve"> 1988</w:t>
      </w:r>
    </w:p>
    <w:p w14:paraId="364695E9" w14:textId="77777777" w:rsidR="00E274E0" w:rsidRDefault="00E274E0" w:rsidP="00E274E0">
      <w:pPr>
        <w:jc w:val="both"/>
        <w:rPr>
          <w:rFonts w:ascii="Times" w:hAnsi="Times"/>
          <w:bCs/>
          <w:sz w:val="24"/>
          <w:szCs w:val="24"/>
        </w:rPr>
      </w:pPr>
    </w:p>
    <w:p w14:paraId="4CF1EB54" w14:textId="77777777" w:rsidR="00E274E0" w:rsidRDefault="00E274E0" w:rsidP="00E274E0">
      <w:pPr>
        <w:jc w:val="both"/>
        <w:rPr>
          <w:rFonts w:ascii="Times" w:hAnsi="Times"/>
          <w:bCs/>
          <w:sz w:val="24"/>
          <w:szCs w:val="24"/>
        </w:rPr>
      </w:pPr>
      <w:r w:rsidRPr="00991A9C">
        <w:rPr>
          <w:rFonts w:ascii="Times" w:hAnsi="Times"/>
          <w:bCs/>
          <w:i/>
          <w:iCs/>
          <w:sz w:val="24"/>
          <w:szCs w:val="24"/>
        </w:rPr>
        <w:t xml:space="preserve">Section 5(2)(a) of the Criminal Damage Act </w:t>
      </w:r>
      <w:r>
        <w:rPr>
          <w:rFonts w:ascii="Times" w:hAnsi="Times"/>
          <w:bCs/>
          <w:sz w:val="24"/>
          <w:szCs w:val="24"/>
        </w:rPr>
        <w:t>1971</w:t>
      </w:r>
    </w:p>
    <w:p w14:paraId="77DDCDA1" w14:textId="77777777" w:rsidR="00E274E0" w:rsidRDefault="00E274E0" w:rsidP="00E274E0">
      <w:pPr>
        <w:jc w:val="both"/>
        <w:rPr>
          <w:rFonts w:ascii="Times" w:hAnsi="Times"/>
          <w:bCs/>
          <w:sz w:val="24"/>
          <w:szCs w:val="24"/>
        </w:rPr>
      </w:pPr>
    </w:p>
    <w:p w14:paraId="13268AB5" w14:textId="77777777" w:rsidR="00E274E0" w:rsidRDefault="00E274E0" w:rsidP="00E274E0">
      <w:pPr>
        <w:jc w:val="both"/>
        <w:rPr>
          <w:rFonts w:ascii="Times" w:hAnsi="Times"/>
          <w:bCs/>
          <w:sz w:val="24"/>
          <w:szCs w:val="24"/>
        </w:rPr>
      </w:pPr>
      <w:r w:rsidRPr="00991A9C">
        <w:rPr>
          <w:rFonts w:ascii="Times" w:hAnsi="Times"/>
          <w:bCs/>
          <w:i/>
          <w:iCs/>
          <w:sz w:val="24"/>
          <w:szCs w:val="24"/>
        </w:rPr>
        <w:t>R v Sheehan and Moore</w:t>
      </w:r>
      <w:r>
        <w:rPr>
          <w:rFonts w:ascii="Times" w:hAnsi="Times"/>
          <w:bCs/>
          <w:sz w:val="24"/>
          <w:szCs w:val="24"/>
        </w:rPr>
        <w:t xml:space="preserve"> (1975) 1 WLR 739</w:t>
      </w:r>
    </w:p>
    <w:p w14:paraId="48A406EA" w14:textId="77777777" w:rsidR="00E274E0" w:rsidRDefault="00E274E0" w:rsidP="00E274E0">
      <w:pPr>
        <w:jc w:val="both"/>
        <w:rPr>
          <w:rFonts w:ascii="Times" w:hAnsi="Times"/>
          <w:bCs/>
          <w:sz w:val="24"/>
          <w:szCs w:val="24"/>
        </w:rPr>
      </w:pPr>
    </w:p>
    <w:p w14:paraId="57AA0B95" w14:textId="77777777" w:rsidR="00E274E0" w:rsidRDefault="00E274E0" w:rsidP="00E274E0">
      <w:pPr>
        <w:jc w:val="both"/>
        <w:rPr>
          <w:rFonts w:ascii="Times" w:hAnsi="Times"/>
          <w:bCs/>
          <w:sz w:val="24"/>
          <w:szCs w:val="24"/>
        </w:rPr>
      </w:pPr>
      <w:r w:rsidRPr="00991A9C">
        <w:rPr>
          <w:rFonts w:ascii="Times" w:hAnsi="Times"/>
          <w:bCs/>
          <w:i/>
          <w:iCs/>
          <w:sz w:val="24"/>
          <w:szCs w:val="24"/>
        </w:rPr>
        <w:t>R v Sullivan</w:t>
      </w:r>
      <w:r>
        <w:rPr>
          <w:rFonts w:ascii="Times" w:hAnsi="Times"/>
          <w:bCs/>
          <w:sz w:val="24"/>
          <w:szCs w:val="24"/>
        </w:rPr>
        <w:t xml:space="preserve"> (1984)</w:t>
      </w:r>
    </w:p>
    <w:p w14:paraId="04A8A4FB" w14:textId="029C3E66" w:rsidR="004A106E" w:rsidRDefault="004A106E" w:rsidP="00B631D6">
      <w:pPr>
        <w:jc w:val="both"/>
        <w:rPr>
          <w:rFonts w:ascii="Times" w:hAnsi="Times"/>
          <w:bCs/>
          <w:sz w:val="24"/>
          <w:szCs w:val="24"/>
        </w:rPr>
      </w:pPr>
    </w:p>
    <w:sectPr w:rsidR="004A106E" w:rsidSect="00774030">
      <w:headerReference w:type="default" r:id="rId6"/>
      <w:footerReference w:type="even"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2E7F0" w14:textId="77777777" w:rsidR="000428D2" w:rsidRDefault="000428D2" w:rsidP="00B631D6">
      <w:r>
        <w:separator/>
      </w:r>
    </w:p>
  </w:endnote>
  <w:endnote w:type="continuationSeparator" w:id="0">
    <w:p w14:paraId="1A2638E9" w14:textId="77777777" w:rsidR="000428D2" w:rsidRDefault="000428D2" w:rsidP="00B631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6996822"/>
      <w:docPartObj>
        <w:docPartGallery w:val="Page Numbers (Bottom of Page)"/>
        <w:docPartUnique/>
      </w:docPartObj>
    </w:sdtPr>
    <w:sdtEndPr>
      <w:rPr>
        <w:rStyle w:val="PageNumber"/>
      </w:rPr>
    </w:sdtEndPr>
    <w:sdtContent>
      <w:p w14:paraId="0BEFB6B0" w14:textId="674D05D5" w:rsidR="00B631D6" w:rsidRDefault="00B631D6" w:rsidP="00D20B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9186DE" w14:textId="77777777" w:rsidR="00B631D6" w:rsidRDefault="00B631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1298992"/>
      <w:docPartObj>
        <w:docPartGallery w:val="Page Numbers (Bottom of Page)"/>
        <w:docPartUnique/>
      </w:docPartObj>
    </w:sdtPr>
    <w:sdtEndPr>
      <w:rPr>
        <w:rStyle w:val="PageNumber"/>
      </w:rPr>
    </w:sdtEndPr>
    <w:sdtContent>
      <w:p w14:paraId="4564F630" w14:textId="79A8D8CE" w:rsidR="00B631D6" w:rsidRDefault="00B631D6" w:rsidP="00D20B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BE2382" w14:textId="77777777" w:rsidR="00B631D6" w:rsidRDefault="00B631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0B46B" w14:textId="77777777" w:rsidR="000428D2" w:rsidRDefault="000428D2" w:rsidP="00B631D6">
      <w:r>
        <w:separator/>
      </w:r>
    </w:p>
  </w:footnote>
  <w:footnote w:type="continuationSeparator" w:id="0">
    <w:p w14:paraId="7A420A7F" w14:textId="77777777" w:rsidR="000428D2" w:rsidRDefault="000428D2" w:rsidP="00B631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804AB" w14:textId="4C3AF5C2" w:rsidR="00B631D6" w:rsidRDefault="00C04052">
    <w:pPr>
      <w:pStyle w:val="Header"/>
    </w:pPr>
    <w:r>
      <w:t>2105050</w:t>
    </w:r>
    <w:r w:rsidR="00B631D6">
      <w:ptab w:relativeTo="margin" w:alignment="center" w:leader="none"/>
    </w:r>
    <w:r w:rsidR="00BF5C73">
      <w:t>Criminal Law</w:t>
    </w:r>
    <w:r w:rsidR="00B631D6">
      <w:ptab w:relativeTo="margin" w:alignment="right" w:leader="none"/>
    </w:r>
    <w:r w:rsidR="00B631D6">
      <w:t>01/01/202</w:t>
    </w:r>
    <w:r w:rsidR="002D19CE">
      <w:t>2</w:t>
    </w:r>
  </w:p>
  <w:p w14:paraId="0FF64320" w14:textId="77777777" w:rsidR="002D19CE" w:rsidRDefault="002D19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1D6"/>
    <w:rsid w:val="000062D9"/>
    <w:rsid w:val="000428D2"/>
    <w:rsid w:val="000608F8"/>
    <w:rsid w:val="000E7F38"/>
    <w:rsid w:val="002D19CE"/>
    <w:rsid w:val="0030336F"/>
    <w:rsid w:val="00392C02"/>
    <w:rsid w:val="003A1F2B"/>
    <w:rsid w:val="00400083"/>
    <w:rsid w:val="004A106E"/>
    <w:rsid w:val="004F721C"/>
    <w:rsid w:val="005610D5"/>
    <w:rsid w:val="00675329"/>
    <w:rsid w:val="006A0635"/>
    <w:rsid w:val="00746AF6"/>
    <w:rsid w:val="0075592E"/>
    <w:rsid w:val="00774030"/>
    <w:rsid w:val="0082285A"/>
    <w:rsid w:val="00870100"/>
    <w:rsid w:val="008823C8"/>
    <w:rsid w:val="00923E73"/>
    <w:rsid w:val="009909D8"/>
    <w:rsid w:val="00B631D6"/>
    <w:rsid w:val="00BC57E3"/>
    <w:rsid w:val="00BE4046"/>
    <w:rsid w:val="00BF5C04"/>
    <w:rsid w:val="00BF5C73"/>
    <w:rsid w:val="00C04052"/>
    <w:rsid w:val="00C253D6"/>
    <w:rsid w:val="00C33A28"/>
    <w:rsid w:val="00C73377"/>
    <w:rsid w:val="00E274E0"/>
    <w:rsid w:val="00E97C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AC399"/>
  <w14:defaultImageDpi w14:val="32767"/>
  <w15:chartTrackingRefBased/>
  <w15:docId w15:val="{524D6887-AC0A-824B-8A08-F909920A7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B631D6"/>
    <w:rPr>
      <w:rFonts w:ascii="Times New Roman" w:eastAsia="Times New Roman" w:hAnsi="Times New Roman" w:cs="Times New Roman"/>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31D6"/>
    <w:pPr>
      <w:tabs>
        <w:tab w:val="center" w:pos="4680"/>
        <w:tab w:val="right" w:pos="9360"/>
      </w:tabs>
    </w:pPr>
  </w:style>
  <w:style w:type="character" w:customStyle="1" w:styleId="HeaderChar">
    <w:name w:val="Header Char"/>
    <w:basedOn w:val="DefaultParagraphFont"/>
    <w:link w:val="Header"/>
    <w:uiPriority w:val="99"/>
    <w:rsid w:val="00B631D6"/>
    <w:rPr>
      <w:lang w:val="en-GB"/>
    </w:rPr>
  </w:style>
  <w:style w:type="paragraph" w:styleId="Footer">
    <w:name w:val="footer"/>
    <w:basedOn w:val="Normal"/>
    <w:link w:val="FooterChar"/>
    <w:uiPriority w:val="99"/>
    <w:unhideWhenUsed/>
    <w:rsid w:val="00B631D6"/>
    <w:pPr>
      <w:tabs>
        <w:tab w:val="center" w:pos="4680"/>
        <w:tab w:val="right" w:pos="9360"/>
      </w:tabs>
    </w:pPr>
  </w:style>
  <w:style w:type="character" w:customStyle="1" w:styleId="FooterChar">
    <w:name w:val="Footer Char"/>
    <w:basedOn w:val="DefaultParagraphFont"/>
    <w:link w:val="Footer"/>
    <w:uiPriority w:val="99"/>
    <w:rsid w:val="00B631D6"/>
    <w:rPr>
      <w:lang w:val="en-GB"/>
    </w:rPr>
  </w:style>
  <w:style w:type="character" w:styleId="PageNumber">
    <w:name w:val="page number"/>
    <w:basedOn w:val="DefaultParagraphFont"/>
    <w:uiPriority w:val="99"/>
    <w:semiHidden/>
    <w:unhideWhenUsed/>
    <w:rsid w:val="00B631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32310">
      <w:bodyDiv w:val="1"/>
      <w:marLeft w:val="0"/>
      <w:marRight w:val="0"/>
      <w:marTop w:val="0"/>
      <w:marBottom w:val="0"/>
      <w:divBdr>
        <w:top w:val="none" w:sz="0" w:space="0" w:color="auto"/>
        <w:left w:val="none" w:sz="0" w:space="0" w:color="auto"/>
        <w:bottom w:val="none" w:sz="0" w:space="0" w:color="auto"/>
        <w:right w:val="none" w:sz="0" w:space="0" w:color="auto"/>
      </w:divBdr>
    </w:div>
    <w:div w:id="389351980">
      <w:bodyDiv w:val="1"/>
      <w:marLeft w:val="0"/>
      <w:marRight w:val="0"/>
      <w:marTop w:val="0"/>
      <w:marBottom w:val="0"/>
      <w:divBdr>
        <w:top w:val="none" w:sz="0" w:space="0" w:color="auto"/>
        <w:left w:val="none" w:sz="0" w:space="0" w:color="auto"/>
        <w:bottom w:val="none" w:sz="0" w:space="0" w:color="auto"/>
        <w:right w:val="none" w:sz="0" w:space="0" w:color="auto"/>
      </w:divBdr>
    </w:div>
    <w:div w:id="779227818">
      <w:bodyDiv w:val="1"/>
      <w:marLeft w:val="0"/>
      <w:marRight w:val="0"/>
      <w:marTop w:val="0"/>
      <w:marBottom w:val="0"/>
      <w:divBdr>
        <w:top w:val="none" w:sz="0" w:space="0" w:color="auto"/>
        <w:left w:val="none" w:sz="0" w:space="0" w:color="auto"/>
        <w:bottom w:val="none" w:sz="0" w:space="0" w:color="auto"/>
        <w:right w:val="none" w:sz="0" w:space="0" w:color="auto"/>
      </w:divBdr>
    </w:div>
    <w:div w:id="1512842112">
      <w:bodyDiv w:val="1"/>
      <w:marLeft w:val="0"/>
      <w:marRight w:val="0"/>
      <w:marTop w:val="0"/>
      <w:marBottom w:val="0"/>
      <w:divBdr>
        <w:top w:val="none" w:sz="0" w:space="0" w:color="auto"/>
        <w:left w:val="none" w:sz="0" w:space="0" w:color="auto"/>
        <w:bottom w:val="none" w:sz="0" w:space="0" w:color="auto"/>
        <w:right w:val="none" w:sz="0" w:space="0" w:color="auto"/>
      </w:divBdr>
    </w:div>
    <w:div w:id="1661420259">
      <w:bodyDiv w:val="1"/>
      <w:marLeft w:val="0"/>
      <w:marRight w:val="0"/>
      <w:marTop w:val="0"/>
      <w:marBottom w:val="0"/>
      <w:divBdr>
        <w:top w:val="none" w:sz="0" w:space="0" w:color="auto"/>
        <w:left w:val="none" w:sz="0" w:space="0" w:color="auto"/>
        <w:bottom w:val="none" w:sz="0" w:space="0" w:color="auto"/>
        <w:right w:val="none" w:sz="0" w:space="0" w:color="auto"/>
      </w:divBdr>
    </w:div>
    <w:div w:id="1918129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5</Pages>
  <Words>1621</Words>
  <Characters>9245</Characters>
  <Application>Microsoft Office Word</Application>
  <DocSecurity>0</DocSecurity>
  <Lines>77</Lines>
  <Paragraphs>21</Paragraphs>
  <ScaleCrop>false</ScaleCrop>
  <Company/>
  <LinksUpToDate>false</LinksUpToDate>
  <CharactersWithSpaces>10845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R. (872196)</dc:creator>
  <cp:keywords/>
  <dc:description/>
  <cp:lastModifiedBy>Pedro S</cp:lastModifiedBy>
  <cp:revision>15</cp:revision>
  <dcterms:created xsi:type="dcterms:W3CDTF">2022-01-06T12:23:00Z</dcterms:created>
  <dcterms:modified xsi:type="dcterms:W3CDTF">2022-01-07T20:05:00Z</dcterms:modified>
</cp:coreProperties>
</file>