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61F13A72">
      <w:pPr>
        <w:pStyle w:val="style0"/>
        <w:jc w:val="center"/>
        <w:rPr>
          <w:rFonts w:ascii="Arial" w:cs="Arial" w:hAnsi="Arial"/>
          <w:lang w:val="en-US"/>
        </w:rPr>
      </w:pPr>
      <w:r>
        <w:rPr>
          <w:rFonts w:ascii="Arial" w:cs="Arial" w:hAnsi="Arial"/>
          <w:noProof/>
        </w:rPr>
        <w:drawing>
          <wp:inline distL="0" distT="0" distB="0" distR="0">
            <wp:extent cx="4006850" cy="1673359"/>
            <wp:effectExtent l="0" t="0" r="0" b="3175"/>
            <wp:docPr id="1026" name="Picture 1" descr="University of Wales Trinity Saint David ..."/>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4006850" cy="1673359"/>
                    </a:xfrm>
                    <a:prstGeom prst="rect"/>
                    <a:ln>
                      <a:noFill/>
                    </a:ln>
                  </pic:spPr>
                </pic:pic>
              </a:graphicData>
            </a:graphic>
          </wp:inline>
        </w:drawing>
      </w:r>
    </w:p>
    <w:p w14:paraId="7E5C1122">
      <w:pPr>
        <w:pStyle w:val="style0"/>
        <w:jc w:val="center"/>
        <w:rPr>
          <w:rFonts w:ascii="Arial" w:cs="Arial" w:hAnsi="Arial"/>
          <w:lang w:val="en-US"/>
        </w:rPr>
      </w:pPr>
    </w:p>
    <w:p w14:paraId="2D0A50DF">
      <w:pPr>
        <w:pStyle w:val="style0"/>
        <w:jc w:val="center"/>
        <w:rPr>
          <w:rFonts w:ascii="Arial" w:cs="Arial" w:hAnsi="Arial"/>
          <w:b/>
          <w:bCs/>
          <w:sz w:val="36"/>
          <w:szCs w:val="36"/>
        </w:rPr>
      </w:pPr>
      <w:r>
        <w:rPr>
          <w:rFonts w:ascii="Arial" w:cs="Arial" w:hAnsi="Arial"/>
          <w:b/>
          <w:bCs/>
          <w:sz w:val="28"/>
          <w:szCs w:val="28"/>
          <w:lang w:val="en-US"/>
        </w:rPr>
        <w:t xml:space="preserve">Research Title: </w:t>
      </w:r>
      <w:r>
        <w:rPr>
          <w:rFonts w:ascii="Arial" w:cs="Arial" w:hAnsi="Arial"/>
          <w:b/>
          <w:bCs/>
        </w:rPr>
        <w:t>How Social Media Marketing Shapes Consumer Perceptions and Purchase Decisions: Evidence from the UK</w:t>
      </w:r>
    </w:p>
    <w:p w14:paraId="7FCD36E0">
      <w:pPr>
        <w:pStyle w:val="style0"/>
        <w:jc w:val="center"/>
        <w:rPr>
          <w:rFonts w:ascii="Arial" w:cs="Arial" w:hAnsi="Arial"/>
          <w:sz w:val="28"/>
          <w:szCs w:val="28"/>
        </w:rPr>
      </w:pPr>
      <w:r>
        <w:rPr>
          <w:rFonts w:ascii="Arial" w:cs="Arial" w:hAnsi="Arial"/>
          <w:b/>
          <w:bCs/>
          <w:sz w:val="28"/>
          <w:szCs w:val="28"/>
        </w:rPr>
        <w:t>Programme:</w:t>
      </w:r>
      <w:r>
        <w:rPr>
          <w:rFonts w:ascii="Arial" w:cs="Arial" w:hAnsi="Arial"/>
          <w:sz w:val="28"/>
          <w:szCs w:val="28"/>
        </w:rPr>
        <w:t xml:space="preserve"> Master Of Business Administration</w:t>
      </w:r>
    </w:p>
    <w:p w14:paraId="7EBF3498">
      <w:pPr>
        <w:pStyle w:val="style0"/>
        <w:jc w:val="center"/>
        <w:rPr>
          <w:rFonts w:ascii="Arial" w:cs="Arial" w:hAnsi="Arial"/>
          <w:sz w:val="28"/>
          <w:szCs w:val="28"/>
        </w:rPr>
      </w:pPr>
      <w:r>
        <w:rPr>
          <w:rFonts w:ascii="Arial" w:cs="Arial" w:hAnsi="Arial"/>
          <w:b/>
          <w:bCs/>
          <w:sz w:val="28"/>
          <w:szCs w:val="28"/>
        </w:rPr>
        <w:t>Module:</w:t>
      </w:r>
      <w:r>
        <w:rPr>
          <w:rFonts w:ascii="Arial" w:cs="Arial" w:hAnsi="Arial"/>
          <w:sz w:val="28"/>
          <w:szCs w:val="28"/>
        </w:rPr>
        <w:t xml:space="preserve"> Dissertation</w:t>
      </w:r>
    </w:p>
    <w:p w14:paraId="0851A9ED">
      <w:pPr>
        <w:pStyle w:val="style0"/>
        <w:jc w:val="center"/>
        <w:rPr>
          <w:rFonts w:ascii="Arial" w:cs="Arial" w:hAnsi="Arial"/>
          <w:sz w:val="28"/>
          <w:szCs w:val="28"/>
        </w:rPr>
      </w:pPr>
      <w:r>
        <w:rPr>
          <w:rFonts w:ascii="Arial" w:cs="Arial" w:hAnsi="Arial"/>
          <w:b/>
          <w:bCs/>
          <w:sz w:val="28"/>
          <w:szCs w:val="28"/>
        </w:rPr>
        <w:t>Module code:</w:t>
      </w:r>
      <w:r>
        <w:rPr>
          <w:rFonts w:ascii="Arial" w:cs="Arial" w:hAnsi="Arial"/>
          <w:sz w:val="28"/>
          <w:szCs w:val="28"/>
        </w:rPr>
        <w:t xml:space="preserve"> LCMB7035</w:t>
      </w:r>
    </w:p>
    <w:p w14:paraId="3FF0A291">
      <w:pPr>
        <w:pStyle w:val="style0"/>
        <w:jc w:val="center"/>
        <w:rPr>
          <w:rFonts w:ascii="Arial" w:cs="Arial" w:hAnsi="Arial"/>
        </w:rPr>
      </w:pPr>
      <w:r>
        <w:rPr>
          <w:rFonts w:ascii="Arial" w:cs="Arial" w:hAnsi="Arial"/>
          <w:b/>
          <w:bCs/>
          <w:sz w:val="28"/>
          <w:szCs w:val="28"/>
        </w:rPr>
        <w:t>Supervisor name:</w:t>
      </w:r>
      <w:r>
        <w:rPr>
          <w:rFonts w:ascii="Arial" w:cs="Arial" w:hAnsi="Arial"/>
          <w:sz w:val="28"/>
          <w:szCs w:val="28"/>
        </w:rPr>
        <w:t xml:space="preserve"> </w:t>
      </w:r>
      <w:r>
        <w:rPr>
          <w:rFonts w:ascii="Arial" w:cs="Arial" w:hAnsi="Arial"/>
        </w:rPr>
        <w:t>Irfan Shahrukh</w:t>
      </w:r>
    </w:p>
    <w:p w14:paraId="0D997ABB">
      <w:pPr>
        <w:pStyle w:val="style0"/>
        <w:jc w:val="center"/>
        <w:rPr>
          <w:rFonts w:ascii="Arial" w:cs="Arial" w:hAnsi="Arial"/>
          <w:b/>
          <w:bCs/>
        </w:rPr>
      </w:pPr>
      <w:r>
        <w:rPr>
          <w:rFonts w:ascii="Arial" w:cs="Arial" w:hAnsi="Arial"/>
          <w:b/>
          <w:bCs/>
        </w:rPr>
        <w:t>Submitted by:</w:t>
      </w:r>
    </w:p>
    <w:p w14:paraId="54061A8B">
      <w:pPr>
        <w:pStyle w:val="style0"/>
        <w:jc w:val="center"/>
        <w:rPr>
          <w:rFonts w:ascii="Arial" w:cs="Arial" w:hAnsi="Arial"/>
          <w:sz w:val="22"/>
          <w:szCs w:val="22"/>
        </w:rPr>
      </w:pPr>
      <w:r>
        <w:rPr>
          <w:rFonts w:ascii="Arial" w:cs="Arial" w:hAnsi="Arial"/>
          <w:b/>
          <w:bCs/>
          <w:sz w:val="22"/>
          <w:szCs w:val="22"/>
        </w:rPr>
        <w:t>Name:</w:t>
      </w:r>
      <w:r>
        <w:rPr>
          <w:rFonts w:ascii="Arial" w:cs="Arial" w:hAnsi="Arial"/>
          <w:sz w:val="22"/>
          <w:szCs w:val="22"/>
        </w:rPr>
        <w:t xml:space="preserve"> </w:t>
      </w:r>
      <w:r>
        <w:rPr>
          <w:rFonts w:ascii="Arial" w:cs="Arial" w:hAnsi="Arial"/>
          <w:color w:val="000000"/>
          <w:sz w:val="22"/>
          <w:szCs w:val="22"/>
        </w:rPr>
        <w:t>Syed Tahbib Baksh</w:t>
      </w:r>
    </w:p>
    <w:p w14:paraId="093532B2">
      <w:pPr>
        <w:pStyle w:val="style0"/>
        <w:jc w:val="center"/>
        <w:rPr>
          <w:rFonts w:ascii="Arial" w:cs="Arial" w:hAnsi="Arial"/>
        </w:rPr>
      </w:pPr>
      <w:r>
        <w:rPr>
          <w:rFonts w:ascii="Arial" w:cs="Arial" w:hAnsi="Arial"/>
          <w:b/>
          <w:bCs/>
        </w:rPr>
        <w:t>Student ID:</w:t>
      </w:r>
      <w:r>
        <w:rPr>
          <w:rFonts w:ascii="Arial" w:cs="Arial" w:hAnsi="Arial"/>
        </w:rPr>
        <w:t xml:space="preserve"> </w:t>
      </w:r>
      <w:r>
        <w:rPr>
          <w:rFonts w:ascii="Arial" w:cs="Arial" w:hAnsi="Arial"/>
          <w:sz w:val="22"/>
          <w:szCs w:val="22"/>
        </w:rPr>
        <w:t>2431869</w:t>
      </w:r>
    </w:p>
    <w:p w14:paraId="58E6953A">
      <w:pPr>
        <w:pStyle w:val="style0"/>
        <w:jc w:val="center"/>
        <w:rPr>
          <w:rFonts w:ascii="Arial" w:cs="Arial" w:hAnsi="Arial"/>
          <w:b/>
          <w:bCs/>
        </w:rPr>
      </w:pPr>
    </w:p>
    <w:p w14:paraId="17ABF0F8">
      <w:pPr>
        <w:pStyle w:val="style0"/>
        <w:jc w:val="center"/>
        <w:rPr>
          <w:rFonts w:ascii="Arial" w:cs="Arial" w:hAnsi="Arial"/>
          <w:b/>
          <w:bCs/>
        </w:rPr>
      </w:pPr>
    </w:p>
    <w:p w14:paraId="50BD29BB">
      <w:pPr>
        <w:pStyle w:val="style0"/>
        <w:jc w:val="center"/>
        <w:rPr>
          <w:rFonts w:ascii="Arial" w:cs="Arial" w:hAnsi="Arial"/>
          <w:b/>
          <w:bCs/>
        </w:rPr>
      </w:pPr>
      <w:r>
        <w:rPr>
          <w:rFonts w:ascii="Arial" w:cs="Arial" w:hAnsi="Arial"/>
          <w:b/>
          <w:bCs/>
        </w:rPr>
        <w:t xml:space="preserve">Total Word: </w:t>
      </w:r>
      <w:r>
        <w:rPr>
          <w:rFonts w:ascii="Arial" w:cs="Arial" w:hAnsi="Arial"/>
          <w:b/>
          <w:bCs/>
        </w:rPr>
        <w:t>1</w:t>
      </w:r>
      <w:r>
        <w:rPr>
          <w:rFonts w:ascii="Arial" w:cs="Arial" w:hAnsi="Arial"/>
          <w:b/>
          <w:bCs/>
        </w:rPr>
        <w:t>4072</w:t>
      </w:r>
      <w:r>
        <w:rPr>
          <w:rFonts w:ascii="Arial" w:cs="Arial" w:hAnsi="Arial"/>
          <w:b/>
          <w:bCs/>
        </w:rPr>
        <w:t xml:space="preserve"> Words</w:t>
      </w:r>
    </w:p>
    <w:p w14:paraId="03F6D69C">
      <w:pPr>
        <w:pStyle w:val="style0"/>
        <w:jc w:val="center"/>
        <w:rPr>
          <w:rFonts w:ascii="Arial" w:cs="Arial" w:hAnsi="Arial"/>
          <w:b/>
          <w:bCs/>
        </w:rPr>
      </w:pPr>
    </w:p>
    <w:p w14:paraId="2F93D2D3">
      <w:pPr>
        <w:pStyle w:val="style0"/>
        <w:jc w:val="center"/>
        <w:rPr>
          <w:rFonts w:ascii="Arial" w:cs="Arial" w:hAnsi="Arial"/>
          <w:b/>
          <w:bCs/>
        </w:rPr>
      </w:pPr>
      <w:r>
        <w:rPr>
          <w:rFonts w:ascii="Arial" w:cs="Arial" w:hAnsi="Arial"/>
          <w:b/>
          <w:bCs/>
        </w:rPr>
        <w:t>Submission Date: 8</w:t>
      </w:r>
      <w:r>
        <w:rPr>
          <w:rFonts w:ascii="Arial" w:cs="Arial" w:hAnsi="Arial"/>
          <w:b/>
          <w:bCs/>
          <w:vertAlign w:val="superscript"/>
        </w:rPr>
        <w:t>th</w:t>
      </w:r>
      <w:r>
        <w:rPr>
          <w:rFonts w:ascii="Arial" w:cs="Arial" w:hAnsi="Arial"/>
          <w:b/>
          <w:bCs/>
        </w:rPr>
        <w:t xml:space="preserve"> June 2026</w:t>
      </w:r>
    </w:p>
    <w:p w14:paraId="7ABBBA82">
      <w:pPr>
        <w:pStyle w:val="style0"/>
        <w:jc w:val="center"/>
        <w:rPr>
          <w:rFonts w:ascii="Arial" w:cs="Arial" w:hAnsi="Arial"/>
          <w:b/>
          <w:bCs/>
        </w:rPr>
      </w:pPr>
    </w:p>
    <w:p w14:paraId="14D5AE00">
      <w:pPr>
        <w:pStyle w:val="style0"/>
        <w:rPr>
          <w:rFonts w:ascii="Arial" w:cs="Arial" w:hAnsi="Arial"/>
          <w:b/>
          <w:bCs/>
        </w:rPr>
      </w:pPr>
      <w:r>
        <w:rPr>
          <w:rFonts w:ascii="Arial" w:cs="Arial" w:hAnsi="Arial"/>
          <w:b/>
          <w:bCs/>
        </w:rPr>
        <w:br w:type="page"/>
      </w:r>
    </w:p>
    <w:p w14:paraId="00C9EBCD">
      <w:pPr>
        <w:pStyle w:val="style0"/>
        <w:spacing w:after="120"/>
        <w:rPr>
          <w:rFonts w:ascii="Arial" w:cs="Arial" w:hAnsi="Arial"/>
          <w:b/>
        </w:rPr>
      </w:pPr>
    </w:p>
    <w:p w14:paraId="5D67B7C4">
      <w:pPr>
        <w:pStyle w:val="style0"/>
        <w:pBdr>
          <w:left w:val="single" w:sz="4" w:space="4" w:color="auto"/>
          <w:right w:val="single" w:sz="4" w:space="4" w:color="auto"/>
          <w:top w:val="single" w:sz="4" w:space="1" w:color="auto"/>
          <w:bottom w:val="single" w:sz="4" w:space="1" w:color="auto"/>
        </w:pBdr>
        <w:spacing w:after="120"/>
        <w:jc w:val="center"/>
        <w:rPr>
          <w:rFonts w:ascii="Arial" w:cs="Arial" w:hAnsi="Arial"/>
        </w:rPr>
      </w:pPr>
      <w:r>
        <w:rPr>
          <w:rFonts w:ascii="Arial" w:cs="Arial" w:hAnsi="Arial"/>
          <w:noProof/>
        </w:rPr>
        <w:drawing>
          <wp:inline distL="0" distT="0" distB="0" distR="0">
            <wp:extent cx="2844800" cy="1168400"/>
            <wp:effectExtent l="0" t="0" r="0" b="0"/>
            <wp:docPr id="1027"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cstate="print"/>
                    <a:srcRect l="0" t="0" r="0" b="0"/>
                    <a:stretch/>
                  </pic:blipFill>
                  <pic:spPr>
                    <a:xfrm rot="0">
                      <a:off x="0" y="0"/>
                      <a:ext cx="2844800" cy="1168400"/>
                    </a:xfrm>
                    <a:prstGeom prst="rect"/>
                    <a:ln>
                      <a:noFill/>
                    </a:ln>
                  </pic:spPr>
                </pic:pic>
              </a:graphicData>
            </a:graphic>
          </wp:inline>
        </w:drawing>
      </w:r>
    </w:p>
    <w:p w14:paraId="6F01BF0E">
      <w:pPr>
        <w:pStyle w:val="style0"/>
        <w:pBdr>
          <w:left w:val="single" w:sz="4" w:space="4" w:color="auto"/>
          <w:right w:val="single" w:sz="4" w:space="4" w:color="auto"/>
          <w:top w:val="single" w:sz="4" w:space="1" w:color="auto"/>
          <w:bottom w:val="single" w:sz="4" w:space="1" w:color="auto"/>
        </w:pBdr>
        <w:spacing w:after="120"/>
        <w:jc w:val="center"/>
        <w:rPr>
          <w:rFonts w:ascii="Arial" w:cs="Arial" w:hAnsi="Arial"/>
          <w:b/>
          <w:sz w:val="28"/>
          <w:szCs w:val="28"/>
        </w:rPr>
      </w:pPr>
    </w:p>
    <w:p w14:paraId="310B741F">
      <w:pPr>
        <w:pStyle w:val="style0"/>
        <w:pBdr>
          <w:left w:val="single" w:sz="4" w:space="4" w:color="auto"/>
          <w:right w:val="single" w:sz="4" w:space="4" w:color="auto"/>
          <w:top w:val="single" w:sz="4" w:space="1" w:color="auto"/>
          <w:bottom w:val="single" w:sz="4" w:space="1" w:color="auto"/>
        </w:pBdr>
        <w:spacing w:after="120"/>
        <w:jc w:val="center"/>
        <w:rPr>
          <w:rFonts w:ascii="Arial" w:cs="Arial" w:hAnsi="Arial"/>
          <w:sz w:val="28"/>
          <w:szCs w:val="28"/>
        </w:rPr>
      </w:pPr>
      <w:r>
        <w:rPr>
          <w:rFonts w:ascii="Arial" w:cs="Arial" w:hAnsi="Arial"/>
          <w:b/>
          <w:sz w:val="28"/>
          <w:szCs w:val="28"/>
        </w:rPr>
        <w:t>Master’s Degrees by Examination and Dissertation</w:t>
      </w:r>
    </w:p>
    <w:p w14:paraId="1F72A2CE">
      <w:pPr>
        <w:pStyle w:val="style0"/>
        <w:pBdr>
          <w:left w:val="single" w:sz="4" w:space="4" w:color="auto"/>
          <w:right w:val="single" w:sz="4" w:space="4" w:color="auto"/>
          <w:top w:val="single" w:sz="4" w:space="1" w:color="auto"/>
          <w:bottom w:val="single" w:sz="4" w:space="1" w:color="auto"/>
        </w:pBdr>
        <w:spacing w:after="120"/>
        <w:jc w:val="center"/>
        <w:rPr>
          <w:rFonts w:ascii="Arial" w:cs="Arial" w:hAnsi="Arial"/>
          <w:sz w:val="28"/>
          <w:szCs w:val="28"/>
        </w:rPr>
      </w:pPr>
      <w:r>
        <w:rPr>
          <w:rFonts w:ascii="Arial" w:cs="Arial" w:hAnsi="Arial"/>
          <w:b/>
          <w:sz w:val="28"/>
          <w:szCs w:val="28"/>
        </w:rPr>
        <w:t>Declaration Form</w:t>
      </w:r>
      <w:r>
        <w:rPr>
          <w:rFonts w:ascii="Arial" w:cs="Arial" w:hAnsi="Arial"/>
          <w:sz w:val="28"/>
          <w:szCs w:val="28"/>
        </w:rPr>
        <w:t>.</w:t>
      </w:r>
    </w:p>
    <w:p w14:paraId="0BDC6EA3">
      <w:pPr>
        <w:pStyle w:val="style0"/>
        <w:pBdr>
          <w:left w:val="single" w:sz="4" w:space="4" w:color="auto"/>
          <w:right w:val="single" w:sz="4" w:space="4" w:color="auto"/>
          <w:top w:val="single" w:sz="4" w:space="1" w:color="auto"/>
          <w:bottom w:val="single" w:sz="4" w:space="1" w:color="auto"/>
        </w:pBdr>
        <w:spacing w:after="120" w:lineRule="auto" w:line="480"/>
        <w:rPr>
          <w:rFonts w:ascii="Arial" w:cs="Arial" w:hAnsi="Arial"/>
        </w:rPr>
      </w:pPr>
    </w:p>
    <w:p w14:paraId="228D26BA">
      <w:pPr>
        <w:pStyle w:val="style0"/>
        <w:pBdr>
          <w:left w:val="single" w:sz="4" w:space="4" w:color="auto"/>
          <w:right w:val="single" w:sz="4" w:space="4" w:color="auto"/>
          <w:top w:val="single" w:sz="4" w:space="1" w:color="auto"/>
          <w:bottom w:val="single" w:sz="4" w:space="1" w:color="auto"/>
        </w:pBdr>
        <w:spacing w:after="120" w:lineRule="auto" w:line="480"/>
        <w:rPr>
          <w:rFonts w:ascii="Arial" w:cs="Arial" w:hAnsi="Arial"/>
        </w:rPr>
      </w:pPr>
      <w:r>
        <w:rPr>
          <w:rFonts w:ascii="Arial" w:cs="Arial" w:hAnsi="Arial"/>
        </w:rPr>
        <w:t xml:space="preserve">I, </w:t>
      </w:r>
      <w:r>
        <w:rPr>
          <w:rFonts w:ascii="Arial" w:cs="Arial" w:hAnsi="Arial"/>
          <w:color w:val="000000"/>
          <w:sz w:val="22"/>
          <w:szCs w:val="22"/>
        </w:rPr>
        <w:t>Syed Tahbib Baksh</w:t>
      </w:r>
      <w:r>
        <w:rPr>
          <w:rFonts w:ascii="Arial" w:cs="Arial" w:hAnsi="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1C137A4D">
      <w:pPr>
        <w:pStyle w:val="style0"/>
        <w:pBdr>
          <w:left w:val="single" w:sz="4" w:space="4" w:color="auto"/>
          <w:right w:val="single" w:sz="4" w:space="4" w:color="auto"/>
          <w:top w:val="single" w:sz="4" w:space="1" w:color="auto"/>
          <w:bottom w:val="single" w:sz="4" w:space="1" w:color="auto"/>
        </w:pBdr>
        <w:spacing w:after="120" w:lineRule="auto" w:line="480"/>
        <w:rPr>
          <w:rFonts w:ascii="Arial" w:cs="Arial" w:hAnsi="Arial"/>
        </w:rPr>
      </w:pPr>
      <w:r>
        <w:rPr>
          <w:rFonts w:ascii="Arial" w:cs="Arial" w:hAnsi="Arial"/>
          <w:noProof/>
        </w:rPr>
        <mc:AlternateContent>
          <mc:Choice Requires="wps">
            <w:drawing>
              <wp:anchor distT="0" distB="0" distL="0" distR="0" simplePos="false" relativeHeight="2" behindDoc="false" locked="false" layoutInCell="true" allowOverlap="true">
                <wp:simplePos x="0" y="0"/>
                <wp:positionH relativeFrom="column">
                  <wp:posOffset>723900</wp:posOffset>
                </wp:positionH>
                <wp:positionV relativeFrom="paragraph">
                  <wp:posOffset>348615</wp:posOffset>
                </wp:positionV>
                <wp:extent cx="2120900" cy="400049"/>
                <wp:effectExtent l="0" t="0" r="0" b="0"/>
                <wp:wrapNone/>
                <wp:docPr id="1028" name="Text Box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2120900" cy="400049"/>
                        </a:xfrm>
                        <a:prstGeom prst="rect"/>
                        <a:ln>
                          <a:noFill/>
                        </a:ln>
                      </wps:spPr>
                      <wps:txbx id="1028">
                        <w:txbxContent>
                          <w:p w14:paraId="191D885D">
                            <w:pPr>
                              <w:pStyle w:val="style0"/>
                              <w:rPr/>
                            </w:pPr>
                            <w:r>
                              <w:rPr>
                                <w:rFonts w:ascii="Arial" w:cs="Arial" w:hAnsi="Arial"/>
                                <w:color w:val="000000"/>
                                <w:sz w:val="22"/>
                                <w:szCs w:val="22"/>
                              </w:rPr>
                              <w:t>Syed Tahbib Baksh</w:t>
                            </w:r>
                          </w:p>
                        </w:txbxContent>
                      </wps:txbx>
                      <wps:bodyPr lIns="91440" rIns="91440" tIns="45720" bIns="45720" vert="horz" anchor="t" wrap="square">
                        <a:prstTxWarp prst="textNoShape"/>
                        <a:noAutofit/>
                      </wps:bodyPr>
                    </wps:wsp>
                  </a:graphicData>
                </a:graphic>
                <wp14:sizeRelV relativeFrom="margin">
                  <wp14:pctHeight>0</wp14:pctHeight>
                </wp14:sizeRelV>
              </wp:anchor>
            </w:drawing>
          </mc:Choice>
          <mc:Fallback>
            <w:pict>
              <v:rect id="1028" filled="f" stroked="f" style="position:absolute;margin-left:57.0pt;margin-top:27.45pt;width:167.0pt;height:31.5pt;z-index:2;mso-position-horizontal-relative:text;mso-position-vertical-relative:text;mso-height-percent:0;mso-width-relative:page;mso-height-relative:margin;mso-wrap-distance-left:0.0pt;mso-wrap-distance-right:0.0pt;visibility:visible;">
                <v:stroke on="f" weight="0.5pt"/>
                <v:fill/>
                <v:textbox inset="7.2pt,3.6pt,7.2pt,3.6pt">
                  <w:txbxContent>
                    <w:p w14:paraId="191D885D">
                      <w:pPr>
                        <w:pStyle w:val="style0"/>
                        <w:rPr/>
                      </w:pPr>
                      <w:r>
                        <w:rPr>
                          <w:rFonts w:ascii="Arial" w:cs="Arial" w:hAnsi="Arial"/>
                          <w:color w:val="000000"/>
                          <w:sz w:val="22"/>
                          <w:szCs w:val="22"/>
                        </w:rPr>
                        <w:t>Syed Tahbib Baksh</w:t>
                      </w:r>
                    </w:p>
                  </w:txbxContent>
                </v:textbox>
              </v:rect>
            </w:pict>
          </mc:Fallback>
        </mc:AlternateContent>
      </w:r>
      <w:r>
        <w:rPr>
          <w:rFonts w:ascii="Arial" w:cs="Arial" w:hAnsi="Arial"/>
        </w:rPr>
        <w:t xml:space="preserve"> </w:t>
      </w:r>
    </w:p>
    <w:p w14:paraId="32478F73">
      <w:pPr>
        <w:pStyle w:val="style0"/>
        <w:pBdr>
          <w:left w:val="single" w:sz="4" w:space="4" w:color="auto"/>
          <w:right w:val="single" w:sz="4" w:space="4" w:color="auto"/>
          <w:top w:val="single" w:sz="4" w:space="1" w:color="auto"/>
          <w:bottom w:val="single" w:sz="4" w:space="1" w:color="auto"/>
        </w:pBdr>
        <w:spacing w:after="120" w:lineRule="auto" w:line="480"/>
        <w:rPr>
          <w:rFonts w:ascii="Arial" w:cs="Arial" w:hAnsi="Arial"/>
        </w:rPr>
      </w:pPr>
      <w:r>
        <w:rPr>
          <w:rFonts w:ascii="Arial" w:cs="Arial" w:hAnsi="Arial"/>
        </w:rPr>
        <w:t>Signature: ………………………………............................</w:t>
      </w:r>
    </w:p>
    <w:p w14:paraId="7E570072">
      <w:pPr>
        <w:pStyle w:val="style0"/>
        <w:pBdr>
          <w:left w:val="single" w:sz="4" w:space="4" w:color="auto"/>
          <w:right w:val="single" w:sz="4" w:space="4" w:color="auto"/>
          <w:top w:val="single" w:sz="4" w:space="1" w:color="auto"/>
          <w:bottom w:val="single" w:sz="4" w:space="1" w:color="auto"/>
        </w:pBdr>
        <w:spacing w:after="120" w:lineRule="auto" w:line="480"/>
        <w:rPr>
          <w:rFonts w:ascii="Arial" w:cs="Arial" w:hAnsi="Arial"/>
        </w:rPr>
      </w:pPr>
      <w:r>
        <w:rPr>
          <w:rFonts w:ascii="Arial" w:cs="Arial" w:hAnsi="Arial"/>
          <w:noProof/>
        </w:rPr>
        <mc:AlternateContent>
          <mc:Choice Requires="wps">
            <w:drawing>
              <wp:anchor distT="0" distB="0" distL="0" distR="0" simplePos="false" relativeHeight="3" behindDoc="false" locked="false" layoutInCell="true" allowOverlap="true">
                <wp:simplePos x="0" y="0"/>
                <wp:positionH relativeFrom="column">
                  <wp:posOffset>800100</wp:posOffset>
                </wp:positionH>
                <wp:positionV relativeFrom="paragraph">
                  <wp:posOffset>314325</wp:posOffset>
                </wp:positionV>
                <wp:extent cx="2120900" cy="400050"/>
                <wp:effectExtent l="0" t="0" r="0" b="0"/>
                <wp:wrapNone/>
                <wp:docPr id="1029" name="Text Box 2"/>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2120900" cy="400050"/>
                        </a:xfrm>
                        <a:prstGeom prst="rect"/>
                        <a:ln>
                          <a:noFill/>
                        </a:ln>
                      </wps:spPr>
                      <wps:txbx id="1029">
                        <w:txbxContent>
                          <w:p w14:paraId="2D00CFAD">
                            <w:pPr>
                              <w:pStyle w:val="style0"/>
                              <w:rPr/>
                            </w:pPr>
                            <w:r>
                              <w:rPr>
                                <w:rFonts w:ascii="Arial" w:cs="Arial" w:hAnsi="Arial"/>
                                <w:color w:val="000000"/>
                                <w:sz w:val="22"/>
                                <w:szCs w:val="22"/>
                                <w:lang w:val="en-US"/>
                              </w:rPr>
                              <w:t>0</w:t>
                            </w:r>
                            <w:r>
                              <w:rPr>
                                <w:rFonts w:ascii="Arial" w:cs="Arial" w:hAnsi="Arial"/>
                                <w:color w:val="000000"/>
                                <w:sz w:val="22"/>
                                <w:szCs w:val="22"/>
                              </w:rPr>
                              <w:t>3-0</w:t>
                            </w:r>
                            <w:r>
                              <w:rPr>
                                <w:rFonts w:ascii="Arial" w:cs="Arial" w:hAnsi="Arial"/>
                                <w:color w:val="000000"/>
                                <w:sz w:val="22"/>
                                <w:szCs w:val="22"/>
                                <w:lang w:val="en-US"/>
                              </w:rPr>
                              <w:t>6</w:t>
                            </w:r>
                            <w:r>
                              <w:rPr>
                                <w:rFonts w:ascii="Arial" w:cs="Arial" w:hAnsi="Arial"/>
                                <w:color w:val="000000"/>
                                <w:sz w:val="22"/>
                                <w:szCs w:val="22"/>
                              </w:rPr>
                              <w:t>-2026</w:t>
                            </w:r>
                          </w:p>
                        </w:txbxContent>
                      </wps:txbx>
                      <wps:bodyPr lIns="91440" rIns="91440" tIns="45720" bIns="45720" vert="horz" anchor="t" wrap="square">
                        <a:prstTxWarp prst="textNoShape"/>
                        <a:noAutofit/>
                      </wps:bodyPr>
                    </wps:wsp>
                  </a:graphicData>
                </a:graphic>
                <wp14:sizeRelV relativeFrom="margin">
                  <wp14:pctHeight>0</wp14:pctHeight>
                </wp14:sizeRelV>
              </wp:anchor>
            </w:drawing>
          </mc:Choice>
          <mc:Fallback>
            <w:pict>
              <v:rect id="1029" filled="f" stroked="f" style="position:absolute;margin-left:63.0pt;margin-top:24.75pt;width:167.0pt;height:31.5pt;z-index:3;mso-position-horizontal-relative:text;mso-position-vertical-relative:text;mso-height-percent:0;mso-width-relative:page;mso-height-relative:margin;mso-wrap-distance-left:0.0pt;mso-wrap-distance-right:0.0pt;visibility:visible;">
                <v:stroke on="f" weight="0.5pt"/>
                <v:fill/>
                <v:textbox inset="7.2pt,3.6pt,7.2pt,3.6pt">
                  <w:txbxContent>
                    <w:p w14:paraId="2D00CFAD">
                      <w:pPr>
                        <w:pStyle w:val="style0"/>
                        <w:rPr/>
                      </w:pPr>
                      <w:r>
                        <w:rPr>
                          <w:rFonts w:ascii="Arial" w:cs="Arial" w:hAnsi="Arial"/>
                          <w:color w:val="000000"/>
                          <w:sz w:val="22"/>
                          <w:szCs w:val="22"/>
                          <w:lang w:val="en-US"/>
                        </w:rPr>
                        <w:t>0</w:t>
                      </w:r>
                      <w:r>
                        <w:rPr>
                          <w:rFonts w:ascii="Arial" w:cs="Arial" w:hAnsi="Arial"/>
                          <w:color w:val="000000"/>
                          <w:sz w:val="22"/>
                          <w:szCs w:val="22"/>
                        </w:rPr>
                        <w:t>3-0</w:t>
                      </w:r>
                      <w:r>
                        <w:rPr>
                          <w:rFonts w:ascii="Arial" w:cs="Arial" w:hAnsi="Arial"/>
                          <w:color w:val="000000"/>
                          <w:sz w:val="22"/>
                          <w:szCs w:val="22"/>
                          <w:lang w:val="en-US"/>
                        </w:rPr>
                        <w:t>6</w:t>
                      </w:r>
                      <w:r>
                        <w:rPr>
                          <w:rFonts w:ascii="Arial" w:cs="Arial" w:hAnsi="Arial"/>
                          <w:color w:val="000000"/>
                          <w:sz w:val="22"/>
                          <w:szCs w:val="22"/>
                        </w:rPr>
                        <w:t>-2026</w:t>
                      </w:r>
                    </w:p>
                  </w:txbxContent>
                </v:textbox>
              </v:rect>
            </w:pict>
          </mc:Fallback>
        </mc:AlternateContent>
      </w:r>
      <w:r>
        <w:rPr>
          <w:rFonts w:ascii="Arial" w:cs="Arial" w:hAnsi="Arial"/>
        </w:rPr>
        <w:t xml:space="preserve"> </w:t>
      </w:r>
    </w:p>
    <w:p w14:paraId="6AB9152A">
      <w:pPr>
        <w:pStyle w:val="style0"/>
        <w:pBdr>
          <w:left w:val="single" w:sz="4" w:space="4" w:color="auto"/>
          <w:right w:val="single" w:sz="4" w:space="4" w:color="auto"/>
          <w:top w:val="single" w:sz="4" w:space="1" w:color="auto"/>
          <w:bottom w:val="single" w:sz="4" w:space="1" w:color="auto"/>
        </w:pBdr>
        <w:spacing w:after="120" w:lineRule="auto" w:line="480"/>
        <w:rPr>
          <w:rFonts w:ascii="Arial" w:cs="Arial" w:hAnsi="Arial"/>
        </w:rPr>
      </w:pPr>
      <w:r>
        <w:rPr>
          <w:rFonts w:ascii="Arial" w:cs="Arial" w:hAnsi="Arial"/>
        </w:rPr>
        <w:t>Date:         ………………………………............................</w:t>
      </w:r>
    </w:p>
    <w:p w14:paraId="596DE0EC">
      <w:pPr>
        <w:pStyle w:val="style0"/>
        <w:pBdr>
          <w:left w:val="single" w:sz="4" w:space="4" w:color="auto"/>
          <w:right w:val="single" w:sz="4" w:space="4" w:color="auto"/>
          <w:top w:val="single" w:sz="4" w:space="1" w:color="auto"/>
          <w:bottom w:val="single" w:sz="4" w:space="1" w:color="auto"/>
        </w:pBdr>
        <w:spacing w:after="120"/>
        <w:rPr>
          <w:rFonts w:ascii="Arial" w:cs="Arial" w:hAnsi="Arial"/>
        </w:rPr>
      </w:pPr>
    </w:p>
    <w:p w14:paraId="6B334222">
      <w:pPr>
        <w:pStyle w:val="style0"/>
        <w:rPr>
          <w:rFonts w:ascii="Arial" w:cs="Arial" w:hAnsi="Arial"/>
          <w:b/>
          <w:bCs/>
        </w:rPr>
      </w:pPr>
      <w:r>
        <w:rPr>
          <w:rFonts w:ascii="Arial" w:cs="Arial" w:hAnsi="Arial"/>
          <w:b/>
          <w:bCs/>
        </w:rPr>
        <w:br w:type="page"/>
      </w:r>
    </w:p>
    <w:p w14:paraId="287D0D9C">
      <w:pPr>
        <w:pStyle w:val="style0"/>
        <w:rPr>
          <w:rFonts w:ascii="Arial" w:cs="Arial" w:hAnsi="Arial"/>
          <w:b/>
          <w:bCs/>
        </w:rPr>
      </w:pPr>
      <w:r>
        <w:rPr>
          <w:rFonts w:ascii="Arial" w:cs="Arial" w:hAnsi="Arial"/>
          <w:b/>
          <w:bCs/>
        </w:rPr>
        <w:t>Abstract</w:t>
      </w:r>
    </w:p>
    <w:p w14:paraId="3DC07B86">
      <w:pPr>
        <w:pStyle w:val="style0"/>
        <w:rPr>
          <w:rFonts w:ascii="Arial" w:cs="Arial" w:hAnsi="Arial"/>
        </w:rPr>
      </w:pPr>
      <w:r>
        <w:rPr>
          <w:rFonts w:ascii="Arial" w:cs="Arial" w:hAnsi="Arial"/>
        </w:rPr>
        <w:t xml:space="preserve">This dissertation examines the impact of social media marketing exposure and engagement on the perception and </w:t>
      </w:r>
      <w:r>
        <w:rPr>
          <w:rFonts w:ascii="Arial" w:cs="Arial" w:hAnsi="Arial"/>
        </w:rPr>
        <w:t>purchase-related</w:t>
      </w:r>
      <w:r>
        <w:rPr>
          <w:rFonts w:ascii="Arial" w:cs="Arial" w:hAnsi="Arial"/>
        </w:rPr>
        <w:t xml:space="preserve"> behaviour of consumers from the UK. It reflects an absence of parity in the area of exposition: it highlights both forms of exposure (passive and active), instead of studies that target only consumer perceptions, and/or purchase intention alone. Based on the stimulus–organism–response model, this paper investigates </w:t>
      </w:r>
      <w:r>
        <w:rPr>
          <w:rFonts w:ascii="Arial" w:cs="Arial" w:hAnsi="Arial"/>
        </w:rPr>
        <w:t>whether</w:t>
      </w:r>
      <w:r>
        <w:rPr>
          <w:rFonts w:ascii="Arial" w:cs="Arial" w:hAnsi="Arial"/>
        </w:rPr>
        <w:t xml:space="preserve"> exposure and engagement improve credibility perception, as well as their impact on trust, perceived value and its impact on purchase intention and self-reported buying behaviour.</w:t>
      </w:r>
      <w:r>
        <w:rPr>
          <w:rFonts w:ascii="Arial" w:cs="Arial" w:hAnsi="Arial"/>
        </w:rPr>
        <w:t xml:space="preserve"> </w:t>
      </w:r>
      <w:r>
        <w:rPr>
          <w:rFonts w:ascii="Arial" w:cs="Arial" w:hAnsi="Arial"/>
        </w:rPr>
        <w:t xml:space="preserve">A cross-sectional survey that employed an online structured questionnaire gave 57 responses of which only 57 were considered valid. Descriptive statistics, reliability testing, correlation analysis, regression analysis and mediation analysis were used to </w:t>
      </w:r>
      <w:r>
        <w:rPr>
          <w:rFonts w:ascii="Arial" w:cs="Arial" w:hAnsi="Arial"/>
        </w:rPr>
        <w:t>analyse</w:t>
      </w:r>
      <w:r>
        <w:rPr>
          <w:rFonts w:ascii="Arial" w:cs="Arial" w:hAnsi="Arial"/>
        </w:rPr>
        <w:t xml:space="preserve"> the data. Results indicate that the exposure respondents had to social media marketing is at a moderate level</w:t>
      </w:r>
      <w:r>
        <w:rPr>
          <w:rFonts w:ascii="Arial" w:cs="Arial" w:hAnsi="Arial"/>
        </w:rPr>
        <w:t>,</w:t>
      </w:r>
      <w:r>
        <w:rPr>
          <w:rFonts w:ascii="Arial" w:cs="Arial" w:hAnsi="Arial"/>
        </w:rPr>
        <w:t xml:space="preserve"> with engagement seemingly marginally higher. Exposure had a positive association with credibility and engagement with trust and perceived value, signifying that the exposure types of social media marketing have different associations with consumers' assessment of brand and promotional content.</w:t>
      </w:r>
      <w:r>
        <w:rPr>
          <w:rFonts w:ascii="Arial" w:cs="Arial" w:hAnsi="Arial"/>
        </w:rPr>
        <w:t xml:space="preserve"> </w:t>
      </w:r>
      <w:r>
        <w:rPr>
          <w:rFonts w:ascii="Arial" w:cs="Arial" w:hAnsi="Arial"/>
        </w:rPr>
        <w:t>The results also showed good correlations between social media marketing and purchase intention with self-reported buying behaviour. Social media marketing had a direct relationship to buying behaviour through the mediators of credibility, trust and perceived value, which in turn resulted in a significant relationship with actual purchase.</w:t>
      </w:r>
    </w:p>
    <w:p w14:paraId="6774742D">
      <w:pPr>
        <w:pStyle w:val="style0"/>
        <w:rPr>
          <w:rFonts w:ascii="Arial" w:cs="Arial" w:hAnsi="Arial"/>
        </w:rPr>
      </w:pPr>
      <w:r>
        <w:rPr>
          <w:rFonts w:ascii="Arial" w:cs="Arial" w:hAnsi="Arial"/>
          <w:b/>
          <w:bCs/>
        </w:rPr>
        <w:t>Keywords:</w:t>
      </w:r>
      <w:r>
        <w:rPr>
          <w:rFonts w:ascii="Arial" w:cs="Arial" w:hAnsi="Arial"/>
        </w:rPr>
        <w:t xml:space="preserve"> Social media marketing; consumer perceptions; consumer behaviour; purchase intention; self-reported buying behaviour; exposure; engagement; credibility; trust; perceived value; Stimulus–Organism–Response framework; UK consumers.</w:t>
      </w:r>
      <w:r>
        <w:rPr>
          <w:rFonts w:ascii="Arial" w:cs="Arial" w:hAnsi="Arial"/>
        </w:rPr>
        <w:br w:type="page"/>
      </w:r>
    </w:p>
    <w:p w14:paraId="7864708C">
      <w:pPr>
        <w:pStyle w:val="style266"/>
        <w:jc w:val="center"/>
        <w:rPr>
          <w:rFonts w:ascii="Arial" w:cs="Arial" w:hAnsi="Arial"/>
          <w:b/>
          <w:bCs/>
          <w:sz w:val="24"/>
          <w:szCs w:val="24"/>
        </w:rPr>
      </w:pPr>
      <w:r>
        <w:rPr>
          <w:rFonts w:ascii="Arial" w:cs="Arial" w:hAnsi="Arial"/>
          <w:b/>
          <w:bCs/>
          <w:sz w:val="24"/>
          <w:szCs w:val="24"/>
        </w:rPr>
        <w:t>Table of Contents</w:t>
      </w:r>
    </w:p>
    <w:p w14:paraId="5088186B">
      <w:pPr>
        <w:pStyle w:val="style19"/>
        <w:tabs>
          <w:tab w:val="right" w:leader="dot" w:pos="9019"/>
        </w:tabs>
        <w:rPr>
          <w:rFonts w:ascii="Aptos" w:eastAsia="宋体" w:hAnsi="Aptos"/>
          <w:noProof/>
          <w:kern w:val="2"/>
          <w:lang w:eastAsia="en-GB"/>
        </w:rPr>
      </w:pPr>
      <w:r>
        <w:rPr>
          <w:rFonts w:ascii="Arial" w:cs="Arial" w:hAnsi="Arial"/>
        </w:rPr>
        <w:fldChar w:fldCharType="begin"/>
      </w:r>
      <w:r>
        <w:rPr>
          <w:rFonts w:ascii="Arial" w:cs="Arial" w:hAnsi="Arial"/>
        </w:rPr>
        <w:instrText xml:space="preserve"> TOC \o "1-3" \h \z \u </w:instrText>
      </w:r>
      <w:r>
        <w:rPr>
          <w:rFonts w:ascii="Arial" w:cs="Arial" w:hAnsi="Arial"/>
        </w:rPr>
        <w:fldChar w:fldCharType="separate"/>
      </w:r>
      <w:r>
        <w:rPr/>
        <w:fldChar w:fldCharType="begin"/>
      </w:r>
      <w:r>
        <w:instrText xml:space="preserve"> HYPERLINK \l "_Toc231631911" </w:instrText>
      </w:r>
      <w:r>
        <w:rPr/>
        <w:fldChar w:fldCharType="separate"/>
      </w:r>
      <w:r>
        <w:rPr>
          <w:rStyle w:val="style85"/>
          <w:rFonts w:cs="Arial"/>
          <w:noProof/>
        </w:rPr>
        <w:t>Chapter 1: Introduction</w:t>
      </w:r>
      <w:r>
        <w:rPr>
          <w:noProof/>
          <w:webHidden/>
        </w:rPr>
        <w:tab/>
      </w:r>
      <w:r>
        <w:rPr>
          <w:noProof/>
          <w:webHidden/>
        </w:rPr>
        <w:fldChar w:fldCharType="begin"/>
      </w:r>
      <w:r>
        <w:rPr>
          <w:noProof/>
          <w:webHidden/>
        </w:rPr>
        <w:instrText xml:space="preserve"> PAGEREF _Toc231631911 \h </w:instrText>
      </w:r>
      <w:r>
        <w:rPr>
          <w:noProof/>
          <w:webHidden/>
        </w:rPr>
        <w:fldChar w:fldCharType="separate"/>
      </w:r>
      <w:r>
        <w:rPr>
          <w:noProof/>
          <w:webHidden/>
        </w:rPr>
        <w:t>1</w:t>
      </w:r>
      <w:r>
        <w:rPr>
          <w:noProof/>
          <w:webHidden/>
        </w:rPr>
        <w:fldChar w:fldCharType="end"/>
      </w:r>
      <w:r>
        <w:rPr/>
        <w:fldChar w:fldCharType="end"/>
      </w:r>
    </w:p>
    <w:p w14:paraId="101DB04B">
      <w:pPr>
        <w:pStyle w:val="style20"/>
        <w:tabs>
          <w:tab w:val="right" w:leader="dot" w:pos="9019"/>
        </w:tabs>
        <w:rPr>
          <w:rFonts w:ascii="Aptos" w:eastAsia="宋体" w:hAnsi="Aptos"/>
          <w:noProof/>
          <w:kern w:val="2"/>
          <w:lang w:eastAsia="en-GB"/>
        </w:rPr>
      </w:pPr>
      <w:r>
        <w:rPr/>
        <w:fldChar w:fldCharType="begin"/>
      </w:r>
      <w:r>
        <w:instrText xml:space="preserve"> HYPERLINK \l "_Toc231631912" </w:instrText>
      </w:r>
      <w:r>
        <w:rPr/>
        <w:fldChar w:fldCharType="separate"/>
      </w:r>
      <w:r>
        <w:rPr>
          <w:rStyle w:val="style85"/>
          <w:rFonts w:cs="Arial"/>
          <w:noProof/>
        </w:rPr>
        <w:t>1.1 Background and Context</w:t>
      </w:r>
      <w:r>
        <w:rPr>
          <w:noProof/>
          <w:webHidden/>
        </w:rPr>
        <w:tab/>
      </w:r>
      <w:r>
        <w:rPr>
          <w:noProof/>
          <w:webHidden/>
        </w:rPr>
        <w:fldChar w:fldCharType="begin"/>
      </w:r>
      <w:r>
        <w:rPr>
          <w:noProof/>
          <w:webHidden/>
        </w:rPr>
        <w:instrText xml:space="preserve"> PAGEREF _Toc231631912 \h </w:instrText>
      </w:r>
      <w:r>
        <w:rPr>
          <w:noProof/>
          <w:webHidden/>
        </w:rPr>
        <w:fldChar w:fldCharType="separate"/>
      </w:r>
      <w:r>
        <w:rPr>
          <w:noProof/>
          <w:webHidden/>
        </w:rPr>
        <w:t>1</w:t>
      </w:r>
      <w:r>
        <w:rPr>
          <w:noProof/>
          <w:webHidden/>
        </w:rPr>
        <w:fldChar w:fldCharType="end"/>
      </w:r>
      <w:r>
        <w:rPr/>
        <w:fldChar w:fldCharType="end"/>
      </w:r>
    </w:p>
    <w:p w14:paraId="5E00E48B">
      <w:pPr>
        <w:pStyle w:val="style20"/>
        <w:tabs>
          <w:tab w:val="right" w:leader="dot" w:pos="9019"/>
        </w:tabs>
        <w:rPr>
          <w:rFonts w:ascii="Aptos" w:eastAsia="宋体" w:hAnsi="Aptos"/>
          <w:noProof/>
          <w:kern w:val="2"/>
          <w:lang w:eastAsia="en-GB"/>
        </w:rPr>
      </w:pPr>
      <w:r>
        <w:rPr/>
        <w:fldChar w:fldCharType="begin"/>
      </w:r>
      <w:r>
        <w:instrText xml:space="preserve"> HYPERLINK \l "_Toc231631913" </w:instrText>
      </w:r>
      <w:r>
        <w:rPr/>
        <w:fldChar w:fldCharType="separate"/>
      </w:r>
      <w:r>
        <w:rPr>
          <w:rStyle w:val="style85"/>
          <w:rFonts w:cs="Arial"/>
          <w:noProof/>
        </w:rPr>
        <w:t>1.2 Research Problem and Research Gap</w:t>
      </w:r>
      <w:r>
        <w:rPr>
          <w:noProof/>
          <w:webHidden/>
        </w:rPr>
        <w:tab/>
      </w:r>
      <w:r>
        <w:rPr>
          <w:noProof/>
          <w:webHidden/>
        </w:rPr>
        <w:fldChar w:fldCharType="begin"/>
      </w:r>
      <w:r>
        <w:rPr>
          <w:noProof/>
          <w:webHidden/>
        </w:rPr>
        <w:instrText xml:space="preserve"> PAGEREF _Toc231631913 \h </w:instrText>
      </w:r>
      <w:r>
        <w:rPr>
          <w:noProof/>
          <w:webHidden/>
        </w:rPr>
        <w:fldChar w:fldCharType="separate"/>
      </w:r>
      <w:r>
        <w:rPr>
          <w:noProof/>
          <w:webHidden/>
        </w:rPr>
        <w:t>1</w:t>
      </w:r>
      <w:r>
        <w:rPr>
          <w:noProof/>
          <w:webHidden/>
        </w:rPr>
        <w:fldChar w:fldCharType="end"/>
      </w:r>
      <w:r>
        <w:rPr/>
        <w:fldChar w:fldCharType="end"/>
      </w:r>
    </w:p>
    <w:p w14:paraId="634C8448">
      <w:pPr>
        <w:pStyle w:val="style20"/>
        <w:tabs>
          <w:tab w:val="right" w:leader="dot" w:pos="9019"/>
        </w:tabs>
        <w:rPr>
          <w:rFonts w:ascii="Aptos" w:eastAsia="宋体" w:hAnsi="Aptos"/>
          <w:noProof/>
          <w:kern w:val="2"/>
          <w:lang w:eastAsia="en-GB"/>
        </w:rPr>
      </w:pPr>
      <w:r>
        <w:rPr/>
        <w:fldChar w:fldCharType="begin"/>
      </w:r>
      <w:r>
        <w:instrText xml:space="preserve"> HYPERLINK \l "_Toc231631914" </w:instrText>
      </w:r>
      <w:r>
        <w:rPr/>
        <w:fldChar w:fldCharType="separate"/>
      </w:r>
      <w:r>
        <w:rPr>
          <w:rStyle w:val="style85"/>
          <w:rFonts w:cs="Arial"/>
          <w:noProof/>
        </w:rPr>
        <w:t>1.3 Research aim</w:t>
      </w:r>
      <w:r>
        <w:rPr>
          <w:noProof/>
          <w:webHidden/>
        </w:rPr>
        <w:tab/>
      </w:r>
      <w:r>
        <w:rPr>
          <w:noProof/>
          <w:webHidden/>
        </w:rPr>
        <w:fldChar w:fldCharType="begin"/>
      </w:r>
      <w:r>
        <w:rPr>
          <w:noProof/>
          <w:webHidden/>
        </w:rPr>
        <w:instrText xml:space="preserve"> PAGEREF _Toc231631914 \h </w:instrText>
      </w:r>
      <w:r>
        <w:rPr>
          <w:noProof/>
          <w:webHidden/>
        </w:rPr>
        <w:fldChar w:fldCharType="separate"/>
      </w:r>
      <w:r>
        <w:rPr>
          <w:noProof/>
          <w:webHidden/>
        </w:rPr>
        <w:t>2</w:t>
      </w:r>
      <w:r>
        <w:rPr>
          <w:noProof/>
          <w:webHidden/>
        </w:rPr>
        <w:fldChar w:fldCharType="end"/>
      </w:r>
      <w:r>
        <w:rPr/>
        <w:fldChar w:fldCharType="end"/>
      </w:r>
    </w:p>
    <w:p w14:paraId="097BAB8E">
      <w:pPr>
        <w:pStyle w:val="style20"/>
        <w:tabs>
          <w:tab w:val="right" w:leader="dot" w:pos="9019"/>
        </w:tabs>
        <w:rPr>
          <w:rFonts w:ascii="Aptos" w:eastAsia="宋体" w:hAnsi="Aptos"/>
          <w:noProof/>
          <w:kern w:val="2"/>
          <w:lang w:eastAsia="en-GB"/>
        </w:rPr>
      </w:pPr>
      <w:r>
        <w:rPr/>
        <w:fldChar w:fldCharType="begin"/>
      </w:r>
      <w:r>
        <w:instrText xml:space="preserve"> HYPERLINK \l "_Toc231631915" </w:instrText>
      </w:r>
      <w:r>
        <w:rPr/>
        <w:fldChar w:fldCharType="separate"/>
      </w:r>
      <w:r>
        <w:rPr>
          <w:rStyle w:val="style85"/>
          <w:rFonts w:cs="Arial"/>
          <w:noProof/>
        </w:rPr>
        <w:t>1.4 Research objectives</w:t>
      </w:r>
      <w:r>
        <w:rPr>
          <w:noProof/>
          <w:webHidden/>
        </w:rPr>
        <w:tab/>
      </w:r>
      <w:r>
        <w:rPr>
          <w:noProof/>
          <w:webHidden/>
        </w:rPr>
        <w:fldChar w:fldCharType="begin"/>
      </w:r>
      <w:r>
        <w:rPr>
          <w:noProof/>
          <w:webHidden/>
        </w:rPr>
        <w:instrText xml:space="preserve"> PAGEREF _Toc231631915 \h </w:instrText>
      </w:r>
      <w:r>
        <w:rPr>
          <w:noProof/>
          <w:webHidden/>
        </w:rPr>
        <w:fldChar w:fldCharType="separate"/>
      </w:r>
      <w:r>
        <w:rPr>
          <w:noProof/>
          <w:webHidden/>
        </w:rPr>
        <w:t>2</w:t>
      </w:r>
      <w:r>
        <w:rPr>
          <w:noProof/>
          <w:webHidden/>
        </w:rPr>
        <w:fldChar w:fldCharType="end"/>
      </w:r>
      <w:r>
        <w:rPr/>
        <w:fldChar w:fldCharType="end"/>
      </w:r>
    </w:p>
    <w:p w14:paraId="6871218D">
      <w:pPr>
        <w:pStyle w:val="style20"/>
        <w:tabs>
          <w:tab w:val="right" w:leader="dot" w:pos="9019"/>
        </w:tabs>
        <w:rPr>
          <w:rFonts w:ascii="Aptos" w:eastAsia="宋体" w:hAnsi="Aptos"/>
          <w:noProof/>
          <w:kern w:val="2"/>
          <w:lang w:eastAsia="en-GB"/>
        </w:rPr>
      </w:pPr>
      <w:r>
        <w:rPr/>
        <w:fldChar w:fldCharType="begin"/>
      </w:r>
      <w:r>
        <w:instrText xml:space="preserve"> HYPERLINK \l "_Toc231631916" </w:instrText>
      </w:r>
      <w:r>
        <w:rPr/>
        <w:fldChar w:fldCharType="separate"/>
      </w:r>
      <w:r>
        <w:rPr>
          <w:rStyle w:val="style85"/>
          <w:rFonts w:cs="Arial"/>
          <w:noProof/>
        </w:rPr>
        <w:t>1.5 Research questions</w:t>
      </w:r>
      <w:r>
        <w:rPr>
          <w:noProof/>
          <w:webHidden/>
        </w:rPr>
        <w:tab/>
      </w:r>
      <w:r>
        <w:rPr>
          <w:noProof/>
          <w:webHidden/>
        </w:rPr>
        <w:fldChar w:fldCharType="begin"/>
      </w:r>
      <w:r>
        <w:rPr>
          <w:noProof/>
          <w:webHidden/>
        </w:rPr>
        <w:instrText xml:space="preserve"> PAGEREF _Toc231631916 \h </w:instrText>
      </w:r>
      <w:r>
        <w:rPr>
          <w:noProof/>
          <w:webHidden/>
        </w:rPr>
        <w:fldChar w:fldCharType="separate"/>
      </w:r>
      <w:r>
        <w:rPr>
          <w:noProof/>
          <w:webHidden/>
        </w:rPr>
        <w:t>2</w:t>
      </w:r>
      <w:r>
        <w:rPr>
          <w:noProof/>
          <w:webHidden/>
        </w:rPr>
        <w:fldChar w:fldCharType="end"/>
      </w:r>
      <w:r>
        <w:rPr/>
        <w:fldChar w:fldCharType="end"/>
      </w:r>
    </w:p>
    <w:p w14:paraId="57211C8D">
      <w:pPr>
        <w:pStyle w:val="style20"/>
        <w:tabs>
          <w:tab w:val="right" w:leader="dot" w:pos="9019"/>
        </w:tabs>
        <w:rPr>
          <w:rFonts w:ascii="Aptos" w:eastAsia="宋体" w:hAnsi="Aptos"/>
          <w:noProof/>
          <w:kern w:val="2"/>
          <w:lang w:eastAsia="en-GB"/>
        </w:rPr>
      </w:pPr>
      <w:r>
        <w:rPr/>
        <w:fldChar w:fldCharType="begin"/>
      </w:r>
      <w:r>
        <w:instrText xml:space="preserve"> HYPERLINK \l "_Toc231631917" </w:instrText>
      </w:r>
      <w:r>
        <w:rPr/>
        <w:fldChar w:fldCharType="separate"/>
      </w:r>
      <w:r>
        <w:rPr>
          <w:rStyle w:val="style85"/>
          <w:rFonts w:cs="Arial"/>
          <w:noProof/>
        </w:rPr>
        <w:t>1.6 Significance and Contribution of the Study</w:t>
      </w:r>
      <w:r>
        <w:rPr>
          <w:noProof/>
          <w:webHidden/>
        </w:rPr>
        <w:tab/>
      </w:r>
      <w:r>
        <w:rPr>
          <w:noProof/>
          <w:webHidden/>
        </w:rPr>
        <w:fldChar w:fldCharType="begin"/>
      </w:r>
      <w:r>
        <w:rPr>
          <w:noProof/>
          <w:webHidden/>
        </w:rPr>
        <w:instrText xml:space="preserve"> PAGEREF _Toc231631917 \h </w:instrText>
      </w:r>
      <w:r>
        <w:rPr>
          <w:noProof/>
          <w:webHidden/>
        </w:rPr>
        <w:fldChar w:fldCharType="separate"/>
      </w:r>
      <w:r>
        <w:rPr>
          <w:noProof/>
          <w:webHidden/>
        </w:rPr>
        <w:t>3</w:t>
      </w:r>
      <w:r>
        <w:rPr>
          <w:noProof/>
          <w:webHidden/>
        </w:rPr>
        <w:fldChar w:fldCharType="end"/>
      </w:r>
      <w:r>
        <w:rPr/>
        <w:fldChar w:fldCharType="end"/>
      </w:r>
    </w:p>
    <w:p w14:paraId="2C513081">
      <w:pPr>
        <w:pStyle w:val="style20"/>
        <w:tabs>
          <w:tab w:val="right" w:leader="dot" w:pos="9019"/>
        </w:tabs>
        <w:rPr>
          <w:rFonts w:ascii="Aptos" w:eastAsia="宋体" w:hAnsi="Aptos"/>
          <w:noProof/>
          <w:kern w:val="2"/>
          <w:lang w:eastAsia="en-GB"/>
        </w:rPr>
      </w:pPr>
      <w:r>
        <w:rPr/>
        <w:fldChar w:fldCharType="begin"/>
      </w:r>
      <w:r>
        <w:instrText xml:space="preserve"> HYPERLINK \l "_Toc231631918" </w:instrText>
      </w:r>
      <w:r>
        <w:rPr/>
        <w:fldChar w:fldCharType="separate"/>
      </w:r>
      <w:r>
        <w:rPr>
          <w:rStyle w:val="style85"/>
          <w:rFonts w:cs="Arial"/>
          <w:noProof/>
        </w:rPr>
        <w:t>1.7 Theoretical Framework</w:t>
      </w:r>
      <w:r>
        <w:rPr>
          <w:noProof/>
          <w:webHidden/>
        </w:rPr>
        <w:tab/>
      </w:r>
      <w:r>
        <w:rPr>
          <w:noProof/>
          <w:webHidden/>
        </w:rPr>
        <w:fldChar w:fldCharType="begin"/>
      </w:r>
      <w:r>
        <w:rPr>
          <w:noProof/>
          <w:webHidden/>
        </w:rPr>
        <w:instrText xml:space="preserve"> PAGEREF _Toc231631918 \h </w:instrText>
      </w:r>
      <w:r>
        <w:rPr>
          <w:noProof/>
          <w:webHidden/>
        </w:rPr>
        <w:fldChar w:fldCharType="separate"/>
      </w:r>
      <w:r>
        <w:rPr>
          <w:noProof/>
          <w:webHidden/>
        </w:rPr>
        <w:t>3</w:t>
      </w:r>
      <w:r>
        <w:rPr>
          <w:noProof/>
          <w:webHidden/>
        </w:rPr>
        <w:fldChar w:fldCharType="end"/>
      </w:r>
      <w:r>
        <w:rPr/>
        <w:fldChar w:fldCharType="end"/>
      </w:r>
    </w:p>
    <w:p w14:paraId="41BE9231">
      <w:pPr>
        <w:pStyle w:val="style20"/>
        <w:tabs>
          <w:tab w:val="right" w:leader="dot" w:pos="9019"/>
        </w:tabs>
        <w:rPr>
          <w:rFonts w:ascii="Aptos" w:eastAsia="宋体" w:hAnsi="Aptos"/>
          <w:noProof/>
          <w:kern w:val="2"/>
          <w:lang w:eastAsia="en-GB"/>
        </w:rPr>
      </w:pPr>
      <w:r>
        <w:rPr/>
        <w:fldChar w:fldCharType="begin"/>
      </w:r>
      <w:r>
        <w:instrText xml:space="preserve"> HYPERLINK \l "_Toc231631919" </w:instrText>
      </w:r>
      <w:r>
        <w:rPr/>
        <w:fldChar w:fldCharType="separate"/>
      </w:r>
      <w:r>
        <w:rPr>
          <w:rStyle w:val="style85"/>
          <w:rFonts w:cs="Arial"/>
          <w:noProof/>
        </w:rPr>
        <w:t>1.8 Overview of Dissertation Structure</w:t>
      </w:r>
      <w:r>
        <w:rPr>
          <w:noProof/>
          <w:webHidden/>
        </w:rPr>
        <w:tab/>
      </w:r>
      <w:r>
        <w:rPr>
          <w:noProof/>
          <w:webHidden/>
        </w:rPr>
        <w:fldChar w:fldCharType="begin"/>
      </w:r>
      <w:r>
        <w:rPr>
          <w:noProof/>
          <w:webHidden/>
        </w:rPr>
        <w:instrText xml:space="preserve"> PAGEREF _Toc231631919 \h </w:instrText>
      </w:r>
      <w:r>
        <w:rPr>
          <w:noProof/>
          <w:webHidden/>
        </w:rPr>
        <w:fldChar w:fldCharType="separate"/>
      </w:r>
      <w:r>
        <w:rPr>
          <w:noProof/>
          <w:webHidden/>
        </w:rPr>
        <w:t>5</w:t>
      </w:r>
      <w:r>
        <w:rPr>
          <w:noProof/>
          <w:webHidden/>
        </w:rPr>
        <w:fldChar w:fldCharType="end"/>
      </w:r>
      <w:r>
        <w:rPr/>
        <w:fldChar w:fldCharType="end"/>
      </w:r>
    </w:p>
    <w:p w14:paraId="46FB26A9">
      <w:pPr>
        <w:pStyle w:val="style19"/>
        <w:tabs>
          <w:tab w:val="right" w:leader="dot" w:pos="9019"/>
        </w:tabs>
        <w:rPr>
          <w:rFonts w:ascii="Aptos" w:eastAsia="宋体" w:hAnsi="Aptos"/>
          <w:noProof/>
          <w:kern w:val="2"/>
          <w:lang w:eastAsia="en-GB"/>
        </w:rPr>
      </w:pPr>
      <w:r>
        <w:rPr/>
        <w:fldChar w:fldCharType="begin"/>
      </w:r>
      <w:r>
        <w:instrText xml:space="preserve"> HYPERLINK \l "_Toc231631920" </w:instrText>
      </w:r>
      <w:r>
        <w:rPr/>
        <w:fldChar w:fldCharType="separate"/>
      </w:r>
      <w:r>
        <w:rPr>
          <w:rStyle w:val="style85"/>
          <w:rFonts w:cs="Arial"/>
          <w:noProof/>
        </w:rPr>
        <w:t>Chapter 2: Literature Review</w:t>
      </w:r>
      <w:r>
        <w:rPr>
          <w:noProof/>
          <w:webHidden/>
        </w:rPr>
        <w:tab/>
      </w:r>
      <w:r>
        <w:rPr>
          <w:noProof/>
          <w:webHidden/>
        </w:rPr>
        <w:fldChar w:fldCharType="begin"/>
      </w:r>
      <w:r>
        <w:rPr>
          <w:noProof/>
          <w:webHidden/>
        </w:rPr>
        <w:instrText xml:space="preserve"> PAGEREF _Toc231631920 \h </w:instrText>
      </w:r>
      <w:r>
        <w:rPr>
          <w:noProof/>
          <w:webHidden/>
        </w:rPr>
        <w:fldChar w:fldCharType="separate"/>
      </w:r>
      <w:r>
        <w:rPr>
          <w:noProof/>
          <w:webHidden/>
        </w:rPr>
        <w:t>6</w:t>
      </w:r>
      <w:r>
        <w:rPr>
          <w:noProof/>
          <w:webHidden/>
        </w:rPr>
        <w:fldChar w:fldCharType="end"/>
      </w:r>
      <w:r>
        <w:rPr/>
        <w:fldChar w:fldCharType="end"/>
      </w:r>
    </w:p>
    <w:p w14:paraId="2C06F876">
      <w:pPr>
        <w:pStyle w:val="style20"/>
        <w:tabs>
          <w:tab w:val="right" w:leader="dot" w:pos="9019"/>
        </w:tabs>
        <w:rPr>
          <w:rFonts w:ascii="Aptos" w:eastAsia="宋体" w:hAnsi="Aptos"/>
          <w:noProof/>
          <w:kern w:val="2"/>
          <w:lang w:eastAsia="en-GB"/>
        </w:rPr>
      </w:pPr>
      <w:r>
        <w:rPr/>
        <w:fldChar w:fldCharType="begin"/>
      </w:r>
      <w:r>
        <w:instrText xml:space="preserve"> HYPERLINK \l "_Toc231631921" </w:instrText>
      </w:r>
      <w:r>
        <w:rPr/>
        <w:fldChar w:fldCharType="separate"/>
      </w:r>
      <w:r>
        <w:rPr>
          <w:rStyle w:val="style85"/>
          <w:rFonts w:cs="Arial"/>
          <w:noProof/>
        </w:rPr>
        <w:t>2.1 Chapter Introduction</w:t>
      </w:r>
      <w:r>
        <w:rPr>
          <w:noProof/>
          <w:webHidden/>
        </w:rPr>
        <w:tab/>
      </w:r>
      <w:r>
        <w:rPr>
          <w:noProof/>
          <w:webHidden/>
        </w:rPr>
        <w:fldChar w:fldCharType="begin"/>
      </w:r>
      <w:r>
        <w:rPr>
          <w:noProof/>
          <w:webHidden/>
        </w:rPr>
        <w:instrText xml:space="preserve"> PAGEREF _Toc231631921 \h </w:instrText>
      </w:r>
      <w:r>
        <w:rPr>
          <w:noProof/>
          <w:webHidden/>
        </w:rPr>
        <w:fldChar w:fldCharType="separate"/>
      </w:r>
      <w:r>
        <w:rPr>
          <w:noProof/>
          <w:webHidden/>
        </w:rPr>
        <w:t>6</w:t>
      </w:r>
      <w:r>
        <w:rPr>
          <w:noProof/>
          <w:webHidden/>
        </w:rPr>
        <w:fldChar w:fldCharType="end"/>
      </w:r>
      <w:r>
        <w:rPr/>
        <w:fldChar w:fldCharType="end"/>
      </w:r>
    </w:p>
    <w:p w14:paraId="2276A342">
      <w:pPr>
        <w:pStyle w:val="style20"/>
        <w:tabs>
          <w:tab w:val="right" w:leader="dot" w:pos="9019"/>
        </w:tabs>
        <w:rPr>
          <w:rFonts w:ascii="Aptos" w:eastAsia="宋体" w:hAnsi="Aptos"/>
          <w:noProof/>
          <w:kern w:val="2"/>
          <w:lang w:eastAsia="en-GB"/>
        </w:rPr>
      </w:pPr>
      <w:r>
        <w:rPr/>
        <w:fldChar w:fldCharType="begin"/>
      </w:r>
      <w:r>
        <w:instrText xml:space="preserve"> HYPERLINK \l "_Toc231631922" </w:instrText>
      </w:r>
      <w:r>
        <w:rPr/>
        <w:fldChar w:fldCharType="separate"/>
      </w:r>
      <w:r>
        <w:rPr>
          <w:rStyle w:val="style85"/>
          <w:rFonts w:cs="Arial"/>
          <w:noProof/>
        </w:rPr>
        <w:t>2.2 Conceptualising Social Media Marketing: Exposure and Engagement</w:t>
      </w:r>
      <w:r>
        <w:rPr>
          <w:noProof/>
          <w:webHidden/>
        </w:rPr>
        <w:tab/>
      </w:r>
      <w:r>
        <w:rPr>
          <w:noProof/>
          <w:webHidden/>
        </w:rPr>
        <w:fldChar w:fldCharType="begin"/>
      </w:r>
      <w:r>
        <w:rPr>
          <w:noProof/>
          <w:webHidden/>
        </w:rPr>
        <w:instrText xml:space="preserve"> PAGEREF _Toc231631922 \h </w:instrText>
      </w:r>
      <w:r>
        <w:rPr>
          <w:noProof/>
          <w:webHidden/>
        </w:rPr>
        <w:fldChar w:fldCharType="separate"/>
      </w:r>
      <w:r>
        <w:rPr>
          <w:noProof/>
          <w:webHidden/>
        </w:rPr>
        <w:t>6</w:t>
      </w:r>
      <w:r>
        <w:rPr>
          <w:noProof/>
          <w:webHidden/>
        </w:rPr>
        <w:fldChar w:fldCharType="end"/>
      </w:r>
      <w:r>
        <w:rPr/>
        <w:fldChar w:fldCharType="end"/>
      </w:r>
    </w:p>
    <w:p w14:paraId="3C61CD07">
      <w:pPr>
        <w:pStyle w:val="style21"/>
        <w:tabs>
          <w:tab w:val="right" w:leader="dot" w:pos="9019"/>
        </w:tabs>
        <w:rPr>
          <w:rFonts w:ascii="Aptos" w:eastAsia="宋体" w:hAnsi="Aptos"/>
          <w:noProof/>
          <w:kern w:val="2"/>
          <w:lang w:eastAsia="en-GB"/>
        </w:rPr>
      </w:pPr>
      <w:r>
        <w:rPr/>
        <w:fldChar w:fldCharType="begin"/>
      </w:r>
      <w:r>
        <w:instrText xml:space="preserve"> HYPERLINK \l "_Toc231631923" </w:instrText>
      </w:r>
      <w:r>
        <w:rPr/>
        <w:fldChar w:fldCharType="separate"/>
      </w:r>
      <w:r>
        <w:rPr>
          <w:rStyle w:val="style85"/>
          <w:rFonts w:cs="Arial"/>
          <w:noProof/>
        </w:rPr>
        <w:t>2.2.1 Defining social media marketing in contemporary consumer environments</w:t>
      </w:r>
      <w:r>
        <w:rPr>
          <w:noProof/>
          <w:webHidden/>
        </w:rPr>
        <w:tab/>
      </w:r>
      <w:r>
        <w:rPr>
          <w:noProof/>
          <w:webHidden/>
        </w:rPr>
        <w:fldChar w:fldCharType="begin"/>
      </w:r>
      <w:r>
        <w:rPr>
          <w:noProof/>
          <w:webHidden/>
        </w:rPr>
        <w:instrText xml:space="preserve"> PAGEREF _Toc231631923 \h </w:instrText>
      </w:r>
      <w:r>
        <w:rPr>
          <w:noProof/>
          <w:webHidden/>
        </w:rPr>
        <w:fldChar w:fldCharType="separate"/>
      </w:r>
      <w:r>
        <w:rPr>
          <w:noProof/>
          <w:webHidden/>
        </w:rPr>
        <w:t>6</w:t>
      </w:r>
      <w:r>
        <w:rPr>
          <w:noProof/>
          <w:webHidden/>
        </w:rPr>
        <w:fldChar w:fldCharType="end"/>
      </w:r>
      <w:r>
        <w:rPr/>
        <w:fldChar w:fldCharType="end"/>
      </w:r>
    </w:p>
    <w:p w14:paraId="0F036C46">
      <w:pPr>
        <w:pStyle w:val="style21"/>
        <w:tabs>
          <w:tab w:val="right" w:leader="dot" w:pos="9019"/>
        </w:tabs>
        <w:rPr>
          <w:rFonts w:ascii="Aptos" w:eastAsia="宋体" w:hAnsi="Aptos"/>
          <w:noProof/>
          <w:kern w:val="2"/>
          <w:lang w:eastAsia="en-GB"/>
        </w:rPr>
      </w:pPr>
      <w:r>
        <w:rPr/>
        <w:fldChar w:fldCharType="begin"/>
      </w:r>
      <w:r>
        <w:instrText xml:space="preserve"> HYPERLINK \l "_Toc231631924" </w:instrText>
      </w:r>
      <w:r>
        <w:rPr/>
        <w:fldChar w:fldCharType="separate"/>
      </w:r>
      <w:r>
        <w:rPr>
          <w:rStyle w:val="style85"/>
          <w:rFonts w:cs="Arial"/>
          <w:noProof/>
        </w:rPr>
        <w:t>2.2.2 Exposure as passive contact</w:t>
      </w:r>
      <w:r>
        <w:rPr>
          <w:noProof/>
          <w:webHidden/>
        </w:rPr>
        <w:tab/>
      </w:r>
      <w:r>
        <w:rPr>
          <w:noProof/>
          <w:webHidden/>
        </w:rPr>
        <w:fldChar w:fldCharType="begin"/>
      </w:r>
      <w:r>
        <w:rPr>
          <w:noProof/>
          <w:webHidden/>
        </w:rPr>
        <w:instrText xml:space="preserve"> PAGEREF _Toc231631924 \h </w:instrText>
      </w:r>
      <w:r>
        <w:rPr>
          <w:noProof/>
          <w:webHidden/>
        </w:rPr>
        <w:fldChar w:fldCharType="separate"/>
      </w:r>
      <w:r>
        <w:rPr>
          <w:noProof/>
          <w:webHidden/>
        </w:rPr>
        <w:t>7</w:t>
      </w:r>
      <w:r>
        <w:rPr>
          <w:noProof/>
          <w:webHidden/>
        </w:rPr>
        <w:fldChar w:fldCharType="end"/>
      </w:r>
      <w:r>
        <w:rPr/>
        <w:fldChar w:fldCharType="end"/>
      </w:r>
    </w:p>
    <w:p w14:paraId="115D6E08">
      <w:pPr>
        <w:pStyle w:val="style21"/>
        <w:tabs>
          <w:tab w:val="right" w:leader="dot" w:pos="9019"/>
        </w:tabs>
        <w:rPr>
          <w:rFonts w:ascii="Aptos" w:eastAsia="宋体" w:hAnsi="Aptos"/>
          <w:noProof/>
          <w:kern w:val="2"/>
          <w:lang w:eastAsia="en-GB"/>
        </w:rPr>
      </w:pPr>
      <w:r>
        <w:rPr/>
        <w:fldChar w:fldCharType="begin"/>
      </w:r>
      <w:r>
        <w:instrText xml:space="preserve"> HYPERLINK \l "_Toc231631925" </w:instrText>
      </w:r>
      <w:r>
        <w:rPr/>
        <w:fldChar w:fldCharType="separate"/>
      </w:r>
      <w:r>
        <w:rPr>
          <w:rStyle w:val="style85"/>
          <w:rFonts w:cs="Arial"/>
          <w:noProof/>
        </w:rPr>
        <w:t>2.2.3 Engagement as active interaction</w:t>
      </w:r>
      <w:r>
        <w:rPr>
          <w:noProof/>
          <w:webHidden/>
        </w:rPr>
        <w:tab/>
      </w:r>
      <w:r>
        <w:rPr>
          <w:noProof/>
          <w:webHidden/>
        </w:rPr>
        <w:fldChar w:fldCharType="begin"/>
      </w:r>
      <w:r>
        <w:rPr>
          <w:noProof/>
          <w:webHidden/>
        </w:rPr>
        <w:instrText xml:space="preserve"> PAGEREF _Toc231631925 \h </w:instrText>
      </w:r>
      <w:r>
        <w:rPr>
          <w:noProof/>
          <w:webHidden/>
        </w:rPr>
        <w:fldChar w:fldCharType="separate"/>
      </w:r>
      <w:r>
        <w:rPr>
          <w:noProof/>
          <w:webHidden/>
        </w:rPr>
        <w:t>7</w:t>
      </w:r>
      <w:r>
        <w:rPr>
          <w:noProof/>
          <w:webHidden/>
        </w:rPr>
        <w:fldChar w:fldCharType="end"/>
      </w:r>
      <w:r>
        <w:rPr/>
        <w:fldChar w:fldCharType="end"/>
      </w:r>
    </w:p>
    <w:p w14:paraId="4852F003">
      <w:pPr>
        <w:pStyle w:val="style21"/>
        <w:tabs>
          <w:tab w:val="right" w:leader="dot" w:pos="9019"/>
        </w:tabs>
        <w:rPr>
          <w:rFonts w:ascii="Aptos" w:eastAsia="宋体" w:hAnsi="Aptos"/>
          <w:noProof/>
          <w:kern w:val="2"/>
          <w:lang w:eastAsia="en-GB"/>
        </w:rPr>
      </w:pPr>
      <w:r>
        <w:rPr/>
        <w:fldChar w:fldCharType="begin"/>
      </w:r>
      <w:r>
        <w:instrText xml:space="preserve"> HYPERLINK \l "_Toc231631926" </w:instrText>
      </w:r>
      <w:r>
        <w:rPr/>
        <w:fldChar w:fldCharType="separate"/>
      </w:r>
      <w:r>
        <w:rPr>
          <w:rStyle w:val="style85"/>
          <w:rFonts w:cs="Arial"/>
          <w:noProof/>
        </w:rPr>
        <w:t>2.2.4 Critical issues in the literature</w:t>
      </w:r>
      <w:r>
        <w:rPr>
          <w:noProof/>
          <w:webHidden/>
        </w:rPr>
        <w:tab/>
      </w:r>
      <w:r>
        <w:rPr>
          <w:noProof/>
          <w:webHidden/>
        </w:rPr>
        <w:fldChar w:fldCharType="begin"/>
      </w:r>
      <w:r>
        <w:rPr>
          <w:noProof/>
          <w:webHidden/>
        </w:rPr>
        <w:instrText xml:space="preserve"> PAGEREF _Toc231631926 \h </w:instrText>
      </w:r>
      <w:r>
        <w:rPr>
          <w:noProof/>
          <w:webHidden/>
        </w:rPr>
        <w:fldChar w:fldCharType="separate"/>
      </w:r>
      <w:r>
        <w:rPr>
          <w:noProof/>
          <w:webHidden/>
        </w:rPr>
        <w:t>7</w:t>
      </w:r>
      <w:r>
        <w:rPr>
          <w:noProof/>
          <w:webHidden/>
        </w:rPr>
        <w:fldChar w:fldCharType="end"/>
      </w:r>
      <w:r>
        <w:rPr/>
        <w:fldChar w:fldCharType="end"/>
      </w:r>
    </w:p>
    <w:p w14:paraId="30CE8B64">
      <w:pPr>
        <w:pStyle w:val="style20"/>
        <w:tabs>
          <w:tab w:val="right" w:leader="dot" w:pos="9019"/>
        </w:tabs>
        <w:rPr>
          <w:rFonts w:ascii="Aptos" w:eastAsia="宋体" w:hAnsi="Aptos"/>
          <w:noProof/>
          <w:kern w:val="2"/>
          <w:lang w:eastAsia="en-GB"/>
        </w:rPr>
      </w:pPr>
      <w:r>
        <w:rPr/>
        <w:fldChar w:fldCharType="begin"/>
      </w:r>
      <w:r>
        <w:instrText xml:space="preserve"> HYPERLINK \l "_Toc231631927" </w:instrText>
      </w:r>
      <w:r>
        <w:rPr/>
        <w:fldChar w:fldCharType="separate"/>
      </w:r>
      <w:r>
        <w:rPr>
          <w:rStyle w:val="style85"/>
          <w:rFonts w:cs="Arial"/>
          <w:noProof/>
        </w:rPr>
        <w:t>2.3 Social Media Marketing and Consumer Perceptions</w:t>
      </w:r>
      <w:r>
        <w:rPr>
          <w:noProof/>
          <w:webHidden/>
        </w:rPr>
        <w:tab/>
      </w:r>
      <w:r>
        <w:rPr>
          <w:noProof/>
          <w:webHidden/>
        </w:rPr>
        <w:fldChar w:fldCharType="begin"/>
      </w:r>
      <w:r>
        <w:rPr>
          <w:noProof/>
          <w:webHidden/>
        </w:rPr>
        <w:instrText xml:space="preserve"> PAGEREF _Toc231631927 \h </w:instrText>
      </w:r>
      <w:r>
        <w:rPr>
          <w:noProof/>
          <w:webHidden/>
        </w:rPr>
        <w:fldChar w:fldCharType="separate"/>
      </w:r>
      <w:r>
        <w:rPr>
          <w:noProof/>
          <w:webHidden/>
        </w:rPr>
        <w:t>8</w:t>
      </w:r>
      <w:r>
        <w:rPr>
          <w:noProof/>
          <w:webHidden/>
        </w:rPr>
        <w:fldChar w:fldCharType="end"/>
      </w:r>
      <w:r>
        <w:rPr/>
        <w:fldChar w:fldCharType="end"/>
      </w:r>
    </w:p>
    <w:p w14:paraId="7EC64F2B">
      <w:pPr>
        <w:pStyle w:val="style21"/>
        <w:tabs>
          <w:tab w:val="right" w:leader="dot" w:pos="9019"/>
        </w:tabs>
        <w:rPr>
          <w:rFonts w:ascii="Aptos" w:eastAsia="宋体" w:hAnsi="Aptos"/>
          <w:noProof/>
          <w:kern w:val="2"/>
          <w:lang w:eastAsia="en-GB"/>
        </w:rPr>
      </w:pPr>
      <w:r>
        <w:rPr/>
        <w:fldChar w:fldCharType="begin"/>
      </w:r>
      <w:r>
        <w:instrText xml:space="preserve"> HYPERLINK \l "_Toc231631928" </w:instrText>
      </w:r>
      <w:r>
        <w:rPr/>
        <w:fldChar w:fldCharType="separate"/>
      </w:r>
      <w:r>
        <w:rPr>
          <w:rStyle w:val="style85"/>
          <w:rFonts w:cs="Arial"/>
          <w:noProof/>
        </w:rPr>
        <w:t>2.3.1 Credibility</w:t>
      </w:r>
      <w:r>
        <w:rPr>
          <w:noProof/>
          <w:webHidden/>
        </w:rPr>
        <w:tab/>
      </w:r>
      <w:r>
        <w:rPr>
          <w:noProof/>
          <w:webHidden/>
        </w:rPr>
        <w:fldChar w:fldCharType="begin"/>
      </w:r>
      <w:r>
        <w:rPr>
          <w:noProof/>
          <w:webHidden/>
        </w:rPr>
        <w:instrText xml:space="preserve"> PAGEREF _Toc231631928 \h </w:instrText>
      </w:r>
      <w:r>
        <w:rPr>
          <w:noProof/>
          <w:webHidden/>
        </w:rPr>
        <w:fldChar w:fldCharType="separate"/>
      </w:r>
      <w:r>
        <w:rPr>
          <w:noProof/>
          <w:webHidden/>
        </w:rPr>
        <w:t>8</w:t>
      </w:r>
      <w:r>
        <w:rPr>
          <w:noProof/>
          <w:webHidden/>
        </w:rPr>
        <w:fldChar w:fldCharType="end"/>
      </w:r>
      <w:r>
        <w:rPr/>
        <w:fldChar w:fldCharType="end"/>
      </w:r>
    </w:p>
    <w:p w14:paraId="18D82EA4">
      <w:pPr>
        <w:pStyle w:val="style21"/>
        <w:tabs>
          <w:tab w:val="right" w:leader="dot" w:pos="9019"/>
        </w:tabs>
        <w:rPr>
          <w:rFonts w:ascii="Aptos" w:eastAsia="宋体" w:hAnsi="Aptos"/>
          <w:noProof/>
          <w:kern w:val="2"/>
          <w:lang w:eastAsia="en-GB"/>
        </w:rPr>
      </w:pPr>
      <w:r>
        <w:rPr/>
        <w:fldChar w:fldCharType="begin"/>
      </w:r>
      <w:r>
        <w:instrText xml:space="preserve"> HYPERLINK \l "_Toc231631929" </w:instrText>
      </w:r>
      <w:r>
        <w:rPr/>
        <w:fldChar w:fldCharType="separate"/>
      </w:r>
      <w:r>
        <w:rPr>
          <w:rStyle w:val="style85"/>
          <w:rFonts w:cs="Arial"/>
          <w:noProof/>
        </w:rPr>
        <w:t>2.3.2 Trust</w:t>
      </w:r>
      <w:r>
        <w:rPr>
          <w:noProof/>
          <w:webHidden/>
        </w:rPr>
        <w:tab/>
      </w:r>
      <w:r>
        <w:rPr>
          <w:noProof/>
          <w:webHidden/>
        </w:rPr>
        <w:fldChar w:fldCharType="begin"/>
      </w:r>
      <w:r>
        <w:rPr>
          <w:noProof/>
          <w:webHidden/>
        </w:rPr>
        <w:instrText xml:space="preserve"> PAGEREF _Toc231631929 \h </w:instrText>
      </w:r>
      <w:r>
        <w:rPr>
          <w:noProof/>
          <w:webHidden/>
        </w:rPr>
        <w:fldChar w:fldCharType="separate"/>
      </w:r>
      <w:r>
        <w:rPr>
          <w:noProof/>
          <w:webHidden/>
        </w:rPr>
        <w:t>10</w:t>
      </w:r>
      <w:r>
        <w:rPr>
          <w:noProof/>
          <w:webHidden/>
        </w:rPr>
        <w:fldChar w:fldCharType="end"/>
      </w:r>
      <w:r>
        <w:rPr/>
        <w:fldChar w:fldCharType="end"/>
      </w:r>
    </w:p>
    <w:p w14:paraId="38821388">
      <w:pPr>
        <w:pStyle w:val="style21"/>
        <w:tabs>
          <w:tab w:val="right" w:leader="dot" w:pos="9019"/>
        </w:tabs>
        <w:rPr>
          <w:rFonts w:ascii="Aptos" w:eastAsia="宋体" w:hAnsi="Aptos"/>
          <w:noProof/>
          <w:kern w:val="2"/>
          <w:lang w:eastAsia="en-GB"/>
        </w:rPr>
      </w:pPr>
      <w:r>
        <w:rPr/>
        <w:fldChar w:fldCharType="begin"/>
      </w:r>
      <w:r>
        <w:instrText xml:space="preserve"> HYPERLINK \l "_Toc231631930" </w:instrText>
      </w:r>
      <w:r>
        <w:rPr/>
        <w:fldChar w:fldCharType="separate"/>
      </w:r>
      <w:r>
        <w:rPr>
          <w:rStyle w:val="style85"/>
          <w:rFonts w:cs="Arial"/>
          <w:noProof/>
        </w:rPr>
        <w:t>2.3.3 Perceived Value</w:t>
      </w:r>
      <w:r>
        <w:rPr>
          <w:noProof/>
          <w:webHidden/>
        </w:rPr>
        <w:tab/>
      </w:r>
      <w:r>
        <w:rPr>
          <w:noProof/>
          <w:webHidden/>
        </w:rPr>
        <w:fldChar w:fldCharType="begin"/>
      </w:r>
      <w:r>
        <w:rPr>
          <w:noProof/>
          <w:webHidden/>
        </w:rPr>
        <w:instrText xml:space="preserve"> PAGEREF _Toc231631930 \h </w:instrText>
      </w:r>
      <w:r>
        <w:rPr>
          <w:noProof/>
          <w:webHidden/>
        </w:rPr>
        <w:fldChar w:fldCharType="separate"/>
      </w:r>
      <w:r>
        <w:rPr>
          <w:noProof/>
          <w:webHidden/>
        </w:rPr>
        <w:t>10</w:t>
      </w:r>
      <w:r>
        <w:rPr>
          <w:noProof/>
          <w:webHidden/>
        </w:rPr>
        <w:fldChar w:fldCharType="end"/>
      </w:r>
      <w:r>
        <w:rPr/>
        <w:fldChar w:fldCharType="end"/>
      </w:r>
    </w:p>
    <w:p w14:paraId="71342CF5">
      <w:pPr>
        <w:pStyle w:val="style21"/>
        <w:tabs>
          <w:tab w:val="right" w:leader="dot" w:pos="9019"/>
        </w:tabs>
        <w:rPr>
          <w:rFonts w:ascii="Aptos" w:eastAsia="宋体" w:hAnsi="Aptos"/>
          <w:noProof/>
          <w:kern w:val="2"/>
          <w:lang w:eastAsia="en-GB"/>
        </w:rPr>
      </w:pPr>
      <w:r>
        <w:rPr/>
        <w:fldChar w:fldCharType="begin"/>
      </w:r>
      <w:r>
        <w:instrText xml:space="preserve"> HYPERLINK \l "_Toc231631931" </w:instrText>
      </w:r>
      <w:r>
        <w:rPr/>
        <w:fldChar w:fldCharType="separate"/>
      </w:r>
      <w:r>
        <w:rPr>
          <w:rStyle w:val="style85"/>
          <w:rFonts w:cs="Arial"/>
          <w:noProof/>
        </w:rPr>
        <w:t>2.3.4 Synthesis of credibility, trust and perceived value</w:t>
      </w:r>
      <w:r>
        <w:rPr>
          <w:noProof/>
          <w:webHidden/>
        </w:rPr>
        <w:tab/>
      </w:r>
      <w:r>
        <w:rPr>
          <w:noProof/>
          <w:webHidden/>
        </w:rPr>
        <w:fldChar w:fldCharType="begin"/>
      </w:r>
      <w:r>
        <w:rPr>
          <w:noProof/>
          <w:webHidden/>
        </w:rPr>
        <w:instrText xml:space="preserve"> PAGEREF _Toc231631931 \h </w:instrText>
      </w:r>
      <w:r>
        <w:rPr>
          <w:noProof/>
          <w:webHidden/>
        </w:rPr>
        <w:fldChar w:fldCharType="separate"/>
      </w:r>
      <w:r>
        <w:rPr>
          <w:noProof/>
          <w:webHidden/>
        </w:rPr>
        <w:t>11</w:t>
      </w:r>
      <w:r>
        <w:rPr>
          <w:noProof/>
          <w:webHidden/>
        </w:rPr>
        <w:fldChar w:fldCharType="end"/>
      </w:r>
      <w:r>
        <w:rPr/>
        <w:fldChar w:fldCharType="end"/>
      </w:r>
    </w:p>
    <w:p w14:paraId="79ADAA10">
      <w:pPr>
        <w:pStyle w:val="style20"/>
        <w:tabs>
          <w:tab w:val="right" w:leader="dot" w:pos="9019"/>
        </w:tabs>
        <w:rPr>
          <w:rFonts w:ascii="Aptos" w:eastAsia="宋体" w:hAnsi="Aptos"/>
          <w:noProof/>
          <w:kern w:val="2"/>
          <w:lang w:eastAsia="en-GB"/>
        </w:rPr>
      </w:pPr>
      <w:r>
        <w:rPr/>
        <w:fldChar w:fldCharType="begin"/>
      </w:r>
      <w:r>
        <w:instrText xml:space="preserve"> HYPERLINK \l "_Toc231631932" </w:instrText>
      </w:r>
      <w:r>
        <w:rPr/>
        <w:fldChar w:fldCharType="separate"/>
      </w:r>
      <w:r>
        <w:rPr>
          <w:rStyle w:val="style85"/>
          <w:rFonts w:cs="Arial"/>
          <w:noProof/>
        </w:rPr>
        <w:t>2.4 From Consumer Perceptions to Purchase Intention and Self-Reported Buying Behaviour</w:t>
      </w:r>
      <w:r>
        <w:rPr>
          <w:noProof/>
          <w:webHidden/>
        </w:rPr>
        <w:tab/>
      </w:r>
      <w:r>
        <w:rPr>
          <w:noProof/>
          <w:webHidden/>
        </w:rPr>
        <w:fldChar w:fldCharType="begin"/>
      </w:r>
      <w:r>
        <w:rPr>
          <w:noProof/>
          <w:webHidden/>
        </w:rPr>
        <w:instrText xml:space="preserve"> PAGEREF _Toc231631932 \h </w:instrText>
      </w:r>
      <w:r>
        <w:rPr>
          <w:noProof/>
          <w:webHidden/>
        </w:rPr>
        <w:fldChar w:fldCharType="separate"/>
      </w:r>
      <w:r>
        <w:rPr>
          <w:noProof/>
          <w:webHidden/>
        </w:rPr>
        <w:t>12</w:t>
      </w:r>
      <w:r>
        <w:rPr>
          <w:noProof/>
          <w:webHidden/>
        </w:rPr>
        <w:fldChar w:fldCharType="end"/>
      </w:r>
      <w:r>
        <w:rPr/>
        <w:fldChar w:fldCharType="end"/>
      </w:r>
    </w:p>
    <w:p w14:paraId="166219C8">
      <w:pPr>
        <w:pStyle w:val="style21"/>
        <w:tabs>
          <w:tab w:val="right" w:leader="dot" w:pos="9019"/>
        </w:tabs>
        <w:rPr>
          <w:rFonts w:ascii="Aptos" w:eastAsia="宋体" w:hAnsi="Aptos"/>
          <w:noProof/>
          <w:kern w:val="2"/>
          <w:lang w:eastAsia="en-GB"/>
        </w:rPr>
      </w:pPr>
      <w:r>
        <w:rPr/>
        <w:fldChar w:fldCharType="begin"/>
      </w:r>
      <w:r>
        <w:instrText xml:space="preserve"> HYPERLINK \l "_Toc231631933" </w:instrText>
      </w:r>
      <w:r>
        <w:rPr/>
        <w:fldChar w:fldCharType="separate"/>
      </w:r>
      <w:r>
        <w:rPr>
          <w:rStyle w:val="style85"/>
          <w:rFonts w:cs="Arial"/>
          <w:noProof/>
        </w:rPr>
        <w:t>2.4.1 Purchase intention as a behavioural precursor</w:t>
      </w:r>
      <w:r>
        <w:rPr>
          <w:noProof/>
          <w:webHidden/>
        </w:rPr>
        <w:tab/>
      </w:r>
      <w:r>
        <w:rPr>
          <w:noProof/>
          <w:webHidden/>
        </w:rPr>
        <w:fldChar w:fldCharType="begin"/>
      </w:r>
      <w:r>
        <w:rPr>
          <w:noProof/>
          <w:webHidden/>
        </w:rPr>
        <w:instrText xml:space="preserve"> PAGEREF _Toc231631933 \h </w:instrText>
      </w:r>
      <w:r>
        <w:rPr>
          <w:noProof/>
          <w:webHidden/>
        </w:rPr>
        <w:fldChar w:fldCharType="separate"/>
      </w:r>
      <w:r>
        <w:rPr>
          <w:noProof/>
          <w:webHidden/>
        </w:rPr>
        <w:t>12</w:t>
      </w:r>
      <w:r>
        <w:rPr>
          <w:noProof/>
          <w:webHidden/>
        </w:rPr>
        <w:fldChar w:fldCharType="end"/>
      </w:r>
      <w:r>
        <w:rPr/>
        <w:fldChar w:fldCharType="end"/>
      </w:r>
    </w:p>
    <w:p w14:paraId="4C83CBC5">
      <w:pPr>
        <w:pStyle w:val="style21"/>
        <w:tabs>
          <w:tab w:val="right" w:leader="dot" w:pos="9019"/>
        </w:tabs>
        <w:rPr>
          <w:rFonts w:ascii="Aptos" w:eastAsia="宋体" w:hAnsi="Aptos"/>
          <w:noProof/>
          <w:kern w:val="2"/>
          <w:lang w:eastAsia="en-GB"/>
        </w:rPr>
      </w:pPr>
      <w:r>
        <w:rPr/>
        <w:fldChar w:fldCharType="begin"/>
      </w:r>
      <w:r>
        <w:instrText xml:space="preserve"> HYPERLINK \l "_Toc231631934" </w:instrText>
      </w:r>
      <w:r>
        <w:rPr/>
        <w:fldChar w:fldCharType="separate"/>
      </w:r>
      <w:r>
        <w:rPr>
          <w:rStyle w:val="style85"/>
          <w:rFonts w:cs="Arial"/>
          <w:noProof/>
        </w:rPr>
        <w:t>2.4.2 Self-reported buying behaviour</w:t>
      </w:r>
      <w:r>
        <w:rPr>
          <w:noProof/>
          <w:webHidden/>
        </w:rPr>
        <w:tab/>
      </w:r>
      <w:r>
        <w:rPr>
          <w:noProof/>
          <w:webHidden/>
        </w:rPr>
        <w:fldChar w:fldCharType="begin"/>
      </w:r>
      <w:r>
        <w:rPr>
          <w:noProof/>
          <w:webHidden/>
        </w:rPr>
        <w:instrText xml:space="preserve"> PAGEREF _Toc231631934 \h </w:instrText>
      </w:r>
      <w:r>
        <w:rPr>
          <w:noProof/>
          <w:webHidden/>
        </w:rPr>
        <w:fldChar w:fldCharType="separate"/>
      </w:r>
      <w:r>
        <w:rPr>
          <w:noProof/>
          <w:webHidden/>
        </w:rPr>
        <w:t>13</w:t>
      </w:r>
      <w:r>
        <w:rPr>
          <w:noProof/>
          <w:webHidden/>
        </w:rPr>
        <w:fldChar w:fldCharType="end"/>
      </w:r>
      <w:r>
        <w:rPr/>
        <w:fldChar w:fldCharType="end"/>
      </w:r>
    </w:p>
    <w:p w14:paraId="772D34A8">
      <w:pPr>
        <w:pStyle w:val="style21"/>
        <w:tabs>
          <w:tab w:val="right" w:leader="dot" w:pos="9019"/>
        </w:tabs>
        <w:rPr>
          <w:rFonts w:ascii="Aptos" w:eastAsia="宋体" w:hAnsi="Aptos"/>
          <w:noProof/>
          <w:kern w:val="2"/>
          <w:lang w:eastAsia="en-GB"/>
        </w:rPr>
      </w:pPr>
      <w:r>
        <w:rPr/>
        <w:fldChar w:fldCharType="begin"/>
      </w:r>
      <w:r>
        <w:instrText xml:space="preserve"> HYPERLINK \l "_Toc231631935" </w:instrText>
      </w:r>
      <w:r>
        <w:rPr/>
        <w:fldChar w:fldCharType="separate"/>
      </w:r>
      <w:r>
        <w:rPr>
          <w:rStyle w:val="style85"/>
          <w:rFonts w:cs="Arial"/>
          <w:noProof/>
        </w:rPr>
        <w:t>2.4.3 How social media marketing affects purchase outcomes</w:t>
      </w:r>
      <w:r>
        <w:rPr>
          <w:noProof/>
          <w:webHidden/>
        </w:rPr>
        <w:tab/>
      </w:r>
      <w:r>
        <w:rPr>
          <w:noProof/>
          <w:webHidden/>
        </w:rPr>
        <w:fldChar w:fldCharType="begin"/>
      </w:r>
      <w:r>
        <w:rPr>
          <w:noProof/>
          <w:webHidden/>
        </w:rPr>
        <w:instrText xml:space="preserve"> PAGEREF _Toc231631935 \h </w:instrText>
      </w:r>
      <w:r>
        <w:rPr>
          <w:noProof/>
          <w:webHidden/>
        </w:rPr>
        <w:fldChar w:fldCharType="separate"/>
      </w:r>
      <w:r>
        <w:rPr>
          <w:noProof/>
          <w:webHidden/>
        </w:rPr>
        <w:t>13</w:t>
      </w:r>
      <w:r>
        <w:rPr>
          <w:noProof/>
          <w:webHidden/>
        </w:rPr>
        <w:fldChar w:fldCharType="end"/>
      </w:r>
      <w:r>
        <w:rPr/>
        <w:fldChar w:fldCharType="end"/>
      </w:r>
    </w:p>
    <w:p w14:paraId="1C4A070C">
      <w:pPr>
        <w:pStyle w:val="style21"/>
        <w:tabs>
          <w:tab w:val="right" w:leader="dot" w:pos="9019"/>
        </w:tabs>
        <w:rPr>
          <w:rFonts w:ascii="Aptos" w:eastAsia="宋体" w:hAnsi="Aptos"/>
          <w:noProof/>
          <w:kern w:val="2"/>
          <w:lang w:eastAsia="en-GB"/>
        </w:rPr>
      </w:pPr>
      <w:r>
        <w:rPr/>
        <w:fldChar w:fldCharType="begin"/>
      </w:r>
      <w:r>
        <w:instrText xml:space="preserve"> HYPERLINK \l "_Toc231631936" </w:instrText>
      </w:r>
      <w:r>
        <w:rPr/>
        <w:fldChar w:fldCharType="separate"/>
      </w:r>
      <w:r>
        <w:rPr>
          <w:rStyle w:val="style85"/>
          <w:rFonts w:cs="Arial"/>
          <w:noProof/>
        </w:rPr>
        <w:t>2.4.4 Critical debate: intention does not always become behaviour</w:t>
      </w:r>
      <w:r>
        <w:rPr>
          <w:noProof/>
          <w:webHidden/>
        </w:rPr>
        <w:tab/>
      </w:r>
      <w:r>
        <w:rPr>
          <w:noProof/>
          <w:webHidden/>
        </w:rPr>
        <w:fldChar w:fldCharType="begin"/>
      </w:r>
      <w:r>
        <w:rPr>
          <w:noProof/>
          <w:webHidden/>
        </w:rPr>
        <w:instrText xml:space="preserve"> PAGEREF _Toc231631936 \h </w:instrText>
      </w:r>
      <w:r>
        <w:rPr>
          <w:noProof/>
          <w:webHidden/>
        </w:rPr>
        <w:fldChar w:fldCharType="separate"/>
      </w:r>
      <w:r>
        <w:rPr>
          <w:noProof/>
          <w:webHidden/>
        </w:rPr>
        <w:t>14</w:t>
      </w:r>
      <w:r>
        <w:rPr>
          <w:noProof/>
          <w:webHidden/>
        </w:rPr>
        <w:fldChar w:fldCharType="end"/>
      </w:r>
      <w:r>
        <w:rPr/>
        <w:fldChar w:fldCharType="end"/>
      </w:r>
    </w:p>
    <w:p w14:paraId="5EFD0E21">
      <w:pPr>
        <w:pStyle w:val="style20"/>
        <w:tabs>
          <w:tab w:val="right" w:leader="dot" w:pos="9019"/>
        </w:tabs>
        <w:rPr>
          <w:rFonts w:ascii="Aptos" w:eastAsia="宋体" w:hAnsi="Aptos"/>
          <w:noProof/>
          <w:kern w:val="2"/>
          <w:lang w:eastAsia="en-GB"/>
        </w:rPr>
      </w:pPr>
      <w:r>
        <w:rPr/>
        <w:fldChar w:fldCharType="begin"/>
      </w:r>
      <w:r>
        <w:instrText xml:space="preserve"> HYPERLINK \l "_Toc231631937" </w:instrText>
      </w:r>
      <w:r>
        <w:rPr/>
        <w:fldChar w:fldCharType="separate"/>
      </w:r>
      <w:r>
        <w:rPr>
          <w:rStyle w:val="style85"/>
          <w:rFonts w:cs="Arial"/>
          <w:noProof/>
        </w:rPr>
        <w:t>2.5 Explaining the Relationship: The Mediating Role of Credibility, Trust and Perceived Value</w:t>
      </w:r>
      <w:r>
        <w:rPr>
          <w:noProof/>
          <w:webHidden/>
        </w:rPr>
        <w:tab/>
      </w:r>
      <w:r>
        <w:rPr>
          <w:noProof/>
          <w:webHidden/>
        </w:rPr>
        <w:fldChar w:fldCharType="begin"/>
      </w:r>
      <w:r>
        <w:rPr>
          <w:noProof/>
          <w:webHidden/>
        </w:rPr>
        <w:instrText xml:space="preserve"> PAGEREF _Toc231631937 \h </w:instrText>
      </w:r>
      <w:r>
        <w:rPr>
          <w:noProof/>
          <w:webHidden/>
        </w:rPr>
        <w:fldChar w:fldCharType="separate"/>
      </w:r>
      <w:r>
        <w:rPr>
          <w:noProof/>
          <w:webHidden/>
        </w:rPr>
        <w:t>15</w:t>
      </w:r>
      <w:r>
        <w:rPr>
          <w:noProof/>
          <w:webHidden/>
        </w:rPr>
        <w:fldChar w:fldCharType="end"/>
      </w:r>
      <w:r>
        <w:rPr/>
        <w:fldChar w:fldCharType="end"/>
      </w:r>
    </w:p>
    <w:p w14:paraId="2D13FFBA">
      <w:pPr>
        <w:pStyle w:val="style21"/>
        <w:tabs>
          <w:tab w:val="right" w:leader="dot" w:pos="9019"/>
        </w:tabs>
        <w:rPr>
          <w:rFonts w:ascii="Aptos" w:eastAsia="宋体" w:hAnsi="Aptos"/>
          <w:noProof/>
          <w:kern w:val="2"/>
          <w:lang w:eastAsia="en-GB"/>
        </w:rPr>
      </w:pPr>
      <w:r>
        <w:rPr/>
        <w:fldChar w:fldCharType="begin"/>
      </w:r>
      <w:r>
        <w:instrText xml:space="preserve"> HYPERLINK \l "_Toc231631938" </w:instrText>
      </w:r>
      <w:r>
        <w:rPr/>
        <w:fldChar w:fldCharType="separate"/>
      </w:r>
      <w:r>
        <w:rPr>
          <w:rStyle w:val="style85"/>
          <w:rFonts w:cs="Arial"/>
          <w:noProof/>
        </w:rPr>
        <w:t>2.5.1 Why mediation matters in this topic</w:t>
      </w:r>
      <w:r>
        <w:rPr>
          <w:noProof/>
          <w:webHidden/>
        </w:rPr>
        <w:tab/>
      </w:r>
      <w:r>
        <w:rPr>
          <w:noProof/>
          <w:webHidden/>
        </w:rPr>
        <w:fldChar w:fldCharType="begin"/>
      </w:r>
      <w:r>
        <w:rPr>
          <w:noProof/>
          <w:webHidden/>
        </w:rPr>
        <w:instrText xml:space="preserve"> PAGEREF _Toc231631938 \h </w:instrText>
      </w:r>
      <w:r>
        <w:rPr>
          <w:noProof/>
          <w:webHidden/>
        </w:rPr>
        <w:fldChar w:fldCharType="separate"/>
      </w:r>
      <w:r>
        <w:rPr>
          <w:noProof/>
          <w:webHidden/>
        </w:rPr>
        <w:t>15</w:t>
      </w:r>
      <w:r>
        <w:rPr>
          <w:noProof/>
          <w:webHidden/>
        </w:rPr>
        <w:fldChar w:fldCharType="end"/>
      </w:r>
      <w:r>
        <w:rPr/>
        <w:fldChar w:fldCharType="end"/>
      </w:r>
    </w:p>
    <w:p w14:paraId="73464015">
      <w:pPr>
        <w:pStyle w:val="style21"/>
        <w:tabs>
          <w:tab w:val="right" w:leader="dot" w:pos="9019"/>
        </w:tabs>
        <w:rPr>
          <w:rFonts w:ascii="Aptos" w:eastAsia="宋体" w:hAnsi="Aptos"/>
          <w:noProof/>
          <w:kern w:val="2"/>
          <w:lang w:eastAsia="en-GB"/>
        </w:rPr>
      </w:pPr>
      <w:r>
        <w:rPr/>
        <w:fldChar w:fldCharType="begin"/>
      </w:r>
      <w:r>
        <w:instrText xml:space="preserve"> HYPERLINK \l "_Toc231631939" </w:instrText>
      </w:r>
      <w:r>
        <w:rPr/>
        <w:fldChar w:fldCharType="separate"/>
      </w:r>
      <w:r>
        <w:rPr>
          <w:rStyle w:val="style85"/>
          <w:rFonts w:cs="Arial"/>
          <w:noProof/>
        </w:rPr>
        <w:t>2.5.2 Evidence for credibility as a mediator</w:t>
      </w:r>
      <w:r>
        <w:rPr>
          <w:noProof/>
          <w:webHidden/>
        </w:rPr>
        <w:tab/>
      </w:r>
      <w:r>
        <w:rPr>
          <w:noProof/>
          <w:webHidden/>
        </w:rPr>
        <w:fldChar w:fldCharType="begin"/>
      </w:r>
      <w:r>
        <w:rPr>
          <w:noProof/>
          <w:webHidden/>
        </w:rPr>
        <w:instrText xml:space="preserve"> PAGEREF _Toc231631939 \h </w:instrText>
      </w:r>
      <w:r>
        <w:rPr>
          <w:noProof/>
          <w:webHidden/>
        </w:rPr>
        <w:fldChar w:fldCharType="separate"/>
      </w:r>
      <w:r>
        <w:rPr>
          <w:noProof/>
          <w:webHidden/>
        </w:rPr>
        <w:t>15</w:t>
      </w:r>
      <w:r>
        <w:rPr>
          <w:noProof/>
          <w:webHidden/>
        </w:rPr>
        <w:fldChar w:fldCharType="end"/>
      </w:r>
      <w:r>
        <w:rPr/>
        <w:fldChar w:fldCharType="end"/>
      </w:r>
    </w:p>
    <w:p w14:paraId="69156AB3">
      <w:pPr>
        <w:pStyle w:val="style21"/>
        <w:tabs>
          <w:tab w:val="right" w:leader="dot" w:pos="9019"/>
        </w:tabs>
        <w:rPr>
          <w:rFonts w:ascii="Aptos" w:eastAsia="宋体" w:hAnsi="Aptos"/>
          <w:noProof/>
          <w:kern w:val="2"/>
          <w:lang w:eastAsia="en-GB"/>
        </w:rPr>
      </w:pPr>
      <w:r>
        <w:rPr/>
        <w:fldChar w:fldCharType="begin"/>
      </w:r>
      <w:r>
        <w:instrText xml:space="preserve"> HYPERLINK \l "_Toc231631940" </w:instrText>
      </w:r>
      <w:r>
        <w:rPr/>
        <w:fldChar w:fldCharType="separate"/>
      </w:r>
      <w:r>
        <w:rPr>
          <w:rStyle w:val="style85"/>
          <w:rFonts w:cs="Arial"/>
          <w:noProof/>
        </w:rPr>
        <w:t>2.5.3 Evidence for trust as a mediator</w:t>
      </w:r>
      <w:r>
        <w:rPr>
          <w:noProof/>
          <w:webHidden/>
        </w:rPr>
        <w:tab/>
      </w:r>
      <w:r>
        <w:rPr>
          <w:noProof/>
          <w:webHidden/>
        </w:rPr>
        <w:fldChar w:fldCharType="begin"/>
      </w:r>
      <w:r>
        <w:rPr>
          <w:noProof/>
          <w:webHidden/>
        </w:rPr>
        <w:instrText xml:space="preserve"> PAGEREF _Toc231631940 \h </w:instrText>
      </w:r>
      <w:r>
        <w:rPr>
          <w:noProof/>
          <w:webHidden/>
        </w:rPr>
        <w:fldChar w:fldCharType="separate"/>
      </w:r>
      <w:r>
        <w:rPr>
          <w:noProof/>
          <w:webHidden/>
        </w:rPr>
        <w:t>16</w:t>
      </w:r>
      <w:r>
        <w:rPr>
          <w:noProof/>
          <w:webHidden/>
        </w:rPr>
        <w:fldChar w:fldCharType="end"/>
      </w:r>
      <w:r>
        <w:rPr/>
        <w:fldChar w:fldCharType="end"/>
      </w:r>
    </w:p>
    <w:p w14:paraId="75AB45A4">
      <w:pPr>
        <w:pStyle w:val="style21"/>
        <w:tabs>
          <w:tab w:val="right" w:leader="dot" w:pos="9019"/>
        </w:tabs>
        <w:rPr>
          <w:rFonts w:ascii="Aptos" w:eastAsia="宋体" w:hAnsi="Aptos"/>
          <w:noProof/>
          <w:kern w:val="2"/>
          <w:lang w:eastAsia="en-GB"/>
        </w:rPr>
      </w:pPr>
      <w:r>
        <w:rPr/>
        <w:fldChar w:fldCharType="begin"/>
      </w:r>
      <w:r>
        <w:instrText xml:space="preserve"> HYPERLINK \l "_Toc231631941" </w:instrText>
      </w:r>
      <w:r>
        <w:rPr/>
        <w:fldChar w:fldCharType="separate"/>
      </w:r>
      <w:r>
        <w:rPr>
          <w:rStyle w:val="style85"/>
          <w:rFonts w:cs="Arial"/>
          <w:noProof/>
        </w:rPr>
        <w:t>2.5.4 Evidence for perceived value as a mediator</w:t>
      </w:r>
      <w:r>
        <w:rPr>
          <w:noProof/>
          <w:webHidden/>
        </w:rPr>
        <w:tab/>
      </w:r>
      <w:r>
        <w:rPr>
          <w:noProof/>
          <w:webHidden/>
        </w:rPr>
        <w:fldChar w:fldCharType="begin"/>
      </w:r>
      <w:r>
        <w:rPr>
          <w:noProof/>
          <w:webHidden/>
        </w:rPr>
        <w:instrText xml:space="preserve"> PAGEREF _Toc231631941 \h </w:instrText>
      </w:r>
      <w:r>
        <w:rPr>
          <w:noProof/>
          <w:webHidden/>
        </w:rPr>
        <w:fldChar w:fldCharType="separate"/>
      </w:r>
      <w:r>
        <w:rPr>
          <w:noProof/>
          <w:webHidden/>
        </w:rPr>
        <w:t>16</w:t>
      </w:r>
      <w:r>
        <w:rPr>
          <w:noProof/>
          <w:webHidden/>
        </w:rPr>
        <w:fldChar w:fldCharType="end"/>
      </w:r>
      <w:r>
        <w:rPr/>
        <w:fldChar w:fldCharType="end"/>
      </w:r>
    </w:p>
    <w:p w14:paraId="469BA501">
      <w:pPr>
        <w:pStyle w:val="style21"/>
        <w:tabs>
          <w:tab w:val="right" w:leader="dot" w:pos="9019"/>
        </w:tabs>
        <w:rPr>
          <w:rFonts w:ascii="Aptos" w:eastAsia="宋体" w:hAnsi="Aptos"/>
          <w:noProof/>
          <w:kern w:val="2"/>
          <w:lang w:eastAsia="en-GB"/>
        </w:rPr>
      </w:pPr>
      <w:r>
        <w:rPr/>
        <w:fldChar w:fldCharType="begin"/>
      </w:r>
      <w:r>
        <w:instrText xml:space="preserve"> HYPERLINK \l "_Toc231631942" </w:instrText>
      </w:r>
      <w:r>
        <w:rPr/>
        <w:fldChar w:fldCharType="separate"/>
      </w:r>
      <w:r>
        <w:rPr>
          <w:rStyle w:val="style85"/>
          <w:rFonts w:cs="Arial"/>
          <w:noProof/>
        </w:rPr>
        <w:t>2.5.5 Critical synthesis</w:t>
      </w:r>
      <w:r>
        <w:rPr>
          <w:noProof/>
          <w:webHidden/>
        </w:rPr>
        <w:tab/>
      </w:r>
      <w:r>
        <w:rPr>
          <w:noProof/>
          <w:webHidden/>
        </w:rPr>
        <w:fldChar w:fldCharType="begin"/>
      </w:r>
      <w:r>
        <w:rPr>
          <w:noProof/>
          <w:webHidden/>
        </w:rPr>
        <w:instrText xml:space="preserve"> PAGEREF _Toc231631942 \h </w:instrText>
      </w:r>
      <w:r>
        <w:rPr>
          <w:noProof/>
          <w:webHidden/>
        </w:rPr>
        <w:fldChar w:fldCharType="separate"/>
      </w:r>
      <w:r>
        <w:rPr>
          <w:noProof/>
          <w:webHidden/>
        </w:rPr>
        <w:t>16</w:t>
      </w:r>
      <w:r>
        <w:rPr>
          <w:noProof/>
          <w:webHidden/>
        </w:rPr>
        <w:fldChar w:fldCharType="end"/>
      </w:r>
      <w:r>
        <w:rPr/>
        <w:fldChar w:fldCharType="end"/>
      </w:r>
    </w:p>
    <w:p w14:paraId="5C15FE17">
      <w:pPr>
        <w:pStyle w:val="style20"/>
        <w:tabs>
          <w:tab w:val="right" w:leader="dot" w:pos="9019"/>
        </w:tabs>
        <w:rPr>
          <w:rFonts w:ascii="Aptos" w:eastAsia="宋体" w:hAnsi="Aptos"/>
          <w:noProof/>
          <w:kern w:val="2"/>
          <w:lang w:eastAsia="en-GB"/>
        </w:rPr>
      </w:pPr>
      <w:r>
        <w:rPr/>
        <w:fldChar w:fldCharType="begin"/>
      </w:r>
      <w:r>
        <w:instrText xml:space="preserve"> HYPERLINK \l "_Toc231631943" </w:instrText>
      </w:r>
      <w:r>
        <w:rPr/>
        <w:fldChar w:fldCharType="separate"/>
      </w:r>
      <w:r>
        <w:rPr>
          <w:rStyle w:val="style85"/>
          <w:rFonts w:cs="Arial"/>
          <w:noProof/>
        </w:rPr>
        <w:t>2.6 Theoretical / Conceptual Framework for the Study</w:t>
      </w:r>
      <w:r>
        <w:rPr>
          <w:noProof/>
          <w:webHidden/>
        </w:rPr>
        <w:tab/>
      </w:r>
      <w:r>
        <w:rPr>
          <w:noProof/>
          <w:webHidden/>
        </w:rPr>
        <w:fldChar w:fldCharType="begin"/>
      </w:r>
      <w:r>
        <w:rPr>
          <w:noProof/>
          <w:webHidden/>
        </w:rPr>
        <w:instrText xml:space="preserve"> PAGEREF _Toc231631943 \h </w:instrText>
      </w:r>
      <w:r>
        <w:rPr>
          <w:noProof/>
          <w:webHidden/>
        </w:rPr>
        <w:fldChar w:fldCharType="separate"/>
      </w:r>
      <w:r>
        <w:rPr>
          <w:noProof/>
          <w:webHidden/>
        </w:rPr>
        <w:t>17</w:t>
      </w:r>
      <w:r>
        <w:rPr>
          <w:noProof/>
          <w:webHidden/>
        </w:rPr>
        <w:fldChar w:fldCharType="end"/>
      </w:r>
      <w:r>
        <w:rPr/>
        <w:fldChar w:fldCharType="end"/>
      </w:r>
    </w:p>
    <w:p w14:paraId="52C19351">
      <w:pPr>
        <w:pStyle w:val="style21"/>
        <w:tabs>
          <w:tab w:val="right" w:leader="dot" w:pos="9019"/>
        </w:tabs>
        <w:rPr>
          <w:rFonts w:ascii="Aptos" w:eastAsia="宋体" w:hAnsi="Aptos"/>
          <w:noProof/>
          <w:kern w:val="2"/>
          <w:lang w:eastAsia="en-GB"/>
        </w:rPr>
      </w:pPr>
      <w:r>
        <w:rPr/>
        <w:fldChar w:fldCharType="begin"/>
      </w:r>
      <w:r>
        <w:instrText xml:space="preserve"> HYPERLINK \l "_Toc231631944" </w:instrText>
      </w:r>
      <w:r>
        <w:rPr/>
        <w:fldChar w:fldCharType="separate"/>
      </w:r>
      <w:r>
        <w:rPr>
          <w:rStyle w:val="style85"/>
          <w:rFonts w:cs="Arial"/>
          <w:noProof/>
        </w:rPr>
        <w:t>2.6.1 Justification for using S–O–R</w:t>
      </w:r>
      <w:r>
        <w:rPr>
          <w:noProof/>
          <w:webHidden/>
        </w:rPr>
        <w:tab/>
      </w:r>
      <w:r>
        <w:rPr>
          <w:noProof/>
          <w:webHidden/>
        </w:rPr>
        <w:fldChar w:fldCharType="begin"/>
      </w:r>
      <w:r>
        <w:rPr>
          <w:noProof/>
          <w:webHidden/>
        </w:rPr>
        <w:instrText xml:space="preserve"> PAGEREF _Toc231631944 \h </w:instrText>
      </w:r>
      <w:r>
        <w:rPr>
          <w:noProof/>
          <w:webHidden/>
        </w:rPr>
        <w:fldChar w:fldCharType="separate"/>
      </w:r>
      <w:r>
        <w:rPr>
          <w:noProof/>
          <w:webHidden/>
        </w:rPr>
        <w:t>17</w:t>
      </w:r>
      <w:r>
        <w:rPr>
          <w:noProof/>
          <w:webHidden/>
        </w:rPr>
        <w:fldChar w:fldCharType="end"/>
      </w:r>
      <w:r>
        <w:rPr/>
        <w:fldChar w:fldCharType="end"/>
      </w:r>
    </w:p>
    <w:p w14:paraId="673D77E5">
      <w:pPr>
        <w:pStyle w:val="style21"/>
        <w:tabs>
          <w:tab w:val="right" w:leader="dot" w:pos="9019"/>
        </w:tabs>
        <w:rPr>
          <w:rFonts w:ascii="Aptos" w:eastAsia="宋体" w:hAnsi="Aptos"/>
          <w:noProof/>
          <w:kern w:val="2"/>
          <w:lang w:eastAsia="en-GB"/>
        </w:rPr>
      </w:pPr>
      <w:r>
        <w:rPr/>
        <w:fldChar w:fldCharType="begin"/>
      </w:r>
      <w:r>
        <w:instrText xml:space="preserve"> HYPERLINK \l "_Toc231631945" </w:instrText>
      </w:r>
      <w:r>
        <w:rPr/>
        <w:fldChar w:fldCharType="separate"/>
      </w:r>
      <w:r>
        <w:rPr>
          <w:rStyle w:val="style85"/>
          <w:rFonts w:cs="Arial"/>
          <w:noProof/>
        </w:rPr>
        <w:t>2.6.2 Relevance of S–O–R to the study</w:t>
      </w:r>
      <w:r>
        <w:rPr>
          <w:noProof/>
          <w:webHidden/>
        </w:rPr>
        <w:tab/>
      </w:r>
      <w:r>
        <w:rPr>
          <w:noProof/>
          <w:webHidden/>
        </w:rPr>
        <w:fldChar w:fldCharType="begin"/>
      </w:r>
      <w:r>
        <w:rPr>
          <w:noProof/>
          <w:webHidden/>
        </w:rPr>
        <w:instrText xml:space="preserve"> PAGEREF _Toc231631945 \h </w:instrText>
      </w:r>
      <w:r>
        <w:rPr>
          <w:noProof/>
          <w:webHidden/>
        </w:rPr>
        <w:fldChar w:fldCharType="separate"/>
      </w:r>
      <w:r>
        <w:rPr>
          <w:noProof/>
          <w:webHidden/>
        </w:rPr>
        <w:t>17</w:t>
      </w:r>
      <w:r>
        <w:rPr>
          <w:noProof/>
          <w:webHidden/>
        </w:rPr>
        <w:fldChar w:fldCharType="end"/>
      </w:r>
      <w:r>
        <w:rPr/>
        <w:fldChar w:fldCharType="end"/>
      </w:r>
    </w:p>
    <w:p w14:paraId="3C2D747E">
      <w:pPr>
        <w:pStyle w:val="style21"/>
        <w:tabs>
          <w:tab w:val="right" w:leader="dot" w:pos="9019"/>
        </w:tabs>
        <w:rPr>
          <w:rFonts w:ascii="Aptos" w:eastAsia="宋体" w:hAnsi="Aptos"/>
          <w:noProof/>
          <w:kern w:val="2"/>
          <w:lang w:eastAsia="en-GB"/>
        </w:rPr>
      </w:pPr>
      <w:r>
        <w:rPr/>
        <w:fldChar w:fldCharType="begin"/>
      </w:r>
      <w:r>
        <w:instrText xml:space="preserve"> HYPERLINK \l "_Toc231631946" </w:instrText>
      </w:r>
      <w:r>
        <w:rPr/>
        <w:fldChar w:fldCharType="separate"/>
      </w:r>
      <w:r>
        <w:rPr>
          <w:rStyle w:val="style85"/>
          <w:rFonts w:cs="Arial"/>
          <w:noProof/>
        </w:rPr>
        <w:t>2.6.3 Conceptual model of the dissertation</w:t>
      </w:r>
      <w:r>
        <w:rPr>
          <w:noProof/>
          <w:webHidden/>
        </w:rPr>
        <w:tab/>
      </w:r>
      <w:r>
        <w:rPr>
          <w:noProof/>
          <w:webHidden/>
        </w:rPr>
        <w:fldChar w:fldCharType="begin"/>
      </w:r>
      <w:r>
        <w:rPr>
          <w:noProof/>
          <w:webHidden/>
        </w:rPr>
        <w:instrText xml:space="preserve"> PAGEREF _Toc231631946 \h </w:instrText>
      </w:r>
      <w:r>
        <w:rPr>
          <w:noProof/>
          <w:webHidden/>
        </w:rPr>
        <w:fldChar w:fldCharType="separate"/>
      </w:r>
      <w:r>
        <w:rPr>
          <w:noProof/>
          <w:webHidden/>
        </w:rPr>
        <w:t>18</w:t>
      </w:r>
      <w:r>
        <w:rPr>
          <w:noProof/>
          <w:webHidden/>
        </w:rPr>
        <w:fldChar w:fldCharType="end"/>
      </w:r>
      <w:r>
        <w:rPr/>
        <w:fldChar w:fldCharType="end"/>
      </w:r>
    </w:p>
    <w:p w14:paraId="36DAD99E">
      <w:pPr>
        <w:pStyle w:val="style20"/>
        <w:tabs>
          <w:tab w:val="right" w:leader="dot" w:pos="9019"/>
        </w:tabs>
        <w:rPr>
          <w:rFonts w:ascii="Aptos" w:eastAsia="宋体" w:hAnsi="Aptos"/>
          <w:noProof/>
          <w:kern w:val="2"/>
          <w:lang w:eastAsia="en-GB"/>
        </w:rPr>
      </w:pPr>
      <w:r>
        <w:rPr/>
        <w:fldChar w:fldCharType="begin"/>
      </w:r>
      <w:r>
        <w:instrText xml:space="preserve"> HYPERLINK \l "_Toc231631947" </w:instrText>
      </w:r>
      <w:r>
        <w:rPr/>
        <w:fldChar w:fldCharType="separate"/>
      </w:r>
      <w:r>
        <w:rPr>
          <w:rStyle w:val="style85"/>
          <w:rFonts w:cs="Arial"/>
          <w:noProof/>
        </w:rPr>
        <w:t>2.7 UK Context and Identified Research Gap</w:t>
      </w:r>
      <w:r>
        <w:rPr>
          <w:noProof/>
          <w:webHidden/>
        </w:rPr>
        <w:tab/>
      </w:r>
      <w:r>
        <w:rPr>
          <w:noProof/>
          <w:webHidden/>
        </w:rPr>
        <w:fldChar w:fldCharType="begin"/>
      </w:r>
      <w:r>
        <w:rPr>
          <w:noProof/>
          <w:webHidden/>
        </w:rPr>
        <w:instrText xml:space="preserve"> PAGEREF _Toc231631947 \h </w:instrText>
      </w:r>
      <w:r>
        <w:rPr>
          <w:noProof/>
          <w:webHidden/>
        </w:rPr>
        <w:fldChar w:fldCharType="separate"/>
      </w:r>
      <w:r>
        <w:rPr>
          <w:noProof/>
          <w:webHidden/>
        </w:rPr>
        <w:t>18</w:t>
      </w:r>
      <w:r>
        <w:rPr>
          <w:noProof/>
          <w:webHidden/>
        </w:rPr>
        <w:fldChar w:fldCharType="end"/>
      </w:r>
      <w:r>
        <w:rPr/>
        <w:fldChar w:fldCharType="end"/>
      </w:r>
    </w:p>
    <w:p w14:paraId="04DB660F">
      <w:pPr>
        <w:pStyle w:val="style21"/>
        <w:tabs>
          <w:tab w:val="right" w:leader="dot" w:pos="9019"/>
        </w:tabs>
        <w:rPr>
          <w:rFonts w:ascii="Aptos" w:eastAsia="宋体" w:hAnsi="Aptos"/>
          <w:noProof/>
          <w:kern w:val="2"/>
          <w:lang w:eastAsia="en-GB"/>
        </w:rPr>
      </w:pPr>
      <w:r>
        <w:rPr/>
        <w:fldChar w:fldCharType="begin"/>
      </w:r>
      <w:r>
        <w:instrText xml:space="preserve"> HYPERLINK \l "_Toc231631948" </w:instrText>
      </w:r>
      <w:r>
        <w:rPr/>
        <w:fldChar w:fldCharType="separate"/>
      </w:r>
      <w:r>
        <w:rPr>
          <w:rStyle w:val="style85"/>
          <w:rFonts w:cs="Arial"/>
          <w:noProof/>
        </w:rPr>
        <w:t>2.7.1 Why the UK context matters</w:t>
      </w:r>
      <w:r>
        <w:rPr>
          <w:noProof/>
          <w:webHidden/>
        </w:rPr>
        <w:tab/>
      </w:r>
      <w:r>
        <w:rPr>
          <w:noProof/>
          <w:webHidden/>
        </w:rPr>
        <w:fldChar w:fldCharType="begin"/>
      </w:r>
      <w:r>
        <w:rPr>
          <w:noProof/>
          <w:webHidden/>
        </w:rPr>
        <w:instrText xml:space="preserve"> PAGEREF _Toc231631948 \h </w:instrText>
      </w:r>
      <w:r>
        <w:rPr>
          <w:noProof/>
          <w:webHidden/>
        </w:rPr>
        <w:fldChar w:fldCharType="separate"/>
      </w:r>
      <w:r>
        <w:rPr>
          <w:noProof/>
          <w:webHidden/>
        </w:rPr>
        <w:t>18</w:t>
      </w:r>
      <w:r>
        <w:rPr>
          <w:noProof/>
          <w:webHidden/>
        </w:rPr>
        <w:fldChar w:fldCharType="end"/>
      </w:r>
      <w:r>
        <w:rPr/>
        <w:fldChar w:fldCharType="end"/>
      </w:r>
    </w:p>
    <w:p w14:paraId="6FE6F0E3">
      <w:pPr>
        <w:pStyle w:val="style21"/>
        <w:tabs>
          <w:tab w:val="right" w:leader="dot" w:pos="9019"/>
        </w:tabs>
        <w:rPr>
          <w:rFonts w:ascii="Aptos" w:eastAsia="宋体" w:hAnsi="Aptos"/>
          <w:noProof/>
          <w:kern w:val="2"/>
          <w:lang w:eastAsia="en-GB"/>
        </w:rPr>
      </w:pPr>
      <w:r>
        <w:rPr/>
        <w:fldChar w:fldCharType="begin"/>
      </w:r>
      <w:r>
        <w:instrText xml:space="preserve"> HYPERLINK \l "_Toc231631949" </w:instrText>
      </w:r>
      <w:r>
        <w:rPr/>
        <w:fldChar w:fldCharType="separate"/>
      </w:r>
      <w:r>
        <w:rPr>
          <w:rStyle w:val="style85"/>
          <w:rFonts w:cs="Arial"/>
          <w:noProof/>
        </w:rPr>
        <w:t>2.7.2 The specific research gap</w:t>
      </w:r>
      <w:r>
        <w:rPr>
          <w:noProof/>
          <w:webHidden/>
        </w:rPr>
        <w:tab/>
      </w:r>
      <w:r>
        <w:rPr>
          <w:noProof/>
          <w:webHidden/>
        </w:rPr>
        <w:fldChar w:fldCharType="begin"/>
      </w:r>
      <w:r>
        <w:rPr>
          <w:noProof/>
          <w:webHidden/>
        </w:rPr>
        <w:instrText xml:space="preserve"> PAGEREF _Toc231631949 \h </w:instrText>
      </w:r>
      <w:r>
        <w:rPr>
          <w:noProof/>
          <w:webHidden/>
        </w:rPr>
        <w:fldChar w:fldCharType="separate"/>
      </w:r>
      <w:r>
        <w:rPr>
          <w:noProof/>
          <w:webHidden/>
        </w:rPr>
        <w:t>19</w:t>
      </w:r>
      <w:r>
        <w:rPr>
          <w:noProof/>
          <w:webHidden/>
        </w:rPr>
        <w:fldChar w:fldCharType="end"/>
      </w:r>
      <w:r>
        <w:rPr/>
        <w:fldChar w:fldCharType="end"/>
      </w:r>
    </w:p>
    <w:p w14:paraId="09B43173">
      <w:pPr>
        <w:pStyle w:val="style20"/>
        <w:tabs>
          <w:tab w:val="right" w:leader="dot" w:pos="9019"/>
        </w:tabs>
        <w:rPr>
          <w:rFonts w:ascii="Aptos" w:eastAsia="宋体" w:hAnsi="Aptos"/>
          <w:noProof/>
          <w:kern w:val="2"/>
          <w:lang w:eastAsia="en-GB"/>
        </w:rPr>
      </w:pPr>
      <w:r>
        <w:rPr/>
        <w:fldChar w:fldCharType="begin"/>
      </w:r>
      <w:r>
        <w:instrText xml:space="preserve"> HYPERLINK \l "_Toc231631950" </w:instrText>
      </w:r>
      <w:r>
        <w:rPr/>
        <w:fldChar w:fldCharType="separate"/>
      </w:r>
      <w:r>
        <w:rPr>
          <w:rStyle w:val="style85"/>
          <w:rFonts w:cs="Arial"/>
          <w:noProof/>
        </w:rPr>
        <w:t>2.8 Conceptual Linkages of the Study</w:t>
      </w:r>
      <w:r>
        <w:rPr>
          <w:noProof/>
          <w:webHidden/>
        </w:rPr>
        <w:tab/>
      </w:r>
      <w:r>
        <w:rPr>
          <w:noProof/>
          <w:webHidden/>
        </w:rPr>
        <w:fldChar w:fldCharType="begin"/>
      </w:r>
      <w:r>
        <w:rPr>
          <w:noProof/>
          <w:webHidden/>
        </w:rPr>
        <w:instrText xml:space="preserve"> PAGEREF _Toc231631950 \h </w:instrText>
      </w:r>
      <w:r>
        <w:rPr>
          <w:noProof/>
          <w:webHidden/>
        </w:rPr>
        <w:fldChar w:fldCharType="separate"/>
      </w:r>
      <w:r>
        <w:rPr>
          <w:noProof/>
          <w:webHidden/>
        </w:rPr>
        <w:t>19</w:t>
      </w:r>
      <w:r>
        <w:rPr>
          <w:noProof/>
          <w:webHidden/>
        </w:rPr>
        <w:fldChar w:fldCharType="end"/>
      </w:r>
      <w:r>
        <w:rPr/>
        <w:fldChar w:fldCharType="end"/>
      </w:r>
    </w:p>
    <w:p w14:paraId="60D9BB5A">
      <w:pPr>
        <w:pStyle w:val="style20"/>
        <w:tabs>
          <w:tab w:val="right" w:leader="dot" w:pos="9019"/>
        </w:tabs>
        <w:rPr>
          <w:rFonts w:ascii="Aptos" w:eastAsia="宋体" w:hAnsi="Aptos"/>
          <w:noProof/>
          <w:kern w:val="2"/>
          <w:lang w:eastAsia="en-GB"/>
        </w:rPr>
      </w:pPr>
      <w:r>
        <w:rPr/>
        <w:fldChar w:fldCharType="begin"/>
      </w:r>
      <w:r>
        <w:instrText xml:space="preserve"> HYPERLINK \l "_Toc231631951" </w:instrText>
      </w:r>
      <w:r>
        <w:rPr/>
        <w:fldChar w:fldCharType="separate"/>
      </w:r>
      <w:r>
        <w:rPr>
          <w:rStyle w:val="style85"/>
          <w:rFonts w:cs="Arial"/>
          <w:noProof/>
        </w:rPr>
        <w:t>2.9 Chapter Summary</w:t>
      </w:r>
      <w:r>
        <w:rPr>
          <w:noProof/>
          <w:webHidden/>
        </w:rPr>
        <w:tab/>
      </w:r>
      <w:r>
        <w:rPr>
          <w:noProof/>
          <w:webHidden/>
        </w:rPr>
        <w:fldChar w:fldCharType="begin"/>
      </w:r>
      <w:r>
        <w:rPr>
          <w:noProof/>
          <w:webHidden/>
        </w:rPr>
        <w:instrText xml:space="preserve"> PAGEREF _Toc231631951 \h </w:instrText>
      </w:r>
      <w:r>
        <w:rPr>
          <w:noProof/>
          <w:webHidden/>
        </w:rPr>
        <w:fldChar w:fldCharType="separate"/>
      </w:r>
      <w:r>
        <w:rPr>
          <w:noProof/>
          <w:webHidden/>
        </w:rPr>
        <w:t>20</w:t>
      </w:r>
      <w:r>
        <w:rPr>
          <w:noProof/>
          <w:webHidden/>
        </w:rPr>
        <w:fldChar w:fldCharType="end"/>
      </w:r>
      <w:r>
        <w:rPr/>
        <w:fldChar w:fldCharType="end"/>
      </w:r>
    </w:p>
    <w:p w14:paraId="1BF55CD7">
      <w:pPr>
        <w:pStyle w:val="style19"/>
        <w:tabs>
          <w:tab w:val="right" w:leader="dot" w:pos="9019"/>
        </w:tabs>
        <w:rPr>
          <w:rFonts w:ascii="Aptos" w:eastAsia="宋体" w:hAnsi="Aptos"/>
          <w:noProof/>
          <w:kern w:val="2"/>
          <w:lang w:eastAsia="en-GB"/>
        </w:rPr>
      </w:pPr>
      <w:r>
        <w:rPr/>
        <w:fldChar w:fldCharType="begin"/>
      </w:r>
      <w:r>
        <w:instrText xml:space="preserve"> HYPERLINK \l "_Toc231631952" </w:instrText>
      </w:r>
      <w:r>
        <w:rPr/>
        <w:fldChar w:fldCharType="separate"/>
      </w:r>
      <w:r>
        <w:rPr>
          <w:rStyle w:val="style85"/>
          <w:rFonts w:cs="Arial"/>
          <w:noProof/>
        </w:rPr>
        <w:t>Chapter 3: Methodology</w:t>
      </w:r>
      <w:r>
        <w:rPr>
          <w:noProof/>
          <w:webHidden/>
        </w:rPr>
        <w:tab/>
      </w:r>
      <w:r>
        <w:rPr>
          <w:noProof/>
          <w:webHidden/>
        </w:rPr>
        <w:fldChar w:fldCharType="begin"/>
      </w:r>
      <w:r>
        <w:rPr>
          <w:noProof/>
          <w:webHidden/>
        </w:rPr>
        <w:instrText xml:space="preserve"> PAGEREF _Toc231631952 \h </w:instrText>
      </w:r>
      <w:r>
        <w:rPr>
          <w:noProof/>
          <w:webHidden/>
        </w:rPr>
        <w:fldChar w:fldCharType="separate"/>
      </w:r>
      <w:r>
        <w:rPr>
          <w:noProof/>
          <w:webHidden/>
        </w:rPr>
        <w:t>21</w:t>
      </w:r>
      <w:r>
        <w:rPr>
          <w:noProof/>
          <w:webHidden/>
        </w:rPr>
        <w:fldChar w:fldCharType="end"/>
      </w:r>
      <w:r>
        <w:rPr/>
        <w:fldChar w:fldCharType="end"/>
      </w:r>
    </w:p>
    <w:p w14:paraId="2EF76239">
      <w:pPr>
        <w:pStyle w:val="style20"/>
        <w:tabs>
          <w:tab w:val="right" w:leader="dot" w:pos="9019"/>
        </w:tabs>
        <w:rPr>
          <w:rFonts w:ascii="Aptos" w:eastAsia="宋体" w:hAnsi="Aptos"/>
          <w:noProof/>
          <w:kern w:val="2"/>
          <w:lang w:eastAsia="en-GB"/>
        </w:rPr>
      </w:pPr>
      <w:r>
        <w:rPr/>
        <w:fldChar w:fldCharType="begin"/>
      </w:r>
      <w:r>
        <w:instrText xml:space="preserve"> HYPERLINK \l "_Toc231631953" </w:instrText>
      </w:r>
      <w:r>
        <w:rPr/>
        <w:fldChar w:fldCharType="separate"/>
      </w:r>
      <w:r>
        <w:rPr>
          <w:rStyle w:val="style85"/>
          <w:rFonts w:cs="Arial"/>
          <w:noProof/>
        </w:rPr>
        <w:t>3.1 Chapter Introduction</w:t>
      </w:r>
      <w:r>
        <w:rPr>
          <w:noProof/>
          <w:webHidden/>
        </w:rPr>
        <w:tab/>
      </w:r>
      <w:r>
        <w:rPr>
          <w:noProof/>
          <w:webHidden/>
        </w:rPr>
        <w:fldChar w:fldCharType="begin"/>
      </w:r>
      <w:r>
        <w:rPr>
          <w:noProof/>
          <w:webHidden/>
        </w:rPr>
        <w:instrText xml:space="preserve"> PAGEREF _Toc231631953 \h </w:instrText>
      </w:r>
      <w:r>
        <w:rPr>
          <w:noProof/>
          <w:webHidden/>
        </w:rPr>
        <w:fldChar w:fldCharType="separate"/>
      </w:r>
      <w:r>
        <w:rPr>
          <w:noProof/>
          <w:webHidden/>
        </w:rPr>
        <w:t>21</w:t>
      </w:r>
      <w:r>
        <w:rPr>
          <w:noProof/>
          <w:webHidden/>
        </w:rPr>
        <w:fldChar w:fldCharType="end"/>
      </w:r>
      <w:r>
        <w:rPr/>
        <w:fldChar w:fldCharType="end"/>
      </w:r>
    </w:p>
    <w:p w14:paraId="637FEE6F">
      <w:pPr>
        <w:pStyle w:val="style20"/>
        <w:tabs>
          <w:tab w:val="right" w:leader="dot" w:pos="9019"/>
        </w:tabs>
        <w:rPr>
          <w:rFonts w:ascii="Aptos" w:eastAsia="宋体" w:hAnsi="Aptos"/>
          <w:noProof/>
          <w:kern w:val="2"/>
          <w:lang w:eastAsia="en-GB"/>
        </w:rPr>
      </w:pPr>
      <w:r>
        <w:rPr/>
        <w:fldChar w:fldCharType="begin"/>
      </w:r>
      <w:r>
        <w:instrText xml:space="preserve"> HYPERLINK \l "_Toc231631954" </w:instrText>
      </w:r>
      <w:r>
        <w:rPr/>
        <w:fldChar w:fldCharType="separate"/>
      </w:r>
      <w:r>
        <w:rPr>
          <w:rStyle w:val="style85"/>
          <w:rFonts w:cs="Arial"/>
          <w:noProof/>
        </w:rPr>
        <w:t>3.2 Research Philosophy and Approach</w:t>
      </w:r>
      <w:r>
        <w:rPr>
          <w:noProof/>
          <w:webHidden/>
        </w:rPr>
        <w:tab/>
      </w:r>
      <w:r>
        <w:rPr>
          <w:noProof/>
          <w:webHidden/>
        </w:rPr>
        <w:fldChar w:fldCharType="begin"/>
      </w:r>
      <w:r>
        <w:rPr>
          <w:noProof/>
          <w:webHidden/>
        </w:rPr>
        <w:instrText xml:space="preserve"> PAGEREF _Toc231631954 \h </w:instrText>
      </w:r>
      <w:r>
        <w:rPr>
          <w:noProof/>
          <w:webHidden/>
        </w:rPr>
        <w:fldChar w:fldCharType="separate"/>
      </w:r>
      <w:r>
        <w:rPr>
          <w:noProof/>
          <w:webHidden/>
        </w:rPr>
        <w:t>21</w:t>
      </w:r>
      <w:r>
        <w:rPr>
          <w:noProof/>
          <w:webHidden/>
        </w:rPr>
        <w:fldChar w:fldCharType="end"/>
      </w:r>
      <w:r>
        <w:rPr/>
        <w:fldChar w:fldCharType="end"/>
      </w:r>
    </w:p>
    <w:p w14:paraId="3DEB0E56">
      <w:pPr>
        <w:pStyle w:val="style20"/>
        <w:tabs>
          <w:tab w:val="right" w:leader="dot" w:pos="9019"/>
        </w:tabs>
        <w:rPr>
          <w:rFonts w:ascii="Aptos" w:eastAsia="宋体" w:hAnsi="Aptos"/>
          <w:noProof/>
          <w:kern w:val="2"/>
          <w:lang w:eastAsia="en-GB"/>
        </w:rPr>
      </w:pPr>
      <w:r>
        <w:rPr/>
        <w:fldChar w:fldCharType="begin"/>
      </w:r>
      <w:r>
        <w:instrText xml:space="preserve"> HYPERLINK \l "_Toc231631955" </w:instrText>
      </w:r>
      <w:r>
        <w:rPr/>
        <w:fldChar w:fldCharType="separate"/>
      </w:r>
      <w:r>
        <w:rPr>
          <w:rStyle w:val="style85"/>
          <w:rFonts w:cs="Arial"/>
          <w:noProof/>
        </w:rPr>
        <w:t>3.3 Research Strategy and Time Horizon</w:t>
      </w:r>
      <w:r>
        <w:rPr>
          <w:noProof/>
          <w:webHidden/>
        </w:rPr>
        <w:tab/>
      </w:r>
      <w:r>
        <w:rPr>
          <w:noProof/>
          <w:webHidden/>
        </w:rPr>
        <w:fldChar w:fldCharType="begin"/>
      </w:r>
      <w:r>
        <w:rPr>
          <w:noProof/>
          <w:webHidden/>
        </w:rPr>
        <w:instrText xml:space="preserve"> PAGEREF _Toc231631955 \h </w:instrText>
      </w:r>
      <w:r>
        <w:rPr>
          <w:noProof/>
          <w:webHidden/>
        </w:rPr>
        <w:fldChar w:fldCharType="separate"/>
      </w:r>
      <w:r>
        <w:rPr>
          <w:noProof/>
          <w:webHidden/>
        </w:rPr>
        <w:t>22</w:t>
      </w:r>
      <w:r>
        <w:rPr>
          <w:noProof/>
          <w:webHidden/>
        </w:rPr>
        <w:fldChar w:fldCharType="end"/>
      </w:r>
      <w:r>
        <w:rPr/>
        <w:fldChar w:fldCharType="end"/>
      </w:r>
    </w:p>
    <w:p w14:paraId="7D91D64D">
      <w:pPr>
        <w:pStyle w:val="style20"/>
        <w:tabs>
          <w:tab w:val="right" w:leader="dot" w:pos="9019"/>
        </w:tabs>
        <w:rPr>
          <w:rFonts w:ascii="Aptos" w:eastAsia="宋体" w:hAnsi="Aptos"/>
          <w:noProof/>
          <w:kern w:val="2"/>
          <w:lang w:eastAsia="en-GB"/>
        </w:rPr>
      </w:pPr>
      <w:r>
        <w:rPr/>
        <w:fldChar w:fldCharType="begin"/>
      </w:r>
      <w:r>
        <w:instrText xml:space="preserve"> HYPERLINK \l "_Toc231631956" </w:instrText>
      </w:r>
      <w:r>
        <w:rPr/>
        <w:fldChar w:fldCharType="separate"/>
      </w:r>
      <w:r>
        <w:rPr>
          <w:rStyle w:val="style85"/>
          <w:rFonts w:cs="Arial"/>
          <w:noProof/>
        </w:rPr>
        <w:t>3.4 Population and Sampling</w:t>
      </w:r>
      <w:r>
        <w:rPr>
          <w:noProof/>
          <w:webHidden/>
        </w:rPr>
        <w:tab/>
      </w:r>
      <w:r>
        <w:rPr>
          <w:noProof/>
          <w:webHidden/>
        </w:rPr>
        <w:fldChar w:fldCharType="begin"/>
      </w:r>
      <w:r>
        <w:rPr>
          <w:noProof/>
          <w:webHidden/>
        </w:rPr>
        <w:instrText xml:space="preserve"> PAGEREF _Toc231631956 \h </w:instrText>
      </w:r>
      <w:r>
        <w:rPr>
          <w:noProof/>
          <w:webHidden/>
        </w:rPr>
        <w:fldChar w:fldCharType="separate"/>
      </w:r>
      <w:r>
        <w:rPr>
          <w:noProof/>
          <w:webHidden/>
        </w:rPr>
        <w:t>22</w:t>
      </w:r>
      <w:r>
        <w:rPr>
          <w:noProof/>
          <w:webHidden/>
        </w:rPr>
        <w:fldChar w:fldCharType="end"/>
      </w:r>
      <w:r>
        <w:rPr/>
        <w:fldChar w:fldCharType="end"/>
      </w:r>
    </w:p>
    <w:p w14:paraId="5ED738BD">
      <w:pPr>
        <w:pStyle w:val="style21"/>
        <w:tabs>
          <w:tab w:val="right" w:leader="dot" w:pos="9019"/>
        </w:tabs>
        <w:rPr>
          <w:rFonts w:ascii="Aptos" w:eastAsia="宋体" w:hAnsi="Aptos"/>
          <w:noProof/>
          <w:kern w:val="2"/>
          <w:lang w:eastAsia="en-GB"/>
        </w:rPr>
      </w:pPr>
      <w:r>
        <w:rPr/>
        <w:fldChar w:fldCharType="begin"/>
      </w:r>
      <w:r>
        <w:instrText xml:space="preserve"> HYPERLINK \l "_Toc231631957" </w:instrText>
      </w:r>
      <w:r>
        <w:rPr/>
        <w:fldChar w:fldCharType="separate"/>
      </w:r>
      <w:r>
        <w:rPr>
          <w:rStyle w:val="style85"/>
          <w:rFonts w:cs="Arial"/>
          <w:noProof/>
        </w:rPr>
        <w:t>3.4.1 Target Population</w:t>
      </w:r>
      <w:r>
        <w:rPr>
          <w:noProof/>
          <w:webHidden/>
        </w:rPr>
        <w:tab/>
      </w:r>
      <w:r>
        <w:rPr>
          <w:noProof/>
          <w:webHidden/>
        </w:rPr>
        <w:fldChar w:fldCharType="begin"/>
      </w:r>
      <w:r>
        <w:rPr>
          <w:noProof/>
          <w:webHidden/>
        </w:rPr>
        <w:instrText xml:space="preserve"> PAGEREF _Toc231631957 \h </w:instrText>
      </w:r>
      <w:r>
        <w:rPr>
          <w:noProof/>
          <w:webHidden/>
        </w:rPr>
        <w:fldChar w:fldCharType="separate"/>
      </w:r>
      <w:r>
        <w:rPr>
          <w:noProof/>
          <w:webHidden/>
        </w:rPr>
        <w:t>22</w:t>
      </w:r>
      <w:r>
        <w:rPr>
          <w:noProof/>
          <w:webHidden/>
        </w:rPr>
        <w:fldChar w:fldCharType="end"/>
      </w:r>
      <w:r>
        <w:rPr/>
        <w:fldChar w:fldCharType="end"/>
      </w:r>
    </w:p>
    <w:p w14:paraId="01A892BD">
      <w:pPr>
        <w:pStyle w:val="style21"/>
        <w:tabs>
          <w:tab w:val="right" w:leader="dot" w:pos="9019"/>
        </w:tabs>
        <w:rPr>
          <w:rFonts w:ascii="Aptos" w:eastAsia="宋体" w:hAnsi="Aptos"/>
          <w:noProof/>
          <w:kern w:val="2"/>
          <w:lang w:eastAsia="en-GB"/>
        </w:rPr>
      </w:pPr>
      <w:r>
        <w:rPr/>
        <w:fldChar w:fldCharType="begin"/>
      </w:r>
      <w:r>
        <w:instrText xml:space="preserve"> HYPERLINK \l "_Toc231631958" </w:instrText>
      </w:r>
      <w:r>
        <w:rPr/>
        <w:fldChar w:fldCharType="separate"/>
      </w:r>
      <w:r>
        <w:rPr>
          <w:rStyle w:val="style85"/>
          <w:rFonts w:cs="Arial"/>
          <w:noProof/>
        </w:rPr>
        <w:t>3.4.2 Sampling Technique</w:t>
      </w:r>
      <w:r>
        <w:rPr>
          <w:noProof/>
          <w:webHidden/>
        </w:rPr>
        <w:tab/>
      </w:r>
      <w:r>
        <w:rPr>
          <w:noProof/>
          <w:webHidden/>
        </w:rPr>
        <w:fldChar w:fldCharType="begin"/>
      </w:r>
      <w:r>
        <w:rPr>
          <w:noProof/>
          <w:webHidden/>
        </w:rPr>
        <w:instrText xml:space="preserve"> PAGEREF _Toc231631958 \h </w:instrText>
      </w:r>
      <w:r>
        <w:rPr>
          <w:noProof/>
          <w:webHidden/>
        </w:rPr>
        <w:fldChar w:fldCharType="separate"/>
      </w:r>
      <w:r>
        <w:rPr>
          <w:noProof/>
          <w:webHidden/>
        </w:rPr>
        <w:t>22</w:t>
      </w:r>
      <w:r>
        <w:rPr>
          <w:noProof/>
          <w:webHidden/>
        </w:rPr>
        <w:fldChar w:fldCharType="end"/>
      </w:r>
      <w:r>
        <w:rPr/>
        <w:fldChar w:fldCharType="end"/>
      </w:r>
    </w:p>
    <w:p w14:paraId="3B121B9A">
      <w:pPr>
        <w:pStyle w:val="style21"/>
        <w:tabs>
          <w:tab w:val="right" w:leader="dot" w:pos="9019"/>
        </w:tabs>
        <w:rPr>
          <w:rFonts w:ascii="Aptos" w:eastAsia="宋体" w:hAnsi="Aptos"/>
          <w:noProof/>
          <w:kern w:val="2"/>
          <w:lang w:eastAsia="en-GB"/>
        </w:rPr>
      </w:pPr>
      <w:r>
        <w:rPr/>
        <w:fldChar w:fldCharType="begin"/>
      </w:r>
      <w:r>
        <w:instrText xml:space="preserve"> HYPERLINK \l "_Toc231631959" </w:instrText>
      </w:r>
      <w:r>
        <w:rPr/>
        <w:fldChar w:fldCharType="separate"/>
      </w:r>
      <w:r>
        <w:rPr>
          <w:rStyle w:val="style85"/>
          <w:rFonts w:cs="Arial"/>
          <w:noProof/>
        </w:rPr>
        <w:t>3.4.3 Sample Size Determination</w:t>
      </w:r>
      <w:r>
        <w:rPr>
          <w:noProof/>
          <w:webHidden/>
        </w:rPr>
        <w:tab/>
      </w:r>
      <w:r>
        <w:rPr>
          <w:noProof/>
          <w:webHidden/>
        </w:rPr>
        <w:fldChar w:fldCharType="begin"/>
      </w:r>
      <w:r>
        <w:rPr>
          <w:noProof/>
          <w:webHidden/>
        </w:rPr>
        <w:instrText xml:space="preserve"> PAGEREF _Toc231631959 \h </w:instrText>
      </w:r>
      <w:r>
        <w:rPr>
          <w:noProof/>
          <w:webHidden/>
        </w:rPr>
        <w:fldChar w:fldCharType="separate"/>
      </w:r>
      <w:r>
        <w:rPr>
          <w:noProof/>
          <w:webHidden/>
        </w:rPr>
        <w:t>23</w:t>
      </w:r>
      <w:r>
        <w:rPr>
          <w:noProof/>
          <w:webHidden/>
        </w:rPr>
        <w:fldChar w:fldCharType="end"/>
      </w:r>
      <w:r>
        <w:rPr/>
        <w:fldChar w:fldCharType="end"/>
      </w:r>
    </w:p>
    <w:p w14:paraId="40B9AC9A">
      <w:pPr>
        <w:pStyle w:val="style20"/>
        <w:tabs>
          <w:tab w:val="right" w:leader="dot" w:pos="9019"/>
        </w:tabs>
        <w:rPr>
          <w:rFonts w:ascii="Aptos" w:eastAsia="宋体" w:hAnsi="Aptos"/>
          <w:noProof/>
          <w:kern w:val="2"/>
          <w:lang w:eastAsia="en-GB"/>
        </w:rPr>
      </w:pPr>
      <w:r>
        <w:rPr/>
        <w:fldChar w:fldCharType="begin"/>
      </w:r>
      <w:r>
        <w:instrText xml:space="preserve"> HYPERLINK \l "_Toc231631960" </w:instrText>
      </w:r>
      <w:r>
        <w:rPr/>
        <w:fldChar w:fldCharType="separate"/>
      </w:r>
      <w:r>
        <w:rPr>
          <w:rStyle w:val="style85"/>
          <w:rFonts w:cs="Arial"/>
          <w:noProof/>
        </w:rPr>
        <w:t>3.5 Data Collection and Questionnaire Design</w:t>
      </w:r>
      <w:r>
        <w:rPr>
          <w:noProof/>
          <w:webHidden/>
        </w:rPr>
        <w:tab/>
      </w:r>
      <w:r>
        <w:rPr>
          <w:noProof/>
          <w:webHidden/>
        </w:rPr>
        <w:fldChar w:fldCharType="begin"/>
      </w:r>
      <w:r>
        <w:rPr>
          <w:noProof/>
          <w:webHidden/>
        </w:rPr>
        <w:instrText xml:space="preserve"> PAGEREF _Toc231631960 \h </w:instrText>
      </w:r>
      <w:r>
        <w:rPr>
          <w:noProof/>
          <w:webHidden/>
        </w:rPr>
        <w:fldChar w:fldCharType="separate"/>
      </w:r>
      <w:r>
        <w:rPr>
          <w:noProof/>
          <w:webHidden/>
        </w:rPr>
        <w:t>23</w:t>
      </w:r>
      <w:r>
        <w:rPr>
          <w:noProof/>
          <w:webHidden/>
        </w:rPr>
        <w:fldChar w:fldCharType="end"/>
      </w:r>
      <w:r>
        <w:rPr/>
        <w:fldChar w:fldCharType="end"/>
      </w:r>
    </w:p>
    <w:p w14:paraId="2E1F6417">
      <w:pPr>
        <w:pStyle w:val="style21"/>
        <w:tabs>
          <w:tab w:val="right" w:leader="dot" w:pos="9019"/>
        </w:tabs>
        <w:rPr>
          <w:rFonts w:ascii="Aptos" w:eastAsia="宋体" w:hAnsi="Aptos"/>
          <w:noProof/>
          <w:kern w:val="2"/>
          <w:lang w:eastAsia="en-GB"/>
        </w:rPr>
      </w:pPr>
      <w:r>
        <w:rPr/>
        <w:fldChar w:fldCharType="begin"/>
      </w:r>
      <w:r>
        <w:instrText xml:space="preserve"> HYPERLINK \l "_Toc231631961" </w:instrText>
      </w:r>
      <w:r>
        <w:rPr/>
        <w:fldChar w:fldCharType="separate"/>
      </w:r>
      <w:r>
        <w:rPr>
          <w:rStyle w:val="style85"/>
          <w:rFonts w:cs="Arial"/>
          <w:noProof/>
        </w:rPr>
        <w:t>3.5.1 Data Collection Method</w:t>
      </w:r>
      <w:r>
        <w:rPr>
          <w:noProof/>
          <w:webHidden/>
        </w:rPr>
        <w:tab/>
      </w:r>
      <w:r>
        <w:rPr>
          <w:noProof/>
          <w:webHidden/>
        </w:rPr>
        <w:fldChar w:fldCharType="begin"/>
      </w:r>
      <w:r>
        <w:rPr>
          <w:noProof/>
          <w:webHidden/>
        </w:rPr>
        <w:instrText xml:space="preserve"> PAGEREF _Toc231631961 \h </w:instrText>
      </w:r>
      <w:r>
        <w:rPr>
          <w:noProof/>
          <w:webHidden/>
        </w:rPr>
        <w:fldChar w:fldCharType="separate"/>
      </w:r>
      <w:r>
        <w:rPr>
          <w:noProof/>
          <w:webHidden/>
        </w:rPr>
        <w:t>23</w:t>
      </w:r>
      <w:r>
        <w:rPr>
          <w:noProof/>
          <w:webHidden/>
        </w:rPr>
        <w:fldChar w:fldCharType="end"/>
      </w:r>
      <w:r>
        <w:rPr/>
        <w:fldChar w:fldCharType="end"/>
      </w:r>
    </w:p>
    <w:p w14:paraId="054F9F86">
      <w:pPr>
        <w:pStyle w:val="style21"/>
        <w:tabs>
          <w:tab w:val="right" w:leader="dot" w:pos="9019"/>
        </w:tabs>
        <w:rPr>
          <w:rFonts w:ascii="Aptos" w:eastAsia="宋体" w:hAnsi="Aptos"/>
          <w:noProof/>
          <w:kern w:val="2"/>
          <w:lang w:eastAsia="en-GB"/>
        </w:rPr>
      </w:pPr>
      <w:r>
        <w:rPr/>
        <w:fldChar w:fldCharType="begin"/>
      </w:r>
      <w:r>
        <w:instrText xml:space="preserve"> HYPERLINK \l "_Toc231631962" </w:instrText>
      </w:r>
      <w:r>
        <w:rPr/>
        <w:fldChar w:fldCharType="separate"/>
      </w:r>
      <w:r>
        <w:rPr>
          <w:rStyle w:val="style85"/>
          <w:rFonts w:cs="Arial"/>
          <w:noProof/>
        </w:rPr>
        <w:t>3.5.2 Measurement Scale</w:t>
      </w:r>
      <w:r>
        <w:rPr>
          <w:noProof/>
          <w:webHidden/>
        </w:rPr>
        <w:tab/>
      </w:r>
      <w:r>
        <w:rPr>
          <w:noProof/>
          <w:webHidden/>
        </w:rPr>
        <w:fldChar w:fldCharType="begin"/>
      </w:r>
      <w:r>
        <w:rPr>
          <w:noProof/>
          <w:webHidden/>
        </w:rPr>
        <w:instrText xml:space="preserve"> PAGEREF _Toc231631962 \h </w:instrText>
      </w:r>
      <w:r>
        <w:rPr>
          <w:noProof/>
          <w:webHidden/>
        </w:rPr>
        <w:fldChar w:fldCharType="separate"/>
      </w:r>
      <w:r>
        <w:rPr>
          <w:noProof/>
          <w:webHidden/>
        </w:rPr>
        <w:t>23</w:t>
      </w:r>
      <w:r>
        <w:rPr>
          <w:noProof/>
          <w:webHidden/>
        </w:rPr>
        <w:fldChar w:fldCharType="end"/>
      </w:r>
      <w:r>
        <w:rPr/>
        <w:fldChar w:fldCharType="end"/>
      </w:r>
    </w:p>
    <w:p w14:paraId="5AA79100">
      <w:pPr>
        <w:pStyle w:val="style21"/>
        <w:tabs>
          <w:tab w:val="right" w:leader="dot" w:pos="9019"/>
        </w:tabs>
        <w:rPr>
          <w:rFonts w:ascii="Aptos" w:eastAsia="宋体" w:hAnsi="Aptos"/>
          <w:noProof/>
          <w:kern w:val="2"/>
          <w:lang w:eastAsia="en-GB"/>
        </w:rPr>
      </w:pPr>
      <w:r>
        <w:rPr/>
        <w:fldChar w:fldCharType="begin"/>
      </w:r>
      <w:r>
        <w:instrText xml:space="preserve"> HYPERLINK \l "_Toc231631963" </w:instrText>
      </w:r>
      <w:r>
        <w:rPr/>
        <w:fldChar w:fldCharType="separate"/>
      </w:r>
      <w:r>
        <w:rPr>
          <w:rStyle w:val="style85"/>
          <w:rFonts w:cs="Arial"/>
          <w:noProof/>
        </w:rPr>
        <w:t>3.5.3 Questionnaire Structure</w:t>
      </w:r>
      <w:r>
        <w:rPr>
          <w:noProof/>
          <w:webHidden/>
        </w:rPr>
        <w:tab/>
      </w:r>
      <w:r>
        <w:rPr>
          <w:noProof/>
          <w:webHidden/>
        </w:rPr>
        <w:fldChar w:fldCharType="begin"/>
      </w:r>
      <w:r>
        <w:rPr>
          <w:noProof/>
          <w:webHidden/>
        </w:rPr>
        <w:instrText xml:space="preserve"> PAGEREF _Toc231631963 \h </w:instrText>
      </w:r>
      <w:r>
        <w:rPr>
          <w:noProof/>
          <w:webHidden/>
        </w:rPr>
        <w:fldChar w:fldCharType="separate"/>
      </w:r>
      <w:r>
        <w:rPr>
          <w:noProof/>
          <w:webHidden/>
        </w:rPr>
        <w:t>23</w:t>
      </w:r>
      <w:r>
        <w:rPr>
          <w:noProof/>
          <w:webHidden/>
        </w:rPr>
        <w:fldChar w:fldCharType="end"/>
      </w:r>
      <w:r>
        <w:rPr/>
        <w:fldChar w:fldCharType="end"/>
      </w:r>
    </w:p>
    <w:p w14:paraId="6972851D">
      <w:pPr>
        <w:pStyle w:val="style21"/>
        <w:tabs>
          <w:tab w:val="right" w:leader="dot" w:pos="9019"/>
        </w:tabs>
        <w:rPr>
          <w:rFonts w:ascii="Aptos" w:eastAsia="宋体" w:hAnsi="Aptos"/>
          <w:noProof/>
          <w:kern w:val="2"/>
          <w:lang w:eastAsia="en-GB"/>
        </w:rPr>
      </w:pPr>
      <w:r>
        <w:rPr/>
        <w:fldChar w:fldCharType="begin"/>
      </w:r>
      <w:r>
        <w:instrText xml:space="preserve"> HYPERLINK \l "_Toc231631964" </w:instrText>
      </w:r>
      <w:r>
        <w:rPr/>
        <w:fldChar w:fldCharType="separate"/>
      </w:r>
      <w:r>
        <w:rPr>
          <w:rStyle w:val="style85"/>
          <w:rFonts w:cs="Arial"/>
          <w:noProof/>
        </w:rPr>
        <w:t>3.5.4 Instrument Design Justification</w:t>
      </w:r>
      <w:r>
        <w:rPr>
          <w:noProof/>
          <w:webHidden/>
        </w:rPr>
        <w:tab/>
      </w:r>
      <w:r>
        <w:rPr>
          <w:noProof/>
          <w:webHidden/>
        </w:rPr>
        <w:fldChar w:fldCharType="begin"/>
      </w:r>
      <w:r>
        <w:rPr>
          <w:noProof/>
          <w:webHidden/>
        </w:rPr>
        <w:instrText xml:space="preserve"> PAGEREF _Toc231631964 \h </w:instrText>
      </w:r>
      <w:r>
        <w:rPr>
          <w:noProof/>
          <w:webHidden/>
        </w:rPr>
        <w:fldChar w:fldCharType="separate"/>
      </w:r>
      <w:r>
        <w:rPr>
          <w:noProof/>
          <w:webHidden/>
        </w:rPr>
        <w:t>24</w:t>
      </w:r>
      <w:r>
        <w:rPr>
          <w:noProof/>
          <w:webHidden/>
        </w:rPr>
        <w:fldChar w:fldCharType="end"/>
      </w:r>
      <w:r>
        <w:rPr/>
        <w:fldChar w:fldCharType="end"/>
      </w:r>
    </w:p>
    <w:p w14:paraId="69699AC0">
      <w:pPr>
        <w:pStyle w:val="style20"/>
        <w:tabs>
          <w:tab w:val="right" w:leader="dot" w:pos="9019"/>
        </w:tabs>
        <w:rPr>
          <w:rFonts w:ascii="Aptos" w:eastAsia="宋体" w:hAnsi="Aptos"/>
          <w:noProof/>
          <w:kern w:val="2"/>
          <w:lang w:eastAsia="en-GB"/>
        </w:rPr>
      </w:pPr>
      <w:r>
        <w:rPr/>
        <w:fldChar w:fldCharType="begin"/>
      </w:r>
      <w:r>
        <w:instrText xml:space="preserve"> HYPERLINK \l "_Toc231631965" </w:instrText>
      </w:r>
      <w:r>
        <w:rPr/>
        <w:fldChar w:fldCharType="separate"/>
      </w:r>
      <w:r>
        <w:rPr>
          <w:rStyle w:val="style85"/>
          <w:rFonts w:cs="Arial"/>
          <w:noProof/>
        </w:rPr>
        <w:t>3.6 Hypotheses Development</w:t>
      </w:r>
      <w:r>
        <w:rPr>
          <w:noProof/>
          <w:webHidden/>
        </w:rPr>
        <w:tab/>
      </w:r>
      <w:r>
        <w:rPr>
          <w:noProof/>
          <w:webHidden/>
        </w:rPr>
        <w:fldChar w:fldCharType="begin"/>
      </w:r>
      <w:r>
        <w:rPr>
          <w:noProof/>
          <w:webHidden/>
        </w:rPr>
        <w:instrText xml:space="preserve"> PAGEREF _Toc231631965 \h </w:instrText>
      </w:r>
      <w:r>
        <w:rPr>
          <w:noProof/>
          <w:webHidden/>
        </w:rPr>
        <w:fldChar w:fldCharType="separate"/>
      </w:r>
      <w:r>
        <w:rPr>
          <w:noProof/>
          <w:webHidden/>
        </w:rPr>
        <w:t>24</w:t>
      </w:r>
      <w:r>
        <w:rPr>
          <w:noProof/>
          <w:webHidden/>
        </w:rPr>
        <w:fldChar w:fldCharType="end"/>
      </w:r>
      <w:r>
        <w:rPr/>
        <w:fldChar w:fldCharType="end"/>
      </w:r>
    </w:p>
    <w:p w14:paraId="1362A333">
      <w:pPr>
        <w:pStyle w:val="style20"/>
        <w:tabs>
          <w:tab w:val="right" w:leader="dot" w:pos="9019"/>
        </w:tabs>
        <w:rPr>
          <w:rFonts w:ascii="Aptos" w:eastAsia="宋体" w:hAnsi="Aptos"/>
          <w:noProof/>
          <w:kern w:val="2"/>
          <w:lang w:eastAsia="en-GB"/>
        </w:rPr>
      </w:pPr>
      <w:r>
        <w:rPr/>
        <w:fldChar w:fldCharType="begin"/>
      </w:r>
      <w:r>
        <w:instrText xml:space="preserve"> HYPERLINK \l "_Toc231631966" </w:instrText>
      </w:r>
      <w:r>
        <w:rPr/>
        <w:fldChar w:fldCharType="separate"/>
      </w:r>
      <w:r>
        <w:rPr>
          <w:rStyle w:val="style85"/>
          <w:rFonts w:cs="Arial"/>
          <w:noProof/>
        </w:rPr>
        <w:t>3.7 Data Analysis Techniques</w:t>
      </w:r>
      <w:r>
        <w:rPr>
          <w:noProof/>
          <w:webHidden/>
        </w:rPr>
        <w:tab/>
      </w:r>
      <w:r>
        <w:rPr>
          <w:noProof/>
          <w:webHidden/>
        </w:rPr>
        <w:fldChar w:fldCharType="begin"/>
      </w:r>
      <w:r>
        <w:rPr>
          <w:noProof/>
          <w:webHidden/>
        </w:rPr>
        <w:instrText xml:space="preserve"> PAGEREF _Toc231631966 \h </w:instrText>
      </w:r>
      <w:r>
        <w:rPr>
          <w:noProof/>
          <w:webHidden/>
        </w:rPr>
        <w:fldChar w:fldCharType="separate"/>
      </w:r>
      <w:r>
        <w:rPr>
          <w:noProof/>
          <w:webHidden/>
        </w:rPr>
        <w:t>24</w:t>
      </w:r>
      <w:r>
        <w:rPr>
          <w:noProof/>
          <w:webHidden/>
        </w:rPr>
        <w:fldChar w:fldCharType="end"/>
      </w:r>
      <w:r>
        <w:rPr/>
        <w:fldChar w:fldCharType="end"/>
      </w:r>
    </w:p>
    <w:p w14:paraId="4A1BA123">
      <w:pPr>
        <w:pStyle w:val="style20"/>
        <w:tabs>
          <w:tab w:val="right" w:leader="dot" w:pos="9019"/>
        </w:tabs>
        <w:rPr>
          <w:rFonts w:ascii="Aptos" w:eastAsia="宋体" w:hAnsi="Aptos"/>
          <w:noProof/>
          <w:kern w:val="2"/>
          <w:lang w:eastAsia="en-GB"/>
        </w:rPr>
      </w:pPr>
      <w:r>
        <w:rPr/>
        <w:fldChar w:fldCharType="begin"/>
      </w:r>
      <w:r>
        <w:instrText xml:space="preserve"> HYPERLINK \l "_Toc231631967" </w:instrText>
      </w:r>
      <w:r>
        <w:rPr/>
        <w:fldChar w:fldCharType="separate"/>
      </w:r>
      <w:r>
        <w:rPr>
          <w:rStyle w:val="style85"/>
          <w:rFonts w:cs="Arial"/>
          <w:noProof/>
        </w:rPr>
        <w:t>3.8 Ethical Considerations</w:t>
      </w:r>
      <w:r>
        <w:rPr>
          <w:noProof/>
          <w:webHidden/>
        </w:rPr>
        <w:tab/>
      </w:r>
      <w:r>
        <w:rPr>
          <w:noProof/>
          <w:webHidden/>
        </w:rPr>
        <w:fldChar w:fldCharType="begin"/>
      </w:r>
      <w:r>
        <w:rPr>
          <w:noProof/>
          <w:webHidden/>
        </w:rPr>
        <w:instrText xml:space="preserve"> PAGEREF _Toc231631967 \h </w:instrText>
      </w:r>
      <w:r>
        <w:rPr>
          <w:noProof/>
          <w:webHidden/>
        </w:rPr>
        <w:fldChar w:fldCharType="separate"/>
      </w:r>
      <w:r>
        <w:rPr>
          <w:noProof/>
          <w:webHidden/>
        </w:rPr>
        <w:t>25</w:t>
      </w:r>
      <w:r>
        <w:rPr>
          <w:noProof/>
          <w:webHidden/>
        </w:rPr>
        <w:fldChar w:fldCharType="end"/>
      </w:r>
      <w:r>
        <w:rPr/>
        <w:fldChar w:fldCharType="end"/>
      </w:r>
    </w:p>
    <w:p w14:paraId="21018BBE">
      <w:pPr>
        <w:pStyle w:val="style20"/>
        <w:tabs>
          <w:tab w:val="right" w:leader="dot" w:pos="9019"/>
        </w:tabs>
        <w:rPr>
          <w:rFonts w:ascii="Aptos" w:eastAsia="宋体" w:hAnsi="Aptos"/>
          <w:noProof/>
          <w:kern w:val="2"/>
          <w:lang w:eastAsia="en-GB"/>
        </w:rPr>
      </w:pPr>
      <w:r>
        <w:rPr/>
        <w:fldChar w:fldCharType="begin"/>
      </w:r>
      <w:r>
        <w:instrText xml:space="preserve"> HYPERLINK \l "_Toc231631968" </w:instrText>
      </w:r>
      <w:r>
        <w:rPr/>
        <w:fldChar w:fldCharType="separate"/>
      </w:r>
      <w:r>
        <w:rPr>
          <w:rStyle w:val="style85"/>
          <w:rFonts w:cs="Arial"/>
          <w:noProof/>
        </w:rPr>
        <w:t>3.9 Chapter Summary</w:t>
      </w:r>
      <w:r>
        <w:rPr>
          <w:noProof/>
          <w:webHidden/>
        </w:rPr>
        <w:tab/>
      </w:r>
      <w:r>
        <w:rPr>
          <w:noProof/>
          <w:webHidden/>
        </w:rPr>
        <w:fldChar w:fldCharType="begin"/>
      </w:r>
      <w:r>
        <w:rPr>
          <w:noProof/>
          <w:webHidden/>
        </w:rPr>
        <w:instrText xml:space="preserve"> PAGEREF _Toc231631968 \h </w:instrText>
      </w:r>
      <w:r>
        <w:rPr>
          <w:noProof/>
          <w:webHidden/>
        </w:rPr>
        <w:fldChar w:fldCharType="separate"/>
      </w:r>
      <w:r>
        <w:rPr>
          <w:noProof/>
          <w:webHidden/>
        </w:rPr>
        <w:t>26</w:t>
      </w:r>
      <w:r>
        <w:rPr>
          <w:noProof/>
          <w:webHidden/>
        </w:rPr>
        <w:fldChar w:fldCharType="end"/>
      </w:r>
      <w:r>
        <w:rPr/>
        <w:fldChar w:fldCharType="end"/>
      </w:r>
    </w:p>
    <w:p w14:paraId="535AAB33">
      <w:pPr>
        <w:pStyle w:val="style19"/>
        <w:tabs>
          <w:tab w:val="right" w:leader="dot" w:pos="9019"/>
        </w:tabs>
        <w:rPr>
          <w:rFonts w:ascii="Aptos" w:eastAsia="宋体" w:hAnsi="Aptos"/>
          <w:noProof/>
          <w:kern w:val="2"/>
          <w:lang w:eastAsia="en-GB"/>
        </w:rPr>
      </w:pPr>
      <w:r>
        <w:rPr/>
        <w:fldChar w:fldCharType="begin"/>
      </w:r>
      <w:r>
        <w:instrText xml:space="preserve"> HYPERLINK \l "_Toc231631969" </w:instrText>
      </w:r>
      <w:r>
        <w:rPr/>
        <w:fldChar w:fldCharType="separate"/>
      </w:r>
      <w:r>
        <w:rPr>
          <w:rStyle w:val="style85"/>
          <w:rFonts w:cs="Arial"/>
          <w:noProof/>
        </w:rPr>
        <w:t>Chapter 4: Data Analysis</w:t>
      </w:r>
      <w:r>
        <w:rPr>
          <w:noProof/>
          <w:webHidden/>
        </w:rPr>
        <w:tab/>
      </w:r>
      <w:r>
        <w:rPr>
          <w:noProof/>
          <w:webHidden/>
        </w:rPr>
        <w:fldChar w:fldCharType="begin"/>
      </w:r>
      <w:r>
        <w:rPr>
          <w:noProof/>
          <w:webHidden/>
        </w:rPr>
        <w:instrText xml:space="preserve"> PAGEREF _Toc231631969 \h </w:instrText>
      </w:r>
      <w:r>
        <w:rPr>
          <w:noProof/>
          <w:webHidden/>
        </w:rPr>
        <w:fldChar w:fldCharType="separate"/>
      </w:r>
      <w:r>
        <w:rPr>
          <w:noProof/>
          <w:webHidden/>
        </w:rPr>
        <w:t>27</w:t>
      </w:r>
      <w:r>
        <w:rPr>
          <w:noProof/>
          <w:webHidden/>
        </w:rPr>
        <w:fldChar w:fldCharType="end"/>
      </w:r>
      <w:r>
        <w:rPr/>
        <w:fldChar w:fldCharType="end"/>
      </w:r>
    </w:p>
    <w:p w14:paraId="58669FB0">
      <w:pPr>
        <w:pStyle w:val="style20"/>
        <w:tabs>
          <w:tab w:val="right" w:leader="dot" w:pos="9019"/>
        </w:tabs>
        <w:rPr>
          <w:rFonts w:ascii="Aptos" w:eastAsia="宋体" w:hAnsi="Aptos"/>
          <w:noProof/>
          <w:kern w:val="2"/>
          <w:lang w:eastAsia="en-GB"/>
        </w:rPr>
      </w:pPr>
      <w:r>
        <w:rPr/>
        <w:fldChar w:fldCharType="begin"/>
      </w:r>
      <w:r>
        <w:instrText xml:space="preserve"> HYPERLINK \l "_Toc231631970" </w:instrText>
      </w:r>
      <w:r>
        <w:rPr/>
        <w:fldChar w:fldCharType="separate"/>
      </w:r>
      <w:r>
        <w:rPr>
          <w:rStyle w:val="style85"/>
          <w:rFonts w:cs="Arial"/>
          <w:noProof/>
        </w:rPr>
        <w:t>4.1 Chapter Introduction</w:t>
      </w:r>
      <w:r>
        <w:rPr>
          <w:noProof/>
          <w:webHidden/>
        </w:rPr>
        <w:tab/>
      </w:r>
      <w:r>
        <w:rPr>
          <w:noProof/>
          <w:webHidden/>
        </w:rPr>
        <w:fldChar w:fldCharType="begin"/>
      </w:r>
      <w:r>
        <w:rPr>
          <w:noProof/>
          <w:webHidden/>
        </w:rPr>
        <w:instrText xml:space="preserve"> PAGEREF _Toc231631970 \h </w:instrText>
      </w:r>
      <w:r>
        <w:rPr>
          <w:noProof/>
          <w:webHidden/>
        </w:rPr>
        <w:fldChar w:fldCharType="separate"/>
      </w:r>
      <w:r>
        <w:rPr>
          <w:noProof/>
          <w:webHidden/>
        </w:rPr>
        <w:t>27</w:t>
      </w:r>
      <w:r>
        <w:rPr>
          <w:noProof/>
          <w:webHidden/>
        </w:rPr>
        <w:fldChar w:fldCharType="end"/>
      </w:r>
      <w:r>
        <w:rPr/>
        <w:fldChar w:fldCharType="end"/>
      </w:r>
    </w:p>
    <w:p w14:paraId="74090CCF">
      <w:pPr>
        <w:pStyle w:val="style20"/>
        <w:tabs>
          <w:tab w:val="right" w:leader="dot" w:pos="9019"/>
        </w:tabs>
        <w:rPr>
          <w:rFonts w:ascii="Aptos" w:eastAsia="宋体" w:hAnsi="Aptos"/>
          <w:noProof/>
          <w:kern w:val="2"/>
          <w:lang w:eastAsia="en-GB"/>
        </w:rPr>
      </w:pPr>
      <w:r>
        <w:rPr/>
        <w:fldChar w:fldCharType="begin"/>
      </w:r>
      <w:r>
        <w:instrText xml:space="preserve"> HYPERLINK \l "_Toc231631971" </w:instrText>
      </w:r>
      <w:r>
        <w:rPr/>
        <w:fldChar w:fldCharType="separate"/>
      </w:r>
      <w:r>
        <w:rPr>
          <w:rStyle w:val="style85"/>
          <w:rFonts w:cs="Arial"/>
          <w:noProof/>
        </w:rPr>
        <w:t>4.2 Data Screening and Preparation</w:t>
      </w:r>
      <w:r>
        <w:rPr>
          <w:noProof/>
          <w:webHidden/>
        </w:rPr>
        <w:tab/>
      </w:r>
      <w:r>
        <w:rPr>
          <w:noProof/>
          <w:webHidden/>
        </w:rPr>
        <w:fldChar w:fldCharType="begin"/>
      </w:r>
      <w:r>
        <w:rPr>
          <w:noProof/>
          <w:webHidden/>
        </w:rPr>
        <w:instrText xml:space="preserve"> PAGEREF _Toc231631971 \h </w:instrText>
      </w:r>
      <w:r>
        <w:rPr>
          <w:noProof/>
          <w:webHidden/>
        </w:rPr>
        <w:fldChar w:fldCharType="separate"/>
      </w:r>
      <w:r>
        <w:rPr>
          <w:noProof/>
          <w:webHidden/>
        </w:rPr>
        <w:t>27</w:t>
      </w:r>
      <w:r>
        <w:rPr>
          <w:noProof/>
          <w:webHidden/>
        </w:rPr>
        <w:fldChar w:fldCharType="end"/>
      </w:r>
      <w:r>
        <w:rPr/>
        <w:fldChar w:fldCharType="end"/>
      </w:r>
    </w:p>
    <w:p w14:paraId="1A3D544B">
      <w:pPr>
        <w:pStyle w:val="style20"/>
        <w:tabs>
          <w:tab w:val="right" w:leader="dot" w:pos="9019"/>
        </w:tabs>
        <w:rPr>
          <w:rFonts w:ascii="Aptos" w:eastAsia="宋体" w:hAnsi="Aptos"/>
          <w:noProof/>
          <w:kern w:val="2"/>
          <w:lang w:eastAsia="en-GB"/>
        </w:rPr>
      </w:pPr>
      <w:r>
        <w:rPr/>
        <w:fldChar w:fldCharType="begin"/>
      </w:r>
      <w:r>
        <w:instrText xml:space="preserve"> HYPERLINK \l "_Toc231631972" </w:instrText>
      </w:r>
      <w:r>
        <w:rPr/>
        <w:fldChar w:fldCharType="separate"/>
      </w:r>
      <w:r>
        <w:rPr>
          <w:rStyle w:val="style85"/>
          <w:rFonts w:cs="Arial"/>
          <w:noProof/>
        </w:rPr>
        <w:t>4.3 Reliability Analysis</w:t>
      </w:r>
      <w:r>
        <w:rPr>
          <w:noProof/>
          <w:webHidden/>
        </w:rPr>
        <w:tab/>
      </w:r>
      <w:r>
        <w:rPr>
          <w:noProof/>
          <w:webHidden/>
        </w:rPr>
        <w:fldChar w:fldCharType="begin"/>
      </w:r>
      <w:r>
        <w:rPr>
          <w:noProof/>
          <w:webHidden/>
        </w:rPr>
        <w:instrText xml:space="preserve"> PAGEREF _Toc231631972 \h </w:instrText>
      </w:r>
      <w:r>
        <w:rPr>
          <w:noProof/>
          <w:webHidden/>
        </w:rPr>
        <w:fldChar w:fldCharType="separate"/>
      </w:r>
      <w:r>
        <w:rPr>
          <w:noProof/>
          <w:webHidden/>
        </w:rPr>
        <w:t>27</w:t>
      </w:r>
      <w:r>
        <w:rPr>
          <w:noProof/>
          <w:webHidden/>
        </w:rPr>
        <w:fldChar w:fldCharType="end"/>
      </w:r>
      <w:r>
        <w:rPr/>
        <w:fldChar w:fldCharType="end"/>
      </w:r>
    </w:p>
    <w:p w14:paraId="3DD774B9">
      <w:pPr>
        <w:pStyle w:val="style20"/>
        <w:tabs>
          <w:tab w:val="right" w:leader="dot" w:pos="9019"/>
        </w:tabs>
        <w:rPr>
          <w:rFonts w:ascii="Aptos" w:eastAsia="宋体" w:hAnsi="Aptos"/>
          <w:noProof/>
          <w:kern w:val="2"/>
          <w:lang w:eastAsia="en-GB"/>
        </w:rPr>
      </w:pPr>
      <w:r>
        <w:rPr/>
        <w:fldChar w:fldCharType="begin"/>
      </w:r>
      <w:r>
        <w:instrText xml:space="preserve"> HYPERLINK \l "_Toc231631973" </w:instrText>
      </w:r>
      <w:r>
        <w:rPr/>
        <w:fldChar w:fldCharType="separate"/>
      </w:r>
      <w:r>
        <w:rPr>
          <w:rStyle w:val="style85"/>
          <w:rFonts w:cs="Arial"/>
          <w:noProof/>
        </w:rPr>
        <w:t>4.4 Descriptive Statistics</w:t>
      </w:r>
      <w:r>
        <w:rPr>
          <w:noProof/>
          <w:webHidden/>
        </w:rPr>
        <w:tab/>
      </w:r>
      <w:r>
        <w:rPr>
          <w:noProof/>
          <w:webHidden/>
        </w:rPr>
        <w:fldChar w:fldCharType="begin"/>
      </w:r>
      <w:r>
        <w:rPr>
          <w:noProof/>
          <w:webHidden/>
        </w:rPr>
        <w:instrText xml:space="preserve"> PAGEREF _Toc231631973 \h </w:instrText>
      </w:r>
      <w:r>
        <w:rPr>
          <w:noProof/>
          <w:webHidden/>
        </w:rPr>
        <w:fldChar w:fldCharType="separate"/>
      </w:r>
      <w:r>
        <w:rPr>
          <w:noProof/>
          <w:webHidden/>
        </w:rPr>
        <w:t>28</w:t>
      </w:r>
      <w:r>
        <w:rPr>
          <w:noProof/>
          <w:webHidden/>
        </w:rPr>
        <w:fldChar w:fldCharType="end"/>
      </w:r>
      <w:r>
        <w:rPr/>
        <w:fldChar w:fldCharType="end"/>
      </w:r>
    </w:p>
    <w:p w14:paraId="0DA5AEE2">
      <w:pPr>
        <w:pStyle w:val="style20"/>
        <w:tabs>
          <w:tab w:val="right" w:leader="dot" w:pos="9019"/>
        </w:tabs>
        <w:rPr>
          <w:rFonts w:ascii="Aptos" w:eastAsia="宋体" w:hAnsi="Aptos"/>
          <w:noProof/>
          <w:kern w:val="2"/>
          <w:lang w:eastAsia="en-GB"/>
        </w:rPr>
      </w:pPr>
      <w:r>
        <w:rPr/>
        <w:fldChar w:fldCharType="begin"/>
      </w:r>
      <w:r>
        <w:instrText xml:space="preserve"> HYPERLINK \l "_Toc231631974" </w:instrText>
      </w:r>
      <w:r>
        <w:rPr/>
        <w:fldChar w:fldCharType="separate"/>
      </w:r>
      <w:r>
        <w:rPr>
          <w:rStyle w:val="style85"/>
          <w:rFonts w:cs="Arial"/>
          <w:noProof/>
        </w:rPr>
        <w:t>4.5 Correlation Analysis</w:t>
      </w:r>
      <w:r>
        <w:rPr>
          <w:noProof/>
          <w:webHidden/>
        </w:rPr>
        <w:tab/>
      </w:r>
      <w:r>
        <w:rPr>
          <w:noProof/>
          <w:webHidden/>
        </w:rPr>
        <w:fldChar w:fldCharType="begin"/>
      </w:r>
      <w:r>
        <w:rPr>
          <w:noProof/>
          <w:webHidden/>
        </w:rPr>
        <w:instrText xml:space="preserve"> PAGEREF _Toc231631974 \h </w:instrText>
      </w:r>
      <w:r>
        <w:rPr>
          <w:noProof/>
          <w:webHidden/>
        </w:rPr>
        <w:fldChar w:fldCharType="separate"/>
      </w:r>
      <w:r>
        <w:rPr>
          <w:noProof/>
          <w:webHidden/>
        </w:rPr>
        <w:t>28</w:t>
      </w:r>
      <w:r>
        <w:rPr>
          <w:noProof/>
          <w:webHidden/>
        </w:rPr>
        <w:fldChar w:fldCharType="end"/>
      </w:r>
      <w:r>
        <w:rPr/>
        <w:fldChar w:fldCharType="end"/>
      </w:r>
    </w:p>
    <w:p w14:paraId="2832C721">
      <w:pPr>
        <w:pStyle w:val="style20"/>
        <w:tabs>
          <w:tab w:val="right" w:leader="dot" w:pos="9019"/>
        </w:tabs>
        <w:rPr>
          <w:rFonts w:ascii="Aptos" w:eastAsia="宋体" w:hAnsi="Aptos"/>
          <w:noProof/>
          <w:kern w:val="2"/>
          <w:lang w:eastAsia="en-GB"/>
        </w:rPr>
      </w:pPr>
      <w:r>
        <w:rPr/>
        <w:fldChar w:fldCharType="begin"/>
      </w:r>
      <w:r>
        <w:instrText xml:space="preserve"> HYPERLINK \l "_Toc231631975" </w:instrText>
      </w:r>
      <w:r>
        <w:rPr/>
        <w:fldChar w:fldCharType="separate"/>
      </w:r>
      <w:r>
        <w:rPr>
          <w:rStyle w:val="style85"/>
          <w:rFonts w:cs="Arial"/>
          <w:noProof/>
        </w:rPr>
        <w:t>4.6 Regression Analysis</w:t>
      </w:r>
      <w:r>
        <w:rPr>
          <w:noProof/>
          <w:webHidden/>
        </w:rPr>
        <w:tab/>
      </w:r>
      <w:r>
        <w:rPr>
          <w:noProof/>
          <w:webHidden/>
        </w:rPr>
        <w:fldChar w:fldCharType="begin"/>
      </w:r>
      <w:r>
        <w:rPr>
          <w:noProof/>
          <w:webHidden/>
        </w:rPr>
        <w:instrText xml:space="preserve"> PAGEREF _Toc231631975 \h </w:instrText>
      </w:r>
      <w:r>
        <w:rPr>
          <w:noProof/>
          <w:webHidden/>
        </w:rPr>
        <w:fldChar w:fldCharType="separate"/>
      </w:r>
      <w:r>
        <w:rPr>
          <w:noProof/>
          <w:webHidden/>
        </w:rPr>
        <w:t>29</w:t>
      </w:r>
      <w:r>
        <w:rPr>
          <w:noProof/>
          <w:webHidden/>
        </w:rPr>
        <w:fldChar w:fldCharType="end"/>
      </w:r>
      <w:r>
        <w:rPr/>
        <w:fldChar w:fldCharType="end"/>
      </w:r>
    </w:p>
    <w:p w14:paraId="3F0E0B37">
      <w:pPr>
        <w:pStyle w:val="style20"/>
        <w:tabs>
          <w:tab w:val="right" w:leader="dot" w:pos="9019"/>
        </w:tabs>
        <w:rPr>
          <w:rFonts w:ascii="Aptos" w:eastAsia="宋体" w:hAnsi="Aptos"/>
          <w:noProof/>
          <w:kern w:val="2"/>
          <w:lang w:eastAsia="en-GB"/>
        </w:rPr>
      </w:pPr>
      <w:r>
        <w:rPr/>
        <w:fldChar w:fldCharType="begin"/>
      </w:r>
      <w:r>
        <w:instrText xml:space="preserve"> HYPERLINK \l "_Toc231631976" </w:instrText>
      </w:r>
      <w:r>
        <w:rPr/>
        <w:fldChar w:fldCharType="separate"/>
      </w:r>
      <w:r>
        <w:rPr>
          <w:rStyle w:val="style85"/>
          <w:rFonts w:cs="Arial"/>
          <w:noProof/>
        </w:rPr>
        <w:t>4.7 Mediation Analysis</w:t>
      </w:r>
      <w:r>
        <w:rPr>
          <w:noProof/>
          <w:webHidden/>
        </w:rPr>
        <w:tab/>
      </w:r>
      <w:r>
        <w:rPr>
          <w:noProof/>
          <w:webHidden/>
        </w:rPr>
        <w:fldChar w:fldCharType="begin"/>
      </w:r>
      <w:r>
        <w:rPr>
          <w:noProof/>
          <w:webHidden/>
        </w:rPr>
        <w:instrText xml:space="preserve"> PAGEREF _Toc231631976 \h </w:instrText>
      </w:r>
      <w:r>
        <w:rPr>
          <w:noProof/>
          <w:webHidden/>
        </w:rPr>
        <w:fldChar w:fldCharType="separate"/>
      </w:r>
      <w:r>
        <w:rPr>
          <w:noProof/>
          <w:webHidden/>
        </w:rPr>
        <w:t>31</w:t>
      </w:r>
      <w:r>
        <w:rPr>
          <w:noProof/>
          <w:webHidden/>
        </w:rPr>
        <w:fldChar w:fldCharType="end"/>
      </w:r>
      <w:r>
        <w:rPr/>
        <w:fldChar w:fldCharType="end"/>
      </w:r>
    </w:p>
    <w:p w14:paraId="18D108BC">
      <w:pPr>
        <w:pStyle w:val="style20"/>
        <w:tabs>
          <w:tab w:val="right" w:leader="dot" w:pos="9019"/>
        </w:tabs>
        <w:rPr>
          <w:rFonts w:ascii="Aptos" w:eastAsia="宋体" w:hAnsi="Aptos"/>
          <w:noProof/>
          <w:kern w:val="2"/>
          <w:lang w:eastAsia="en-GB"/>
        </w:rPr>
      </w:pPr>
      <w:r>
        <w:rPr/>
        <w:fldChar w:fldCharType="begin"/>
      </w:r>
      <w:r>
        <w:instrText xml:space="preserve"> HYPERLINK \l "_Toc231631977" </w:instrText>
      </w:r>
      <w:r>
        <w:rPr/>
        <w:fldChar w:fldCharType="separate"/>
      </w:r>
      <w:r>
        <w:rPr>
          <w:rStyle w:val="style85"/>
          <w:rFonts w:cs="Arial"/>
          <w:noProof/>
        </w:rPr>
        <w:t>4.8 Hypothesis Summary</w:t>
      </w:r>
      <w:r>
        <w:rPr>
          <w:noProof/>
          <w:webHidden/>
        </w:rPr>
        <w:tab/>
      </w:r>
      <w:r>
        <w:rPr>
          <w:noProof/>
          <w:webHidden/>
        </w:rPr>
        <w:fldChar w:fldCharType="begin"/>
      </w:r>
      <w:r>
        <w:rPr>
          <w:noProof/>
          <w:webHidden/>
        </w:rPr>
        <w:instrText xml:space="preserve"> PAGEREF _Toc231631977 \h </w:instrText>
      </w:r>
      <w:r>
        <w:rPr>
          <w:noProof/>
          <w:webHidden/>
        </w:rPr>
        <w:fldChar w:fldCharType="separate"/>
      </w:r>
      <w:r>
        <w:rPr>
          <w:noProof/>
          <w:webHidden/>
        </w:rPr>
        <w:t>32</w:t>
      </w:r>
      <w:r>
        <w:rPr>
          <w:noProof/>
          <w:webHidden/>
        </w:rPr>
        <w:fldChar w:fldCharType="end"/>
      </w:r>
      <w:r>
        <w:rPr/>
        <w:fldChar w:fldCharType="end"/>
      </w:r>
    </w:p>
    <w:p w14:paraId="2648E047">
      <w:pPr>
        <w:pStyle w:val="style20"/>
        <w:tabs>
          <w:tab w:val="right" w:leader="dot" w:pos="9019"/>
        </w:tabs>
        <w:rPr>
          <w:rFonts w:ascii="Aptos" w:eastAsia="宋体" w:hAnsi="Aptos"/>
          <w:noProof/>
          <w:kern w:val="2"/>
          <w:lang w:eastAsia="en-GB"/>
        </w:rPr>
      </w:pPr>
      <w:r>
        <w:rPr/>
        <w:fldChar w:fldCharType="begin"/>
      </w:r>
      <w:r>
        <w:instrText xml:space="preserve"> HYPERLINK \l "_Toc231631978" </w:instrText>
      </w:r>
      <w:r>
        <w:rPr/>
        <w:fldChar w:fldCharType="separate"/>
      </w:r>
      <w:r>
        <w:rPr>
          <w:rStyle w:val="style85"/>
          <w:rFonts w:cs="Arial"/>
          <w:noProof/>
        </w:rPr>
        <w:t>4.9 Chapter Summary</w:t>
      </w:r>
      <w:r>
        <w:rPr>
          <w:noProof/>
          <w:webHidden/>
        </w:rPr>
        <w:tab/>
      </w:r>
      <w:r>
        <w:rPr>
          <w:noProof/>
          <w:webHidden/>
        </w:rPr>
        <w:fldChar w:fldCharType="begin"/>
      </w:r>
      <w:r>
        <w:rPr>
          <w:noProof/>
          <w:webHidden/>
        </w:rPr>
        <w:instrText xml:space="preserve"> PAGEREF _Toc231631978 \h </w:instrText>
      </w:r>
      <w:r>
        <w:rPr>
          <w:noProof/>
          <w:webHidden/>
        </w:rPr>
        <w:fldChar w:fldCharType="separate"/>
      </w:r>
      <w:r>
        <w:rPr>
          <w:noProof/>
          <w:webHidden/>
        </w:rPr>
        <w:t>32</w:t>
      </w:r>
      <w:r>
        <w:rPr>
          <w:noProof/>
          <w:webHidden/>
        </w:rPr>
        <w:fldChar w:fldCharType="end"/>
      </w:r>
      <w:r>
        <w:rPr/>
        <w:fldChar w:fldCharType="end"/>
      </w:r>
    </w:p>
    <w:p w14:paraId="54D0BE50">
      <w:pPr>
        <w:pStyle w:val="style19"/>
        <w:tabs>
          <w:tab w:val="right" w:leader="dot" w:pos="9019"/>
        </w:tabs>
        <w:rPr>
          <w:rFonts w:ascii="Aptos" w:eastAsia="宋体" w:hAnsi="Aptos"/>
          <w:noProof/>
          <w:kern w:val="2"/>
          <w:lang w:eastAsia="en-GB"/>
        </w:rPr>
      </w:pPr>
      <w:r>
        <w:rPr/>
        <w:fldChar w:fldCharType="begin"/>
      </w:r>
      <w:r>
        <w:instrText xml:space="preserve"> HYPERLINK \l "_Toc231631979" </w:instrText>
      </w:r>
      <w:r>
        <w:rPr/>
        <w:fldChar w:fldCharType="separate"/>
      </w:r>
      <w:r>
        <w:rPr>
          <w:rStyle w:val="style85"/>
          <w:rFonts w:cs="Arial"/>
          <w:noProof/>
        </w:rPr>
        <w:t>Chapter 5: Discussion</w:t>
      </w:r>
      <w:r>
        <w:rPr>
          <w:noProof/>
          <w:webHidden/>
        </w:rPr>
        <w:tab/>
      </w:r>
      <w:r>
        <w:rPr>
          <w:noProof/>
          <w:webHidden/>
        </w:rPr>
        <w:fldChar w:fldCharType="begin"/>
      </w:r>
      <w:r>
        <w:rPr>
          <w:noProof/>
          <w:webHidden/>
        </w:rPr>
        <w:instrText xml:space="preserve"> PAGEREF _Toc231631979 \h </w:instrText>
      </w:r>
      <w:r>
        <w:rPr>
          <w:noProof/>
          <w:webHidden/>
        </w:rPr>
        <w:fldChar w:fldCharType="separate"/>
      </w:r>
      <w:r>
        <w:rPr>
          <w:noProof/>
          <w:webHidden/>
        </w:rPr>
        <w:t>33</w:t>
      </w:r>
      <w:r>
        <w:rPr>
          <w:noProof/>
          <w:webHidden/>
        </w:rPr>
        <w:fldChar w:fldCharType="end"/>
      </w:r>
      <w:r>
        <w:rPr/>
        <w:fldChar w:fldCharType="end"/>
      </w:r>
    </w:p>
    <w:p w14:paraId="6721D794">
      <w:pPr>
        <w:pStyle w:val="style20"/>
        <w:tabs>
          <w:tab w:val="right" w:leader="dot" w:pos="9019"/>
        </w:tabs>
        <w:rPr>
          <w:rFonts w:ascii="Aptos" w:eastAsia="宋体" w:hAnsi="Aptos"/>
          <w:noProof/>
          <w:kern w:val="2"/>
          <w:lang w:eastAsia="en-GB"/>
        </w:rPr>
      </w:pPr>
      <w:r>
        <w:rPr/>
        <w:fldChar w:fldCharType="begin"/>
      </w:r>
      <w:r>
        <w:instrText xml:space="preserve"> HYPERLINK \l "_Toc231631980" </w:instrText>
      </w:r>
      <w:r>
        <w:rPr/>
        <w:fldChar w:fldCharType="separate"/>
      </w:r>
      <w:r>
        <w:rPr>
          <w:rStyle w:val="style85"/>
          <w:rFonts w:cs="Arial"/>
          <w:noProof/>
        </w:rPr>
        <w:t>5.1 Chapter Introduction</w:t>
      </w:r>
      <w:r>
        <w:rPr>
          <w:noProof/>
          <w:webHidden/>
        </w:rPr>
        <w:tab/>
      </w:r>
      <w:r>
        <w:rPr>
          <w:noProof/>
          <w:webHidden/>
        </w:rPr>
        <w:fldChar w:fldCharType="begin"/>
      </w:r>
      <w:r>
        <w:rPr>
          <w:noProof/>
          <w:webHidden/>
        </w:rPr>
        <w:instrText xml:space="preserve"> PAGEREF _Toc231631980 \h </w:instrText>
      </w:r>
      <w:r>
        <w:rPr>
          <w:noProof/>
          <w:webHidden/>
        </w:rPr>
        <w:fldChar w:fldCharType="separate"/>
      </w:r>
      <w:r>
        <w:rPr>
          <w:noProof/>
          <w:webHidden/>
        </w:rPr>
        <w:t>33</w:t>
      </w:r>
      <w:r>
        <w:rPr>
          <w:noProof/>
          <w:webHidden/>
        </w:rPr>
        <w:fldChar w:fldCharType="end"/>
      </w:r>
      <w:r>
        <w:rPr/>
        <w:fldChar w:fldCharType="end"/>
      </w:r>
    </w:p>
    <w:p w14:paraId="185844C6">
      <w:pPr>
        <w:pStyle w:val="style20"/>
        <w:tabs>
          <w:tab w:val="right" w:leader="dot" w:pos="9019"/>
        </w:tabs>
        <w:rPr>
          <w:rFonts w:ascii="Aptos" w:eastAsia="宋体" w:hAnsi="Aptos"/>
          <w:noProof/>
          <w:kern w:val="2"/>
          <w:lang w:eastAsia="en-GB"/>
        </w:rPr>
      </w:pPr>
      <w:r>
        <w:rPr/>
        <w:fldChar w:fldCharType="begin"/>
      </w:r>
      <w:r>
        <w:instrText xml:space="preserve"> HYPERLINK \l "_Toc231631981" </w:instrText>
      </w:r>
      <w:r>
        <w:rPr/>
        <w:fldChar w:fldCharType="separate"/>
      </w:r>
      <w:r>
        <w:rPr>
          <w:rStyle w:val="style85"/>
          <w:rFonts w:cs="Arial"/>
          <w:noProof/>
        </w:rPr>
        <w:t>5.2 Summary of Key Findings</w:t>
      </w:r>
      <w:r>
        <w:rPr>
          <w:noProof/>
          <w:webHidden/>
        </w:rPr>
        <w:tab/>
      </w:r>
      <w:r>
        <w:rPr>
          <w:noProof/>
          <w:webHidden/>
        </w:rPr>
        <w:fldChar w:fldCharType="begin"/>
      </w:r>
      <w:r>
        <w:rPr>
          <w:noProof/>
          <w:webHidden/>
        </w:rPr>
        <w:instrText xml:space="preserve"> PAGEREF _Toc231631981 \h </w:instrText>
      </w:r>
      <w:r>
        <w:rPr>
          <w:noProof/>
          <w:webHidden/>
        </w:rPr>
        <w:fldChar w:fldCharType="separate"/>
      </w:r>
      <w:r>
        <w:rPr>
          <w:noProof/>
          <w:webHidden/>
        </w:rPr>
        <w:t>33</w:t>
      </w:r>
      <w:r>
        <w:rPr>
          <w:noProof/>
          <w:webHidden/>
        </w:rPr>
        <w:fldChar w:fldCharType="end"/>
      </w:r>
      <w:r>
        <w:rPr/>
        <w:fldChar w:fldCharType="end"/>
      </w:r>
    </w:p>
    <w:p w14:paraId="0D532B03">
      <w:pPr>
        <w:pStyle w:val="style20"/>
        <w:tabs>
          <w:tab w:val="right" w:leader="dot" w:pos="9019"/>
        </w:tabs>
        <w:rPr>
          <w:rFonts w:ascii="Aptos" w:eastAsia="宋体" w:hAnsi="Aptos"/>
          <w:noProof/>
          <w:kern w:val="2"/>
          <w:lang w:eastAsia="en-GB"/>
        </w:rPr>
      </w:pPr>
      <w:r>
        <w:rPr/>
        <w:fldChar w:fldCharType="begin"/>
      </w:r>
      <w:r>
        <w:instrText xml:space="preserve"> HYPERLINK \l "_Toc231631982" </w:instrText>
      </w:r>
      <w:r>
        <w:rPr/>
        <w:fldChar w:fldCharType="separate"/>
      </w:r>
      <w:r>
        <w:rPr>
          <w:rStyle w:val="style85"/>
          <w:rFonts w:cs="Arial"/>
          <w:noProof/>
        </w:rPr>
        <w:t>5.3 Discussion of RQ1: Exposure and Engagement</w:t>
      </w:r>
      <w:r>
        <w:rPr>
          <w:noProof/>
          <w:webHidden/>
        </w:rPr>
        <w:tab/>
      </w:r>
      <w:r>
        <w:rPr>
          <w:noProof/>
          <w:webHidden/>
        </w:rPr>
        <w:fldChar w:fldCharType="begin"/>
      </w:r>
      <w:r>
        <w:rPr>
          <w:noProof/>
          <w:webHidden/>
        </w:rPr>
        <w:instrText xml:space="preserve"> PAGEREF _Toc231631982 \h </w:instrText>
      </w:r>
      <w:r>
        <w:rPr>
          <w:noProof/>
          <w:webHidden/>
        </w:rPr>
        <w:fldChar w:fldCharType="separate"/>
      </w:r>
      <w:r>
        <w:rPr>
          <w:noProof/>
          <w:webHidden/>
        </w:rPr>
        <w:t>34</w:t>
      </w:r>
      <w:r>
        <w:rPr>
          <w:noProof/>
          <w:webHidden/>
        </w:rPr>
        <w:fldChar w:fldCharType="end"/>
      </w:r>
      <w:r>
        <w:rPr/>
        <w:fldChar w:fldCharType="end"/>
      </w:r>
    </w:p>
    <w:p w14:paraId="4AA5C5B7">
      <w:pPr>
        <w:pStyle w:val="style20"/>
        <w:tabs>
          <w:tab w:val="right" w:leader="dot" w:pos="9019"/>
        </w:tabs>
        <w:rPr>
          <w:rFonts w:ascii="Aptos" w:eastAsia="宋体" w:hAnsi="Aptos"/>
          <w:noProof/>
          <w:kern w:val="2"/>
          <w:lang w:eastAsia="en-GB"/>
        </w:rPr>
      </w:pPr>
      <w:r>
        <w:rPr/>
        <w:fldChar w:fldCharType="begin"/>
      </w:r>
      <w:r>
        <w:instrText xml:space="preserve"> HYPERLINK \l "_Toc231631983" </w:instrText>
      </w:r>
      <w:r>
        <w:rPr/>
        <w:fldChar w:fldCharType="separate"/>
      </w:r>
      <w:r>
        <w:rPr>
          <w:rStyle w:val="style85"/>
          <w:rFonts w:cs="Arial"/>
          <w:noProof/>
        </w:rPr>
        <w:t>5.4 Discussion of RQ2: Credibility, Trust and Perceived Value</w:t>
      </w:r>
      <w:r>
        <w:rPr>
          <w:noProof/>
          <w:webHidden/>
        </w:rPr>
        <w:tab/>
      </w:r>
      <w:r>
        <w:rPr>
          <w:noProof/>
          <w:webHidden/>
        </w:rPr>
        <w:fldChar w:fldCharType="begin"/>
      </w:r>
      <w:r>
        <w:rPr>
          <w:noProof/>
          <w:webHidden/>
        </w:rPr>
        <w:instrText xml:space="preserve"> PAGEREF _Toc231631983 \h </w:instrText>
      </w:r>
      <w:r>
        <w:rPr>
          <w:noProof/>
          <w:webHidden/>
        </w:rPr>
        <w:fldChar w:fldCharType="separate"/>
      </w:r>
      <w:r>
        <w:rPr>
          <w:noProof/>
          <w:webHidden/>
        </w:rPr>
        <w:t>35</w:t>
      </w:r>
      <w:r>
        <w:rPr>
          <w:noProof/>
          <w:webHidden/>
        </w:rPr>
        <w:fldChar w:fldCharType="end"/>
      </w:r>
      <w:r>
        <w:rPr/>
        <w:fldChar w:fldCharType="end"/>
      </w:r>
    </w:p>
    <w:p w14:paraId="549EDD17">
      <w:pPr>
        <w:pStyle w:val="style20"/>
        <w:tabs>
          <w:tab w:val="right" w:leader="dot" w:pos="9019"/>
        </w:tabs>
        <w:rPr>
          <w:rFonts w:ascii="Aptos" w:eastAsia="宋体" w:hAnsi="Aptos"/>
          <w:noProof/>
          <w:kern w:val="2"/>
          <w:lang w:eastAsia="en-GB"/>
        </w:rPr>
      </w:pPr>
      <w:r>
        <w:rPr/>
        <w:fldChar w:fldCharType="begin"/>
      </w:r>
      <w:r>
        <w:instrText xml:space="preserve"> HYPERLINK \l "_Toc231631984" </w:instrText>
      </w:r>
      <w:r>
        <w:rPr/>
        <w:fldChar w:fldCharType="separate"/>
      </w:r>
      <w:r>
        <w:rPr>
          <w:rStyle w:val="style85"/>
          <w:rFonts w:cs="Arial"/>
          <w:noProof/>
        </w:rPr>
        <w:t>5.5 Discussion of RQ3: Purchase Intention and Self-Reported Buying Behaviour</w:t>
      </w:r>
      <w:r>
        <w:rPr>
          <w:noProof/>
          <w:webHidden/>
        </w:rPr>
        <w:tab/>
      </w:r>
      <w:r>
        <w:rPr>
          <w:noProof/>
          <w:webHidden/>
        </w:rPr>
        <w:fldChar w:fldCharType="begin"/>
      </w:r>
      <w:r>
        <w:rPr>
          <w:noProof/>
          <w:webHidden/>
        </w:rPr>
        <w:instrText xml:space="preserve"> PAGEREF _Toc231631984 \h </w:instrText>
      </w:r>
      <w:r>
        <w:rPr>
          <w:noProof/>
          <w:webHidden/>
        </w:rPr>
        <w:fldChar w:fldCharType="separate"/>
      </w:r>
      <w:r>
        <w:rPr>
          <w:noProof/>
          <w:webHidden/>
        </w:rPr>
        <w:t>36</w:t>
      </w:r>
      <w:r>
        <w:rPr>
          <w:noProof/>
          <w:webHidden/>
        </w:rPr>
        <w:fldChar w:fldCharType="end"/>
      </w:r>
      <w:r>
        <w:rPr/>
        <w:fldChar w:fldCharType="end"/>
      </w:r>
    </w:p>
    <w:p w14:paraId="6D948C80">
      <w:pPr>
        <w:pStyle w:val="style20"/>
        <w:tabs>
          <w:tab w:val="right" w:leader="dot" w:pos="9019"/>
        </w:tabs>
        <w:rPr>
          <w:rFonts w:ascii="Aptos" w:eastAsia="宋体" w:hAnsi="Aptos"/>
          <w:noProof/>
          <w:kern w:val="2"/>
          <w:lang w:eastAsia="en-GB"/>
        </w:rPr>
      </w:pPr>
      <w:r>
        <w:rPr/>
        <w:fldChar w:fldCharType="begin"/>
      </w:r>
      <w:r>
        <w:instrText xml:space="preserve"> HYPERLINK \l "_Toc231631985" </w:instrText>
      </w:r>
      <w:r>
        <w:rPr/>
        <w:fldChar w:fldCharType="separate"/>
      </w:r>
      <w:r>
        <w:rPr>
          <w:rStyle w:val="style85"/>
          <w:rFonts w:cs="Arial"/>
          <w:noProof/>
        </w:rPr>
        <w:t>5.6 Discussion of RQ4: Mediating Role of Consumer Perceptions</w:t>
      </w:r>
      <w:r>
        <w:rPr>
          <w:noProof/>
          <w:webHidden/>
        </w:rPr>
        <w:tab/>
      </w:r>
      <w:r>
        <w:rPr>
          <w:noProof/>
          <w:webHidden/>
        </w:rPr>
        <w:fldChar w:fldCharType="begin"/>
      </w:r>
      <w:r>
        <w:rPr>
          <w:noProof/>
          <w:webHidden/>
        </w:rPr>
        <w:instrText xml:space="preserve"> PAGEREF _Toc231631985 \h </w:instrText>
      </w:r>
      <w:r>
        <w:rPr>
          <w:noProof/>
          <w:webHidden/>
        </w:rPr>
        <w:fldChar w:fldCharType="separate"/>
      </w:r>
      <w:r>
        <w:rPr>
          <w:noProof/>
          <w:webHidden/>
        </w:rPr>
        <w:t>38</w:t>
      </w:r>
      <w:r>
        <w:rPr>
          <w:noProof/>
          <w:webHidden/>
        </w:rPr>
        <w:fldChar w:fldCharType="end"/>
      </w:r>
      <w:r>
        <w:rPr/>
        <w:fldChar w:fldCharType="end"/>
      </w:r>
    </w:p>
    <w:p w14:paraId="76DEFFD6">
      <w:pPr>
        <w:pStyle w:val="style20"/>
        <w:tabs>
          <w:tab w:val="right" w:leader="dot" w:pos="9019"/>
        </w:tabs>
        <w:rPr>
          <w:rFonts w:ascii="Aptos" w:eastAsia="宋体" w:hAnsi="Aptos"/>
          <w:noProof/>
          <w:kern w:val="2"/>
          <w:lang w:eastAsia="en-GB"/>
        </w:rPr>
      </w:pPr>
      <w:r>
        <w:rPr/>
        <w:fldChar w:fldCharType="begin"/>
      </w:r>
      <w:r>
        <w:instrText xml:space="preserve"> HYPERLINK \l "_Toc231631986" </w:instrText>
      </w:r>
      <w:r>
        <w:rPr/>
        <w:fldChar w:fldCharType="separate"/>
      </w:r>
      <w:r>
        <w:rPr>
          <w:rStyle w:val="style85"/>
          <w:rFonts w:cs="Arial"/>
          <w:noProof/>
        </w:rPr>
        <w:t>5.7 Contribution to Literature Gap and Theoretical Framework</w:t>
      </w:r>
      <w:r>
        <w:rPr>
          <w:noProof/>
          <w:webHidden/>
        </w:rPr>
        <w:tab/>
      </w:r>
      <w:r>
        <w:rPr>
          <w:noProof/>
          <w:webHidden/>
        </w:rPr>
        <w:fldChar w:fldCharType="begin"/>
      </w:r>
      <w:r>
        <w:rPr>
          <w:noProof/>
          <w:webHidden/>
        </w:rPr>
        <w:instrText xml:space="preserve"> PAGEREF _Toc231631986 \h </w:instrText>
      </w:r>
      <w:r>
        <w:rPr>
          <w:noProof/>
          <w:webHidden/>
        </w:rPr>
        <w:fldChar w:fldCharType="separate"/>
      </w:r>
      <w:r>
        <w:rPr>
          <w:noProof/>
          <w:webHidden/>
        </w:rPr>
        <w:t>39</w:t>
      </w:r>
      <w:r>
        <w:rPr>
          <w:noProof/>
          <w:webHidden/>
        </w:rPr>
        <w:fldChar w:fldCharType="end"/>
      </w:r>
      <w:r>
        <w:rPr/>
        <w:fldChar w:fldCharType="end"/>
      </w:r>
    </w:p>
    <w:p w14:paraId="64099FF6">
      <w:pPr>
        <w:pStyle w:val="style20"/>
        <w:tabs>
          <w:tab w:val="right" w:leader="dot" w:pos="9019"/>
        </w:tabs>
        <w:rPr>
          <w:rFonts w:ascii="Aptos" w:eastAsia="宋体" w:hAnsi="Aptos"/>
          <w:noProof/>
          <w:kern w:val="2"/>
          <w:lang w:eastAsia="en-GB"/>
        </w:rPr>
      </w:pPr>
      <w:r>
        <w:rPr/>
        <w:fldChar w:fldCharType="begin"/>
      </w:r>
      <w:r>
        <w:instrText xml:space="preserve"> HYPERLINK \l "_Toc231631987" </w:instrText>
      </w:r>
      <w:r>
        <w:rPr/>
        <w:fldChar w:fldCharType="separate"/>
      </w:r>
      <w:r>
        <w:rPr>
          <w:rStyle w:val="style85"/>
          <w:rFonts w:cs="Arial"/>
          <w:noProof/>
        </w:rPr>
        <w:t>5.8 Practical Implications and Limitations of Findings</w:t>
      </w:r>
      <w:r>
        <w:rPr>
          <w:noProof/>
          <w:webHidden/>
        </w:rPr>
        <w:tab/>
      </w:r>
      <w:r>
        <w:rPr>
          <w:noProof/>
          <w:webHidden/>
        </w:rPr>
        <w:fldChar w:fldCharType="begin"/>
      </w:r>
      <w:r>
        <w:rPr>
          <w:noProof/>
          <w:webHidden/>
        </w:rPr>
        <w:instrText xml:space="preserve"> PAGEREF _Toc231631987 \h </w:instrText>
      </w:r>
      <w:r>
        <w:rPr>
          <w:noProof/>
          <w:webHidden/>
        </w:rPr>
        <w:fldChar w:fldCharType="separate"/>
      </w:r>
      <w:r>
        <w:rPr>
          <w:noProof/>
          <w:webHidden/>
        </w:rPr>
        <w:t>39</w:t>
      </w:r>
      <w:r>
        <w:rPr>
          <w:noProof/>
          <w:webHidden/>
        </w:rPr>
        <w:fldChar w:fldCharType="end"/>
      </w:r>
      <w:r>
        <w:rPr/>
        <w:fldChar w:fldCharType="end"/>
      </w:r>
    </w:p>
    <w:p w14:paraId="604A9DDF">
      <w:pPr>
        <w:pStyle w:val="style20"/>
        <w:tabs>
          <w:tab w:val="right" w:leader="dot" w:pos="9019"/>
        </w:tabs>
        <w:rPr>
          <w:rFonts w:ascii="Aptos" w:eastAsia="宋体" w:hAnsi="Aptos"/>
          <w:noProof/>
          <w:kern w:val="2"/>
          <w:lang w:eastAsia="en-GB"/>
        </w:rPr>
      </w:pPr>
      <w:r>
        <w:rPr/>
        <w:fldChar w:fldCharType="begin"/>
      </w:r>
      <w:r>
        <w:instrText xml:space="preserve"> HYPERLINK \l "_Toc231631988" </w:instrText>
      </w:r>
      <w:r>
        <w:rPr/>
        <w:fldChar w:fldCharType="separate"/>
      </w:r>
      <w:r>
        <w:rPr>
          <w:rStyle w:val="style85"/>
          <w:rFonts w:cs="Arial"/>
          <w:noProof/>
        </w:rPr>
        <w:t>5.9 Chapter Summary</w:t>
      </w:r>
      <w:r>
        <w:rPr>
          <w:noProof/>
          <w:webHidden/>
        </w:rPr>
        <w:tab/>
      </w:r>
      <w:r>
        <w:rPr>
          <w:noProof/>
          <w:webHidden/>
        </w:rPr>
        <w:fldChar w:fldCharType="begin"/>
      </w:r>
      <w:r>
        <w:rPr>
          <w:noProof/>
          <w:webHidden/>
        </w:rPr>
        <w:instrText xml:space="preserve"> PAGEREF _Toc231631988 \h </w:instrText>
      </w:r>
      <w:r>
        <w:rPr>
          <w:noProof/>
          <w:webHidden/>
        </w:rPr>
        <w:fldChar w:fldCharType="separate"/>
      </w:r>
      <w:r>
        <w:rPr>
          <w:noProof/>
          <w:webHidden/>
        </w:rPr>
        <w:t>40</w:t>
      </w:r>
      <w:r>
        <w:rPr>
          <w:noProof/>
          <w:webHidden/>
        </w:rPr>
        <w:fldChar w:fldCharType="end"/>
      </w:r>
      <w:r>
        <w:rPr/>
        <w:fldChar w:fldCharType="end"/>
      </w:r>
    </w:p>
    <w:p w14:paraId="2997575E">
      <w:pPr>
        <w:pStyle w:val="style19"/>
        <w:tabs>
          <w:tab w:val="right" w:leader="dot" w:pos="9019"/>
        </w:tabs>
        <w:rPr>
          <w:rFonts w:ascii="Aptos" w:eastAsia="宋体" w:hAnsi="Aptos"/>
          <w:noProof/>
          <w:kern w:val="2"/>
          <w:lang w:eastAsia="en-GB"/>
        </w:rPr>
      </w:pPr>
      <w:r>
        <w:rPr/>
        <w:fldChar w:fldCharType="begin"/>
      </w:r>
      <w:r>
        <w:instrText xml:space="preserve"> HYPERLINK \l "_Toc231631989" </w:instrText>
      </w:r>
      <w:r>
        <w:rPr/>
        <w:fldChar w:fldCharType="separate"/>
      </w:r>
      <w:r>
        <w:rPr>
          <w:rStyle w:val="style85"/>
          <w:rFonts w:cs="Arial"/>
          <w:noProof/>
        </w:rPr>
        <w:t>Chapter 6: Conclusion</w:t>
      </w:r>
      <w:r>
        <w:rPr>
          <w:noProof/>
          <w:webHidden/>
        </w:rPr>
        <w:tab/>
      </w:r>
      <w:r>
        <w:rPr>
          <w:noProof/>
          <w:webHidden/>
        </w:rPr>
        <w:fldChar w:fldCharType="begin"/>
      </w:r>
      <w:r>
        <w:rPr>
          <w:noProof/>
          <w:webHidden/>
        </w:rPr>
        <w:instrText xml:space="preserve"> PAGEREF _Toc231631989 \h </w:instrText>
      </w:r>
      <w:r>
        <w:rPr>
          <w:noProof/>
          <w:webHidden/>
        </w:rPr>
        <w:fldChar w:fldCharType="separate"/>
      </w:r>
      <w:r>
        <w:rPr>
          <w:noProof/>
          <w:webHidden/>
        </w:rPr>
        <w:t>41</w:t>
      </w:r>
      <w:r>
        <w:rPr>
          <w:noProof/>
          <w:webHidden/>
        </w:rPr>
        <w:fldChar w:fldCharType="end"/>
      </w:r>
      <w:r>
        <w:rPr/>
        <w:fldChar w:fldCharType="end"/>
      </w:r>
    </w:p>
    <w:p w14:paraId="2DFF8572">
      <w:pPr>
        <w:pStyle w:val="style20"/>
        <w:tabs>
          <w:tab w:val="right" w:leader="dot" w:pos="9019"/>
        </w:tabs>
        <w:rPr>
          <w:rFonts w:ascii="Aptos" w:eastAsia="宋体" w:hAnsi="Aptos"/>
          <w:noProof/>
          <w:kern w:val="2"/>
          <w:lang w:eastAsia="en-GB"/>
        </w:rPr>
      </w:pPr>
      <w:r>
        <w:rPr/>
        <w:fldChar w:fldCharType="begin"/>
      </w:r>
      <w:r>
        <w:instrText xml:space="preserve"> HYPERLINK \l "_Toc231631990" </w:instrText>
      </w:r>
      <w:r>
        <w:rPr/>
        <w:fldChar w:fldCharType="separate"/>
      </w:r>
      <w:r>
        <w:rPr>
          <w:rStyle w:val="style85"/>
          <w:rFonts w:cs="Arial"/>
          <w:noProof/>
        </w:rPr>
        <w:t>6.1 Chapter Introduction</w:t>
      </w:r>
      <w:r>
        <w:rPr>
          <w:noProof/>
          <w:webHidden/>
        </w:rPr>
        <w:tab/>
      </w:r>
      <w:r>
        <w:rPr>
          <w:noProof/>
          <w:webHidden/>
        </w:rPr>
        <w:fldChar w:fldCharType="begin"/>
      </w:r>
      <w:r>
        <w:rPr>
          <w:noProof/>
          <w:webHidden/>
        </w:rPr>
        <w:instrText xml:space="preserve"> PAGEREF _Toc231631990 \h </w:instrText>
      </w:r>
      <w:r>
        <w:rPr>
          <w:noProof/>
          <w:webHidden/>
        </w:rPr>
        <w:fldChar w:fldCharType="separate"/>
      </w:r>
      <w:r>
        <w:rPr>
          <w:noProof/>
          <w:webHidden/>
        </w:rPr>
        <w:t>41</w:t>
      </w:r>
      <w:r>
        <w:rPr>
          <w:noProof/>
          <w:webHidden/>
        </w:rPr>
        <w:fldChar w:fldCharType="end"/>
      </w:r>
      <w:r>
        <w:rPr/>
        <w:fldChar w:fldCharType="end"/>
      </w:r>
    </w:p>
    <w:p w14:paraId="3EAF2727">
      <w:pPr>
        <w:pStyle w:val="style20"/>
        <w:tabs>
          <w:tab w:val="right" w:leader="dot" w:pos="9019"/>
        </w:tabs>
        <w:rPr>
          <w:rFonts w:ascii="Aptos" w:eastAsia="宋体" w:hAnsi="Aptos"/>
          <w:noProof/>
          <w:kern w:val="2"/>
          <w:lang w:eastAsia="en-GB"/>
        </w:rPr>
      </w:pPr>
      <w:r>
        <w:rPr/>
        <w:fldChar w:fldCharType="begin"/>
      </w:r>
      <w:r>
        <w:instrText xml:space="preserve"> HYPERLINK \l "_Toc231631991" </w:instrText>
      </w:r>
      <w:r>
        <w:rPr/>
        <w:fldChar w:fldCharType="separate"/>
      </w:r>
      <w:r>
        <w:rPr>
          <w:rStyle w:val="style85"/>
          <w:rFonts w:cs="Arial"/>
          <w:noProof/>
        </w:rPr>
        <w:t>6.2 Revisiting the Research Aim and Questions</w:t>
      </w:r>
      <w:r>
        <w:rPr>
          <w:noProof/>
          <w:webHidden/>
        </w:rPr>
        <w:tab/>
      </w:r>
      <w:r>
        <w:rPr>
          <w:noProof/>
          <w:webHidden/>
        </w:rPr>
        <w:fldChar w:fldCharType="begin"/>
      </w:r>
      <w:r>
        <w:rPr>
          <w:noProof/>
          <w:webHidden/>
        </w:rPr>
        <w:instrText xml:space="preserve"> PAGEREF _Toc231631991 \h </w:instrText>
      </w:r>
      <w:r>
        <w:rPr>
          <w:noProof/>
          <w:webHidden/>
        </w:rPr>
        <w:fldChar w:fldCharType="separate"/>
      </w:r>
      <w:r>
        <w:rPr>
          <w:noProof/>
          <w:webHidden/>
        </w:rPr>
        <w:t>41</w:t>
      </w:r>
      <w:r>
        <w:rPr>
          <w:noProof/>
          <w:webHidden/>
        </w:rPr>
        <w:fldChar w:fldCharType="end"/>
      </w:r>
      <w:r>
        <w:rPr/>
        <w:fldChar w:fldCharType="end"/>
      </w:r>
    </w:p>
    <w:p w14:paraId="607DDA9C">
      <w:pPr>
        <w:pStyle w:val="style20"/>
        <w:tabs>
          <w:tab w:val="right" w:leader="dot" w:pos="9019"/>
        </w:tabs>
        <w:rPr>
          <w:rFonts w:ascii="Aptos" w:eastAsia="宋体" w:hAnsi="Aptos"/>
          <w:noProof/>
          <w:kern w:val="2"/>
          <w:lang w:eastAsia="en-GB"/>
        </w:rPr>
      </w:pPr>
      <w:r>
        <w:rPr/>
        <w:fldChar w:fldCharType="begin"/>
      </w:r>
      <w:r>
        <w:instrText xml:space="preserve"> HYPERLINK \l "_Toc231631992" </w:instrText>
      </w:r>
      <w:r>
        <w:rPr/>
        <w:fldChar w:fldCharType="separate"/>
      </w:r>
      <w:r>
        <w:rPr>
          <w:rStyle w:val="style85"/>
          <w:rFonts w:cs="Arial"/>
          <w:noProof/>
        </w:rPr>
        <w:t>6.3 Summary of Key Findings and Answers to Research Questions</w:t>
      </w:r>
      <w:r>
        <w:rPr>
          <w:noProof/>
          <w:webHidden/>
        </w:rPr>
        <w:tab/>
      </w:r>
      <w:r>
        <w:rPr>
          <w:noProof/>
          <w:webHidden/>
        </w:rPr>
        <w:fldChar w:fldCharType="begin"/>
      </w:r>
      <w:r>
        <w:rPr>
          <w:noProof/>
          <w:webHidden/>
        </w:rPr>
        <w:instrText xml:space="preserve"> PAGEREF _Toc231631992 \h </w:instrText>
      </w:r>
      <w:r>
        <w:rPr>
          <w:noProof/>
          <w:webHidden/>
        </w:rPr>
        <w:fldChar w:fldCharType="separate"/>
      </w:r>
      <w:r>
        <w:rPr>
          <w:noProof/>
          <w:webHidden/>
        </w:rPr>
        <w:t>41</w:t>
      </w:r>
      <w:r>
        <w:rPr>
          <w:noProof/>
          <w:webHidden/>
        </w:rPr>
        <w:fldChar w:fldCharType="end"/>
      </w:r>
      <w:r>
        <w:rPr/>
        <w:fldChar w:fldCharType="end"/>
      </w:r>
    </w:p>
    <w:p w14:paraId="57386B89">
      <w:pPr>
        <w:pStyle w:val="style20"/>
        <w:tabs>
          <w:tab w:val="right" w:leader="dot" w:pos="9019"/>
        </w:tabs>
        <w:rPr>
          <w:rFonts w:ascii="Aptos" w:eastAsia="宋体" w:hAnsi="Aptos"/>
          <w:noProof/>
          <w:kern w:val="2"/>
          <w:lang w:eastAsia="en-GB"/>
        </w:rPr>
      </w:pPr>
      <w:r>
        <w:rPr/>
        <w:fldChar w:fldCharType="begin"/>
      </w:r>
      <w:r>
        <w:instrText xml:space="preserve"> HYPERLINK \l "_Toc231631993" </w:instrText>
      </w:r>
      <w:r>
        <w:rPr/>
        <w:fldChar w:fldCharType="separate"/>
      </w:r>
      <w:r>
        <w:rPr>
          <w:rStyle w:val="style85"/>
          <w:rFonts w:cs="Arial"/>
          <w:noProof/>
        </w:rPr>
        <w:t>6.4 Contribution to Literature Gap and Theory</w:t>
      </w:r>
      <w:r>
        <w:rPr>
          <w:noProof/>
          <w:webHidden/>
        </w:rPr>
        <w:tab/>
      </w:r>
      <w:r>
        <w:rPr>
          <w:noProof/>
          <w:webHidden/>
        </w:rPr>
        <w:fldChar w:fldCharType="begin"/>
      </w:r>
      <w:r>
        <w:rPr>
          <w:noProof/>
          <w:webHidden/>
        </w:rPr>
        <w:instrText xml:space="preserve"> PAGEREF _Toc231631993 \h </w:instrText>
      </w:r>
      <w:r>
        <w:rPr>
          <w:noProof/>
          <w:webHidden/>
        </w:rPr>
        <w:fldChar w:fldCharType="separate"/>
      </w:r>
      <w:r>
        <w:rPr>
          <w:noProof/>
          <w:webHidden/>
        </w:rPr>
        <w:t>43</w:t>
      </w:r>
      <w:r>
        <w:rPr>
          <w:noProof/>
          <w:webHidden/>
        </w:rPr>
        <w:fldChar w:fldCharType="end"/>
      </w:r>
      <w:r>
        <w:rPr/>
        <w:fldChar w:fldCharType="end"/>
      </w:r>
    </w:p>
    <w:p w14:paraId="2A8250F2">
      <w:pPr>
        <w:pStyle w:val="style20"/>
        <w:tabs>
          <w:tab w:val="right" w:leader="dot" w:pos="9019"/>
        </w:tabs>
        <w:rPr>
          <w:rFonts w:ascii="Aptos" w:eastAsia="宋体" w:hAnsi="Aptos"/>
          <w:noProof/>
          <w:kern w:val="2"/>
          <w:lang w:eastAsia="en-GB"/>
        </w:rPr>
      </w:pPr>
      <w:r>
        <w:rPr/>
        <w:fldChar w:fldCharType="begin"/>
      </w:r>
      <w:r>
        <w:instrText xml:space="preserve"> HYPERLINK \l "_Toc231631994" </w:instrText>
      </w:r>
      <w:r>
        <w:rPr/>
        <w:fldChar w:fldCharType="separate"/>
      </w:r>
      <w:r>
        <w:rPr>
          <w:rStyle w:val="style85"/>
          <w:rFonts w:cs="Arial"/>
          <w:noProof/>
        </w:rPr>
        <w:t>6.5 Practical Recommendations</w:t>
      </w:r>
      <w:r>
        <w:rPr>
          <w:noProof/>
          <w:webHidden/>
        </w:rPr>
        <w:tab/>
      </w:r>
      <w:r>
        <w:rPr>
          <w:noProof/>
          <w:webHidden/>
        </w:rPr>
        <w:fldChar w:fldCharType="begin"/>
      </w:r>
      <w:r>
        <w:rPr>
          <w:noProof/>
          <w:webHidden/>
        </w:rPr>
        <w:instrText xml:space="preserve"> PAGEREF _Toc231631994 \h </w:instrText>
      </w:r>
      <w:r>
        <w:rPr>
          <w:noProof/>
          <w:webHidden/>
        </w:rPr>
        <w:fldChar w:fldCharType="separate"/>
      </w:r>
      <w:r>
        <w:rPr>
          <w:noProof/>
          <w:webHidden/>
        </w:rPr>
        <w:t>43</w:t>
      </w:r>
      <w:r>
        <w:rPr>
          <w:noProof/>
          <w:webHidden/>
        </w:rPr>
        <w:fldChar w:fldCharType="end"/>
      </w:r>
      <w:r>
        <w:rPr/>
        <w:fldChar w:fldCharType="end"/>
      </w:r>
    </w:p>
    <w:p w14:paraId="64681626">
      <w:pPr>
        <w:pStyle w:val="style20"/>
        <w:tabs>
          <w:tab w:val="right" w:leader="dot" w:pos="9019"/>
        </w:tabs>
        <w:rPr>
          <w:rFonts w:ascii="Aptos" w:eastAsia="宋体" w:hAnsi="Aptos"/>
          <w:noProof/>
          <w:kern w:val="2"/>
          <w:lang w:eastAsia="en-GB"/>
        </w:rPr>
      </w:pPr>
      <w:r>
        <w:rPr/>
        <w:fldChar w:fldCharType="begin"/>
      </w:r>
      <w:r>
        <w:instrText xml:space="preserve"> HYPERLINK \l "_Toc231631995" </w:instrText>
      </w:r>
      <w:r>
        <w:rPr/>
        <w:fldChar w:fldCharType="separate"/>
      </w:r>
      <w:r>
        <w:rPr>
          <w:rStyle w:val="style85"/>
          <w:rFonts w:cs="Arial"/>
          <w:noProof/>
        </w:rPr>
        <w:t>6.6 Limitations of the Study</w:t>
      </w:r>
      <w:r>
        <w:rPr>
          <w:noProof/>
          <w:webHidden/>
        </w:rPr>
        <w:tab/>
      </w:r>
      <w:r>
        <w:rPr>
          <w:noProof/>
          <w:webHidden/>
        </w:rPr>
        <w:fldChar w:fldCharType="begin"/>
      </w:r>
      <w:r>
        <w:rPr>
          <w:noProof/>
          <w:webHidden/>
        </w:rPr>
        <w:instrText xml:space="preserve"> PAGEREF _Toc231631995 \h </w:instrText>
      </w:r>
      <w:r>
        <w:rPr>
          <w:noProof/>
          <w:webHidden/>
        </w:rPr>
        <w:fldChar w:fldCharType="separate"/>
      </w:r>
      <w:r>
        <w:rPr>
          <w:noProof/>
          <w:webHidden/>
        </w:rPr>
        <w:t>44</w:t>
      </w:r>
      <w:r>
        <w:rPr>
          <w:noProof/>
          <w:webHidden/>
        </w:rPr>
        <w:fldChar w:fldCharType="end"/>
      </w:r>
      <w:r>
        <w:rPr/>
        <w:fldChar w:fldCharType="end"/>
      </w:r>
    </w:p>
    <w:p w14:paraId="08269F87">
      <w:pPr>
        <w:pStyle w:val="style20"/>
        <w:tabs>
          <w:tab w:val="right" w:leader="dot" w:pos="9019"/>
        </w:tabs>
        <w:rPr>
          <w:rFonts w:ascii="Aptos" w:eastAsia="宋体" w:hAnsi="Aptos"/>
          <w:noProof/>
          <w:kern w:val="2"/>
          <w:lang w:eastAsia="en-GB"/>
        </w:rPr>
      </w:pPr>
      <w:r>
        <w:rPr/>
        <w:fldChar w:fldCharType="begin"/>
      </w:r>
      <w:r>
        <w:instrText xml:space="preserve"> HYPERLINK \l "_Toc231631996" </w:instrText>
      </w:r>
      <w:r>
        <w:rPr/>
        <w:fldChar w:fldCharType="separate"/>
      </w:r>
      <w:r>
        <w:rPr>
          <w:rStyle w:val="style85"/>
          <w:rFonts w:cs="Arial"/>
          <w:noProof/>
        </w:rPr>
        <w:t>6.7 Recommendations for Future Research</w:t>
      </w:r>
      <w:r>
        <w:rPr>
          <w:noProof/>
          <w:webHidden/>
        </w:rPr>
        <w:tab/>
      </w:r>
      <w:r>
        <w:rPr>
          <w:noProof/>
          <w:webHidden/>
        </w:rPr>
        <w:fldChar w:fldCharType="begin"/>
      </w:r>
      <w:r>
        <w:rPr>
          <w:noProof/>
          <w:webHidden/>
        </w:rPr>
        <w:instrText xml:space="preserve"> PAGEREF _Toc231631996 \h </w:instrText>
      </w:r>
      <w:r>
        <w:rPr>
          <w:noProof/>
          <w:webHidden/>
        </w:rPr>
        <w:fldChar w:fldCharType="separate"/>
      </w:r>
      <w:r>
        <w:rPr>
          <w:noProof/>
          <w:webHidden/>
        </w:rPr>
        <w:t>44</w:t>
      </w:r>
      <w:r>
        <w:rPr>
          <w:noProof/>
          <w:webHidden/>
        </w:rPr>
        <w:fldChar w:fldCharType="end"/>
      </w:r>
      <w:r>
        <w:rPr/>
        <w:fldChar w:fldCharType="end"/>
      </w:r>
    </w:p>
    <w:p w14:paraId="4CC2AADA">
      <w:pPr>
        <w:pStyle w:val="style20"/>
        <w:tabs>
          <w:tab w:val="right" w:leader="dot" w:pos="9019"/>
        </w:tabs>
        <w:rPr>
          <w:rFonts w:ascii="Aptos" w:eastAsia="宋体" w:hAnsi="Aptos"/>
          <w:noProof/>
          <w:kern w:val="2"/>
          <w:lang w:eastAsia="en-GB"/>
        </w:rPr>
      </w:pPr>
      <w:r>
        <w:rPr/>
        <w:fldChar w:fldCharType="begin"/>
      </w:r>
      <w:r>
        <w:instrText xml:space="preserve"> HYPERLINK \l "_Toc231631997" </w:instrText>
      </w:r>
      <w:r>
        <w:rPr/>
        <w:fldChar w:fldCharType="separate"/>
      </w:r>
      <w:r>
        <w:rPr>
          <w:rStyle w:val="style85"/>
          <w:rFonts w:cs="Arial"/>
          <w:noProof/>
        </w:rPr>
        <w:t>6.8 Final Concluding Statement</w:t>
      </w:r>
      <w:r>
        <w:rPr>
          <w:noProof/>
          <w:webHidden/>
        </w:rPr>
        <w:tab/>
      </w:r>
      <w:r>
        <w:rPr>
          <w:noProof/>
          <w:webHidden/>
        </w:rPr>
        <w:fldChar w:fldCharType="begin"/>
      </w:r>
      <w:r>
        <w:rPr>
          <w:noProof/>
          <w:webHidden/>
        </w:rPr>
        <w:instrText xml:space="preserve"> PAGEREF _Toc231631997 \h </w:instrText>
      </w:r>
      <w:r>
        <w:rPr>
          <w:noProof/>
          <w:webHidden/>
        </w:rPr>
        <w:fldChar w:fldCharType="separate"/>
      </w:r>
      <w:r>
        <w:rPr>
          <w:noProof/>
          <w:webHidden/>
        </w:rPr>
        <w:t>45</w:t>
      </w:r>
      <w:r>
        <w:rPr>
          <w:noProof/>
          <w:webHidden/>
        </w:rPr>
        <w:fldChar w:fldCharType="end"/>
      </w:r>
      <w:r>
        <w:rPr/>
        <w:fldChar w:fldCharType="end"/>
      </w:r>
    </w:p>
    <w:p w14:paraId="6321387F">
      <w:pPr>
        <w:pStyle w:val="style19"/>
        <w:tabs>
          <w:tab w:val="right" w:leader="dot" w:pos="9019"/>
        </w:tabs>
        <w:rPr>
          <w:rFonts w:ascii="Aptos" w:eastAsia="宋体" w:hAnsi="Aptos"/>
          <w:noProof/>
          <w:kern w:val="2"/>
          <w:lang w:eastAsia="en-GB"/>
        </w:rPr>
      </w:pPr>
      <w:r>
        <w:rPr/>
        <w:fldChar w:fldCharType="begin"/>
      </w:r>
      <w:r>
        <w:instrText xml:space="preserve"> HYPERLINK \l "_Toc231631998" </w:instrText>
      </w:r>
      <w:r>
        <w:rPr/>
        <w:fldChar w:fldCharType="separate"/>
      </w:r>
      <w:r>
        <w:rPr>
          <w:rStyle w:val="style85"/>
          <w:rFonts w:cs="Arial"/>
          <w:noProof/>
        </w:rPr>
        <w:t>References</w:t>
      </w:r>
      <w:r>
        <w:rPr>
          <w:noProof/>
          <w:webHidden/>
        </w:rPr>
        <w:tab/>
      </w:r>
      <w:r>
        <w:rPr>
          <w:noProof/>
          <w:webHidden/>
        </w:rPr>
        <w:fldChar w:fldCharType="begin"/>
      </w:r>
      <w:r>
        <w:rPr>
          <w:noProof/>
          <w:webHidden/>
        </w:rPr>
        <w:instrText xml:space="preserve"> PAGEREF _Toc231631998 \h </w:instrText>
      </w:r>
      <w:r>
        <w:rPr>
          <w:noProof/>
          <w:webHidden/>
        </w:rPr>
        <w:fldChar w:fldCharType="separate"/>
      </w:r>
      <w:r>
        <w:rPr>
          <w:noProof/>
          <w:webHidden/>
        </w:rPr>
        <w:t>46</w:t>
      </w:r>
      <w:r>
        <w:rPr>
          <w:noProof/>
          <w:webHidden/>
        </w:rPr>
        <w:fldChar w:fldCharType="end"/>
      </w:r>
      <w:r>
        <w:rPr/>
        <w:fldChar w:fldCharType="end"/>
      </w:r>
    </w:p>
    <w:p w14:paraId="0C814F09">
      <w:pPr>
        <w:pStyle w:val="style19"/>
        <w:tabs>
          <w:tab w:val="right" w:leader="dot" w:pos="9019"/>
        </w:tabs>
        <w:rPr>
          <w:rFonts w:ascii="Aptos" w:eastAsia="宋体" w:hAnsi="Aptos"/>
          <w:noProof/>
          <w:kern w:val="2"/>
          <w:lang w:eastAsia="en-GB"/>
        </w:rPr>
      </w:pPr>
      <w:r>
        <w:rPr/>
        <w:fldChar w:fldCharType="begin"/>
      </w:r>
      <w:r>
        <w:instrText xml:space="preserve"> HYPERLINK \l "_Toc231631999" </w:instrText>
      </w:r>
      <w:r>
        <w:rPr/>
        <w:fldChar w:fldCharType="separate"/>
      </w:r>
      <w:r>
        <w:rPr>
          <w:rStyle w:val="style85"/>
          <w:rFonts w:cs="Arial"/>
          <w:noProof/>
        </w:rPr>
        <w:t>Appendix A: Survey Questionnaire</w:t>
      </w:r>
      <w:r>
        <w:rPr>
          <w:noProof/>
          <w:webHidden/>
        </w:rPr>
        <w:tab/>
      </w:r>
      <w:r>
        <w:rPr>
          <w:noProof/>
          <w:webHidden/>
        </w:rPr>
        <w:fldChar w:fldCharType="begin"/>
      </w:r>
      <w:r>
        <w:rPr>
          <w:noProof/>
          <w:webHidden/>
        </w:rPr>
        <w:instrText xml:space="preserve"> PAGEREF _Toc231631999 \h </w:instrText>
      </w:r>
      <w:r>
        <w:rPr>
          <w:noProof/>
          <w:webHidden/>
        </w:rPr>
        <w:fldChar w:fldCharType="separate"/>
      </w:r>
      <w:r>
        <w:rPr>
          <w:noProof/>
          <w:webHidden/>
        </w:rPr>
        <w:t>54</w:t>
      </w:r>
      <w:r>
        <w:rPr>
          <w:noProof/>
          <w:webHidden/>
        </w:rPr>
        <w:fldChar w:fldCharType="end"/>
      </w:r>
      <w:r>
        <w:rPr/>
        <w:fldChar w:fldCharType="end"/>
      </w:r>
    </w:p>
    <w:p w14:paraId="57C1B927">
      <w:pPr>
        <w:pStyle w:val="style19"/>
        <w:tabs>
          <w:tab w:val="right" w:leader="dot" w:pos="9019"/>
        </w:tabs>
        <w:rPr>
          <w:rFonts w:ascii="Aptos" w:eastAsia="宋体" w:hAnsi="Aptos"/>
          <w:noProof/>
          <w:kern w:val="2"/>
          <w:lang w:eastAsia="en-GB"/>
        </w:rPr>
      </w:pPr>
      <w:r>
        <w:rPr/>
        <w:fldChar w:fldCharType="begin"/>
      </w:r>
      <w:r>
        <w:instrText xml:space="preserve"> HYPERLINK \l "_Toc231632000" </w:instrText>
      </w:r>
      <w:r>
        <w:rPr/>
        <w:fldChar w:fldCharType="separate"/>
      </w:r>
      <w:r>
        <w:rPr>
          <w:rStyle w:val="style85"/>
          <w:noProof/>
        </w:rPr>
        <w:t>Appendix B: SPSS Output for Hypothesis 1</w:t>
      </w:r>
      <w:r>
        <w:rPr>
          <w:noProof/>
          <w:webHidden/>
        </w:rPr>
        <w:tab/>
      </w:r>
      <w:r>
        <w:rPr>
          <w:noProof/>
          <w:webHidden/>
        </w:rPr>
        <w:fldChar w:fldCharType="begin"/>
      </w:r>
      <w:r>
        <w:rPr>
          <w:noProof/>
          <w:webHidden/>
        </w:rPr>
        <w:instrText xml:space="preserve"> PAGEREF _Toc231632000 \h </w:instrText>
      </w:r>
      <w:r>
        <w:rPr>
          <w:noProof/>
          <w:webHidden/>
        </w:rPr>
        <w:fldChar w:fldCharType="separate"/>
      </w:r>
      <w:r>
        <w:rPr>
          <w:noProof/>
          <w:webHidden/>
        </w:rPr>
        <w:t>58</w:t>
      </w:r>
      <w:r>
        <w:rPr>
          <w:noProof/>
          <w:webHidden/>
        </w:rPr>
        <w:fldChar w:fldCharType="end"/>
      </w:r>
      <w:r>
        <w:rPr/>
        <w:fldChar w:fldCharType="end"/>
      </w:r>
    </w:p>
    <w:p w14:paraId="3DE8DF71">
      <w:pPr>
        <w:pStyle w:val="style19"/>
        <w:tabs>
          <w:tab w:val="right" w:leader="dot" w:pos="9019"/>
        </w:tabs>
        <w:rPr>
          <w:rFonts w:ascii="Aptos" w:eastAsia="宋体" w:hAnsi="Aptos"/>
          <w:noProof/>
          <w:kern w:val="2"/>
          <w:lang w:eastAsia="en-GB"/>
        </w:rPr>
      </w:pPr>
      <w:r>
        <w:rPr/>
        <w:fldChar w:fldCharType="begin"/>
      </w:r>
      <w:r>
        <w:instrText xml:space="preserve"> HYPERLINK \l "_Toc231632001" </w:instrText>
      </w:r>
      <w:r>
        <w:rPr/>
        <w:fldChar w:fldCharType="separate"/>
      </w:r>
      <w:r>
        <w:rPr>
          <w:rStyle w:val="style85"/>
          <w:noProof/>
        </w:rPr>
        <w:t>Appendix C: SPSS Output for Hypothesis 2</w:t>
      </w:r>
      <w:r>
        <w:rPr>
          <w:noProof/>
          <w:webHidden/>
        </w:rPr>
        <w:tab/>
      </w:r>
      <w:r>
        <w:rPr>
          <w:noProof/>
          <w:webHidden/>
        </w:rPr>
        <w:fldChar w:fldCharType="begin"/>
      </w:r>
      <w:r>
        <w:rPr>
          <w:noProof/>
          <w:webHidden/>
        </w:rPr>
        <w:instrText xml:space="preserve"> PAGEREF _Toc231632001 \h </w:instrText>
      </w:r>
      <w:r>
        <w:rPr>
          <w:noProof/>
          <w:webHidden/>
        </w:rPr>
        <w:fldChar w:fldCharType="separate"/>
      </w:r>
      <w:r>
        <w:rPr>
          <w:noProof/>
          <w:webHidden/>
        </w:rPr>
        <w:t>60</w:t>
      </w:r>
      <w:r>
        <w:rPr>
          <w:noProof/>
          <w:webHidden/>
        </w:rPr>
        <w:fldChar w:fldCharType="end"/>
      </w:r>
      <w:r>
        <w:rPr/>
        <w:fldChar w:fldCharType="end"/>
      </w:r>
    </w:p>
    <w:p w14:paraId="29D0B676">
      <w:pPr>
        <w:pStyle w:val="style19"/>
        <w:tabs>
          <w:tab w:val="right" w:leader="dot" w:pos="9019"/>
        </w:tabs>
        <w:rPr>
          <w:rFonts w:ascii="Aptos" w:eastAsia="宋体" w:hAnsi="Aptos"/>
          <w:noProof/>
          <w:kern w:val="2"/>
          <w:lang w:eastAsia="en-GB"/>
        </w:rPr>
      </w:pPr>
      <w:r>
        <w:rPr/>
        <w:fldChar w:fldCharType="begin"/>
      </w:r>
      <w:r>
        <w:instrText xml:space="preserve"> HYPERLINK \l "_Toc231632002" </w:instrText>
      </w:r>
      <w:r>
        <w:rPr/>
        <w:fldChar w:fldCharType="separate"/>
      </w:r>
      <w:r>
        <w:rPr>
          <w:rStyle w:val="style85"/>
          <w:noProof/>
        </w:rPr>
        <w:t>Appendix D: SPSS Output for Hypothesis 3</w:t>
      </w:r>
      <w:r>
        <w:rPr>
          <w:noProof/>
          <w:webHidden/>
        </w:rPr>
        <w:tab/>
      </w:r>
      <w:r>
        <w:rPr>
          <w:noProof/>
          <w:webHidden/>
        </w:rPr>
        <w:fldChar w:fldCharType="begin"/>
      </w:r>
      <w:r>
        <w:rPr>
          <w:noProof/>
          <w:webHidden/>
        </w:rPr>
        <w:instrText xml:space="preserve"> PAGEREF _Toc231632002 \h </w:instrText>
      </w:r>
      <w:r>
        <w:rPr>
          <w:noProof/>
          <w:webHidden/>
        </w:rPr>
        <w:fldChar w:fldCharType="separate"/>
      </w:r>
      <w:r>
        <w:rPr>
          <w:noProof/>
          <w:webHidden/>
        </w:rPr>
        <w:t>63</w:t>
      </w:r>
      <w:r>
        <w:rPr>
          <w:noProof/>
          <w:webHidden/>
        </w:rPr>
        <w:fldChar w:fldCharType="end"/>
      </w:r>
      <w:r>
        <w:rPr/>
        <w:fldChar w:fldCharType="end"/>
      </w:r>
    </w:p>
    <w:p w14:paraId="46F4A07D">
      <w:pPr>
        <w:pStyle w:val="style19"/>
        <w:tabs>
          <w:tab w:val="right" w:leader="dot" w:pos="9019"/>
        </w:tabs>
        <w:rPr>
          <w:rFonts w:ascii="Aptos" w:eastAsia="宋体" w:hAnsi="Aptos"/>
          <w:noProof/>
          <w:kern w:val="2"/>
          <w:lang w:eastAsia="en-GB"/>
        </w:rPr>
      </w:pPr>
      <w:r>
        <w:rPr/>
        <w:fldChar w:fldCharType="begin"/>
      </w:r>
      <w:r>
        <w:instrText xml:space="preserve"> HYPERLINK \l "_Toc231632003" </w:instrText>
      </w:r>
      <w:r>
        <w:rPr/>
        <w:fldChar w:fldCharType="separate"/>
      </w:r>
      <w:r>
        <w:rPr>
          <w:rStyle w:val="style85"/>
          <w:noProof/>
        </w:rPr>
        <w:t>ETHICAL APPROVAL</w:t>
      </w:r>
      <w:r>
        <w:rPr>
          <w:noProof/>
          <w:webHidden/>
        </w:rPr>
        <w:tab/>
      </w:r>
      <w:r>
        <w:rPr>
          <w:noProof/>
          <w:webHidden/>
        </w:rPr>
        <w:fldChar w:fldCharType="begin"/>
      </w:r>
      <w:r>
        <w:rPr>
          <w:noProof/>
          <w:webHidden/>
        </w:rPr>
        <w:instrText xml:space="preserve"> PAGEREF _Toc231632003 \h </w:instrText>
      </w:r>
      <w:r>
        <w:rPr>
          <w:noProof/>
          <w:webHidden/>
        </w:rPr>
        <w:fldChar w:fldCharType="separate"/>
      </w:r>
      <w:r>
        <w:rPr>
          <w:noProof/>
          <w:webHidden/>
        </w:rPr>
        <w:t>69</w:t>
      </w:r>
      <w:r>
        <w:rPr>
          <w:noProof/>
          <w:webHidden/>
        </w:rPr>
        <w:fldChar w:fldCharType="end"/>
      </w:r>
      <w:r>
        <w:rPr/>
        <w:fldChar w:fldCharType="end"/>
      </w:r>
    </w:p>
    <w:p w14:paraId="403E9E2D">
      <w:pPr>
        <w:pStyle w:val="style0"/>
        <w:rPr>
          <w:rFonts w:ascii="Arial" w:cs="Arial" w:hAnsi="Arial"/>
        </w:rPr>
      </w:pPr>
      <w:r>
        <w:rPr>
          <w:rFonts w:ascii="Arial" w:cs="Arial" w:hAnsi="Arial"/>
          <w:b/>
          <w:bCs/>
        </w:rPr>
        <w:fldChar w:fldCharType="end"/>
      </w:r>
    </w:p>
    <w:p w14:paraId="27E33E4C">
      <w:pPr>
        <w:pStyle w:val="style0"/>
        <w:rPr>
          <w:rFonts w:ascii="Arial" w:cs="Arial" w:hAnsi="Arial"/>
          <w:b/>
          <w:bCs/>
        </w:rPr>
      </w:pPr>
      <w:r>
        <w:rPr>
          <w:rFonts w:ascii="Arial" w:cs="Arial" w:hAnsi="Arial"/>
          <w:b/>
          <w:bCs/>
        </w:rPr>
        <w:br w:type="page"/>
      </w:r>
      <w:r>
        <w:rPr>
          <w:rFonts w:ascii="Arial" w:cs="Arial" w:hAnsi="Arial"/>
          <w:b/>
          <w:bCs/>
        </w:rPr>
        <w:t xml:space="preserve">List of Figures and Tables </w:t>
      </w:r>
    </w:p>
    <w:p w14:paraId="7CBE61F3">
      <w:pPr>
        <w:pStyle w:val="style35"/>
        <w:tabs>
          <w:tab w:val="right" w:leader="dot" w:pos="9019"/>
        </w:tabs>
        <w:rPr>
          <w:rFonts w:ascii="Arial" w:cs="Arial" w:hAnsi="Arial"/>
          <w:noProof/>
        </w:rPr>
      </w:pPr>
      <w:r>
        <w:rPr>
          <w:rFonts w:ascii="Arial" w:cs="Arial" w:hAnsi="Arial"/>
          <w:b/>
          <w:bCs/>
        </w:rPr>
        <w:fldChar w:fldCharType="begin"/>
      </w:r>
      <w:r>
        <w:rPr>
          <w:rFonts w:ascii="Arial" w:cs="Arial" w:hAnsi="Arial"/>
          <w:b/>
          <w:bCs/>
        </w:rPr>
        <w:instrText xml:space="preserve"> TOC \h \z \c "Figure" </w:instrText>
      </w:r>
      <w:r>
        <w:rPr>
          <w:rFonts w:ascii="Arial" w:cs="Arial" w:hAnsi="Arial"/>
          <w:b/>
          <w:bCs/>
        </w:rPr>
        <w:fldChar w:fldCharType="separate"/>
      </w:r>
      <w:r>
        <w:rPr/>
        <w:fldChar w:fldCharType="begin"/>
      </w:r>
      <w:r>
        <w:instrText xml:space="preserve"> HYPERLINK \l "_Toc230991445" </w:instrText>
      </w:r>
      <w:r>
        <w:rPr/>
        <w:fldChar w:fldCharType="separate"/>
      </w:r>
      <w:r>
        <w:rPr>
          <w:rStyle w:val="style85"/>
          <w:rFonts w:ascii="Arial" w:cs="Arial" w:hAnsi="Arial"/>
          <w:noProof/>
        </w:rPr>
        <w:t>Figure 1.1: Conceptual framework of the study.</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_Toc230991445 \h </w:instrText>
      </w:r>
      <w:r>
        <w:rPr>
          <w:rFonts w:ascii="Arial" w:cs="Arial" w:hAnsi="Arial"/>
          <w:noProof/>
          <w:webHidden/>
        </w:rPr>
        <w:fldChar w:fldCharType="separate"/>
      </w:r>
      <w:r>
        <w:rPr>
          <w:rFonts w:ascii="Arial" w:cs="Arial" w:hAnsi="Arial"/>
          <w:noProof/>
          <w:webHidden/>
        </w:rPr>
        <w:t>4</w:t>
      </w:r>
      <w:r>
        <w:rPr>
          <w:rFonts w:ascii="Arial" w:cs="Arial" w:hAnsi="Arial"/>
          <w:noProof/>
          <w:webHidden/>
        </w:rPr>
        <w:fldChar w:fldCharType="end"/>
      </w:r>
      <w:r>
        <w:rPr/>
        <w:fldChar w:fldCharType="end"/>
      </w:r>
    </w:p>
    <w:p w14:paraId="5D3E6178">
      <w:pPr>
        <w:pStyle w:val="style0"/>
        <w:rPr>
          <w:rFonts w:ascii="Arial" w:cs="Arial" w:hAnsi="Arial"/>
          <w:noProof/>
        </w:rPr>
      </w:pPr>
      <w:r>
        <w:rPr>
          <w:rFonts w:ascii="Arial" w:cs="Arial" w:hAnsi="Arial"/>
          <w:b/>
          <w:bCs/>
        </w:rPr>
        <w:fldChar w:fldCharType="end"/>
      </w:r>
      <w:r>
        <w:rPr>
          <w:rFonts w:ascii="Arial" w:cs="Arial" w:hAnsi="Arial"/>
          <w:b/>
          <w:bCs/>
        </w:rPr>
        <w:fldChar w:fldCharType="begin"/>
      </w:r>
      <w:r>
        <w:rPr>
          <w:rFonts w:ascii="Arial" w:cs="Arial" w:hAnsi="Arial"/>
          <w:b/>
          <w:bCs/>
        </w:rPr>
        <w:instrText xml:space="preserve"> TOC \h \z \c "Table" </w:instrText>
      </w:r>
      <w:r>
        <w:rPr>
          <w:rFonts w:ascii="Arial" w:cs="Arial" w:hAnsi="Arial"/>
          <w:b/>
          <w:bCs/>
        </w:rPr>
        <w:fldChar w:fldCharType="separate"/>
      </w:r>
    </w:p>
    <w:p w14:paraId="3D2E1162">
      <w:pPr>
        <w:pStyle w:val="style35"/>
        <w:tabs>
          <w:tab w:val="right" w:leader="dot" w:pos="9019"/>
        </w:tabs>
        <w:rPr>
          <w:rFonts w:ascii="Arial" w:cs="Arial" w:eastAsia="宋体" w:hAnsi="Arial"/>
          <w:noProof/>
          <w:kern w:val="2"/>
          <w:lang w:eastAsia="en-GB"/>
        </w:rPr>
      </w:pPr>
      <w:r>
        <w:rPr/>
        <w:fldChar w:fldCharType="begin"/>
      </w:r>
      <w:r>
        <w:instrText xml:space="preserve"> HYPERLINK \l "_Toc230991446" </w:instrText>
      </w:r>
      <w:r>
        <w:rPr/>
        <w:fldChar w:fldCharType="separate"/>
      </w:r>
      <w:r>
        <w:rPr>
          <w:rStyle w:val="style85"/>
          <w:rFonts w:ascii="Arial" w:cs="Arial" w:hAnsi="Arial"/>
          <w:noProof/>
        </w:rPr>
        <w:t>Table 4.1: Reliability Statistics for the Study Constructs</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_Toc230991446 \h </w:instrText>
      </w:r>
      <w:r>
        <w:rPr>
          <w:rFonts w:ascii="Arial" w:cs="Arial" w:hAnsi="Arial"/>
          <w:noProof/>
          <w:webHidden/>
        </w:rPr>
        <w:fldChar w:fldCharType="separate"/>
      </w:r>
      <w:r>
        <w:rPr>
          <w:rFonts w:ascii="Arial" w:cs="Arial" w:hAnsi="Arial"/>
          <w:noProof/>
          <w:webHidden/>
        </w:rPr>
        <w:t>26</w:t>
      </w:r>
      <w:r>
        <w:rPr>
          <w:rFonts w:ascii="Arial" w:cs="Arial" w:hAnsi="Arial"/>
          <w:noProof/>
          <w:webHidden/>
        </w:rPr>
        <w:fldChar w:fldCharType="end"/>
      </w:r>
      <w:r>
        <w:rPr/>
        <w:fldChar w:fldCharType="end"/>
      </w:r>
    </w:p>
    <w:p w14:paraId="2B5DBFCF">
      <w:pPr>
        <w:pStyle w:val="style35"/>
        <w:tabs>
          <w:tab w:val="right" w:leader="dot" w:pos="9019"/>
        </w:tabs>
        <w:rPr>
          <w:rFonts w:ascii="Arial" w:cs="Arial" w:eastAsia="宋体" w:hAnsi="Arial"/>
          <w:noProof/>
          <w:kern w:val="2"/>
          <w:lang w:eastAsia="en-GB"/>
        </w:rPr>
      </w:pPr>
      <w:r>
        <w:rPr/>
        <w:fldChar w:fldCharType="begin"/>
      </w:r>
      <w:r>
        <w:instrText xml:space="preserve"> HYPERLINK \l "_Toc230991447" </w:instrText>
      </w:r>
      <w:r>
        <w:rPr/>
        <w:fldChar w:fldCharType="separate"/>
      </w:r>
      <w:r>
        <w:rPr>
          <w:rStyle w:val="style85"/>
          <w:rFonts w:ascii="Arial" w:cs="Arial" w:hAnsi="Arial"/>
          <w:noProof/>
        </w:rPr>
        <w:t>Table 4.2: Descriptive Statistics for Social Media Marketing Exposure and Engagement</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_Toc230991447 \h </w:instrText>
      </w:r>
      <w:r>
        <w:rPr>
          <w:rFonts w:ascii="Arial" w:cs="Arial" w:hAnsi="Arial"/>
          <w:noProof/>
          <w:webHidden/>
        </w:rPr>
        <w:fldChar w:fldCharType="separate"/>
      </w:r>
      <w:r>
        <w:rPr>
          <w:rFonts w:ascii="Arial" w:cs="Arial" w:hAnsi="Arial"/>
          <w:noProof/>
          <w:webHidden/>
        </w:rPr>
        <w:t>27</w:t>
      </w:r>
      <w:r>
        <w:rPr>
          <w:rFonts w:ascii="Arial" w:cs="Arial" w:hAnsi="Arial"/>
          <w:noProof/>
          <w:webHidden/>
        </w:rPr>
        <w:fldChar w:fldCharType="end"/>
      </w:r>
      <w:r>
        <w:rPr/>
        <w:fldChar w:fldCharType="end"/>
      </w:r>
    </w:p>
    <w:p w14:paraId="46942E8F">
      <w:pPr>
        <w:pStyle w:val="style35"/>
        <w:tabs>
          <w:tab w:val="right" w:leader="dot" w:pos="9019"/>
        </w:tabs>
        <w:rPr>
          <w:rFonts w:ascii="Arial" w:cs="Arial" w:eastAsia="宋体" w:hAnsi="Arial"/>
          <w:noProof/>
          <w:kern w:val="2"/>
          <w:lang w:eastAsia="en-GB"/>
        </w:rPr>
      </w:pPr>
      <w:r>
        <w:rPr/>
        <w:fldChar w:fldCharType="begin"/>
      </w:r>
      <w:r>
        <w:instrText xml:space="preserve"> HYPERLINK \l "_Toc230991448" </w:instrText>
      </w:r>
      <w:r>
        <w:rPr/>
        <w:fldChar w:fldCharType="separate"/>
      </w:r>
      <w:r>
        <w:rPr>
          <w:rStyle w:val="style85"/>
          <w:rFonts w:ascii="Arial" w:cs="Arial" w:hAnsi="Arial"/>
          <w:noProof/>
        </w:rPr>
        <w:t>Table 4.3: Correlation Matrix for Exposure, Engagement, Credibility, Trust and Perceived Value</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_Toc230991448 \h </w:instrText>
      </w:r>
      <w:r>
        <w:rPr>
          <w:rFonts w:ascii="Arial" w:cs="Arial" w:hAnsi="Arial"/>
          <w:noProof/>
          <w:webHidden/>
        </w:rPr>
        <w:fldChar w:fldCharType="separate"/>
      </w:r>
      <w:r>
        <w:rPr>
          <w:rFonts w:ascii="Arial" w:cs="Arial" w:hAnsi="Arial"/>
          <w:noProof/>
          <w:webHidden/>
        </w:rPr>
        <w:t>27</w:t>
      </w:r>
      <w:r>
        <w:rPr>
          <w:rFonts w:ascii="Arial" w:cs="Arial" w:hAnsi="Arial"/>
          <w:noProof/>
          <w:webHidden/>
        </w:rPr>
        <w:fldChar w:fldCharType="end"/>
      </w:r>
      <w:r>
        <w:rPr/>
        <w:fldChar w:fldCharType="end"/>
      </w:r>
    </w:p>
    <w:p w14:paraId="3DCAECEE">
      <w:pPr>
        <w:pStyle w:val="style35"/>
        <w:tabs>
          <w:tab w:val="right" w:leader="dot" w:pos="9019"/>
        </w:tabs>
        <w:rPr>
          <w:rFonts w:ascii="Arial" w:cs="Arial" w:eastAsia="宋体" w:hAnsi="Arial"/>
          <w:noProof/>
          <w:kern w:val="2"/>
          <w:lang w:eastAsia="en-GB"/>
        </w:rPr>
      </w:pPr>
      <w:r>
        <w:rPr/>
        <w:fldChar w:fldCharType="begin"/>
      </w:r>
      <w:r>
        <w:instrText xml:space="preserve"> HYPERLINK \l "_Toc230991449" </w:instrText>
      </w:r>
      <w:r>
        <w:rPr/>
        <w:fldChar w:fldCharType="separate"/>
      </w:r>
      <w:r>
        <w:rPr>
          <w:rStyle w:val="style85"/>
          <w:rFonts w:ascii="Arial" w:cs="Arial" w:hAnsi="Arial"/>
          <w:noProof/>
        </w:rPr>
        <w:t>Table 4.4: Correlation Matrix for Social Media Marketing, Purchase Intention and Buying Behaviour</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_Toc230991449 \h </w:instrText>
      </w:r>
      <w:r>
        <w:rPr>
          <w:rFonts w:ascii="Arial" w:cs="Arial" w:hAnsi="Arial"/>
          <w:noProof/>
          <w:webHidden/>
        </w:rPr>
        <w:fldChar w:fldCharType="separate"/>
      </w:r>
      <w:r>
        <w:rPr>
          <w:rFonts w:ascii="Arial" w:cs="Arial" w:hAnsi="Arial"/>
          <w:noProof/>
          <w:webHidden/>
        </w:rPr>
        <w:t>28</w:t>
      </w:r>
      <w:r>
        <w:rPr>
          <w:rFonts w:ascii="Arial" w:cs="Arial" w:hAnsi="Arial"/>
          <w:noProof/>
          <w:webHidden/>
        </w:rPr>
        <w:fldChar w:fldCharType="end"/>
      </w:r>
      <w:r>
        <w:rPr/>
        <w:fldChar w:fldCharType="end"/>
      </w:r>
    </w:p>
    <w:p w14:paraId="2CF03D28">
      <w:pPr>
        <w:pStyle w:val="style35"/>
        <w:tabs>
          <w:tab w:val="right" w:leader="dot" w:pos="9019"/>
        </w:tabs>
        <w:rPr>
          <w:rFonts w:ascii="Arial" w:cs="Arial" w:eastAsia="宋体" w:hAnsi="Arial"/>
          <w:noProof/>
          <w:kern w:val="2"/>
          <w:lang w:eastAsia="en-GB"/>
        </w:rPr>
      </w:pPr>
      <w:r>
        <w:rPr/>
        <w:fldChar w:fldCharType="begin"/>
      </w:r>
      <w:r>
        <w:instrText xml:space="preserve"> HYPERLINK \l "_Toc230991450" </w:instrText>
      </w:r>
      <w:r>
        <w:rPr/>
        <w:fldChar w:fldCharType="separate"/>
      </w:r>
      <w:r>
        <w:rPr>
          <w:rStyle w:val="style85"/>
          <w:rFonts w:ascii="Arial" w:cs="Arial" w:hAnsi="Arial"/>
          <w:noProof/>
        </w:rPr>
        <w:t>Table 4.5: Regression Results for the Effects of Exposure and Engagement on Consumer Perceptions</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_Toc230991450 \h </w:instrText>
      </w:r>
      <w:r>
        <w:rPr>
          <w:rFonts w:ascii="Arial" w:cs="Arial" w:hAnsi="Arial"/>
          <w:noProof/>
          <w:webHidden/>
        </w:rPr>
        <w:fldChar w:fldCharType="separate"/>
      </w:r>
      <w:r>
        <w:rPr>
          <w:rFonts w:ascii="Arial" w:cs="Arial" w:hAnsi="Arial"/>
          <w:noProof/>
          <w:webHidden/>
        </w:rPr>
        <w:t>28</w:t>
      </w:r>
      <w:r>
        <w:rPr>
          <w:rFonts w:ascii="Arial" w:cs="Arial" w:hAnsi="Arial"/>
          <w:noProof/>
          <w:webHidden/>
        </w:rPr>
        <w:fldChar w:fldCharType="end"/>
      </w:r>
      <w:r>
        <w:rPr/>
        <w:fldChar w:fldCharType="end"/>
      </w:r>
    </w:p>
    <w:p w14:paraId="1766E114">
      <w:pPr>
        <w:pStyle w:val="style35"/>
        <w:tabs>
          <w:tab w:val="right" w:leader="dot" w:pos="9019"/>
        </w:tabs>
        <w:rPr>
          <w:rFonts w:ascii="Arial" w:cs="Arial" w:eastAsia="宋体" w:hAnsi="Arial"/>
          <w:noProof/>
          <w:kern w:val="2"/>
          <w:lang w:eastAsia="en-GB"/>
        </w:rPr>
      </w:pPr>
      <w:r>
        <w:rPr/>
        <w:fldChar w:fldCharType="begin"/>
      </w:r>
      <w:r>
        <w:instrText xml:space="preserve"> HYPERLINK \l "_Toc230991451" </w:instrText>
      </w:r>
      <w:r>
        <w:rPr/>
        <w:fldChar w:fldCharType="separate"/>
      </w:r>
      <w:r>
        <w:rPr>
          <w:rStyle w:val="style85"/>
          <w:rFonts w:ascii="Arial" w:cs="Arial" w:hAnsi="Arial"/>
          <w:noProof/>
        </w:rPr>
        <w:t>Table 4.6: Regression Results for Purchase Intention and Self-Reported Buying Behaviour</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_Toc230991451 \h </w:instrText>
      </w:r>
      <w:r>
        <w:rPr>
          <w:rFonts w:ascii="Arial" w:cs="Arial" w:hAnsi="Arial"/>
          <w:noProof/>
          <w:webHidden/>
        </w:rPr>
        <w:fldChar w:fldCharType="separate"/>
      </w:r>
      <w:r>
        <w:rPr>
          <w:rFonts w:ascii="Arial" w:cs="Arial" w:hAnsi="Arial"/>
          <w:noProof/>
          <w:webHidden/>
        </w:rPr>
        <w:t>30</w:t>
      </w:r>
      <w:r>
        <w:rPr>
          <w:rFonts w:ascii="Arial" w:cs="Arial" w:hAnsi="Arial"/>
          <w:noProof/>
          <w:webHidden/>
        </w:rPr>
        <w:fldChar w:fldCharType="end"/>
      </w:r>
      <w:r>
        <w:rPr/>
        <w:fldChar w:fldCharType="end"/>
      </w:r>
    </w:p>
    <w:p w14:paraId="60D582EC">
      <w:pPr>
        <w:pStyle w:val="style35"/>
        <w:tabs>
          <w:tab w:val="right" w:leader="dot" w:pos="9019"/>
        </w:tabs>
        <w:rPr>
          <w:rFonts w:ascii="Arial" w:cs="Arial" w:eastAsia="宋体" w:hAnsi="Arial"/>
          <w:noProof/>
          <w:kern w:val="2"/>
          <w:lang w:eastAsia="en-GB"/>
        </w:rPr>
      </w:pPr>
      <w:r>
        <w:rPr/>
        <w:fldChar w:fldCharType="begin"/>
      </w:r>
      <w:r>
        <w:instrText xml:space="preserve"> HYPERLINK \l "_Toc230991452" </w:instrText>
      </w:r>
      <w:r>
        <w:rPr/>
        <w:fldChar w:fldCharType="separate"/>
      </w:r>
      <w:r>
        <w:rPr>
          <w:rStyle w:val="style85"/>
          <w:rFonts w:ascii="Arial" w:cs="Arial" w:hAnsi="Arial"/>
          <w:noProof/>
        </w:rPr>
        <w:t>Table 4.7: Summary of Hypothesis Testing Results</w:t>
      </w:r>
      <w:r>
        <w:rPr>
          <w:rFonts w:ascii="Arial" w:cs="Arial" w:hAnsi="Arial"/>
          <w:noProof/>
          <w:webHidden/>
        </w:rPr>
        <w:tab/>
      </w:r>
      <w:r>
        <w:rPr>
          <w:rFonts w:ascii="Arial" w:cs="Arial" w:hAnsi="Arial"/>
          <w:noProof/>
          <w:webHidden/>
        </w:rPr>
        <w:fldChar w:fldCharType="begin"/>
      </w:r>
      <w:r>
        <w:rPr>
          <w:rFonts w:ascii="Arial" w:cs="Arial" w:hAnsi="Arial"/>
          <w:noProof/>
          <w:webHidden/>
        </w:rPr>
        <w:instrText xml:space="preserve"> PAGEREF _Toc230991452 \h </w:instrText>
      </w:r>
      <w:r>
        <w:rPr>
          <w:rFonts w:ascii="Arial" w:cs="Arial" w:hAnsi="Arial"/>
          <w:noProof/>
          <w:webHidden/>
        </w:rPr>
        <w:fldChar w:fldCharType="separate"/>
      </w:r>
      <w:r>
        <w:rPr>
          <w:rFonts w:ascii="Arial" w:cs="Arial" w:hAnsi="Arial"/>
          <w:noProof/>
          <w:webHidden/>
        </w:rPr>
        <w:t>31</w:t>
      </w:r>
      <w:r>
        <w:rPr>
          <w:rFonts w:ascii="Arial" w:cs="Arial" w:hAnsi="Arial"/>
          <w:noProof/>
          <w:webHidden/>
        </w:rPr>
        <w:fldChar w:fldCharType="end"/>
      </w:r>
      <w:r>
        <w:rPr/>
        <w:fldChar w:fldCharType="end"/>
      </w:r>
    </w:p>
    <w:p w14:paraId="338FC3B5">
      <w:pPr>
        <w:pStyle w:val="style0"/>
        <w:rPr>
          <w:rFonts w:ascii="Arial" w:cs="Arial" w:hAnsi="Arial"/>
          <w:b/>
          <w:bCs/>
        </w:rPr>
      </w:pPr>
      <w:r>
        <w:rPr>
          <w:rFonts w:ascii="Arial" w:cs="Arial" w:hAnsi="Arial"/>
          <w:b/>
          <w:bCs/>
        </w:rPr>
        <w:fldChar w:fldCharType="end"/>
      </w:r>
      <w:r>
        <w:rPr>
          <w:rFonts w:ascii="Arial" w:cs="Arial" w:hAnsi="Arial"/>
          <w:b/>
          <w:bCs/>
        </w:rPr>
        <w:br w:type="page"/>
      </w:r>
    </w:p>
    <w:tbl>
      <w:tblPr>
        <w:tblpPr w:leftFromText="180" w:rightFromText="180" w:topFromText="0" w:bottomFromText="0" w:horzAnchor="margin" w:tblpXSpec="left" w:tblpY="731"/>
        <w:tblW w:w="88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8"/>
        <w:gridCol w:w="4408"/>
      </w:tblGrid>
      <w:tr w14:paraId="3508C67F">
        <w:trPr>
          <w:trHeight w:val="254" w:hRule="atLeast"/>
        </w:trPr>
        <w:tc>
          <w:tcPr>
            <w:tcW w:w="4408" w:type="dxa"/>
            <w:tcBorders/>
            <w:vAlign w:val="center"/>
            <w:hideMark/>
          </w:tcPr>
          <w:p w14:paraId="3E487CAF">
            <w:pPr>
              <w:pStyle w:val="style0"/>
              <w:spacing w:after="0"/>
              <w:jc w:val="center"/>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Abbreviation</w:t>
            </w:r>
          </w:p>
        </w:tc>
        <w:tc>
          <w:tcPr>
            <w:tcW w:w="4408" w:type="dxa"/>
            <w:tcBorders/>
            <w:vAlign w:val="center"/>
            <w:hideMark/>
          </w:tcPr>
          <w:p w14:paraId="7DE42913">
            <w:pPr>
              <w:pStyle w:val="style0"/>
              <w:spacing w:after="0"/>
              <w:jc w:val="center"/>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Meaning</w:t>
            </w:r>
          </w:p>
        </w:tc>
      </w:tr>
      <w:tr w14:paraId="07C88ABB">
        <w:tblPrEx/>
        <w:trPr>
          <w:trHeight w:val="244" w:hRule="atLeast"/>
        </w:trPr>
        <w:tc>
          <w:tcPr>
            <w:tcW w:w="4408" w:type="dxa"/>
            <w:tcBorders/>
            <w:vAlign w:val="center"/>
            <w:hideMark/>
          </w:tcPr>
          <w:p w14:paraId="2CB3D513">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AI</w:t>
            </w:r>
          </w:p>
        </w:tc>
        <w:tc>
          <w:tcPr>
            <w:tcW w:w="4408" w:type="dxa"/>
            <w:tcBorders/>
            <w:vAlign w:val="center"/>
            <w:hideMark/>
          </w:tcPr>
          <w:p w14:paraId="0A01F2B4">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Artificial Intelligence</w:t>
            </w:r>
          </w:p>
        </w:tc>
      </w:tr>
      <w:tr w14:paraId="5DA4DD16">
        <w:tblPrEx/>
        <w:trPr>
          <w:trHeight w:val="244" w:hRule="atLeast"/>
        </w:trPr>
        <w:tc>
          <w:tcPr>
            <w:tcW w:w="4408" w:type="dxa"/>
            <w:tcBorders/>
            <w:vAlign w:val="center"/>
            <w:hideMark/>
          </w:tcPr>
          <w:p w14:paraId="337EE946">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ANOVA</w:t>
            </w:r>
          </w:p>
        </w:tc>
        <w:tc>
          <w:tcPr>
            <w:tcW w:w="4408" w:type="dxa"/>
            <w:tcBorders/>
            <w:vAlign w:val="center"/>
            <w:hideMark/>
          </w:tcPr>
          <w:p w14:paraId="26C7E4E5">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Analysis of Variance</w:t>
            </w:r>
          </w:p>
        </w:tc>
      </w:tr>
      <w:tr w14:paraId="4F328AE7">
        <w:tblPrEx/>
        <w:trPr>
          <w:trHeight w:val="244" w:hRule="atLeast"/>
        </w:trPr>
        <w:tc>
          <w:tcPr>
            <w:tcW w:w="4408" w:type="dxa"/>
            <w:tcBorders/>
            <w:vAlign w:val="center"/>
            <w:hideMark/>
          </w:tcPr>
          <w:p w14:paraId="18C2822A">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BPS</w:t>
            </w:r>
          </w:p>
        </w:tc>
        <w:tc>
          <w:tcPr>
            <w:tcW w:w="4408" w:type="dxa"/>
            <w:tcBorders/>
            <w:vAlign w:val="center"/>
            <w:hideMark/>
          </w:tcPr>
          <w:p w14:paraId="790851AE">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British Psychological Society</w:t>
            </w:r>
          </w:p>
        </w:tc>
      </w:tr>
      <w:tr w14:paraId="61DCD3F2">
        <w:tblPrEx/>
        <w:trPr>
          <w:trHeight w:val="244" w:hRule="atLeast"/>
        </w:trPr>
        <w:tc>
          <w:tcPr>
            <w:tcW w:w="4408" w:type="dxa"/>
            <w:tcBorders/>
            <w:vAlign w:val="center"/>
            <w:hideMark/>
          </w:tcPr>
          <w:p w14:paraId="6107A226">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eWOM</w:t>
            </w:r>
          </w:p>
        </w:tc>
        <w:tc>
          <w:tcPr>
            <w:tcW w:w="4408" w:type="dxa"/>
            <w:tcBorders/>
            <w:vAlign w:val="center"/>
            <w:hideMark/>
          </w:tcPr>
          <w:p w14:paraId="7CE46AA9">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Electronic Word of Mouth</w:t>
            </w:r>
          </w:p>
        </w:tc>
      </w:tr>
      <w:tr w14:paraId="252F7505">
        <w:tblPrEx/>
        <w:trPr>
          <w:trHeight w:val="244" w:hRule="atLeast"/>
        </w:trPr>
        <w:tc>
          <w:tcPr>
            <w:tcW w:w="4408" w:type="dxa"/>
            <w:tcBorders/>
            <w:vAlign w:val="center"/>
            <w:hideMark/>
          </w:tcPr>
          <w:p w14:paraId="6FBBE32C">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H1</w:t>
            </w:r>
          </w:p>
        </w:tc>
        <w:tc>
          <w:tcPr>
            <w:tcW w:w="4408" w:type="dxa"/>
            <w:tcBorders/>
            <w:vAlign w:val="center"/>
            <w:hideMark/>
          </w:tcPr>
          <w:p w14:paraId="1606FD48">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Hypothesis One</w:t>
            </w:r>
          </w:p>
        </w:tc>
      </w:tr>
      <w:tr w14:paraId="410AF3B2">
        <w:tblPrEx/>
        <w:trPr>
          <w:trHeight w:val="244" w:hRule="atLeast"/>
        </w:trPr>
        <w:tc>
          <w:tcPr>
            <w:tcW w:w="4408" w:type="dxa"/>
            <w:tcBorders/>
            <w:vAlign w:val="center"/>
            <w:hideMark/>
          </w:tcPr>
          <w:p w14:paraId="28A90DB2">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H2</w:t>
            </w:r>
          </w:p>
        </w:tc>
        <w:tc>
          <w:tcPr>
            <w:tcW w:w="4408" w:type="dxa"/>
            <w:tcBorders/>
            <w:vAlign w:val="center"/>
            <w:hideMark/>
          </w:tcPr>
          <w:p w14:paraId="787F2713">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Hypothesis Two</w:t>
            </w:r>
          </w:p>
        </w:tc>
      </w:tr>
      <w:tr w14:paraId="0A91CBBA">
        <w:tblPrEx/>
        <w:trPr>
          <w:trHeight w:val="244" w:hRule="atLeast"/>
        </w:trPr>
        <w:tc>
          <w:tcPr>
            <w:tcW w:w="4408" w:type="dxa"/>
            <w:tcBorders/>
            <w:vAlign w:val="center"/>
            <w:hideMark/>
          </w:tcPr>
          <w:p w14:paraId="5C33CDCD">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H3</w:t>
            </w:r>
          </w:p>
        </w:tc>
        <w:tc>
          <w:tcPr>
            <w:tcW w:w="4408" w:type="dxa"/>
            <w:tcBorders/>
            <w:vAlign w:val="center"/>
            <w:hideMark/>
          </w:tcPr>
          <w:p w14:paraId="4A6B1F04">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Hypothesis Three</w:t>
            </w:r>
          </w:p>
        </w:tc>
      </w:tr>
      <w:tr w14:paraId="5482FD0E">
        <w:tblPrEx/>
        <w:trPr>
          <w:trHeight w:val="244" w:hRule="atLeast"/>
        </w:trPr>
        <w:tc>
          <w:tcPr>
            <w:tcW w:w="4408" w:type="dxa"/>
            <w:tcBorders/>
            <w:vAlign w:val="center"/>
            <w:hideMark/>
          </w:tcPr>
          <w:p w14:paraId="164147EF">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N</w:t>
            </w:r>
          </w:p>
        </w:tc>
        <w:tc>
          <w:tcPr>
            <w:tcW w:w="4408" w:type="dxa"/>
            <w:tcBorders/>
            <w:vAlign w:val="center"/>
            <w:hideMark/>
          </w:tcPr>
          <w:p w14:paraId="6171597D">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Number of Respondents</w:t>
            </w:r>
          </w:p>
        </w:tc>
      </w:tr>
      <w:tr w14:paraId="125071BF">
        <w:tblPrEx/>
        <w:trPr>
          <w:trHeight w:val="244" w:hRule="atLeast"/>
        </w:trPr>
        <w:tc>
          <w:tcPr>
            <w:tcW w:w="4408" w:type="dxa"/>
            <w:tcBorders/>
            <w:vAlign w:val="center"/>
            <w:hideMark/>
          </w:tcPr>
          <w:p w14:paraId="4032EA76">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PI</w:t>
            </w:r>
          </w:p>
        </w:tc>
        <w:tc>
          <w:tcPr>
            <w:tcW w:w="4408" w:type="dxa"/>
            <w:tcBorders/>
            <w:vAlign w:val="center"/>
            <w:hideMark/>
          </w:tcPr>
          <w:p w14:paraId="7C598BAD">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Purchase Intention</w:t>
            </w:r>
          </w:p>
        </w:tc>
      </w:tr>
      <w:tr w14:paraId="19CEB928">
        <w:tblPrEx/>
        <w:trPr>
          <w:trHeight w:val="244" w:hRule="atLeast"/>
        </w:trPr>
        <w:tc>
          <w:tcPr>
            <w:tcW w:w="4408" w:type="dxa"/>
            <w:tcBorders/>
            <w:vAlign w:val="center"/>
            <w:hideMark/>
          </w:tcPr>
          <w:p w14:paraId="332876A4">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RQ</w:t>
            </w:r>
          </w:p>
        </w:tc>
        <w:tc>
          <w:tcPr>
            <w:tcW w:w="4408" w:type="dxa"/>
            <w:tcBorders/>
            <w:vAlign w:val="center"/>
            <w:hideMark/>
          </w:tcPr>
          <w:p w14:paraId="325C4BA5">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Research Question</w:t>
            </w:r>
          </w:p>
        </w:tc>
      </w:tr>
      <w:tr w14:paraId="1EC8742A">
        <w:tblPrEx/>
        <w:trPr>
          <w:trHeight w:val="244" w:hRule="atLeast"/>
        </w:trPr>
        <w:tc>
          <w:tcPr>
            <w:tcW w:w="4408" w:type="dxa"/>
            <w:tcBorders/>
            <w:vAlign w:val="center"/>
            <w:hideMark/>
          </w:tcPr>
          <w:p w14:paraId="2AA2008F">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RO</w:t>
            </w:r>
          </w:p>
        </w:tc>
        <w:tc>
          <w:tcPr>
            <w:tcW w:w="4408" w:type="dxa"/>
            <w:tcBorders/>
            <w:vAlign w:val="center"/>
            <w:hideMark/>
          </w:tcPr>
          <w:p w14:paraId="23FC3D4D">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Research Objective</w:t>
            </w:r>
          </w:p>
        </w:tc>
      </w:tr>
      <w:tr w14:paraId="307768F4">
        <w:tblPrEx/>
        <w:trPr>
          <w:trHeight w:val="244" w:hRule="atLeast"/>
        </w:trPr>
        <w:tc>
          <w:tcPr>
            <w:tcW w:w="4408" w:type="dxa"/>
            <w:tcBorders/>
            <w:vAlign w:val="center"/>
            <w:hideMark/>
          </w:tcPr>
          <w:p w14:paraId="0B1D23C9">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SD</w:t>
            </w:r>
          </w:p>
        </w:tc>
        <w:tc>
          <w:tcPr>
            <w:tcW w:w="4408" w:type="dxa"/>
            <w:tcBorders/>
            <w:vAlign w:val="center"/>
            <w:hideMark/>
          </w:tcPr>
          <w:p w14:paraId="77F29628">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Standard Deviation</w:t>
            </w:r>
          </w:p>
        </w:tc>
      </w:tr>
      <w:tr w14:paraId="487D3FC8">
        <w:tblPrEx/>
        <w:trPr>
          <w:trHeight w:val="244" w:hRule="atLeast"/>
        </w:trPr>
        <w:tc>
          <w:tcPr>
            <w:tcW w:w="4408" w:type="dxa"/>
            <w:tcBorders/>
            <w:vAlign w:val="center"/>
            <w:hideMark/>
          </w:tcPr>
          <w:p w14:paraId="70022C2F">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SMM</w:t>
            </w:r>
          </w:p>
        </w:tc>
        <w:tc>
          <w:tcPr>
            <w:tcW w:w="4408" w:type="dxa"/>
            <w:tcBorders/>
            <w:vAlign w:val="center"/>
            <w:hideMark/>
          </w:tcPr>
          <w:p w14:paraId="1E65F539">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Social Media Marketing</w:t>
            </w:r>
          </w:p>
        </w:tc>
      </w:tr>
      <w:tr w14:paraId="7C1BB123">
        <w:tblPrEx/>
        <w:trPr>
          <w:trHeight w:val="244" w:hRule="atLeast"/>
        </w:trPr>
        <w:tc>
          <w:tcPr>
            <w:tcW w:w="4408" w:type="dxa"/>
            <w:tcBorders/>
            <w:vAlign w:val="center"/>
            <w:hideMark/>
          </w:tcPr>
          <w:p w14:paraId="0804BEB7">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SMME</w:t>
            </w:r>
          </w:p>
        </w:tc>
        <w:tc>
          <w:tcPr>
            <w:tcW w:w="4408" w:type="dxa"/>
            <w:tcBorders/>
            <w:vAlign w:val="center"/>
            <w:hideMark/>
          </w:tcPr>
          <w:p w14:paraId="39152AE7">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Social Media Marketing Exposure and Engagement</w:t>
            </w:r>
          </w:p>
        </w:tc>
      </w:tr>
      <w:tr w14:paraId="237844F2">
        <w:tblPrEx/>
        <w:trPr>
          <w:trHeight w:val="244" w:hRule="atLeast"/>
        </w:trPr>
        <w:tc>
          <w:tcPr>
            <w:tcW w:w="4408" w:type="dxa"/>
            <w:tcBorders/>
            <w:vAlign w:val="center"/>
            <w:hideMark/>
          </w:tcPr>
          <w:p w14:paraId="4D678805">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S–O–R</w:t>
            </w:r>
          </w:p>
        </w:tc>
        <w:tc>
          <w:tcPr>
            <w:tcW w:w="4408" w:type="dxa"/>
            <w:tcBorders/>
            <w:vAlign w:val="center"/>
            <w:hideMark/>
          </w:tcPr>
          <w:p w14:paraId="17DA0ED8">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Stimulus–Organism–Response</w:t>
            </w:r>
          </w:p>
        </w:tc>
      </w:tr>
      <w:tr w14:paraId="278E51CD">
        <w:tblPrEx/>
        <w:trPr>
          <w:trHeight w:val="244" w:hRule="atLeast"/>
        </w:trPr>
        <w:tc>
          <w:tcPr>
            <w:tcW w:w="4408" w:type="dxa"/>
            <w:tcBorders/>
            <w:vAlign w:val="center"/>
            <w:hideMark/>
          </w:tcPr>
          <w:p w14:paraId="57F9AE89">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SPSS</w:t>
            </w:r>
          </w:p>
        </w:tc>
        <w:tc>
          <w:tcPr>
            <w:tcW w:w="4408" w:type="dxa"/>
            <w:tcBorders/>
            <w:vAlign w:val="center"/>
            <w:hideMark/>
          </w:tcPr>
          <w:p w14:paraId="20A9A792">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Statistical Package for the Social Sciences</w:t>
            </w:r>
          </w:p>
        </w:tc>
      </w:tr>
      <w:tr w14:paraId="6C1C0AA7">
        <w:tblPrEx/>
        <w:trPr>
          <w:trHeight w:val="244" w:hRule="atLeast"/>
        </w:trPr>
        <w:tc>
          <w:tcPr>
            <w:tcW w:w="4408" w:type="dxa"/>
            <w:tcBorders/>
            <w:vAlign w:val="center"/>
            <w:hideMark/>
          </w:tcPr>
          <w:p w14:paraId="19E4DD12">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SRB</w:t>
            </w:r>
          </w:p>
        </w:tc>
        <w:tc>
          <w:tcPr>
            <w:tcW w:w="4408" w:type="dxa"/>
            <w:tcBorders/>
            <w:vAlign w:val="center"/>
            <w:hideMark/>
          </w:tcPr>
          <w:p w14:paraId="7C01CCD5">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Self-Reported Buying Behaviour</w:t>
            </w:r>
          </w:p>
        </w:tc>
      </w:tr>
      <w:tr w14:paraId="1BB081B2">
        <w:tblPrEx/>
        <w:trPr>
          <w:trHeight w:val="244" w:hRule="atLeast"/>
        </w:trPr>
        <w:tc>
          <w:tcPr>
            <w:tcW w:w="4408" w:type="dxa"/>
            <w:tcBorders/>
            <w:vAlign w:val="center"/>
            <w:hideMark/>
          </w:tcPr>
          <w:p w14:paraId="0AD18B81">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TPB</w:t>
            </w:r>
          </w:p>
        </w:tc>
        <w:tc>
          <w:tcPr>
            <w:tcW w:w="4408" w:type="dxa"/>
            <w:tcBorders/>
            <w:vAlign w:val="center"/>
            <w:hideMark/>
          </w:tcPr>
          <w:p w14:paraId="23E17775">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Theory of Planned Behaviour</w:t>
            </w:r>
          </w:p>
        </w:tc>
      </w:tr>
      <w:tr w14:paraId="6A15737F">
        <w:tblPrEx/>
        <w:trPr>
          <w:trHeight w:val="244" w:hRule="atLeast"/>
        </w:trPr>
        <w:tc>
          <w:tcPr>
            <w:tcW w:w="4408" w:type="dxa"/>
            <w:tcBorders/>
            <w:vAlign w:val="center"/>
            <w:hideMark/>
          </w:tcPr>
          <w:p w14:paraId="5D6C5A5C">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UK</w:t>
            </w:r>
          </w:p>
        </w:tc>
        <w:tc>
          <w:tcPr>
            <w:tcW w:w="4408" w:type="dxa"/>
            <w:tcBorders/>
            <w:vAlign w:val="center"/>
            <w:hideMark/>
          </w:tcPr>
          <w:p w14:paraId="20D36D51">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United Kingdom</w:t>
            </w:r>
          </w:p>
        </w:tc>
      </w:tr>
      <w:tr w14:paraId="55B8ECD8">
        <w:tblPrEx/>
        <w:trPr>
          <w:trHeight w:val="244" w:hRule="atLeast"/>
        </w:trPr>
        <w:tc>
          <w:tcPr>
            <w:tcW w:w="4408" w:type="dxa"/>
            <w:tcBorders/>
            <w:vAlign w:val="center"/>
            <w:hideMark/>
          </w:tcPr>
          <w:p w14:paraId="53FCBC62">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UKRI</w:t>
            </w:r>
          </w:p>
        </w:tc>
        <w:tc>
          <w:tcPr>
            <w:tcW w:w="4408" w:type="dxa"/>
            <w:tcBorders/>
            <w:vAlign w:val="center"/>
            <w:hideMark/>
          </w:tcPr>
          <w:p w14:paraId="21D3CF00">
            <w:pPr>
              <w:pStyle w:val="style0"/>
              <w:spacing w:after="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UK Research and Innovation</w:t>
            </w:r>
          </w:p>
        </w:tc>
      </w:tr>
    </w:tbl>
    <w:p w14:paraId="05984469">
      <w:pPr>
        <w:pStyle w:val="style0"/>
        <w:rPr>
          <w:rFonts w:ascii="Arial" w:cs="Arial" w:hAnsi="Arial"/>
          <w:b/>
          <w:bCs/>
        </w:rPr>
      </w:pPr>
      <w:r>
        <w:rPr>
          <w:rFonts w:ascii="Arial" w:cs="Arial" w:hAnsi="Arial"/>
          <w:b/>
          <w:bCs/>
        </w:rPr>
        <w:t>List of Abbreviations</w:t>
      </w:r>
    </w:p>
    <w:p w14:paraId="3624CE69">
      <w:pPr>
        <w:pStyle w:val="style0"/>
        <w:rPr>
          <w:rFonts w:ascii="Arial" w:cs="Arial" w:hAnsi="Arial"/>
          <w:b/>
          <w:bCs/>
        </w:rPr>
      </w:pPr>
      <w:r>
        <w:rPr>
          <w:rFonts w:ascii="Arial" w:cs="Arial" w:hAnsi="Arial"/>
          <w:b/>
          <w:bCs/>
        </w:rPr>
        <w:br w:type="page"/>
      </w:r>
    </w:p>
    <w:p w14:paraId="7E720C8E">
      <w:pPr>
        <w:pStyle w:val="style0"/>
        <w:rPr>
          <w:rFonts w:ascii="Arial" w:cs="Arial" w:hAnsi="Arial"/>
          <w:b/>
          <w:bCs/>
        </w:rPr>
      </w:pPr>
      <w:r>
        <w:rPr>
          <w:rFonts w:ascii="Arial" w:cs="Arial" w:hAnsi="Arial"/>
          <w:b/>
          <w:bCs/>
        </w:rPr>
        <w:t>List of Glossary</w:t>
      </w:r>
    </w:p>
    <w:tbl>
      <w:tblPr>
        <w:tblpPr w:leftFromText="180" w:rightFromText="180" w:topFromText="0" w:bottomFromText="0" w:vertAnchor="page" w:horzAnchor="margin" w:tblpXSpec="left" w:tblpY="2079"/>
        <w:tblW w:w="8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7"/>
        <w:gridCol w:w="7176"/>
      </w:tblGrid>
      <w:tr w14:paraId="2D246A94">
        <w:trPr>
          <w:trHeight w:val="602" w:hRule="atLeast"/>
        </w:trPr>
        <w:tc>
          <w:tcPr>
            <w:tcW w:w="1617" w:type="dxa"/>
            <w:tcBorders/>
            <w:vAlign w:val="center"/>
            <w:hideMark/>
          </w:tcPr>
          <w:p w14:paraId="3CDB91EB">
            <w:pPr>
              <w:pStyle w:val="style0"/>
              <w:spacing w:after="0" w:lineRule="auto" w:line="240"/>
              <w:jc w:val="left"/>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Term</w:t>
            </w:r>
          </w:p>
        </w:tc>
        <w:tc>
          <w:tcPr>
            <w:tcW w:w="7176" w:type="dxa"/>
            <w:tcBorders/>
            <w:noWrap/>
            <w:vAlign w:val="center"/>
            <w:hideMark/>
          </w:tcPr>
          <w:p w14:paraId="4E79AE66">
            <w:pPr>
              <w:pStyle w:val="style0"/>
              <w:spacing w:after="0" w:lineRule="auto" w:line="240"/>
              <w:jc w:val="left"/>
              <w:rPr>
                <w:rFonts w:ascii="Arial" w:cs="Arial" w:eastAsia="Times New Roman" w:hAnsi="Arial"/>
                <w:b/>
                <w:bCs/>
                <w:color w:val="000000"/>
                <w:sz w:val="22"/>
                <w:szCs w:val="22"/>
                <w:lang w:eastAsia="en-GB"/>
                <w14:ligatures xmlns:w14="http://schemas.microsoft.com/office/word/2010/wordml" w14:val="none"/>
              </w:rPr>
            </w:pPr>
            <w:r>
              <w:rPr>
                <w:rFonts w:ascii="Arial" w:cs="Arial" w:eastAsia="Times New Roman" w:hAnsi="Arial"/>
                <w:b/>
                <w:bCs/>
                <w:color w:val="000000"/>
                <w:sz w:val="22"/>
                <w:szCs w:val="22"/>
                <w:lang w:eastAsia="en-GB"/>
                <w14:ligatures xmlns:w14="http://schemas.microsoft.com/office/word/2010/wordml" w14:val="none"/>
              </w:rPr>
              <w:t>Meaning</w:t>
            </w:r>
          </w:p>
        </w:tc>
      </w:tr>
      <w:tr w14:paraId="286ECFED">
        <w:tblPrEx/>
        <w:trPr>
          <w:trHeight w:val="602" w:hRule="atLeast"/>
        </w:trPr>
        <w:tc>
          <w:tcPr>
            <w:tcW w:w="1617" w:type="dxa"/>
            <w:tcBorders/>
            <w:vAlign w:val="center"/>
            <w:hideMark/>
          </w:tcPr>
          <w:p w14:paraId="69197C57">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Social Media Marketing</w:t>
            </w:r>
          </w:p>
        </w:tc>
        <w:tc>
          <w:tcPr>
            <w:tcW w:w="7176" w:type="dxa"/>
            <w:tcBorders/>
            <w:noWrap/>
            <w:vAlign w:val="center"/>
            <w:hideMark/>
          </w:tcPr>
          <w:p w14:paraId="11C407E0">
            <w:pPr>
              <w:pStyle w:val="style0"/>
              <w:spacing w:after="0" w:lineRule="auto" w:line="240"/>
              <w:jc w:val="left"/>
              <w:rPr>
                <w:rFonts w:ascii="Arial" w:cs="Arial" w:eastAsia="Times New Roman" w:hAnsi="Arial"/>
                <w:color w:val="000000"/>
                <w:sz w:val="22"/>
                <w:szCs w:val="22"/>
                <w:lang w:eastAsia="en-GB"/>
                <w14:ligatures xmlns:w14="http://schemas.microsoft.com/office/word/2010/wordml" w14:val="none"/>
              </w:rPr>
            </w:pPr>
            <w:r>
              <w:rPr>
                <w:rFonts w:ascii="Arial" w:cs="Arial" w:eastAsia="Times New Roman" w:hAnsi="Arial"/>
                <w:color w:val="000000"/>
                <w:sz w:val="22"/>
                <w:szCs w:val="22"/>
                <w:lang w:eastAsia="en-GB"/>
                <w14:ligatures xmlns:w14="http://schemas.microsoft.com/office/word/2010/wordml" w14:val="none"/>
              </w:rPr>
              <w:t>Any marketing efforts on social media, such as sponsored ads, branded posts, influencers and promotions.</w:t>
            </w:r>
          </w:p>
        </w:tc>
      </w:tr>
      <w:tr w14:paraId="3EB3EB10">
        <w:tblPrEx/>
        <w:trPr>
          <w:trHeight w:val="602" w:hRule="atLeast"/>
        </w:trPr>
        <w:tc>
          <w:tcPr>
            <w:tcW w:w="1617" w:type="dxa"/>
            <w:tcBorders/>
            <w:vAlign w:val="center"/>
            <w:hideMark/>
          </w:tcPr>
          <w:p w14:paraId="3E2B8FBD">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Exposure</w:t>
            </w:r>
          </w:p>
        </w:tc>
        <w:tc>
          <w:tcPr>
            <w:tcW w:w="7176" w:type="dxa"/>
            <w:tcBorders/>
            <w:noWrap/>
            <w:vAlign w:val="center"/>
            <w:hideMark/>
          </w:tcPr>
          <w:p w14:paraId="28361AEE">
            <w:pPr>
              <w:pStyle w:val="style0"/>
              <w:spacing w:after="0" w:lineRule="auto" w:line="240"/>
              <w:jc w:val="left"/>
              <w:rPr>
                <w:rFonts w:ascii="Arial" w:cs="Arial" w:eastAsia="Times New Roman" w:hAnsi="Arial"/>
                <w:color w:val="000000"/>
                <w:sz w:val="22"/>
                <w:szCs w:val="22"/>
                <w:lang w:eastAsia="en-GB"/>
                <w14:ligatures xmlns:w14="http://schemas.microsoft.com/office/word/2010/wordml" w14:val="none"/>
              </w:rPr>
            </w:pPr>
            <w:r>
              <w:rPr>
                <w:rFonts w:ascii="Arial" w:cs="Arial" w:eastAsia="Times New Roman" w:hAnsi="Arial"/>
                <w:color w:val="000000"/>
                <w:sz w:val="22"/>
                <w:szCs w:val="22"/>
                <w:lang w:eastAsia="en-GB"/>
                <w14:ligatures xmlns:w14="http://schemas.microsoft.com/office/word/2010/wordml" w14:val="none"/>
              </w:rPr>
              <w:t>How consumers view and/or experience social media marketing.</w:t>
            </w:r>
          </w:p>
        </w:tc>
      </w:tr>
      <w:tr w14:paraId="56DD34B0">
        <w:tblPrEx/>
        <w:trPr>
          <w:trHeight w:val="602" w:hRule="atLeast"/>
        </w:trPr>
        <w:tc>
          <w:tcPr>
            <w:tcW w:w="1617" w:type="dxa"/>
            <w:tcBorders/>
            <w:vAlign w:val="center"/>
            <w:hideMark/>
          </w:tcPr>
          <w:p w14:paraId="174D8D0C">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Engagement</w:t>
            </w:r>
          </w:p>
        </w:tc>
        <w:tc>
          <w:tcPr>
            <w:tcW w:w="7176" w:type="dxa"/>
            <w:tcBorders/>
            <w:noWrap/>
            <w:vAlign w:val="center"/>
            <w:hideMark/>
          </w:tcPr>
          <w:p w14:paraId="1528BCBC">
            <w:pPr>
              <w:pStyle w:val="style0"/>
              <w:spacing w:after="0" w:lineRule="auto" w:line="240"/>
              <w:jc w:val="left"/>
              <w:rPr>
                <w:rFonts w:ascii="Arial" w:cs="Arial" w:eastAsia="Times New Roman" w:hAnsi="Arial"/>
                <w:color w:val="000000"/>
                <w:sz w:val="22"/>
                <w:szCs w:val="22"/>
                <w:lang w:eastAsia="en-GB"/>
                <w14:ligatures xmlns:w14="http://schemas.microsoft.com/office/word/2010/wordml" w14:val="none"/>
              </w:rPr>
            </w:pPr>
            <w:r>
              <w:rPr>
                <w:rFonts w:ascii="Arial" w:cs="Arial" w:eastAsia="Times New Roman" w:hAnsi="Arial"/>
                <w:color w:val="000000"/>
                <w:sz w:val="22"/>
                <w:szCs w:val="22"/>
                <w:lang w:eastAsia="en-GB"/>
                <w14:ligatures xmlns:w14="http://schemas.microsoft.com/office/word/2010/wordml" w14:val="none"/>
              </w:rPr>
              <w:t>Engaging with social media marketing posts, be it liking, commenting, sharing, saving, clicking or following brand pages.</w:t>
            </w:r>
          </w:p>
        </w:tc>
      </w:tr>
      <w:tr w14:paraId="375D0E99">
        <w:tblPrEx/>
        <w:trPr>
          <w:trHeight w:val="602" w:hRule="atLeast"/>
        </w:trPr>
        <w:tc>
          <w:tcPr>
            <w:tcW w:w="1617" w:type="dxa"/>
            <w:tcBorders/>
            <w:vAlign w:val="center"/>
            <w:hideMark/>
          </w:tcPr>
          <w:p w14:paraId="7F3B2D35">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Consumer Perception</w:t>
            </w:r>
          </w:p>
        </w:tc>
        <w:tc>
          <w:tcPr>
            <w:tcW w:w="7176" w:type="dxa"/>
            <w:tcBorders/>
            <w:noWrap/>
            <w:vAlign w:val="center"/>
            <w:hideMark/>
          </w:tcPr>
          <w:p w14:paraId="1C425254">
            <w:pPr>
              <w:pStyle w:val="style0"/>
              <w:spacing w:after="0" w:lineRule="auto" w:line="240"/>
              <w:jc w:val="left"/>
              <w:rPr>
                <w:rFonts w:ascii="Arial" w:cs="Arial" w:eastAsia="Times New Roman" w:hAnsi="Arial"/>
                <w:color w:val="000000"/>
                <w:sz w:val="22"/>
                <w:szCs w:val="22"/>
                <w:lang w:eastAsia="en-GB"/>
                <w14:ligatures xmlns:w14="http://schemas.microsoft.com/office/word/2010/wordml" w14:val="none"/>
              </w:rPr>
            </w:pPr>
            <w:r>
              <w:rPr>
                <w:rFonts w:ascii="Arial" w:cs="Arial" w:eastAsia="Times New Roman" w:hAnsi="Arial"/>
                <w:color w:val="000000"/>
                <w:sz w:val="22"/>
                <w:szCs w:val="22"/>
                <w:lang w:eastAsia="en-GB"/>
                <w14:ligatures xmlns:w14="http://schemas.microsoft.com/office/word/2010/wordml" w14:val="none"/>
              </w:rPr>
              <w:t>How consumers interpret and assess marketing messages according to their attitudes, experiences and beliefs.</w:t>
            </w:r>
          </w:p>
        </w:tc>
      </w:tr>
      <w:tr w14:paraId="178080F7">
        <w:tblPrEx/>
        <w:trPr>
          <w:trHeight w:val="602" w:hRule="atLeast"/>
        </w:trPr>
        <w:tc>
          <w:tcPr>
            <w:tcW w:w="1617" w:type="dxa"/>
            <w:tcBorders/>
            <w:vAlign w:val="center"/>
            <w:hideMark/>
          </w:tcPr>
          <w:p w14:paraId="0805D243">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Credibility</w:t>
            </w:r>
          </w:p>
        </w:tc>
        <w:tc>
          <w:tcPr>
            <w:tcW w:w="7176" w:type="dxa"/>
            <w:tcBorders/>
            <w:noWrap/>
            <w:vAlign w:val="center"/>
            <w:hideMark/>
          </w:tcPr>
          <w:p w14:paraId="625FFD2D">
            <w:pPr>
              <w:pStyle w:val="style0"/>
              <w:spacing w:after="0" w:lineRule="auto" w:line="240"/>
              <w:jc w:val="left"/>
              <w:rPr>
                <w:rFonts w:ascii="Arial" w:cs="Arial" w:eastAsia="Times New Roman" w:hAnsi="Arial"/>
                <w:color w:val="000000"/>
                <w:sz w:val="22"/>
                <w:szCs w:val="22"/>
                <w:lang w:eastAsia="en-GB"/>
                <w14:ligatures xmlns:w14="http://schemas.microsoft.com/office/word/2010/wordml" w14:val="none"/>
              </w:rPr>
            </w:pPr>
            <w:r>
              <w:rPr>
                <w:rFonts w:ascii="Arial" w:cs="Arial" w:eastAsia="Times New Roman" w:hAnsi="Arial"/>
                <w:color w:val="000000"/>
                <w:sz w:val="22"/>
                <w:szCs w:val="22"/>
                <w:lang w:eastAsia="en-GB"/>
                <w14:ligatures xmlns:w14="http://schemas.microsoft.com/office/word/2010/wordml" w14:val="none"/>
              </w:rPr>
              <w:t>How believable, reliable and trustworthy social media marketing content factors seem to consumers.</w:t>
            </w:r>
          </w:p>
        </w:tc>
      </w:tr>
      <w:tr w14:paraId="614850ED">
        <w:tblPrEx/>
        <w:trPr>
          <w:trHeight w:val="602" w:hRule="atLeast"/>
        </w:trPr>
        <w:tc>
          <w:tcPr>
            <w:tcW w:w="1617" w:type="dxa"/>
            <w:tcBorders/>
            <w:vAlign w:val="center"/>
            <w:hideMark/>
          </w:tcPr>
          <w:p w14:paraId="37E04080">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Trust</w:t>
            </w:r>
          </w:p>
        </w:tc>
        <w:tc>
          <w:tcPr>
            <w:tcW w:w="7176" w:type="dxa"/>
            <w:tcBorders/>
            <w:noWrap/>
            <w:vAlign w:val="center"/>
            <w:hideMark/>
          </w:tcPr>
          <w:p w14:paraId="31172DE4">
            <w:pPr>
              <w:pStyle w:val="style0"/>
              <w:spacing w:after="0" w:lineRule="auto" w:line="240"/>
              <w:jc w:val="left"/>
              <w:rPr>
                <w:rFonts w:ascii="Arial" w:cs="Arial" w:eastAsia="Times New Roman" w:hAnsi="Arial"/>
                <w:color w:val="000000"/>
                <w:sz w:val="22"/>
                <w:szCs w:val="22"/>
                <w:lang w:eastAsia="en-GB"/>
                <w14:ligatures xmlns:w14="http://schemas.microsoft.com/office/word/2010/wordml" w14:val="none"/>
              </w:rPr>
            </w:pPr>
            <w:r>
              <w:rPr>
                <w:rFonts w:ascii="Arial" w:cs="Arial" w:eastAsia="Times New Roman" w:hAnsi="Arial"/>
                <w:color w:val="000000"/>
                <w:sz w:val="22"/>
                <w:szCs w:val="22"/>
                <w:lang w:eastAsia="en-GB"/>
                <w14:ligatures xmlns:w14="http://schemas.microsoft.com/office/word/2010/wordml" w14:val="none"/>
              </w:rPr>
              <w:t>A measure of the confidence consumers have in a brand, a source, or promotional message.</w:t>
            </w:r>
          </w:p>
        </w:tc>
      </w:tr>
      <w:tr w14:paraId="4D086578">
        <w:tblPrEx/>
        <w:trPr>
          <w:trHeight w:val="602" w:hRule="atLeast"/>
        </w:trPr>
        <w:tc>
          <w:tcPr>
            <w:tcW w:w="1617" w:type="dxa"/>
            <w:tcBorders/>
            <w:vAlign w:val="center"/>
            <w:hideMark/>
          </w:tcPr>
          <w:p w14:paraId="2E5590C8">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Perceived Value</w:t>
            </w:r>
          </w:p>
        </w:tc>
        <w:tc>
          <w:tcPr>
            <w:tcW w:w="7176" w:type="dxa"/>
            <w:tcBorders/>
            <w:noWrap/>
            <w:vAlign w:val="center"/>
            <w:hideMark/>
          </w:tcPr>
          <w:p w14:paraId="23A005BA">
            <w:pPr>
              <w:pStyle w:val="style0"/>
              <w:spacing w:after="0" w:lineRule="auto" w:line="240"/>
              <w:jc w:val="left"/>
              <w:rPr>
                <w:rFonts w:ascii="Arial" w:cs="Arial" w:eastAsia="Times New Roman" w:hAnsi="Arial"/>
                <w:color w:val="000000"/>
                <w:sz w:val="22"/>
                <w:szCs w:val="22"/>
                <w:lang w:eastAsia="en-GB"/>
                <w14:ligatures xmlns:w14="http://schemas.microsoft.com/office/word/2010/wordml" w14:val="none"/>
              </w:rPr>
            </w:pPr>
            <w:r>
              <w:rPr>
                <w:rFonts w:ascii="Arial" w:cs="Arial" w:eastAsia="Times New Roman" w:hAnsi="Arial"/>
                <w:color w:val="000000"/>
                <w:sz w:val="22"/>
                <w:szCs w:val="22"/>
                <w:lang w:eastAsia="en-GB"/>
                <w14:ligatures xmlns:w14="http://schemas.microsoft.com/office/word/2010/wordml" w14:val="none"/>
              </w:rPr>
              <w:t>An evaluation that the consumer makes of the value, utility or value of the communication that the social network provides in relation to social media marketing content or the product or service offered for the promotion of the content through social media.</w:t>
            </w:r>
          </w:p>
        </w:tc>
      </w:tr>
      <w:tr w14:paraId="2A0E83B0">
        <w:tblPrEx/>
        <w:trPr>
          <w:trHeight w:val="602" w:hRule="atLeast"/>
        </w:trPr>
        <w:tc>
          <w:tcPr>
            <w:tcW w:w="1617" w:type="dxa"/>
            <w:tcBorders/>
            <w:vAlign w:val="center"/>
            <w:hideMark/>
          </w:tcPr>
          <w:p w14:paraId="56298F93">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Purchase Intention</w:t>
            </w:r>
          </w:p>
        </w:tc>
        <w:tc>
          <w:tcPr>
            <w:tcW w:w="7176" w:type="dxa"/>
            <w:tcBorders/>
            <w:noWrap/>
            <w:vAlign w:val="center"/>
            <w:hideMark/>
          </w:tcPr>
          <w:p w14:paraId="1375D239">
            <w:pPr>
              <w:pStyle w:val="style0"/>
              <w:spacing w:after="0" w:lineRule="auto" w:line="240"/>
              <w:jc w:val="left"/>
              <w:rPr>
                <w:rFonts w:ascii="Arial" w:cs="Arial" w:eastAsia="Times New Roman" w:hAnsi="Arial"/>
                <w:color w:val="000000"/>
                <w:sz w:val="22"/>
                <w:szCs w:val="22"/>
                <w:lang w:eastAsia="en-GB"/>
                <w14:ligatures xmlns:w14="http://schemas.microsoft.com/office/word/2010/wordml" w14:val="none"/>
              </w:rPr>
            </w:pPr>
            <w:r>
              <w:rPr>
                <w:rFonts w:ascii="Arial" w:cs="Arial" w:eastAsia="Times New Roman" w:hAnsi="Arial"/>
                <w:color w:val="000000"/>
                <w:sz w:val="22"/>
                <w:szCs w:val="22"/>
                <w:lang w:eastAsia="en-GB"/>
                <w14:ligatures xmlns:w14="http://schemas.microsoft.com/office/word/2010/wordml" w14:val="none"/>
              </w:rPr>
              <w:t>Consumer's intentions or readiness to purchase a product and/or service in the future.</w:t>
            </w:r>
          </w:p>
        </w:tc>
      </w:tr>
      <w:tr w14:paraId="2FB4D05A">
        <w:tblPrEx/>
        <w:trPr>
          <w:trHeight w:val="1169" w:hRule="atLeast"/>
        </w:trPr>
        <w:tc>
          <w:tcPr>
            <w:tcW w:w="1617" w:type="dxa"/>
            <w:tcBorders/>
            <w:vAlign w:val="center"/>
            <w:hideMark/>
          </w:tcPr>
          <w:p w14:paraId="09DECC82">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Self-Reported Buying Behaviour</w:t>
            </w:r>
          </w:p>
        </w:tc>
        <w:tc>
          <w:tcPr>
            <w:tcW w:w="7176" w:type="dxa"/>
            <w:tcBorders/>
            <w:noWrap/>
            <w:vAlign w:val="center"/>
            <w:hideMark/>
          </w:tcPr>
          <w:p w14:paraId="43585B56">
            <w:pPr>
              <w:pStyle w:val="style0"/>
              <w:spacing w:after="0" w:lineRule="auto" w:line="240"/>
              <w:jc w:val="left"/>
              <w:rPr>
                <w:rFonts w:ascii="Arial" w:cs="Arial" w:eastAsia="Times New Roman" w:hAnsi="Arial"/>
                <w:color w:val="000000"/>
                <w:sz w:val="22"/>
                <w:szCs w:val="22"/>
                <w:lang w:eastAsia="en-GB"/>
                <w14:ligatures xmlns:w14="http://schemas.microsoft.com/office/word/2010/wordml" w14:val="none"/>
              </w:rPr>
            </w:pPr>
            <w:r>
              <w:rPr>
                <w:rFonts w:ascii="Arial" w:cs="Arial" w:eastAsia="Times New Roman" w:hAnsi="Arial"/>
                <w:color w:val="000000"/>
                <w:sz w:val="22"/>
                <w:szCs w:val="22"/>
                <w:lang w:eastAsia="en-GB"/>
                <w14:ligatures xmlns:w14="http://schemas.microsoft.com/office/word/2010/wordml" w14:val="none"/>
              </w:rPr>
              <w:t>Randomly selected respondents' report on buying behaviour based on their own previous buying experiences.</w:t>
            </w:r>
          </w:p>
        </w:tc>
      </w:tr>
      <w:tr w14:paraId="71727B91">
        <w:tblPrEx/>
        <w:trPr>
          <w:trHeight w:val="602" w:hRule="atLeast"/>
        </w:trPr>
        <w:tc>
          <w:tcPr>
            <w:tcW w:w="1617" w:type="dxa"/>
            <w:tcBorders/>
            <w:vAlign w:val="center"/>
            <w:hideMark/>
          </w:tcPr>
          <w:p w14:paraId="46A9EBEE">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Mediation</w:t>
            </w:r>
          </w:p>
        </w:tc>
        <w:tc>
          <w:tcPr>
            <w:tcW w:w="7176" w:type="dxa"/>
            <w:tcBorders/>
            <w:noWrap/>
            <w:vAlign w:val="center"/>
            <w:hideMark/>
          </w:tcPr>
          <w:p w14:paraId="7FCCDE20">
            <w:pPr>
              <w:pStyle w:val="style0"/>
              <w:spacing w:after="0" w:lineRule="auto" w:line="240"/>
              <w:jc w:val="left"/>
              <w:rPr>
                <w:rFonts w:ascii="Arial" w:cs="Arial" w:eastAsia="Times New Roman" w:hAnsi="Arial"/>
                <w:color w:val="000000"/>
                <w:sz w:val="22"/>
                <w:szCs w:val="22"/>
                <w:lang w:eastAsia="en-GB"/>
                <w14:ligatures xmlns:w14="http://schemas.microsoft.com/office/word/2010/wordml" w14:val="none"/>
              </w:rPr>
            </w:pPr>
            <w:r>
              <w:rPr>
                <w:rFonts w:ascii="Arial" w:cs="Arial" w:eastAsia="Times New Roman" w:hAnsi="Arial"/>
                <w:color w:val="000000"/>
                <w:sz w:val="22"/>
                <w:szCs w:val="22"/>
                <w:lang w:eastAsia="en-GB"/>
                <w14:ligatures xmlns:w14="http://schemas.microsoft.com/office/word/2010/wordml" w14:val="none"/>
              </w:rPr>
              <w:t>A statistical association in which one variable facilitates the understanding of the association between an independent and dependent variable.</w:t>
            </w:r>
          </w:p>
        </w:tc>
      </w:tr>
      <w:tr w14:paraId="531D18DC">
        <w:tblPrEx/>
        <w:trPr>
          <w:trHeight w:val="602" w:hRule="atLeast"/>
        </w:trPr>
        <w:tc>
          <w:tcPr>
            <w:tcW w:w="1617" w:type="dxa"/>
            <w:tcBorders/>
            <w:vAlign w:val="center"/>
            <w:hideMark/>
          </w:tcPr>
          <w:p w14:paraId="4FFB52F3">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Partial Mediation</w:t>
            </w:r>
          </w:p>
        </w:tc>
        <w:tc>
          <w:tcPr>
            <w:tcW w:w="7176" w:type="dxa"/>
            <w:tcBorders/>
            <w:noWrap/>
            <w:vAlign w:val="center"/>
            <w:hideMark/>
          </w:tcPr>
          <w:p w14:paraId="77AA160E">
            <w:pPr>
              <w:pStyle w:val="style0"/>
              <w:spacing w:after="0" w:lineRule="auto" w:line="240"/>
              <w:jc w:val="left"/>
              <w:rPr>
                <w:rFonts w:ascii="Arial" w:cs="Arial" w:eastAsia="Times New Roman" w:hAnsi="Arial"/>
                <w:color w:val="000000"/>
                <w:sz w:val="22"/>
                <w:szCs w:val="22"/>
                <w:lang w:eastAsia="en-GB"/>
                <w14:ligatures xmlns:w14="http://schemas.microsoft.com/office/word/2010/wordml" w14:val="none"/>
              </w:rPr>
            </w:pPr>
            <w:r>
              <w:rPr>
                <w:rFonts w:ascii="Arial" w:cs="Arial" w:eastAsia="Times New Roman" w:hAnsi="Arial"/>
                <w:color w:val="000000"/>
                <w:sz w:val="22"/>
                <w:szCs w:val="22"/>
                <w:lang w:eastAsia="en-GB"/>
                <w14:ligatures xmlns:w14="http://schemas.microsoft.com/office/word/2010/wordml" w14:val="none"/>
              </w:rPr>
              <w:t>A context where the mediator is part of the relationship but there is also a direct one.</w:t>
            </w:r>
          </w:p>
        </w:tc>
      </w:tr>
      <w:tr w14:paraId="1F31144E">
        <w:tblPrEx/>
        <w:trPr>
          <w:trHeight w:val="602" w:hRule="atLeast"/>
        </w:trPr>
        <w:tc>
          <w:tcPr>
            <w:tcW w:w="1617" w:type="dxa"/>
            <w:tcBorders/>
            <w:vAlign w:val="center"/>
            <w:hideMark/>
          </w:tcPr>
          <w:p w14:paraId="1E4FA0D7">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Cross-Sectional Study</w:t>
            </w:r>
          </w:p>
        </w:tc>
        <w:tc>
          <w:tcPr>
            <w:tcW w:w="7176" w:type="dxa"/>
            <w:tcBorders/>
            <w:noWrap/>
            <w:vAlign w:val="center"/>
            <w:hideMark/>
          </w:tcPr>
          <w:p w14:paraId="6FDA27AD">
            <w:pPr>
              <w:pStyle w:val="style0"/>
              <w:spacing w:after="0" w:lineRule="auto" w:line="240"/>
              <w:jc w:val="left"/>
              <w:rPr>
                <w:rFonts w:ascii="Arial" w:cs="Arial" w:eastAsia="Times New Roman" w:hAnsi="Arial"/>
                <w:color w:val="000000"/>
                <w:sz w:val="22"/>
                <w:szCs w:val="22"/>
                <w:lang w:eastAsia="en-GB"/>
                <w14:ligatures xmlns:w14="http://schemas.microsoft.com/office/word/2010/wordml" w14:val="none"/>
              </w:rPr>
            </w:pPr>
            <w:r>
              <w:rPr>
                <w:rFonts w:ascii="Arial" w:cs="Arial" w:eastAsia="Times New Roman" w:hAnsi="Arial"/>
                <w:color w:val="000000"/>
                <w:sz w:val="22"/>
                <w:szCs w:val="22"/>
                <w:lang w:eastAsia="en-GB"/>
                <w14:ligatures xmlns:w14="http://schemas.microsoft.com/office/word/2010/wordml" w14:val="none"/>
              </w:rPr>
              <w:t>A study design gathering data at a single time period.</w:t>
            </w:r>
          </w:p>
        </w:tc>
      </w:tr>
      <w:tr w14:paraId="05029B9C">
        <w:tblPrEx/>
        <w:trPr>
          <w:trHeight w:val="602" w:hRule="atLeast"/>
        </w:trPr>
        <w:tc>
          <w:tcPr>
            <w:tcW w:w="1617" w:type="dxa"/>
            <w:tcBorders/>
            <w:vAlign w:val="center"/>
            <w:hideMark/>
          </w:tcPr>
          <w:p w14:paraId="38E4C2F0">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Convenience Sampling</w:t>
            </w:r>
          </w:p>
        </w:tc>
        <w:tc>
          <w:tcPr>
            <w:tcW w:w="7176" w:type="dxa"/>
            <w:tcBorders/>
            <w:noWrap/>
            <w:vAlign w:val="center"/>
            <w:hideMark/>
          </w:tcPr>
          <w:p w14:paraId="3B17396B">
            <w:pPr>
              <w:pStyle w:val="style0"/>
              <w:spacing w:after="0" w:lineRule="auto" w:line="240"/>
              <w:jc w:val="left"/>
              <w:rPr>
                <w:rFonts w:ascii="Arial" w:cs="Arial" w:eastAsia="Times New Roman" w:hAnsi="Arial"/>
                <w:color w:val="000000"/>
                <w:sz w:val="22"/>
                <w:szCs w:val="22"/>
                <w:lang w:eastAsia="en-GB"/>
                <w14:ligatures xmlns:w14="http://schemas.microsoft.com/office/word/2010/wordml" w14:val="none"/>
              </w:rPr>
            </w:pPr>
            <w:r>
              <w:rPr>
                <w:rFonts w:ascii="Arial" w:cs="Arial" w:eastAsia="Times New Roman" w:hAnsi="Arial"/>
                <w:color w:val="000000"/>
                <w:sz w:val="22"/>
                <w:szCs w:val="22"/>
                <w:lang w:eastAsia="en-GB"/>
                <w14:ligatures xmlns:w14="http://schemas.microsoft.com/office/word/2010/wordml" w14:val="none"/>
              </w:rPr>
              <w:t>A non-probability sampling technique in which the researcher gets his/her sample from a population of people who are accessible and available at the time of the study.</w:t>
            </w:r>
          </w:p>
        </w:tc>
      </w:tr>
      <w:tr w14:paraId="3442ACB3">
        <w:tblPrEx/>
        <w:trPr>
          <w:trHeight w:val="602" w:hRule="atLeast"/>
        </w:trPr>
        <w:tc>
          <w:tcPr>
            <w:tcW w:w="1617" w:type="dxa"/>
            <w:tcBorders/>
            <w:vAlign w:val="center"/>
            <w:hideMark/>
          </w:tcPr>
          <w:p w14:paraId="50186C10">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Likert Scale</w:t>
            </w:r>
          </w:p>
        </w:tc>
        <w:tc>
          <w:tcPr>
            <w:tcW w:w="7176" w:type="dxa"/>
            <w:tcBorders/>
            <w:noWrap/>
            <w:vAlign w:val="center"/>
            <w:hideMark/>
          </w:tcPr>
          <w:p w14:paraId="53F68B16">
            <w:pPr>
              <w:pStyle w:val="style0"/>
              <w:spacing w:after="0" w:lineRule="auto" w:line="240"/>
              <w:jc w:val="left"/>
              <w:rPr>
                <w:rFonts w:ascii="Arial" w:cs="Arial" w:eastAsia="Times New Roman" w:hAnsi="Arial"/>
                <w:color w:val="000000"/>
                <w:sz w:val="22"/>
                <w:szCs w:val="22"/>
                <w:lang w:eastAsia="en-GB"/>
                <w14:ligatures xmlns:w14="http://schemas.microsoft.com/office/word/2010/wordml" w14:val="none"/>
              </w:rPr>
            </w:pPr>
            <w:r>
              <w:rPr>
                <w:rFonts w:ascii="Arial" w:cs="Arial" w:eastAsia="Times New Roman" w:hAnsi="Arial"/>
                <w:color w:val="000000"/>
                <w:sz w:val="22"/>
                <w:szCs w:val="22"/>
                <w:lang w:eastAsia="en-GB"/>
                <w14:ligatures xmlns:w14="http://schemas.microsoft.com/office/word/2010/wordml" w14:val="none"/>
              </w:rPr>
              <w:t>A measurement tool that expresses the extent to which the respondents agree or disagree with the statement.</w:t>
            </w:r>
          </w:p>
        </w:tc>
      </w:tr>
      <w:tr w14:paraId="1E1CC134">
        <w:tblPrEx/>
        <w:trPr>
          <w:trHeight w:val="602" w:hRule="atLeast"/>
        </w:trPr>
        <w:tc>
          <w:tcPr>
            <w:tcW w:w="1617" w:type="dxa"/>
            <w:tcBorders/>
            <w:vAlign w:val="center"/>
            <w:hideMark/>
          </w:tcPr>
          <w:p w14:paraId="7CE82378">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Reliability Analysis</w:t>
            </w:r>
          </w:p>
        </w:tc>
        <w:tc>
          <w:tcPr>
            <w:tcW w:w="7176" w:type="dxa"/>
            <w:tcBorders/>
            <w:noWrap/>
            <w:vAlign w:val="center"/>
            <w:hideMark/>
          </w:tcPr>
          <w:p w14:paraId="70A5A7A1">
            <w:pPr>
              <w:pStyle w:val="style0"/>
              <w:spacing w:after="0" w:lineRule="auto" w:line="240"/>
              <w:jc w:val="left"/>
              <w:rPr>
                <w:rFonts w:ascii="Arial" w:cs="Arial" w:eastAsia="Times New Roman" w:hAnsi="Arial"/>
                <w:color w:val="000000"/>
                <w:sz w:val="22"/>
                <w:szCs w:val="22"/>
                <w:lang w:eastAsia="en-GB"/>
                <w14:ligatures xmlns:w14="http://schemas.microsoft.com/office/word/2010/wordml" w14:val="none"/>
              </w:rPr>
            </w:pPr>
            <w:r>
              <w:rPr>
                <w:rFonts w:ascii="Arial" w:cs="Arial" w:eastAsia="Times New Roman" w:hAnsi="Arial"/>
                <w:color w:val="000000"/>
                <w:sz w:val="22"/>
                <w:szCs w:val="22"/>
                <w:lang w:eastAsia="en-GB"/>
                <w14:ligatures xmlns:w14="http://schemas.microsoft.com/office/word/2010/wordml" w14:val="none"/>
              </w:rPr>
              <w:t>A statistical test used to determine that items on questionnaires measure the same construct.</w:t>
            </w:r>
          </w:p>
        </w:tc>
      </w:tr>
      <w:tr w14:paraId="3B4D0B90">
        <w:tblPrEx/>
        <w:trPr>
          <w:trHeight w:val="602" w:hRule="atLeast"/>
        </w:trPr>
        <w:tc>
          <w:tcPr>
            <w:tcW w:w="1617" w:type="dxa"/>
            <w:tcBorders/>
            <w:vAlign w:val="center"/>
            <w:hideMark/>
          </w:tcPr>
          <w:p w14:paraId="502CA927">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Correlation Analysis</w:t>
            </w:r>
          </w:p>
        </w:tc>
        <w:tc>
          <w:tcPr>
            <w:tcW w:w="7176" w:type="dxa"/>
            <w:tcBorders/>
            <w:noWrap/>
            <w:vAlign w:val="center"/>
            <w:hideMark/>
          </w:tcPr>
          <w:p w14:paraId="5C621F06">
            <w:pPr>
              <w:pStyle w:val="style0"/>
              <w:spacing w:after="0" w:lineRule="auto" w:line="240"/>
              <w:jc w:val="left"/>
              <w:rPr>
                <w:rFonts w:ascii="Arial" w:cs="Arial" w:eastAsia="Times New Roman" w:hAnsi="Arial"/>
                <w:color w:val="000000"/>
                <w:sz w:val="22"/>
                <w:szCs w:val="22"/>
                <w:lang w:eastAsia="en-GB"/>
                <w14:ligatures xmlns:w14="http://schemas.microsoft.com/office/word/2010/wordml" w14:val="none"/>
              </w:rPr>
            </w:pPr>
            <w:r>
              <w:rPr>
                <w:rFonts w:ascii="Arial" w:cs="Arial" w:eastAsia="Times New Roman" w:hAnsi="Arial"/>
                <w:color w:val="000000"/>
                <w:sz w:val="22"/>
                <w:szCs w:val="22"/>
                <w:lang w:eastAsia="en-GB"/>
                <w14:ligatures xmlns:w14="http://schemas.microsoft.com/office/word/2010/wordml" w14:val="none"/>
              </w:rPr>
              <w:t>One way of looking at what happens when there is a relationship between variables.</w:t>
            </w:r>
          </w:p>
        </w:tc>
      </w:tr>
      <w:tr w14:paraId="5A24E9D0">
        <w:tblPrEx/>
        <w:trPr>
          <w:trHeight w:val="602" w:hRule="atLeast"/>
        </w:trPr>
        <w:tc>
          <w:tcPr>
            <w:tcW w:w="1617" w:type="dxa"/>
            <w:tcBorders/>
            <w:vAlign w:val="center"/>
            <w:hideMark/>
          </w:tcPr>
          <w:p w14:paraId="15C159BF">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Regression Analysis</w:t>
            </w:r>
          </w:p>
        </w:tc>
        <w:tc>
          <w:tcPr>
            <w:tcW w:w="7176" w:type="dxa"/>
            <w:tcBorders/>
            <w:noWrap/>
            <w:vAlign w:val="center"/>
            <w:hideMark/>
          </w:tcPr>
          <w:p w14:paraId="359CC456">
            <w:pPr>
              <w:pStyle w:val="style0"/>
              <w:spacing w:after="0" w:lineRule="auto" w:line="240"/>
              <w:jc w:val="left"/>
              <w:rPr>
                <w:rFonts w:ascii="Arial" w:cs="Arial" w:eastAsia="Times New Roman" w:hAnsi="Arial"/>
                <w:color w:val="000000"/>
                <w:sz w:val="22"/>
                <w:szCs w:val="22"/>
                <w:lang w:eastAsia="en-GB"/>
                <w14:ligatures xmlns:w14="http://schemas.microsoft.com/office/word/2010/wordml" w14:val="none"/>
              </w:rPr>
            </w:pPr>
            <w:r>
              <w:rPr>
                <w:rFonts w:ascii="Arial" w:cs="Arial" w:eastAsia="Times New Roman" w:hAnsi="Arial"/>
                <w:color w:val="000000"/>
                <w:sz w:val="22"/>
                <w:szCs w:val="22"/>
                <w:lang w:eastAsia="en-GB"/>
                <w14:ligatures xmlns:w14="http://schemas.microsoft.com/office/word/2010/wordml" w14:val="none"/>
              </w:rPr>
              <w:t>A statistical tool to analyze if a variable or variables predict another variable.</w:t>
            </w:r>
          </w:p>
        </w:tc>
      </w:tr>
    </w:tbl>
    <w:p w14:paraId="129D6FED">
      <w:pPr>
        <w:pStyle w:val="style0"/>
        <w:rPr>
          <w:rFonts w:ascii="Arial" w:cs="Arial" w:hAnsi="Arial"/>
          <w:b/>
          <w:bCs/>
        </w:rPr>
      </w:pPr>
    </w:p>
    <w:p w14:paraId="1C7C1CE8">
      <w:pPr>
        <w:pStyle w:val="style0"/>
        <w:rPr>
          <w:rFonts w:ascii="Arial" w:cs="Arial" w:hAnsi="Arial"/>
          <w:b/>
          <w:bCs/>
        </w:rPr>
        <w:sectPr>
          <w:footerReference w:type="default" r:id="rId4"/>
          <w:pgSz w:w="11909" w:h="16834" w:orient="portrait" w:code="9"/>
          <w:pgMar w:top="1440" w:right="1440" w:bottom="1440" w:left="1440" w:header="720" w:footer="720" w:gutter="0"/>
          <w:pgNumType w:start="1"/>
          <w:cols w:space="720"/>
          <w:docGrid w:linePitch="360"/>
        </w:sectPr>
      </w:pPr>
    </w:p>
    <w:bookmarkStart w:id="0" w:name="_Toc225111057"/>
    <w:bookmarkStart w:id="1" w:name="_Toc231631911"/>
    <w:p w14:paraId="3ABDAA8E">
      <w:pPr>
        <w:pStyle w:val="style1"/>
        <w:rPr>
          <w:rFonts w:cs="Arial"/>
        </w:rPr>
      </w:pPr>
      <w:r>
        <w:rPr>
          <w:rFonts w:cs="Arial"/>
        </w:rPr>
        <w:t>Chapter 1: Introduction</w:t>
      </w:r>
      <w:bookmarkEnd w:id="0"/>
      <w:bookmarkEnd w:id="1"/>
    </w:p>
    <w:bookmarkStart w:id="2" w:name="_Toc225111058"/>
    <w:bookmarkStart w:id="3" w:name="_Toc231631912"/>
    <w:p w14:paraId="1944E9A6">
      <w:pPr>
        <w:pStyle w:val="style2"/>
        <w:rPr>
          <w:rFonts w:cs="Arial"/>
        </w:rPr>
      </w:pPr>
      <w:r>
        <w:rPr>
          <w:rFonts w:cs="Arial"/>
        </w:rPr>
        <w:t>1.1 Background and Context</w:t>
      </w:r>
      <w:bookmarkEnd w:id="2"/>
      <w:bookmarkEnd w:id="3"/>
    </w:p>
    <w:p w14:paraId="2B3B992C">
      <w:pPr>
        <w:pStyle w:val="style0"/>
        <w:rPr>
          <w:rFonts w:ascii="Arial" w:cs="Arial" w:hAnsi="Arial"/>
        </w:rPr>
      </w:pPr>
      <w:r>
        <w:rPr>
          <w:rFonts w:ascii="Arial" w:cs="Arial" w:hAnsi="Arial"/>
        </w:rPr>
        <w:t xml:space="preserve">Social media are nowadays part of the everyday consumer and a key context to interact, search for information and encounter brands. Platforms in this context are no longer used only </w:t>
      </w:r>
      <w:r>
        <w:rPr>
          <w:rFonts w:ascii="Arial" w:cs="Arial" w:hAnsi="Arial"/>
        </w:rPr>
        <w:t xml:space="preserve">for </w:t>
      </w:r>
      <w:r>
        <w:rPr>
          <w:rFonts w:ascii="Arial" w:cs="Arial" w:hAnsi="Arial"/>
        </w:rPr>
        <w:t xml:space="preserve">social interaction platforms. In addition, they function as commercial spaces where consumers are invited to view branded posts, paid advertisements, influencers and posts of suggestion that are picked up by algorithms. Because of this, social media marketing is even more vital in knowing the parameters that influence consumer interest, assessment and opinion formation in </w:t>
      </w:r>
      <w:r>
        <w:rPr>
          <w:rFonts w:ascii="Arial" w:cs="Arial" w:hAnsi="Arial"/>
        </w:rPr>
        <w:t xml:space="preserve">a </w:t>
      </w:r>
      <w:r>
        <w:rPr>
          <w:rFonts w:ascii="Arial" w:cs="Arial" w:hAnsi="Arial"/>
        </w:rPr>
        <w:t>digital setting.</w:t>
      </w:r>
    </w:p>
    <w:p w14:paraId="47477D2D">
      <w:pPr>
        <w:pStyle w:val="style0"/>
        <w:rPr>
          <w:rFonts w:ascii="Arial" w:cs="Arial" w:hAnsi="Arial"/>
        </w:rPr>
      </w:pPr>
      <w:r>
        <w:rPr>
          <w:rFonts w:ascii="Arial" w:cs="Arial" w:hAnsi="Arial"/>
        </w:rPr>
        <w:t>This is a particularly apt study in the UK, where social media use is common and has become a habit. As for internet users, of these</w:t>
      </w:r>
      <w:r>
        <w:rPr>
          <w:rFonts w:ascii="Arial" w:cs="Arial" w:hAnsi="Arial"/>
        </w:rPr>
        <w:t>,</w:t>
      </w:r>
      <w:r>
        <w:rPr>
          <w:rFonts w:ascii="Arial" w:cs="Arial" w:hAnsi="Arial"/>
        </w:rPr>
        <w:t xml:space="preserve"> roughly 90% of adults in the United Kingdom use social media, comprising nine out of 10 adults aged 16-24 and about three-quarters of adults aged 65 and older (Ofcom, 2025a). This is underpinned by Ofcom's Technology Tracker 2024, which focused on 4,000 respondents and reveals that digital and mobile media play a key role in daily life (Ofcom, 2024). The number of Penetration at </w:t>
      </w:r>
      <w:r>
        <w:rPr>
          <w:rFonts w:ascii="Arial" w:cs="Arial" w:hAnsi="Arial"/>
        </w:rPr>
        <w:t>the platform</w:t>
      </w:r>
      <w:r>
        <w:rPr>
          <w:rFonts w:ascii="Arial" w:cs="Arial" w:hAnsi="Arial"/>
        </w:rPr>
        <w:t xml:space="preserve"> level within the online population is also found to be high, with YouTube 94%, Facebook/Messenger 93%, Instagram 78%, and TikTok 56% (Ofcom, 2025b). Those patterns suggest that consumers in the UK are exposed to social media marketing throughout a variety of platforms and styles. In a digital retail space, like that of an established modern retailer, this is </w:t>
      </w:r>
      <w:r>
        <w:rPr>
          <w:rFonts w:ascii="Arial" w:cs="Arial" w:hAnsi="Arial"/>
        </w:rPr>
        <w:t>an</w:t>
      </w:r>
      <w:r>
        <w:rPr>
          <w:rFonts w:ascii="Arial" w:cs="Arial" w:hAnsi="Arial"/>
        </w:rPr>
        <w:t xml:space="preserve"> important business opportunity; the social networks can play an increasing role in how consumers find products, check on promotional offers and lead them towards the purchase decision process and payment-related behaviours online.</w:t>
      </w:r>
    </w:p>
    <w:bookmarkStart w:id="4" w:name="_Toc225111059"/>
    <w:bookmarkStart w:id="5" w:name="_Toc231631913"/>
    <w:p w14:paraId="46C7D58F">
      <w:pPr>
        <w:pStyle w:val="style2"/>
        <w:rPr>
          <w:rFonts w:cs="Arial"/>
        </w:rPr>
      </w:pPr>
      <w:r>
        <w:rPr>
          <w:rFonts w:cs="Arial"/>
        </w:rPr>
        <w:t>1.2 Research Problem and Research Gap</w:t>
      </w:r>
      <w:bookmarkEnd w:id="4"/>
      <w:bookmarkEnd w:id="5"/>
    </w:p>
    <w:p w14:paraId="2FCF138D">
      <w:pPr>
        <w:pStyle w:val="style0"/>
        <w:rPr>
          <w:rFonts w:ascii="Arial" w:cs="Arial" w:hAnsi="Arial"/>
        </w:rPr>
      </w:pPr>
      <w:r>
        <w:rPr>
          <w:rFonts w:ascii="Arial" w:cs="Arial" w:hAnsi="Arial"/>
        </w:rPr>
        <w:t xml:space="preserve">While social media marketing has become part and parcel of the modern way of life of consumers, the impact is not very </w:t>
      </w:r>
      <w:r>
        <w:rPr>
          <w:rFonts w:ascii="Arial" w:cs="Arial" w:hAnsi="Arial"/>
        </w:rPr>
        <w:t>clear-cut</w:t>
      </w:r>
      <w:r>
        <w:rPr>
          <w:rFonts w:ascii="Arial" w:cs="Arial" w:hAnsi="Arial"/>
        </w:rPr>
        <w:t>. Existing research indicates that branded and active engagement should not be equated and considered to be the same type of influence. Beyond the mere presence of the advertising message, Calder, Malthouse and Schaedel (2009) suggest that engagement can be demonstrated to augment the effectiveness of ads, and de Vries, Gensler</w:t>
      </w:r>
      <w:r>
        <w:rPr>
          <w:rFonts w:ascii="Arial" w:cs="Arial" w:hAnsi="Arial"/>
        </w:rPr>
        <w:t>,</w:t>
      </w:r>
      <w:r>
        <w:rPr>
          <w:rFonts w:ascii="Arial" w:cs="Arial" w:hAnsi="Arial"/>
        </w:rPr>
        <w:t xml:space="preserve"> and Leeflang (2012) demonstrate how the features of the posts impact the extent of engagement brand content receives. </w:t>
      </w:r>
      <w:r>
        <w:rPr>
          <w:rFonts w:ascii="Arial" w:cs="Arial" w:hAnsi="Arial"/>
        </w:rPr>
        <w:t>Hollebeek, Glynn and Brodie (2014) go even further and propose that engagement is a more complex mental, emotional and physical state than that of mere contact, especially passive contact.</w:t>
      </w:r>
    </w:p>
    <w:p w14:paraId="45A699DF">
      <w:pPr>
        <w:pStyle w:val="style0"/>
        <w:rPr>
          <w:rFonts w:ascii="Arial" w:cs="Arial" w:hAnsi="Arial"/>
        </w:rPr>
      </w:pPr>
      <w:r>
        <w:rPr>
          <w:rFonts w:ascii="Arial" w:cs="Arial" w:hAnsi="Arial"/>
        </w:rPr>
        <w:t>The literature also suggests that the response from the consumer is perceived internally than just influenced by marketing contact. How branded content will be understood, whether or not it will be persuasive</w:t>
      </w:r>
      <w:r>
        <w:rPr>
          <w:rFonts w:ascii="Arial" w:cs="Arial" w:hAnsi="Arial"/>
        </w:rPr>
        <w:t>,</w:t>
      </w:r>
      <w:r>
        <w:rPr>
          <w:rFonts w:ascii="Arial" w:cs="Arial" w:hAnsi="Arial"/>
        </w:rPr>
        <w:t xml:space="preserve"> may be influenced by its credibility, trust and perceived value (Zeithaml, 1988; Lou and Yuan, 2019; Chen and Lin, 2019). But existing evidence is very loose and scattered. A large number of studies only picked one of the explanatory mechanisms, examined the intention to buy instead of buying behaviour or did not differentiate between exposure and engagement. Furthermore, there are limited pieces of evidence delivered in the UK context and mostly </w:t>
      </w:r>
      <w:r>
        <w:rPr>
          <w:rFonts w:ascii="Arial" w:cs="Arial" w:hAnsi="Arial"/>
        </w:rPr>
        <w:t>consist</w:t>
      </w:r>
      <w:r>
        <w:rPr>
          <w:rFonts w:ascii="Arial" w:cs="Arial" w:hAnsi="Arial"/>
        </w:rPr>
        <w:t xml:space="preserve"> of sector-specific commentaries (Nash, 2019; Blazquez et al., 2019; Dolega, Rowe and Branagan, 2021). This makes it clear that there is an urgent need to conduct an integrated UK study.</w:t>
      </w:r>
    </w:p>
    <w:bookmarkStart w:id="6" w:name="_Toc224502845"/>
    <w:bookmarkStart w:id="7" w:name="_Toc224819476"/>
    <w:bookmarkStart w:id="8" w:name="_Toc225111060"/>
    <w:bookmarkStart w:id="9" w:name="_Toc231631914"/>
    <w:p w14:paraId="07B11ACA">
      <w:pPr>
        <w:pStyle w:val="style2"/>
        <w:rPr>
          <w:rFonts w:cs="Arial"/>
        </w:rPr>
      </w:pPr>
      <w:r>
        <w:rPr>
          <w:rFonts w:cs="Arial"/>
        </w:rPr>
        <w:t>1.3 Research aim</w:t>
      </w:r>
      <w:bookmarkEnd w:id="6"/>
      <w:bookmarkEnd w:id="7"/>
      <w:bookmarkEnd w:id="8"/>
      <w:bookmarkEnd w:id="9"/>
    </w:p>
    <w:p w14:paraId="305D68D6">
      <w:pPr>
        <w:pStyle w:val="style0"/>
        <w:rPr>
          <w:rFonts w:ascii="Arial" w:cs="Arial" w:hAnsi="Arial"/>
        </w:rPr>
      </w:pPr>
      <w:r>
        <w:rPr>
          <w:rFonts w:ascii="Arial" w:cs="Arial" w:hAnsi="Arial"/>
        </w:rPr>
        <w:t>To assess the effect of marketing on social media exposure and engagement regarding shaping UK consumers’ perceptions relating to trust, credibility</w:t>
      </w:r>
      <w:r>
        <w:rPr>
          <w:rFonts w:ascii="Arial" w:cs="Arial" w:hAnsi="Arial"/>
        </w:rPr>
        <w:t>,</w:t>
      </w:r>
      <w:r>
        <w:rPr>
          <w:rFonts w:ascii="Arial" w:cs="Arial" w:hAnsi="Arial"/>
        </w:rPr>
        <w:t xml:space="preserve"> as well as value, and in influencing purchase intention and self-reported buying behaviour.</w:t>
      </w:r>
    </w:p>
    <w:bookmarkStart w:id="10" w:name="_Toc224502846"/>
    <w:bookmarkStart w:id="11" w:name="_Toc224819477"/>
    <w:bookmarkStart w:id="12" w:name="_Toc225111061"/>
    <w:bookmarkStart w:id="13" w:name="_Toc231631915"/>
    <w:p w14:paraId="0A8BAF17">
      <w:pPr>
        <w:pStyle w:val="style2"/>
        <w:rPr>
          <w:rFonts w:cs="Arial"/>
        </w:rPr>
      </w:pPr>
      <w:r>
        <w:rPr>
          <w:rFonts w:cs="Arial"/>
        </w:rPr>
        <w:t>1.4 Research objectives</w:t>
      </w:r>
      <w:bookmarkEnd w:id="10"/>
      <w:bookmarkEnd w:id="11"/>
      <w:bookmarkEnd w:id="12"/>
      <w:bookmarkEnd w:id="13"/>
    </w:p>
    <w:p w14:paraId="2BC8B490">
      <w:pPr>
        <w:pStyle w:val="style0"/>
        <w:rPr>
          <w:rFonts w:ascii="Arial" w:cs="Arial" w:hAnsi="Arial"/>
        </w:rPr>
      </w:pPr>
      <w:r>
        <w:rPr>
          <w:rFonts w:ascii="Arial" w:cs="Arial" w:hAnsi="Arial"/>
          <w:b/>
          <w:bCs/>
        </w:rPr>
        <w:t>RO1.</w:t>
      </w:r>
      <w:r>
        <w:rPr>
          <w:rFonts w:ascii="Arial" w:cs="Arial" w:hAnsi="Arial"/>
        </w:rPr>
        <w:t xml:space="preserve"> To assess the degree to which UK consumers encounter and interact with social media marketing content.</w:t>
      </w:r>
    </w:p>
    <w:p w14:paraId="4DC3BC6C">
      <w:pPr>
        <w:pStyle w:val="style0"/>
        <w:rPr>
          <w:rFonts w:ascii="Arial" w:cs="Arial" w:hAnsi="Arial"/>
        </w:rPr>
      </w:pPr>
      <w:r>
        <w:rPr>
          <w:rFonts w:ascii="Arial" w:cs="Arial" w:hAnsi="Arial"/>
          <w:b/>
          <w:bCs/>
        </w:rPr>
        <w:t>RO2.</w:t>
      </w:r>
      <w:r>
        <w:rPr>
          <w:rFonts w:ascii="Arial" w:cs="Arial" w:hAnsi="Arial"/>
        </w:rPr>
        <w:t xml:space="preserve"> To analyse how such exposure and interaction relate to consumers’ perceptions of credibility, trust and value.</w:t>
      </w:r>
    </w:p>
    <w:p w14:paraId="69205958">
      <w:pPr>
        <w:pStyle w:val="style0"/>
        <w:rPr>
          <w:rFonts w:ascii="Arial" w:cs="Arial" w:hAnsi="Arial"/>
        </w:rPr>
      </w:pPr>
      <w:r>
        <w:rPr>
          <w:rFonts w:ascii="Arial" w:cs="Arial" w:hAnsi="Arial"/>
          <w:b/>
          <w:bCs/>
        </w:rPr>
        <w:t>RO3.</w:t>
      </w:r>
      <w:r>
        <w:rPr>
          <w:rFonts w:ascii="Arial" w:cs="Arial" w:hAnsi="Arial"/>
        </w:rPr>
        <w:t xml:space="preserve"> To evaluate whether these forms of social media contact are associated with purchase intention and self-reported buying behaviour.</w:t>
      </w:r>
    </w:p>
    <w:p w14:paraId="19106435">
      <w:pPr>
        <w:pStyle w:val="style0"/>
        <w:rPr>
          <w:rFonts w:ascii="Arial" w:cs="Arial" w:hAnsi="Arial"/>
        </w:rPr>
      </w:pPr>
      <w:r>
        <w:rPr>
          <w:rFonts w:ascii="Arial" w:cs="Arial" w:hAnsi="Arial"/>
          <w:b/>
          <w:bCs/>
        </w:rPr>
        <w:t>RO4.</w:t>
      </w:r>
      <w:r>
        <w:rPr>
          <w:rFonts w:ascii="Arial" w:cs="Arial" w:hAnsi="Arial"/>
        </w:rPr>
        <w:t xml:space="preserve"> To determine whether credibility, trust and perceived value interpret the link between online social promotion and consumer buying behaviour.</w:t>
      </w:r>
    </w:p>
    <w:bookmarkStart w:id="14" w:name="_Toc224502847"/>
    <w:bookmarkStart w:id="15" w:name="_Toc224819478"/>
    <w:bookmarkStart w:id="16" w:name="_Toc225111062"/>
    <w:bookmarkStart w:id="17" w:name="_Toc231631916"/>
    <w:p w14:paraId="24E0F390">
      <w:pPr>
        <w:pStyle w:val="style2"/>
        <w:rPr>
          <w:rFonts w:cs="Arial"/>
        </w:rPr>
      </w:pPr>
      <w:r>
        <w:rPr>
          <w:rFonts w:cs="Arial"/>
        </w:rPr>
        <w:t>1.5 Research questions</w:t>
      </w:r>
      <w:bookmarkEnd w:id="14"/>
      <w:bookmarkEnd w:id="15"/>
      <w:bookmarkEnd w:id="16"/>
      <w:bookmarkEnd w:id="17"/>
    </w:p>
    <w:p w14:paraId="64EC9887">
      <w:pPr>
        <w:pStyle w:val="style0"/>
        <w:rPr>
          <w:rFonts w:ascii="Arial" w:cs="Arial" w:hAnsi="Arial"/>
        </w:rPr>
      </w:pPr>
      <w:r>
        <w:rPr>
          <w:rFonts w:ascii="Arial" w:cs="Arial" w:hAnsi="Arial"/>
          <w:b/>
          <w:bCs/>
        </w:rPr>
        <w:t>RQ1.</w:t>
      </w:r>
      <w:r>
        <w:rPr>
          <w:rFonts w:ascii="Arial" w:cs="Arial" w:hAnsi="Arial"/>
        </w:rPr>
        <w:t xml:space="preserve"> How frequently do UK consumers encounter and interact with social media marketing content?</w:t>
      </w:r>
    </w:p>
    <w:p w14:paraId="63A45C3E">
      <w:pPr>
        <w:pStyle w:val="style0"/>
        <w:rPr>
          <w:rFonts w:ascii="Arial" w:cs="Arial" w:hAnsi="Arial"/>
        </w:rPr>
      </w:pPr>
      <w:r>
        <w:rPr>
          <w:rFonts w:ascii="Arial" w:cs="Arial" w:hAnsi="Arial"/>
          <w:b/>
          <w:bCs/>
        </w:rPr>
        <w:t>RQ2.</w:t>
      </w:r>
      <w:r>
        <w:rPr>
          <w:rFonts w:ascii="Arial" w:cs="Arial" w:hAnsi="Arial"/>
        </w:rPr>
        <w:t xml:space="preserve"> In what ways are exposure to and interaction related to consumers’ perceptions of credibility, trust and value?</w:t>
      </w:r>
    </w:p>
    <w:p w14:paraId="33739143">
      <w:pPr>
        <w:pStyle w:val="style0"/>
        <w:rPr>
          <w:rFonts w:ascii="Arial" w:cs="Arial" w:hAnsi="Arial"/>
        </w:rPr>
      </w:pPr>
      <w:r>
        <w:rPr>
          <w:rFonts w:ascii="Arial" w:cs="Arial" w:hAnsi="Arial"/>
          <w:b/>
          <w:bCs/>
        </w:rPr>
        <w:t>RQ3.</w:t>
      </w:r>
      <w:r>
        <w:rPr>
          <w:rFonts w:ascii="Arial" w:cs="Arial" w:hAnsi="Arial"/>
        </w:rPr>
        <w:t xml:space="preserve"> Is social media marketing associated with consumers’ purchase decisions and self-reported buying behaviour among United Kingdom consumers?</w:t>
      </w:r>
    </w:p>
    <w:p w14:paraId="73988FE7">
      <w:pPr>
        <w:pStyle w:val="style0"/>
        <w:rPr>
          <w:rFonts w:ascii="Arial" w:cs="Arial" w:hAnsi="Arial"/>
        </w:rPr>
      </w:pPr>
      <w:r>
        <w:rPr>
          <w:rFonts w:ascii="Arial" w:cs="Arial" w:hAnsi="Arial"/>
          <w:b/>
          <w:bCs/>
        </w:rPr>
        <w:t>RQ4.</w:t>
      </w:r>
      <w:r>
        <w:rPr>
          <w:rFonts w:ascii="Arial" w:cs="Arial" w:hAnsi="Arial"/>
        </w:rPr>
        <w:t xml:space="preserve"> Do perceptions of credibility, trust and value help explain how online social marketing affects purchase desire and self-reported buying behaviour?</w:t>
      </w:r>
    </w:p>
    <w:bookmarkStart w:id="18" w:name="_Toc225111063"/>
    <w:bookmarkStart w:id="19" w:name="_Toc231631917"/>
    <w:p w14:paraId="3ED58595">
      <w:pPr>
        <w:pStyle w:val="style2"/>
        <w:rPr>
          <w:rFonts w:cs="Arial"/>
        </w:rPr>
      </w:pPr>
      <w:r>
        <w:rPr>
          <w:rFonts w:cs="Arial"/>
        </w:rPr>
        <w:t>1.6 Significance and Contribution of the Study</w:t>
      </w:r>
      <w:bookmarkEnd w:id="18"/>
      <w:bookmarkEnd w:id="19"/>
    </w:p>
    <w:p w14:paraId="207277ED">
      <w:pPr>
        <w:pStyle w:val="style0"/>
        <w:rPr>
          <w:rFonts w:ascii="Arial" w:cs="Arial" w:hAnsi="Arial"/>
        </w:rPr>
      </w:pPr>
      <w:r>
        <w:rPr>
          <w:rFonts w:ascii="Arial" w:cs="Arial" w:hAnsi="Arial"/>
        </w:rPr>
        <w:t xml:space="preserve">This research holds significance because </w:t>
      </w:r>
      <w:r>
        <w:rPr>
          <w:rFonts w:ascii="Arial" w:cs="Arial" w:hAnsi="Arial"/>
        </w:rPr>
        <w:t xml:space="preserve"> it offers an integrated examination of how social media marketing influences consumer responses. Academically, it brings together exposure, engagement, credibility, trust, perceived value, purchase intention and self-reported buying behaviour within one framework, extending prior work that has often examined these relationships in a more fragmented manner (Calder, Malthouse and Schaedel, 2009; Lou and Yuan, 2019; Chen and Lin, 2019). Contextually, the study adds evidence on UK consumers, an area where existing research remains comparatively more limited and often sector-specific (Nash, 2019; Dolega, Rowe and Branagan, 2021). Practically, the findings may help marketers assess whether broad visibility is sufficient or whether stronger engagement and more favourable consumer perceptions are more important in encouraging buying responses (Calder, Malthouse and Schaedel, 2009; Lou and Yuan, 2019). Methodologically, the inclusion of both purchase intention and self-reported buying behaviour strengthens analysis by addressing the recognised gap between intention and action (Ajzen, 1991; Armitage and Conner, 2001; Webb and Sheeran, 2006).</w:t>
      </w:r>
    </w:p>
    <w:bookmarkStart w:id="20" w:name="_Toc225111064"/>
    <w:bookmarkStart w:id="21" w:name="_Toc231631918"/>
    <w:p w14:paraId="626F8DEC">
      <w:pPr>
        <w:pStyle w:val="style2"/>
        <w:rPr>
          <w:rFonts w:cs="Arial"/>
        </w:rPr>
      </w:pPr>
      <w:r>
        <w:rPr>
          <w:rFonts w:cs="Arial"/>
        </w:rPr>
        <w:t>1.7 Theoretical Framework</w:t>
      </w:r>
      <w:bookmarkEnd w:id="20"/>
      <w:bookmarkEnd w:id="21"/>
    </w:p>
    <w:p w14:paraId="41BF5298">
      <w:pPr>
        <w:pStyle w:val="style0"/>
        <w:rPr>
          <w:rFonts w:ascii="Arial" w:cs="Arial" w:hAnsi="Arial"/>
        </w:rPr>
      </w:pPr>
      <w:r>
        <w:rPr>
          <w:rFonts w:ascii="Arial" w:cs="Arial" w:hAnsi="Arial"/>
        </w:rPr>
        <w:t xml:space="preserve">This study is driven in large part by the Stimulus – Organism – Response (S – O – R) model, which looks at how an external environmental attribute will affect evaluations in the organism and, ultimately, the behaviour. (Mehrabian and Russell, 1974). This framework is suitable for this dissertation as </w:t>
      </w:r>
      <w:r>
        <w:rPr>
          <w:rFonts w:ascii="Arial" w:cs="Arial" w:hAnsi="Arial"/>
        </w:rPr>
        <w:t>digital promotion via social networking sites</w:t>
      </w:r>
      <w:r>
        <w:rPr>
          <w:rFonts w:ascii="Arial" w:cs="Arial" w:hAnsi="Arial"/>
        </w:rPr>
        <w:t xml:space="preserve"> can be viewed as a series of digital stimuli that people come across in interactive online environments. Previous studies have suggested that S–O–R can be </w:t>
      </w:r>
      <w:r>
        <w:rPr>
          <w:rFonts w:ascii="Arial" w:cs="Arial" w:hAnsi="Arial"/>
        </w:rPr>
        <w:t>utilised</w:t>
      </w:r>
      <w:r>
        <w:rPr>
          <w:rFonts w:ascii="Arial" w:cs="Arial" w:hAnsi="Arial"/>
        </w:rPr>
        <w:t xml:space="preserve"> in online retail and consumption contexts, because the attributes of the online platform and the marketing stimuli can affect consumer response and online </w:t>
      </w:r>
      <w:r>
        <w:rPr>
          <w:rFonts w:ascii="Arial" w:cs="Arial" w:hAnsi="Arial"/>
        </w:rPr>
        <w:t>behaviour</w:t>
      </w:r>
      <w:r>
        <w:rPr>
          <w:rFonts w:ascii="Arial" w:cs="Arial" w:hAnsi="Arial"/>
        </w:rPr>
        <w:t xml:space="preserve"> (Eroglu, Machleit and Davis, 2001; Vieira, 2013).</w:t>
      </w:r>
    </w:p>
    <w:p w14:paraId="63D066B6">
      <w:pPr>
        <w:pStyle w:val="style0"/>
        <w:rPr>
          <w:rFonts w:ascii="Arial" w:cs="Arial" w:hAnsi="Arial"/>
        </w:rPr>
      </w:pPr>
      <w:r>
        <w:rPr>
          <w:rFonts w:ascii="Arial" w:cs="Arial" w:hAnsi="Arial"/>
        </w:rPr>
        <w:t>For this study</w:t>
      </w:r>
      <w:r>
        <w:rPr>
          <w:rFonts w:ascii="Arial" w:cs="Arial" w:hAnsi="Arial"/>
        </w:rPr>
        <w:t>,</w:t>
      </w:r>
      <w:r>
        <w:rPr>
          <w:rFonts w:ascii="Arial" w:cs="Arial" w:hAnsi="Arial"/>
        </w:rPr>
        <w:t xml:space="preserve"> the stimulus component is defined as exposure and interaction with social media marketing. An organism component encompasses internal evaluations that come as a result of this contact, including credibility, trust and perceived value. The response component refers to purchase intention and self-reported buying behaviour. </w:t>
      </w:r>
      <w:r>
        <w:rPr>
          <w:rFonts w:ascii="Arial" w:cs="Arial" w:hAnsi="Arial"/>
        </w:rPr>
        <w:t>This allows the study to examine how marketing contact becomes behaviourally meaningful, rather than if it has a straightforward direct influence on consumer behaviour. It therefore offers a strong basis for linking</w:t>
      </w:r>
      <w:r>
        <w:rPr>
          <w:rFonts w:ascii="Arial" w:cs="Arial" w:hAnsi="Arial"/>
        </w:rPr>
        <w:t xml:space="preserve"> the dissertation variables in a single model.</w:t>
      </w:r>
    </w:p>
    <w:p w14:paraId="6CE399D9">
      <w:pPr>
        <w:pStyle w:val="style0"/>
        <w:rPr>
          <w:rFonts w:ascii="Arial" w:cs="Arial" w:hAnsi="Arial"/>
        </w:rPr>
      </w:pPr>
      <w:r>
        <w:rPr>
          <w:rFonts w:ascii="Arial" w:cs="Arial" w:hAnsi="Arial"/>
        </w:rPr>
        <w:t xml:space="preserve">This is where the supporting role of the TPB comes into the picture, where it states that purchase intentions </w:t>
      </w:r>
      <w:r>
        <w:rPr>
          <w:rFonts w:ascii="Arial" w:cs="Arial" w:hAnsi="Arial"/>
        </w:rPr>
        <w:t>are</w:t>
      </w:r>
      <w:r>
        <w:rPr>
          <w:rFonts w:ascii="Arial" w:cs="Arial" w:hAnsi="Arial"/>
        </w:rPr>
        <w:t xml:space="preserve"> a key antecedent to a behaviour (Ajzen, 1991). Armitage and Conner (2001) further agree that there is behavioural logic.</w:t>
      </w:r>
    </w:p>
    <w:p w14:paraId="2BA2CF36">
      <w:pPr>
        <w:pStyle w:val="style0"/>
        <w:rPr>
          <w:rFonts w:ascii="Arial" w:cs="Arial" w:hAnsi="Arial"/>
        </w:rPr>
      </w:pPr>
      <w:r>
        <w:rPr>
          <w:rFonts w:ascii="Arial" w:cs="Arial" w:hAnsi="Arial"/>
        </w:rPr>
        <w:t>The conceptual model of the study is presented in Figure 1.1. It applies the Stimulus–Organism–Response framework to social media marketing by showing how exposure and engagement operate as external stimuli, how credibility, trust and perceived value function as internal evaluative states, and how these perceptions relate to purchase intention and self-reported buying behaviour.</w:t>
      </w:r>
    </w:p>
    <w:p w14:paraId="1FF4139A">
      <w:pPr>
        <w:pStyle w:val="style0"/>
        <w:keepNext/>
        <w:rPr>
          <w:rFonts w:ascii="Arial" w:cs="Arial" w:hAnsi="Arial"/>
        </w:rPr>
      </w:pPr>
      <w:r>
        <w:rPr>
          <w:rFonts w:ascii="Arial" w:cs="Arial" w:hAnsi="Arial"/>
          <w:noProof/>
        </w:rPr>
        <w:drawing>
          <wp:inline distL="0" distT="0" distB="0" distR="0">
            <wp:extent cx="5733415" cy="2016125"/>
            <wp:effectExtent l="0" t="0" r="635" b="3175"/>
            <wp:docPr id="1030"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srcRect l="0" t="0" r="0" b="0"/>
                    <a:stretch/>
                  </pic:blipFill>
                  <pic:spPr>
                    <a:xfrm rot="0">
                      <a:off x="0" y="0"/>
                      <a:ext cx="5733415" cy="2016125"/>
                    </a:xfrm>
                    <a:prstGeom prst="rect"/>
                    <a:ln>
                      <a:noFill/>
                    </a:ln>
                  </pic:spPr>
                </pic:pic>
              </a:graphicData>
            </a:graphic>
          </wp:inline>
        </w:drawing>
      </w:r>
    </w:p>
    <w:bookmarkStart w:id="22" w:name="_Toc230991445"/>
    <w:p w14:paraId="71A0AB45">
      <w:pPr>
        <w:pStyle w:val="style34"/>
        <w:jc w:val="center"/>
        <w:rPr>
          <w:rFonts w:ascii="Arial" w:cs="Arial" w:hAnsi="Arial"/>
        </w:rPr>
      </w:pPr>
      <w:r>
        <w:rPr>
          <w:rFonts w:ascii="Arial" w:cs="Arial" w:hAnsi="Arial"/>
        </w:rPr>
        <w:t>Figure 1.</w:t>
      </w:r>
      <w:r>
        <w:rPr>
          <w:rFonts w:ascii="Arial" w:cs="Arial" w:hAnsi="Arial"/>
        </w:rPr>
        <w:fldChar w:fldCharType="begin"/>
      </w:r>
      <w:r>
        <w:rPr>
          <w:rFonts w:ascii="Arial" w:cs="Arial" w:hAnsi="Arial"/>
        </w:rPr>
        <w:instrText xml:space="preserve"> SEQ Figure \* ARABIC \s 1 </w:instrText>
      </w:r>
      <w:r>
        <w:rPr>
          <w:rFonts w:ascii="Arial" w:cs="Arial" w:hAnsi="Arial"/>
        </w:rPr>
        <w:fldChar w:fldCharType="separate"/>
      </w:r>
      <w:r>
        <w:rPr>
          <w:rFonts w:ascii="Arial" w:cs="Arial" w:hAnsi="Arial"/>
          <w:noProof/>
        </w:rPr>
        <w:t>1</w:t>
      </w:r>
      <w:r>
        <w:rPr>
          <w:rFonts w:ascii="Arial" w:cs="Arial" w:hAnsi="Arial"/>
        </w:rPr>
        <w:fldChar w:fldCharType="end"/>
      </w:r>
      <w:r>
        <w:rPr>
          <w:rFonts w:ascii="Arial" w:cs="Arial" w:hAnsi="Arial"/>
        </w:rPr>
        <w:t>: Conceptual framework of the study; Source: Adapted from Mehrabian and Russell (1974), Eroglu, Machleit and Davis (2001), Vieira (2013), Ajzen (1991) and Armitage and Conner (2001).</w:t>
      </w:r>
      <w:bookmarkEnd w:id="22"/>
    </w:p>
    <w:p w14:paraId="4EEB393E">
      <w:pPr>
        <w:pStyle w:val="style0"/>
        <w:rPr>
          <w:rFonts w:ascii="Arial" w:cs="Arial" w:hAnsi="Arial"/>
        </w:rPr>
      </w:pPr>
      <w:r>
        <w:rPr>
          <w:rFonts w:ascii="Arial" w:cs="Arial" w:hAnsi="Arial"/>
        </w:rPr>
        <w:t>The study builds on this perspective and takes a quantitative cross-sectional survey approach with an online questionnaire that was answered by UK social media users. Collected data is analysed by reliability testing, descriptive statistics, correlation testing, regression testing and mediation testing to see the relationship between the study variables. The dissertation ends by determining how social media marketing is affecting consumer perceptions and purchasing outcomes</w:t>
      </w:r>
      <w:r>
        <w:rPr>
          <w:rFonts w:ascii="Arial" w:cs="Arial" w:hAnsi="Arial"/>
        </w:rPr>
        <w:t>,</w:t>
      </w:r>
      <w:r>
        <w:rPr>
          <w:rFonts w:ascii="Arial" w:cs="Arial" w:hAnsi="Arial"/>
        </w:rPr>
        <w:t xml:space="preserve"> and offering concrete </w:t>
      </w:r>
      <w:r>
        <w:rPr>
          <w:rFonts w:ascii="Arial" w:cs="Arial" w:hAnsi="Arial"/>
        </w:rPr>
        <w:t>advice to marketers to focus on credible, trusted and value-based social media engagement instead of visibility.</w:t>
      </w:r>
    </w:p>
    <w:bookmarkStart w:id="23" w:name="_Toc225111065"/>
    <w:bookmarkStart w:id="24" w:name="_Toc231631919"/>
    <w:p w14:paraId="54C9DC43">
      <w:pPr>
        <w:pStyle w:val="style2"/>
        <w:rPr>
          <w:rFonts w:cs="Arial"/>
        </w:rPr>
      </w:pPr>
      <w:r>
        <w:rPr>
          <w:rFonts w:cs="Arial"/>
        </w:rPr>
        <w:t>1.8 Overview of Dissertation Structure</w:t>
      </w:r>
      <w:bookmarkEnd w:id="23"/>
      <w:bookmarkEnd w:id="24"/>
      <w:r>
        <w:rPr>
          <w:rFonts w:cs="Arial"/>
        </w:rPr>
        <w:t xml:space="preserve"> </w:t>
      </w:r>
    </w:p>
    <w:p w14:paraId="5ABA90F6">
      <w:pPr>
        <w:pStyle w:val="style0"/>
        <w:rPr>
          <w:rFonts w:ascii="Arial" w:cs="Arial" w:hAnsi="Arial"/>
        </w:rPr>
      </w:pPr>
      <w:r>
        <w:rPr>
          <w:rFonts w:ascii="Arial" w:cs="Arial" w:hAnsi="Arial"/>
        </w:rPr>
        <w:t xml:space="preserve">This dissertation is organised into six chapters. </w:t>
      </w:r>
    </w:p>
    <w:p w14:paraId="34066CD8">
      <w:pPr>
        <w:pStyle w:val="style0"/>
        <w:rPr>
          <w:rFonts w:ascii="Arial" w:cs="Arial" w:hAnsi="Arial"/>
        </w:rPr>
      </w:pPr>
      <w:r>
        <w:rPr>
          <w:rFonts w:ascii="Arial" w:cs="Arial" w:hAnsi="Arial"/>
        </w:rPr>
        <w:t>Chapter 1 outlines the context, issue, purpose of the study, objectives of the study, guiding questions, and why the study is significant and conceptually based.</w:t>
      </w:r>
    </w:p>
    <w:p w14:paraId="372CB2D3">
      <w:pPr>
        <w:pStyle w:val="style0"/>
        <w:rPr>
          <w:rFonts w:ascii="Arial" w:cs="Arial" w:hAnsi="Arial"/>
        </w:rPr>
      </w:pPr>
      <w:r>
        <w:rPr>
          <w:rFonts w:ascii="Arial" w:cs="Arial" w:hAnsi="Arial"/>
        </w:rPr>
        <w:t>Chapter 2 presents the previous academic studies of social networking sites</w:t>
      </w:r>
      <w:r>
        <w:rPr>
          <w:rFonts w:ascii="Arial" w:cs="Arial" w:hAnsi="Arial"/>
        </w:rPr>
        <w:t xml:space="preserve"> </w:t>
      </w:r>
      <w:r>
        <w:rPr>
          <w:rFonts w:ascii="Arial" w:cs="Arial" w:hAnsi="Arial"/>
        </w:rPr>
        <w:t xml:space="preserve">marketing studies, </w:t>
      </w:r>
      <w:r>
        <w:rPr>
          <w:rFonts w:ascii="Arial" w:cs="Arial" w:hAnsi="Arial"/>
        </w:rPr>
        <w:t>customers'</w:t>
      </w:r>
      <w:r>
        <w:rPr>
          <w:rFonts w:ascii="Arial" w:cs="Arial" w:hAnsi="Arial"/>
        </w:rPr>
        <w:t xml:space="preserve"> perceptions, purchase intention and purchasing behaviour and shows the area that is not yet explored.</w:t>
      </w:r>
    </w:p>
    <w:p w14:paraId="33F22970">
      <w:pPr>
        <w:pStyle w:val="style0"/>
        <w:rPr>
          <w:rFonts w:ascii="Arial" w:cs="Arial" w:hAnsi="Arial"/>
        </w:rPr>
      </w:pPr>
      <w:r>
        <w:rPr>
          <w:rFonts w:ascii="Arial" w:cs="Arial" w:hAnsi="Arial"/>
        </w:rPr>
        <w:t>Chapter 3 outlines the methodological approach, including the philosophical stance, research design, participant selection, questionnaire construction, analytical techniques and ethical considerations.</w:t>
      </w:r>
    </w:p>
    <w:p w14:paraId="01610E5A">
      <w:pPr>
        <w:pStyle w:val="style0"/>
        <w:rPr>
          <w:rFonts w:ascii="Arial" w:cs="Arial" w:hAnsi="Arial"/>
        </w:rPr>
      </w:pPr>
      <w:r>
        <w:rPr>
          <w:rFonts w:ascii="Arial" w:cs="Arial" w:hAnsi="Arial"/>
        </w:rPr>
        <w:t>Chapter 4 reports the survey results using reliability testing, descriptive statistics, correlation, regression and mediation procedures.</w:t>
      </w:r>
    </w:p>
    <w:p w14:paraId="040A65A1">
      <w:pPr>
        <w:pStyle w:val="style0"/>
        <w:rPr>
          <w:rFonts w:ascii="Arial" w:cs="Arial" w:hAnsi="Arial"/>
        </w:rPr>
      </w:pPr>
      <w:r>
        <w:rPr>
          <w:rFonts w:ascii="Arial" w:cs="Arial" w:hAnsi="Arial"/>
        </w:rPr>
        <w:t>Chapter 5 discusses the findings and demonstrates how they relate to the research questions, hypotheses, prior research and theory.</w:t>
      </w:r>
    </w:p>
    <w:p w14:paraId="21FC32B8">
      <w:pPr>
        <w:pStyle w:val="style0"/>
        <w:rPr>
          <w:rFonts w:ascii="Arial" w:cs="Arial" w:hAnsi="Arial"/>
        </w:rPr>
      </w:pPr>
      <w:r>
        <w:rPr>
          <w:rFonts w:ascii="Arial" w:cs="Arial" w:hAnsi="Arial"/>
        </w:rPr>
        <w:t>Finally, Chapter 6 includes the dissertation's main findings, contributions, limitations, implications and future directions.</w:t>
      </w:r>
    </w:p>
    <w:p w14:paraId="5F13DB31">
      <w:pPr>
        <w:pStyle w:val="style0"/>
        <w:rPr>
          <w:rFonts w:ascii="Arial" w:cs="Arial" w:hAnsi="Arial"/>
        </w:rPr>
      </w:pPr>
      <w:r>
        <w:rPr>
          <w:rFonts w:ascii="Arial" w:cs="Arial" w:hAnsi="Arial"/>
        </w:rPr>
        <w:t>The dissertation overall shows logical progress in its contextual and literature discussion, then in its empirical analysis, interpretation and final evaluation.</w:t>
      </w:r>
      <w:r>
        <w:rPr>
          <w:rFonts w:ascii="Arial" w:cs="Arial" w:hAnsi="Arial"/>
        </w:rPr>
        <w:br w:type="page"/>
      </w:r>
    </w:p>
    <w:bookmarkStart w:id="25" w:name="_Toc225111066"/>
    <w:bookmarkStart w:id="26" w:name="_Toc231631920"/>
    <w:p w14:paraId="17CCD360">
      <w:pPr>
        <w:pStyle w:val="style1"/>
        <w:rPr>
          <w:rFonts w:cs="Arial"/>
        </w:rPr>
      </w:pPr>
      <w:r>
        <w:rPr>
          <w:rFonts w:cs="Arial"/>
        </w:rPr>
        <w:t>Chapter 2: Literature Review</w:t>
      </w:r>
      <w:bookmarkEnd w:id="25"/>
      <w:bookmarkEnd w:id="26"/>
      <w:r>
        <w:rPr>
          <w:rFonts w:cs="Arial"/>
        </w:rPr>
        <w:t xml:space="preserve"> </w:t>
      </w:r>
    </w:p>
    <w:bookmarkStart w:id="27" w:name="_Toc225111067"/>
    <w:bookmarkStart w:id="28" w:name="_Toc231631921"/>
    <w:p w14:paraId="27D5C4EC">
      <w:pPr>
        <w:pStyle w:val="style2"/>
        <w:rPr>
          <w:rFonts w:cs="Arial"/>
        </w:rPr>
      </w:pPr>
      <w:r>
        <w:rPr>
          <w:rFonts w:cs="Arial"/>
        </w:rPr>
        <w:t>2.1 Chapter Introduction</w:t>
      </w:r>
      <w:bookmarkEnd w:id="27"/>
      <w:bookmarkEnd w:id="28"/>
      <w:r>
        <w:rPr>
          <w:rFonts w:cs="Arial"/>
        </w:rPr>
        <w:t xml:space="preserve"> </w:t>
      </w:r>
    </w:p>
    <w:p w14:paraId="7FF4ED50">
      <w:pPr>
        <w:pStyle w:val="style0"/>
        <w:rPr>
          <w:rFonts w:ascii="Arial" w:cs="Arial" w:hAnsi="Arial"/>
        </w:rPr>
      </w:pPr>
      <w:r>
        <w:rPr>
          <w:rFonts w:ascii="Arial" w:cs="Arial" w:hAnsi="Arial"/>
        </w:rPr>
        <w:t>This chapter considers</w:t>
      </w:r>
      <w:r>
        <w:rPr>
          <w:rFonts w:ascii="Arial" w:cs="Arial" w:hAnsi="Arial"/>
        </w:rPr>
        <w:t xml:space="preserve"> the literature relevant to how </w:t>
      </w:r>
      <w:r>
        <w:rPr>
          <w:rFonts w:ascii="Arial" w:cs="Arial" w:hAnsi="Arial"/>
        </w:rPr>
        <w:t>online promotional strategies</w:t>
      </w:r>
      <w:r>
        <w:rPr>
          <w:rFonts w:ascii="Arial" w:cs="Arial" w:hAnsi="Arial"/>
        </w:rPr>
        <w:t xml:space="preserve"> </w:t>
      </w:r>
      <w:r>
        <w:rPr>
          <w:rFonts w:ascii="Arial" w:cs="Arial" w:hAnsi="Arial"/>
        </w:rPr>
        <w:t xml:space="preserve">shapes consumer perceptions and purchase-related responses among UK consumers. Its purpose is to establish the conceptual and empirical foundation for the study and its associated research objectives and questions by examining the main mechanisms through which exposure to, and engagement with, branded </w:t>
      </w:r>
      <w:r>
        <w:rPr>
          <w:rFonts w:ascii="Arial" w:cs="Arial" w:hAnsi="Arial"/>
        </w:rPr>
        <w:t xml:space="preserve">social networking sites </w:t>
      </w:r>
      <w:r>
        <w:rPr>
          <w:rFonts w:ascii="Arial" w:cs="Arial" w:hAnsi="Arial"/>
        </w:rPr>
        <w:t xml:space="preserve">content may influence consumer judgement and action. The review is organised around a set of interrelated thematic sections. It first clarifies what </w:t>
      </w:r>
      <w:r>
        <w:rPr>
          <w:rFonts w:ascii="Arial" w:cs="Arial" w:hAnsi="Arial"/>
        </w:rPr>
        <w:t xml:space="preserve">social networking sites </w:t>
      </w:r>
      <w:r>
        <w:rPr>
          <w:rFonts w:ascii="Arial" w:cs="Arial" w:hAnsi="Arial"/>
        </w:rPr>
        <w:t xml:space="preserve">marketing is as one of </w:t>
      </w:r>
      <w:r>
        <w:rPr>
          <w:rFonts w:ascii="Arial" w:cs="Arial" w:hAnsi="Arial"/>
        </w:rPr>
        <w:t>several</w:t>
      </w:r>
      <w:r>
        <w:rPr>
          <w:rFonts w:ascii="Arial" w:cs="Arial" w:hAnsi="Arial"/>
        </w:rPr>
        <w:t xml:space="preserve"> marketing practices that you will run into on digital media</w:t>
      </w:r>
      <w:r>
        <w:rPr>
          <w:rFonts w:ascii="Arial" w:cs="Arial" w:hAnsi="Arial"/>
        </w:rPr>
        <w:t>,</w:t>
      </w:r>
      <w:r>
        <w:rPr>
          <w:rFonts w:ascii="Arial" w:cs="Arial" w:hAnsi="Arial"/>
        </w:rPr>
        <w:t xml:space="preserve"> and what differentiates passive exposure to those things from interaction. It then reviews perceptual processes whereby consumers process such information, with a particular emphasis on credibility, trust and perceived value. This chapter then examines the relationship of these evaluations with purchase intent and actual reported purchase behaviour, and examines the mediating relationship between marketing contact and the behavioural outcomes. The review then turns to formalising the study's conceptual framework in the Stimulus–Organism–Response model with the aid of </w:t>
      </w:r>
      <w:r>
        <w:rPr>
          <w:rFonts w:ascii="Arial" w:cs="Arial" w:hAnsi="Arial"/>
        </w:rPr>
        <w:t>intention-based behavioural</w:t>
      </w:r>
      <w:r>
        <w:rPr>
          <w:rFonts w:ascii="Arial" w:cs="Arial" w:hAnsi="Arial"/>
        </w:rPr>
        <w:t xml:space="preserve"> reasoning (Mehrabian and Russell, 1974; Ajzen, 1991). Last, it puts </w:t>
      </w:r>
      <w:r>
        <w:rPr>
          <w:rFonts w:ascii="Arial" w:cs="Arial" w:hAnsi="Arial"/>
        </w:rPr>
        <w:t xml:space="preserve">it </w:t>
      </w:r>
      <w:r>
        <w:rPr>
          <w:rFonts w:ascii="Arial" w:cs="Arial" w:hAnsi="Arial"/>
        </w:rPr>
        <w:t>in the UK context and clearly states the research gap that will be filled by this Dissertation.</w:t>
      </w:r>
    </w:p>
    <w:bookmarkStart w:id="29" w:name="_Toc225111068"/>
    <w:bookmarkStart w:id="30" w:name="_Toc231631922"/>
    <w:p w14:paraId="735F717E">
      <w:pPr>
        <w:pStyle w:val="style2"/>
        <w:rPr>
          <w:rFonts w:cs="Arial"/>
        </w:rPr>
      </w:pPr>
      <w:r>
        <w:rPr>
          <w:rFonts w:cs="Arial"/>
        </w:rPr>
        <w:t>2.2 Conceptualising Social Media Marketing: Exposure and Engagement</w:t>
      </w:r>
      <w:bookmarkEnd w:id="29"/>
      <w:bookmarkEnd w:id="30"/>
    </w:p>
    <w:bookmarkStart w:id="31" w:name="_Toc225111069"/>
    <w:bookmarkStart w:id="32" w:name="_Toc231631923"/>
    <w:p w14:paraId="2F91E2D7">
      <w:pPr>
        <w:pStyle w:val="style3"/>
        <w:rPr>
          <w:rFonts w:cs="Arial"/>
        </w:rPr>
      </w:pPr>
      <w:r>
        <w:rPr>
          <w:rFonts w:cs="Arial"/>
        </w:rPr>
        <w:t>2.2.1 Defining social media marketing in contemporary consumer environments</w:t>
      </w:r>
      <w:bookmarkEnd w:id="31"/>
      <w:bookmarkEnd w:id="32"/>
    </w:p>
    <w:p w14:paraId="471FA6BD">
      <w:pPr>
        <w:pStyle w:val="style0"/>
        <w:rPr>
          <w:rFonts w:ascii="Arial" w:cs="Arial" w:hAnsi="Arial"/>
        </w:rPr>
      </w:pPr>
      <w:r>
        <w:rPr>
          <w:rFonts w:ascii="Arial" w:cs="Arial" w:hAnsi="Arial"/>
        </w:rPr>
        <w:t xml:space="preserve">Social networking sites </w:t>
      </w:r>
      <w:r>
        <w:rPr>
          <w:rFonts w:ascii="Arial" w:cs="Arial" w:hAnsi="Arial"/>
        </w:rPr>
        <w:t xml:space="preserve">marketing is the communication associated with the brand, including the use of social media, which seeks to gain attention and generate interaction and consumer response. This is not limited to traditional advertising modes, but also includes ways of </w:t>
      </w:r>
      <w:r>
        <w:rPr>
          <w:rFonts w:ascii="Arial" w:cs="Arial" w:hAnsi="Arial"/>
        </w:rPr>
        <w:t xml:space="preserve">social networking sites </w:t>
      </w:r>
      <w:r>
        <w:rPr>
          <w:rFonts w:ascii="Arial" w:cs="Arial" w:hAnsi="Arial"/>
        </w:rPr>
        <w:t xml:space="preserve">marketing by brand posts, platform engagement, paid placements, engagement with influencers, etc., as shown by de Vries, Gensler and Leeflang (2012), who demonstrate that brand posts on fan pages are not universally popular, but depend on the characteristics of the message. Some newer studies view </w:t>
      </w:r>
      <w:r>
        <w:rPr>
          <w:rFonts w:ascii="Arial" w:cs="Arial" w:hAnsi="Arial"/>
        </w:rPr>
        <w:t xml:space="preserve">social networking sites </w:t>
      </w:r>
      <w:r>
        <w:rPr>
          <w:rFonts w:ascii="Arial" w:cs="Arial" w:hAnsi="Arial"/>
        </w:rPr>
        <w:t>marketing efforts as a set of practices to shape consumer assessment and intention (Ngo et al., 2025).</w:t>
      </w:r>
    </w:p>
    <w:bookmarkStart w:id="33" w:name="_Toc225111070"/>
    <w:bookmarkStart w:id="34" w:name="_Toc231631924"/>
    <w:p w14:paraId="52D19EBF">
      <w:pPr>
        <w:pStyle w:val="style3"/>
        <w:rPr>
          <w:rFonts w:cs="Arial"/>
        </w:rPr>
      </w:pPr>
      <w:r>
        <w:rPr>
          <w:rFonts w:cs="Arial"/>
        </w:rPr>
        <w:t>2.2.2 Exposure as passive contact</w:t>
      </w:r>
      <w:bookmarkEnd w:id="33"/>
      <w:bookmarkEnd w:id="34"/>
    </w:p>
    <w:p w14:paraId="05CB27C1">
      <w:pPr>
        <w:pStyle w:val="style0"/>
        <w:rPr>
          <w:rFonts w:ascii="Arial" w:cs="Arial" w:hAnsi="Arial"/>
        </w:rPr>
      </w:pPr>
      <w:r>
        <w:rPr>
          <w:rFonts w:ascii="Arial" w:cs="Arial" w:hAnsi="Arial"/>
        </w:rPr>
        <w:t xml:space="preserve">In this work, exposure is assumed to be how much consumers are exposed to marketing messages when </w:t>
      </w:r>
      <w:r>
        <w:rPr>
          <w:rFonts w:ascii="Arial" w:cs="Arial" w:hAnsi="Arial"/>
        </w:rPr>
        <w:t>utilising</w:t>
      </w:r>
      <w:r>
        <w:rPr>
          <w:rFonts w:ascii="Arial" w:cs="Arial" w:hAnsi="Arial"/>
        </w:rPr>
        <w:t xml:space="preserve"> social media. Whether a response is made or not, exposure can be achieved by repeated viewing of branded </w:t>
      </w:r>
      <w:r>
        <w:rPr>
          <w:rFonts w:ascii="Arial" w:cs="Arial" w:hAnsi="Arial"/>
        </w:rPr>
        <w:t>posts,</w:t>
      </w:r>
      <w:r>
        <w:rPr>
          <w:rFonts w:ascii="Arial" w:cs="Arial" w:hAnsi="Arial"/>
        </w:rPr>
        <w:t xml:space="preserve"> paid ads, sponsored influencer posts, or algorithmically recommended promotions. This means that exposure is basically a passive way of touching. Documentation of contribution in terms of frequencies and visibility. While the literature indicates that this contact is still relevant, repeated contact </w:t>
      </w:r>
      <w:r>
        <w:rPr>
          <w:rFonts w:ascii="Arial" w:cs="Arial" w:hAnsi="Arial"/>
        </w:rPr>
        <w:t>can heighten the salience attached to the message and</w:t>
      </w:r>
      <w:r>
        <w:rPr>
          <w:rFonts w:ascii="Arial" w:cs="Arial" w:hAnsi="Arial"/>
        </w:rPr>
        <w:t xml:space="preserve"> provide opportunities for future evaluation (Calder, Malthouse and Schaedel, 2009); however, it is not necessarily an indicator of cognitive contact.</w:t>
      </w:r>
    </w:p>
    <w:bookmarkStart w:id="35" w:name="_Toc225111071"/>
    <w:bookmarkStart w:id="36" w:name="_Toc231631925"/>
    <w:p w14:paraId="4B630539">
      <w:pPr>
        <w:pStyle w:val="style3"/>
        <w:rPr>
          <w:rFonts w:cs="Arial"/>
        </w:rPr>
      </w:pPr>
      <w:r>
        <w:rPr>
          <w:rFonts w:cs="Arial"/>
        </w:rPr>
        <w:t>2.2.3 Engagement as active interaction</w:t>
      </w:r>
      <w:bookmarkEnd w:id="35"/>
      <w:bookmarkEnd w:id="36"/>
    </w:p>
    <w:p w14:paraId="14646968">
      <w:pPr>
        <w:pStyle w:val="style0"/>
        <w:rPr>
          <w:rFonts w:ascii="Arial" w:cs="Arial" w:hAnsi="Arial"/>
        </w:rPr>
      </w:pPr>
      <w:r>
        <w:rPr>
          <w:rFonts w:ascii="Arial" w:cs="Arial" w:hAnsi="Arial"/>
        </w:rPr>
        <w:t>Engagement is more important than exposure, as it requires an observable or experienced engagement with branded content. According to Hollebeek, Glynn and Brodie (2014)</w:t>
      </w:r>
      <w:r>
        <w:rPr>
          <w:rFonts w:ascii="Arial" w:cs="Arial" w:hAnsi="Arial"/>
        </w:rPr>
        <w:t>,</w:t>
      </w:r>
      <w:r>
        <w:rPr>
          <w:rFonts w:ascii="Arial" w:cs="Arial" w:hAnsi="Arial"/>
        </w:rPr>
        <w:t xml:space="preserve"> </w:t>
      </w:r>
      <w:r>
        <w:rPr>
          <w:rFonts w:ascii="Arial" w:cs="Arial" w:hAnsi="Arial"/>
        </w:rPr>
        <w:t xml:space="preserve">the idea of consumer brand engagement within </w:t>
      </w:r>
      <w:r>
        <w:rPr>
          <w:rFonts w:ascii="Arial" w:cs="Arial" w:hAnsi="Arial"/>
        </w:rPr>
        <w:t xml:space="preserve">social networking sites </w:t>
      </w:r>
      <w:r>
        <w:rPr>
          <w:rFonts w:ascii="Arial" w:cs="Arial" w:hAnsi="Arial"/>
        </w:rPr>
        <w:t>may be understood in a multifaceted way that comprises mental, affective and behavioural dimensions.</w:t>
      </w:r>
      <w:r>
        <w:rPr>
          <w:rFonts w:ascii="Arial" w:cs="Arial" w:hAnsi="Arial"/>
        </w:rPr>
        <w:t xml:space="preserve"> </w:t>
      </w:r>
      <w:r>
        <w:rPr>
          <w:rFonts w:ascii="Arial" w:cs="Arial" w:hAnsi="Arial"/>
        </w:rPr>
        <w:t>From a practical perspective, engagements can manifest in several ways, including liking, commenting, sharing, saving, clicking or following/otherwise interacting with brand-associated content.</w:t>
      </w:r>
      <w:r>
        <w:rPr>
          <w:rFonts w:ascii="Arial" w:cs="Arial" w:hAnsi="Arial"/>
        </w:rPr>
        <w:t xml:space="preserve"> </w:t>
      </w:r>
      <w:r>
        <w:rPr>
          <w:rFonts w:ascii="Arial" w:cs="Arial" w:hAnsi="Arial"/>
        </w:rPr>
        <w:t xml:space="preserve">Calder, Malthouse and Schaedel (2009) also make the point that being engaged is related to advertising effectiveness, as being engaged with an online experience will elicit better responses from consumers than simply the availability of the ad. For shrews to be engaged, however, is a more active and influential form of </w:t>
      </w:r>
      <w:r>
        <w:rPr>
          <w:rFonts w:ascii="Arial" w:cs="Arial" w:hAnsi="Arial"/>
        </w:rPr>
        <w:t xml:space="preserve">social networking sites </w:t>
      </w:r>
      <w:r>
        <w:rPr>
          <w:rFonts w:ascii="Arial" w:cs="Arial" w:hAnsi="Arial"/>
        </w:rPr>
        <w:t>contact</w:t>
      </w:r>
      <w:r>
        <w:rPr>
          <w:rFonts w:ascii="Arial" w:cs="Arial" w:hAnsi="Arial"/>
        </w:rPr>
        <w:t xml:space="preserve"> than simply exposure.</w:t>
      </w:r>
    </w:p>
    <w:bookmarkStart w:id="37" w:name="_Toc225111072"/>
    <w:bookmarkStart w:id="38" w:name="_Toc231631926"/>
    <w:p w14:paraId="2865288C">
      <w:pPr>
        <w:pStyle w:val="style3"/>
        <w:rPr>
          <w:rFonts w:cs="Arial"/>
        </w:rPr>
      </w:pPr>
      <w:r>
        <w:rPr>
          <w:rFonts w:cs="Arial"/>
        </w:rPr>
        <w:t>2.2.4 Critical issues in the literature</w:t>
      </w:r>
      <w:bookmarkEnd w:id="37"/>
      <w:bookmarkEnd w:id="38"/>
    </w:p>
    <w:p w14:paraId="29BD516F">
      <w:pPr>
        <w:pStyle w:val="style0"/>
        <w:rPr>
          <w:rFonts w:ascii="Arial" w:cs="Arial" w:hAnsi="Arial"/>
        </w:rPr>
      </w:pPr>
      <w:r>
        <w:rPr>
          <w:rFonts w:ascii="Arial" w:cs="Arial" w:hAnsi="Arial"/>
        </w:rPr>
        <w:t xml:space="preserve">One of the challenges in this literature is the lack of congruence in relation to exposure and involvement. Some research clearly distinguishes them, and others broaden their understanding of them to include content, contact and interaction in one single measure of </w:t>
      </w:r>
      <w:r>
        <w:rPr>
          <w:rFonts w:ascii="Arial" w:cs="Arial" w:hAnsi="Arial"/>
        </w:rPr>
        <w:t xml:space="preserve">social networking sites </w:t>
      </w:r>
      <w:r>
        <w:rPr>
          <w:rFonts w:ascii="Arial" w:cs="Arial" w:hAnsi="Arial"/>
        </w:rPr>
        <w:t xml:space="preserve">marketing (Ngo et al., 2025). This does result in conceptual uncertainty, particularly with </w:t>
      </w:r>
      <w:r>
        <w:rPr>
          <w:rFonts w:ascii="Arial" w:cs="Arial" w:hAnsi="Arial"/>
        </w:rPr>
        <w:t>regard</w:t>
      </w:r>
      <w:r>
        <w:rPr>
          <w:rFonts w:ascii="Arial" w:cs="Arial" w:hAnsi="Arial"/>
        </w:rPr>
        <w:t xml:space="preserve"> to the amount of interaction with brand artworks, as de Vries et al. (2012) show, whereby interaction may be related to the characteristics of the posts, meaning that visibility and interaction cannot necessarily be equated. There are also methodological issues because the self-reported exposure </w:t>
      </w:r>
      <w:r>
        <w:rPr>
          <w:rFonts w:ascii="Arial" w:cs="Arial" w:hAnsi="Arial"/>
        </w:rPr>
        <w:t xml:space="preserve">and interaction in the same survey can lead to overestimation of the relationships observed, due to common method bias (Podsakoff et al., 2003). To this end, the concept of exposure is separated from the concept of engagement in the present study to more accurately measure UK consumers' </w:t>
      </w:r>
      <w:r>
        <w:rPr>
          <w:rFonts w:ascii="Arial" w:cs="Arial" w:hAnsi="Arial"/>
        </w:rPr>
        <w:t xml:space="preserve">social networking sites </w:t>
      </w:r>
      <w:r>
        <w:rPr>
          <w:rFonts w:ascii="Arial" w:cs="Arial" w:hAnsi="Arial"/>
        </w:rPr>
        <w:t>marketing exposure/engagement.</w:t>
      </w:r>
    </w:p>
    <w:bookmarkStart w:id="39" w:name="_Toc225111073"/>
    <w:bookmarkStart w:id="40" w:name="_Toc231631927"/>
    <w:p w14:paraId="35A54154">
      <w:pPr>
        <w:pStyle w:val="style2"/>
        <w:rPr>
          <w:rFonts w:cs="Arial"/>
        </w:rPr>
      </w:pPr>
      <w:r>
        <w:rPr>
          <w:rFonts w:cs="Arial"/>
        </w:rPr>
        <w:t>2.3 Social Media Marketing and Consumer Perceptions</w:t>
      </w:r>
      <w:bookmarkEnd w:id="39"/>
      <w:bookmarkEnd w:id="40"/>
    </w:p>
    <w:p w14:paraId="1FC7F588">
      <w:pPr>
        <w:pStyle w:val="style0"/>
        <w:rPr>
          <w:rFonts w:ascii="Arial" w:cs="Arial" w:hAnsi="Arial"/>
        </w:rPr>
      </w:pPr>
      <w:r>
        <w:rPr>
          <w:rFonts w:ascii="Arial" w:cs="Arial" w:hAnsi="Arial"/>
        </w:rPr>
        <w:t xml:space="preserve">Social media marketing shapes consumer response not only through visibility and interaction, but through the perceptual evaluations consumers form when interpreting branded content. In </w:t>
      </w:r>
      <w:r>
        <w:rPr>
          <w:rFonts w:ascii="Arial" w:cs="Arial" w:hAnsi="Arial"/>
        </w:rPr>
        <w:t xml:space="preserve">social networking sites </w:t>
      </w:r>
      <w:r>
        <w:rPr>
          <w:rFonts w:ascii="Arial" w:cs="Arial" w:hAnsi="Arial"/>
        </w:rPr>
        <w:t xml:space="preserve">environments, these evaluations are important because promotional messages are embedded within interactive, socially mediated and commercially hybrid platforms. As a result, consumer response depends not simply on contact with content, but on how that content is judged in terms of credibility, trust and perceived value. </w:t>
      </w:r>
      <w:r>
        <w:rPr>
          <w:rFonts w:ascii="Arial" w:cs="Arial" w:hAnsi="Arial"/>
        </w:rPr>
        <w:t xml:space="preserve">This broader perceptual logic aligns with studies indicating that consumer perceptions of </w:t>
      </w:r>
      <w:r>
        <w:rPr>
          <w:rFonts w:ascii="Arial" w:cs="Arial" w:hAnsi="Arial"/>
        </w:rPr>
        <w:t xml:space="preserve">social networking sites </w:t>
      </w:r>
      <w:r>
        <w:rPr>
          <w:rFonts w:ascii="Arial" w:cs="Arial" w:hAnsi="Arial"/>
        </w:rPr>
        <w:t>marketing initiatives can influence brand equity as perceived by consumers through evaluative mechanisms rather than direct exposure alone</w:t>
      </w:r>
      <w:r>
        <w:rPr>
          <w:rFonts w:ascii="Arial" w:cs="Arial" w:hAnsi="Arial"/>
        </w:rPr>
        <w:t xml:space="preserve"> (Koay et al., 2021). The following sections</w:t>
      </w:r>
      <w:r>
        <w:rPr>
          <w:rFonts w:ascii="Arial" w:cs="Arial" w:hAnsi="Arial"/>
        </w:rPr>
        <w:t>,</w:t>
      </w:r>
      <w:r>
        <w:rPr>
          <w:rFonts w:ascii="Arial" w:cs="Arial" w:hAnsi="Arial"/>
        </w:rPr>
        <w:t xml:space="preserve"> therefore</w:t>
      </w:r>
      <w:r>
        <w:rPr>
          <w:rFonts w:ascii="Arial" w:cs="Arial" w:hAnsi="Arial"/>
        </w:rPr>
        <w:t>,</w:t>
      </w:r>
      <w:r>
        <w:rPr>
          <w:rFonts w:ascii="Arial" w:cs="Arial" w:hAnsi="Arial"/>
        </w:rPr>
        <w:t xml:space="preserve"> examine credibility, trust and perceived value as interrelated dimensions of consumer perception that shape how </w:t>
      </w:r>
      <w:r>
        <w:rPr>
          <w:rFonts w:ascii="Arial" w:cs="Arial" w:hAnsi="Arial"/>
        </w:rPr>
        <w:t xml:space="preserve">social networking sites </w:t>
      </w:r>
      <w:r>
        <w:rPr>
          <w:rFonts w:ascii="Arial" w:cs="Arial" w:hAnsi="Arial"/>
        </w:rPr>
        <w:t>marketing becomes behaviourally meaningful.</w:t>
      </w:r>
    </w:p>
    <w:bookmarkStart w:id="41" w:name="_Toc225111074"/>
    <w:bookmarkStart w:id="42" w:name="_Toc231631928"/>
    <w:p w14:paraId="552316DB">
      <w:pPr>
        <w:pStyle w:val="style3"/>
        <w:rPr>
          <w:rFonts w:cs="Arial"/>
        </w:rPr>
      </w:pPr>
      <w:r>
        <w:rPr>
          <w:rFonts w:cs="Arial"/>
        </w:rPr>
        <w:t>2.3.1 Credibility</w:t>
      </w:r>
      <w:bookmarkEnd w:id="41"/>
      <w:bookmarkEnd w:id="42"/>
    </w:p>
    <w:p w14:paraId="45920714">
      <w:pPr>
        <w:pStyle w:val="style0"/>
        <w:rPr>
          <w:rFonts w:ascii="Arial" w:cs="Arial" w:hAnsi="Arial"/>
        </w:rPr>
      </w:pPr>
      <w:r>
        <w:rPr>
          <w:rFonts w:ascii="Arial" w:cs="Arial" w:hAnsi="Arial"/>
        </w:rPr>
        <w:t xml:space="preserve">Credibility is a central dimension of consumer perception in </w:t>
      </w:r>
      <w:r>
        <w:rPr>
          <w:rFonts w:ascii="Arial" w:cs="Arial" w:hAnsi="Arial"/>
        </w:rPr>
        <w:t xml:space="preserve">social networking sites </w:t>
      </w:r>
      <w:r>
        <w:rPr>
          <w:rFonts w:ascii="Arial" w:cs="Arial" w:hAnsi="Arial"/>
        </w:rPr>
        <w:t xml:space="preserve">marketing because it shapes how individuals interpret branded content before forming broader attitudinal or behavioural responses. In this context, credibility is not a fixed property of a message or source. Rather, it is a perceptual judgement formed through consumers’ evaluation of expertise, trustworthiness, authenticity and presentational cues. A useful starting point is provided by Ohanian (1990), who conceptualises credibility by focusing on three aspects – expertise, trustworthiness, and attractiveness – aspects that can be important features in digital endorsement contexts today. In </w:t>
      </w:r>
      <w:r>
        <w:rPr>
          <w:rFonts w:ascii="Arial" w:cs="Arial" w:hAnsi="Arial"/>
        </w:rPr>
        <w:t>regard</w:t>
      </w:r>
      <w:r>
        <w:rPr>
          <w:rFonts w:ascii="Arial" w:cs="Arial" w:hAnsi="Arial"/>
        </w:rPr>
        <w:t xml:space="preserve"> to social media, however, there's more to credibility than just being a celebrity or having your sources visible. It depends on </w:t>
      </w:r>
      <w:r>
        <w:rPr>
          <w:rFonts w:ascii="Arial" w:cs="Arial" w:hAnsi="Arial"/>
        </w:rPr>
        <w:t>several</w:t>
      </w:r>
      <w:r>
        <w:rPr>
          <w:rFonts w:ascii="Arial" w:cs="Arial" w:hAnsi="Arial"/>
        </w:rPr>
        <w:t xml:space="preserve"> factors, such as their perception </w:t>
      </w:r>
      <w:r>
        <w:rPr>
          <w:rFonts w:ascii="Arial" w:cs="Arial" w:hAnsi="Arial"/>
        </w:rPr>
        <w:t>in relation to source trustworthiness and</w:t>
      </w:r>
      <w:r>
        <w:rPr>
          <w:rFonts w:ascii="Arial" w:cs="Arial" w:hAnsi="Arial"/>
        </w:rPr>
        <w:t xml:space="preserve"> the </w:t>
      </w:r>
      <w:r>
        <w:rPr>
          <w:rFonts w:ascii="Arial" w:cs="Arial" w:hAnsi="Arial"/>
        </w:rPr>
        <w:t xml:space="preserve">knowledgeability of the source. Perception of authenticity and transparency of the source. Perception of credibility of the </w:t>
      </w:r>
      <w:r>
        <w:rPr>
          <w:rFonts w:ascii="Arial" w:cs="Arial" w:hAnsi="Arial"/>
        </w:rPr>
        <w:t xml:space="preserve">message. Perception of </w:t>
      </w:r>
      <w:r>
        <w:rPr>
          <w:rFonts w:ascii="Arial" w:cs="Arial" w:hAnsi="Arial"/>
        </w:rPr>
        <w:t xml:space="preserve">the </w:t>
      </w:r>
      <w:r>
        <w:rPr>
          <w:rFonts w:ascii="Arial" w:cs="Arial" w:hAnsi="Arial"/>
        </w:rPr>
        <w:t xml:space="preserve">value of the message. Lou </w:t>
      </w:r>
      <w:r>
        <w:rPr>
          <w:rFonts w:ascii="Arial" w:cs="Arial" w:hAnsi="Arial"/>
        </w:rPr>
        <w:t>and</w:t>
      </w:r>
      <w:r>
        <w:rPr>
          <w:rFonts w:ascii="Arial" w:cs="Arial" w:hAnsi="Arial"/>
        </w:rPr>
        <w:t xml:space="preserve"> Yuan (2019) reveal that consumer trust is greatly determined by the credibility of the branded content; consumers have to evaluate both the communicator and the content when assessing promotional content. Meta-analytical evidence from Pan et al. (2024) supports this suggestion, revealing that source-related credibility cues significantly influence the effectiveness of influencers, supporting the notion that they are more effective when they are credible.</w:t>
      </w:r>
    </w:p>
    <w:p w14:paraId="0D52A6E0">
      <w:pPr>
        <w:pStyle w:val="style0"/>
        <w:rPr>
          <w:rFonts w:ascii="Arial" w:cs="Arial" w:hAnsi="Arial"/>
        </w:rPr>
      </w:pPr>
      <w:r>
        <w:rPr>
          <w:rFonts w:ascii="Arial" w:cs="Arial" w:hAnsi="Arial"/>
        </w:rPr>
        <w:t xml:space="preserve">The latest studies indicate as well that credibility perceptions are conditional, dependent on the context and to a large degree linked with the consumer's interpretation. Pooja and Upadhyaya (2024) demonstrate the role of various antecedents such as source, message, consumer, interpersonal and product type in influencing online credibility judgements. This is good news for </w:t>
      </w:r>
      <w:r>
        <w:rPr>
          <w:rFonts w:ascii="Arial" w:cs="Arial" w:hAnsi="Arial"/>
        </w:rPr>
        <w:t xml:space="preserve">social networking sites </w:t>
      </w:r>
      <w:r>
        <w:rPr>
          <w:rFonts w:ascii="Arial" w:cs="Arial" w:hAnsi="Arial"/>
        </w:rPr>
        <w:t>marketing research as it further reinforces the notion that credibility is not just about who you are</w:t>
      </w:r>
      <w:r>
        <w:rPr>
          <w:rFonts w:ascii="Arial" w:cs="Arial" w:hAnsi="Arial"/>
        </w:rPr>
        <w:t xml:space="preserve">, but </w:t>
      </w:r>
      <w:r>
        <w:rPr>
          <w:rFonts w:ascii="Arial" w:cs="Arial" w:hAnsi="Arial"/>
        </w:rPr>
        <w:t xml:space="preserve">it's about what you do to be credible. As regards AI influencer marketing, Kim and Wang (2024) have revealed that source credibility and authenticity act as intermediaries between the impact of advertising on consumers, whereby consumers make finer distinctions between human and virtual influencers when evaluating advertising messages. In the same way, Saima and Khan (2020) conclude that the impact of influencing </w:t>
      </w:r>
      <w:r>
        <w:rPr>
          <w:rFonts w:ascii="Arial" w:cs="Arial" w:hAnsi="Arial"/>
        </w:rPr>
        <w:t>marketing’s role in shaping purchase intention</w:t>
      </w:r>
      <w:r>
        <w:rPr>
          <w:rFonts w:ascii="Arial" w:cs="Arial" w:hAnsi="Arial"/>
        </w:rPr>
        <w:t xml:space="preserve"> is due to credibility, that is, the marketing contact is persuading only when the audience believes in the credibility of the contact. The fact that disclosure is going on adds to the difficulty of this process. Boerman, Willemsen and Van Der Aa (2022) demonstrate that when trying to integrate branded content in its evaluation, consumers' bias is sharpened by the disclosure of its sponsoring source, triggering their awareness of the underlying commercial intent and, thus, their persuasion knowledge. </w:t>
      </w:r>
      <w:r>
        <w:rPr>
          <w:rFonts w:ascii="Arial" w:cs="Arial" w:hAnsi="Arial"/>
        </w:rPr>
        <w:t>On</w:t>
      </w:r>
      <w:r>
        <w:rPr>
          <w:rFonts w:ascii="Arial" w:cs="Arial" w:hAnsi="Arial"/>
        </w:rPr>
        <w:t xml:space="preserve"> the one hand</w:t>
      </w:r>
      <w:r>
        <w:rPr>
          <w:rFonts w:ascii="Arial" w:cs="Arial" w:hAnsi="Arial"/>
        </w:rPr>
        <w:t>,</w:t>
      </w:r>
      <w:r>
        <w:rPr>
          <w:rFonts w:ascii="Arial" w:cs="Arial" w:hAnsi="Arial"/>
        </w:rPr>
        <w:t xml:space="preserve"> transparency can increase ethical transparency</w:t>
      </w:r>
      <w:r>
        <w:rPr>
          <w:rFonts w:ascii="Arial" w:cs="Arial" w:hAnsi="Arial"/>
        </w:rPr>
        <w:t>,</w:t>
      </w:r>
      <w:r>
        <w:rPr>
          <w:rFonts w:ascii="Arial" w:cs="Arial" w:hAnsi="Arial"/>
        </w:rPr>
        <w:t xml:space="preserve"> and </w:t>
      </w:r>
      <w:r>
        <w:rPr>
          <w:rFonts w:ascii="Arial" w:cs="Arial" w:hAnsi="Arial"/>
        </w:rPr>
        <w:t>on</w:t>
      </w:r>
      <w:r>
        <w:rPr>
          <w:rFonts w:ascii="Arial" w:cs="Arial" w:hAnsi="Arial"/>
        </w:rPr>
        <w:t xml:space="preserve"> the other hand</w:t>
      </w:r>
      <w:r>
        <w:rPr>
          <w:rFonts w:ascii="Arial" w:cs="Arial" w:hAnsi="Arial"/>
        </w:rPr>
        <w:t>,</w:t>
      </w:r>
      <w:r>
        <w:rPr>
          <w:rFonts w:ascii="Arial" w:cs="Arial" w:hAnsi="Arial"/>
        </w:rPr>
        <w:t xml:space="preserve"> it can lead to a decrease in unrealisable taking over promotional information. Sardar, Tata and Sarkar (2024) also reflect that engagement and purchase intention are influenced by source factors and content characteristics, respectively indicating that there are differences in levels of credibility across platforms, post types and creator demographics. Credibility should thus be viewed as one of the perceptual lenses that the consumers use to apprehend and evaluate </w:t>
      </w:r>
      <w:r>
        <w:rPr>
          <w:rFonts w:ascii="Arial" w:cs="Arial" w:hAnsi="Arial"/>
        </w:rPr>
        <w:t xml:space="preserve">social networking sites </w:t>
      </w:r>
      <w:r>
        <w:rPr>
          <w:rFonts w:ascii="Arial" w:cs="Arial" w:hAnsi="Arial"/>
        </w:rPr>
        <w:t xml:space="preserve">marketing, and then form trust, value </w:t>
      </w:r>
      <w:r>
        <w:rPr>
          <w:rFonts w:ascii="Arial" w:cs="Arial" w:hAnsi="Arial"/>
        </w:rPr>
        <w:t>judgments,</w:t>
      </w:r>
      <w:r>
        <w:rPr>
          <w:rFonts w:ascii="Arial" w:cs="Arial" w:hAnsi="Arial"/>
        </w:rPr>
        <w:t xml:space="preserve"> and </w:t>
      </w:r>
      <w:r>
        <w:rPr>
          <w:rFonts w:ascii="Arial" w:cs="Arial" w:hAnsi="Arial"/>
        </w:rPr>
        <w:t>purchase-related responses</w:t>
      </w:r>
      <w:r>
        <w:rPr>
          <w:rFonts w:ascii="Arial" w:cs="Arial" w:hAnsi="Arial"/>
        </w:rPr>
        <w:t>.</w:t>
      </w:r>
    </w:p>
    <w:bookmarkStart w:id="43" w:name="_Toc225111075"/>
    <w:bookmarkStart w:id="44" w:name="_Toc231631929"/>
    <w:p w14:paraId="351B4BA7">
      <w:pPr>
        <w:pStyle w:val="style3"/>
        <w:rPr>
          <w:rFonts w:cs="Arial"/>
        </w:rPr>
      </w:pPr>
      <w:r>
        <w:rPr>
          <w:rFonts w:cs="Arial"/>
        </w:rPr>
        <w:t>2.3.2 Trust</w:t>
      </w:r>
      <w:bookmarkEnd w:id="43"/>
      <w:bookmarkEnd w:id="44"/>
    </w:p>
    <w:p w14:paraId="1A714252">
      <w:pPr>
        <w:pStyle w:val="style0"/>
        <w:rPr>
          <w:rFonts w:ascii="Arial" w:cs="Arial" w:hAnsi="Arial"/>
        </w:rPr>
      </w:pPr>
      <w:r>
        <w:rPr>
          <w:rFonts w:ascii="Arial" w:cs="Arial" w:hAnsi="Arial"/>
        </w:rPr>
        <w:t xml:space="preserve">Trust bears a close relationship with credibility, but </w:t>
      </w:r>
      <w:r>
        <w:rPr>
          <w:rFonts w:ascii="Arial" w:cs="Arial" w:hAnsi="Arial"/>
        </w:rPr>
        <w:t xml:space="preserve">it </w:t>
      </w:r>
      <w:r>
        <w:rPr>
          <w:rFonts w:ascii="Arial" w:cs="Arial" w:hAnsi="Arial"/>
        </w:rPr>
        <w:t xml:space="preserve">does not necessarily mean the same thing. While credibility is the judgment about the believability of the source or message, trust is a relational judgment that the communicator, brand or source is "reliable". </w:t>
      </w:r>
      <w:r>
        <w:rPr>
          <w:rFonts w:ascii="Arial" w:cs="Arial" w:hAnsi="Arial"/>
        </w:rPr>
        <w:t xml:space="preserve">The role of trust in marketing through </w:t>
      </w:r>
      <w:r>
        <w:rPr>
          <w:rFonts w:ascii="Arial" w:cs="Arial" w:hAnsi="Arial"/>
        </w:rPr>
        <w:t xml:space="preserve">digital communication channels </w:t>
      </w:r>
      <w:r>
        <w:rPr>
          <w:rFonts w:ascii="Arial" w:cs="Arial" w:hAnsi="Arial"/>
        </w:rPr>
        <w:t>platforms is significant because these platforms are interactive, socially dense, and commercially saturated spaces.</w:t>
      </w:r>
      <w:r>
        <w:rPr>
          <w:rFonts w:ascii="Arial" w:cs="Arial" w:hAnsi="Arial"/>
        </w:rPr>
        <w:t xml:space="preserve"> </w:t>
      </w:r>
      <w:r>
        <w:rPr>
          <w:rFonts w:ascii="Arial" w:cs="Arial" w:hAnsi="Arial"/>
        </w:rPr>
        <w:t xml:space="preserve">Credible branded content fosters consumer trust, meaning that most of the time, trust can be built in the consumer's mind when they first assess </w:t>
      </w:r>
      <w:r>
        <w:rPr>
          <w:rFonts w:ascii="Arial" w:cs="Arial" w:hAnsi="Arial"/>
        </w:rPr>
        <w:t>message effectiveness and source credibility</w:t>
      </w:r>
      <w:r>
        <w:rPr>
          <w:rFonts w:ascii="Arial" w:cs="Arial" w:hAnsi="Arial"/>
        </w:rPr>
        <w:t xml:space="preserve"> (Lou </w:t>
      </w:r>
      <w:r>
        <w:rPr>
          <w:rFonts w:ascii="Arial" w:cs="Arial" w:hAnsi="Arial"/>
        </w:rPr>
        <w:t>and</w:t>
      </w:r>
      <w:r>
        <w:rPr>
          <w:rFonts w:ascii="Arial" w:cs="Arial" w:hAnsi="Arial"/>
        </w:rPr>
        <w:t xml:space="preserve"> Yuan, 2019). </w:t>
      </w:r>
      <w:r>
        <w:rPr>
          <w:rFonts w:ascii="Arial" w:cs="Arial" w:hAnsi="Arial"/>
        </w:rPr>
        <w:t>Drawing on the persuasion knowledge model</w:t>
      </w:r>
      <w:r>
        <w:rPr>
          <w:rFonts w:ascii="Arial" w:cs="Arial" w:hAnsi="Arial"/>
        </w:rPr>
        <w:t xml:space="preserve">(Friestad </w:t>
      </w:r>
      <w:r>
        <w:rPr>
          <w:rFonts w:ascii="Arial" w:cs="Arial" w:hAnsi="Arial"/>
        </w:rPr>
        <w:t>and</w:t>
      </w:r>
      <w:r>
        <w:rPr>
          <w:rFonts w:ascii="Arial" w:cs="Arial" w:hAnsi="Arial"/>
        </w:rPr>
        <w:t xml:space="preserve"> Wright, 1994), the consumer is not passively </w:t>
      </w:r>
      <w:r>
        <w:rPr>
          <w:rFonts w:ascii="Arial" w:cs="Arial" w:hAnsi="Arial"/>
        </w:rPr>
        <w:t>receiving but</w:t>
      </w:r>
      <w:r>
        <w:rPr>
          <w:rFonts w:ascii="Arial" w:cs="Arial" w:hAnsi="Arial"/>
        </w:rPr>
        <w:t xml:space="preserve"> actively processing phrases or sentences in a persuasive message. As users recognise </w:t>
      </w:r>
      <w:r>
        <w:rPr>
          <w:rFonts w:ascii="Arial" w:cs="Arial" w:hAnsi="Arial"/>
        </w:rPr>
        <w:t>the promotion more,</w:t>
      </w:r>
      <w:r>
        <w:rPr>
          <w:rFonts w:ascii="Arial" w:cs="Arial" w:hAnsi="Arial"/>
        </w:rPr>
        <w:t xml:space="preserve"> a condition of trust comes into the equation, </w:t>
      </w:r>
      <w:r>
        <w:rPr>
          <w:rFonts w:ascii="Arial" w:cs="Arial" w:hAnsi="Arial"/>
        </w:rPr>
        <w:t>which</w:t>
      </w:r>
      <w:r>
        <w:rPr>
          <w:rFonts w:ascii="Arial" w:cs="Arial" w:hAnsi="Arial"/>
        </w:rPr>
        <w:t xml:space="preserve"> is negotiated and can be cynical. Trust is identified as one of the main mechanisms by which SM marketing has an impact on the consumer outcomes in the literature, and it is not defined a priori that exposure would naturally result in trust. According to Hajli et al. (2017), </w:t>
      </w:r>
      <w:r>
        <w:rPr>
          <w:rFonts w:ascii="Arial" w:cs="Arial" w:hAnsi="Arial"/>
        </w:rPr>
        <w:t xml:space="preserve">the idea of trust across </w:t>
      </w:r>
      <w:r>
        <w:rPr>
          <w:rFonts w:ascii="Arial" w:cs="Arial" w:hAnsi="Arial"/>
        </w:rPr>
        <w:t xml:space="preserve">the </w:t>
      </w:r>
      <w:r>
        <w:rPr>
          <w:rFonts w:ascii="Arial" w:cs="Arial" w:hAnsi="Arial"/>
        </w:rPr>
        <w:t>social networking platforms</w:t>
      </w:r>
      <w:r>
        <w:rPr>
          <w:rFonts w:ascii="Arial" w:cs="Arial" w:hAnsi="Arial"/>
        </w:rPr>
        <w:t xml:space="preserve"> context is key to purchase </w:t>
      </w:r>
      <w:r>
        <w:rPr>
          <w:rFonts w:ascii="Arial" w:cs="Arial" w:hAnsi="Arial"/>
        </w:rPr>
        <w:t>desire</w:t>
      </w:r>
      <w:r>
        <w:rPr>
          <w:rFonts w:ascii="Arial" w:cs="Arial" w:hAnsi="Arial"/>
        </w:rPr>
        <w:t xml:space="preserve"> in e-commerce</w:t>
      </w:r>
      <w:r>
        <w:rPr>
          <w:rFonts w:ascii="Arial" w:cs="Arial" w:hAnsi="Arial"/>
        </w:rPr>
        <w:t>,</w:t>
      </w:r>
      <w:r>
        <w:rPr>
          <w:rFonts w:ascii="Arial" w:cs="Arial" w:hAnsi="Arial"/>
        </w:rPr>
        <w:t xml:space="preserve"> as it is based on the interaction between peers and </w:t>
      </w:r>
      <w:r>
        <w:rPr>
          <w:rFonts w:ascii="Arial" w:cs="Arial" w:hAnsi="Arial"/>
        </w:rPr>
        <w:t>user-generated</w:t>
      </w:r>
      <w:r>
        <w:rPr>
          <w:rFonts w:ascii="Arial" w:cs="Arial" w:hAnsi="Arial"/>
        </w:rPr>
        <w:t xml:space="preserve"> signals that help reduce uncertainty. Alzaidi and Agag (2022) also reveal </w:t>
      </w:r>
      <w:r>
        <w:rPr>
          <w:rFonts w:ascii="Arial" w:cs="Arial" w:hAnsi="Arial"/>
        </w:rPr>
        <w:t xml:space="preserve">that </w:t>
      </w:r>
      <w:r>
        <w:rPr>
          <w:rFonts w:ascii="Arial" w:cs="Arial" w:hAnsi="Arial"/>
        </w:rPr>
        <w:t>trust in the e-retail services provided via social networks is essential</w:t>
      </w:r>
      <w:r>
        <w:rPr>
          <w:rFonts w:ascii="Arial" w:cs="Arial" w:hAnsi="Arial"/>
        </w:rPr>
        <w:t>,</w:t>
      </w:r>
      <w:r>
        <w:rPr>
          <w:rFonts w:ascii="Arial" w:cs="Arial" w:hAnsi="Arial"/>
        </w:rPr>
        <w:t xml:space="preserve"> but it may be undermined by privacy concerns. This brings up an important caution - </w:t>
      </w:r>
      <w:r>
        <w:rPr>
          <w:rFonts w:ascii="Arial" w:cs="Arial" w:hAnsi="Arial"/>
        </w:rPr>
        <w:t xml:space="preserve">Digital communication channels </w:t>
      </w:r>
      <w:r>
        <w:rPr>
          <w:rFonts w:ascii="Arial" w:cs="Arial" w:hAnsi="Arial"/>
        </w:rPr>
        <w:t xml:space="preserve">marketing can attract attention, but the formation of trust is context-sensitive, in this case meaning the perceived level of risks. Ibrahim, Aljarah and Sawaftah (2021) suggest that </w:t>
      </w:r>
      <w:r>
        <w:rPr>
          <w:rFonts w:ascii="Arial" w:cs="Arial" w:hAnsi="Arial"/>
        </w:rPr>
        <w:t xml:space="preserve">digital communication channels </w:t>
      </w:r>
      <w:r>
        <w:rPr>
          <w:rFonts w:ascii="Arial" w:cs="Arial" w:hAnsi="Arial"/>
        </w:rPr>
        <w:t xml:space="preserve">marketing activities can affect revisit intention via brand trust and brand loyalty, with Azhar et al. (2023) indicating that brand trust is a mediator between the influence of </w:t>
      </w:r>
      <w:r>
        <w:rPr>
          <w:rFonts w:ascii="Arial" w:cs="Arial" w:hAnsi="Arial"/>
        </w:rPr>
        <w:t xml:space="preserve">digital communication channels </w:t>
      </w:r>
      <w:r>
        <w:rPr>
          <w:rFonts w:ascii="Arial" w:cs="Arial" w:hAnsi="Arial"/>
        </w:rPr>
        <w:t xml:space="preserve">marketing and online travel purchase behaviour. In these studies, trust does not just come as a given with </w:t>
      </w:r>
      <w:r>
        <w:rPr>
          <w:rFonts w:ascii="Arial" w:cs="Arial" w:hAnsi="Arial"/>
        </w:rPr>
        <w:t>visibility but</w:t>
      </w:r>
      <w:r>
        <w:rPr>
          <w:rFonts w:ascii="Arial" w:cs="Arial" w:hAnsi="Arial"/>
        </w:rPr>
        <w:t xml:space="preserve"> is socially and psychologically negotiated.</w:t>
      </w:r>
    </w:p>
    <w:bookmarkStart w:id="45" w:name="_Toc225111076"/>
    <w:bookmarkStart w:id="46" w:name="_Toc231631930"/>
    <w:p w14:paraId="22C5F737">
      <w:pPr>
        <w:pStyle w:val="style3"/>
        <w:rPr>
          <w:rFonts w:cs="Arial"/>
        </w:rPr>
      </w:pPr>
      <w:r>
        <w:rPr>
          <w:rFonts w:cs="Arial"/>
        </w:rPr>
        <w:t>2.3.3 Perceived Value</w:t>
      </w:r>
      <w:bookmarkEnd w:id="45"/>
      <w:bookmarkEnd w:id="46"/>
    </w:p>
    <w:p w14:paraId="18FD3BC5">
      <w:pPr>
        <w:pStyle w:val="style0"/>
        <w:rPr>
          <w:rFonts w:ascii="Arial" w:cs="Arial" w:hAnsi="Arial"/>
        </w:rPr>
      </w:pPr>
      <w:r>
        <w:rPr>
          <w:rFonts w:ascii="Arial" w:cs="Arial" w:hAnsi="Arial"/>
        </w:rPr>
        <w:t xml:space="preserve">Perceived value is about what the customers think they get in exchange for their contribution. According to Zeithaml (1988), value involves a more evaluative judgment than just a price calculation, which means that it can be used in </w:t>
      </w:r>
      <w:r>
        <w:rPr>
          <w:rFonts w:ascii="Arial" w:cs="Arial" w:hAnsi="Arial"/>
        </w:rPr>
        <w:t xml:space="preserve">digital communication channels </w:t>
      </w:r>
      <w:r>
        <w:rPr>
          <w:rFonts w:ascii="Arial" w:cs="Arial" w:hAnsi="Arial"/>
        </w:rPr>
        <w:t xml:space="preserve">in which informational, emotional or symbolic benefits are important. </w:t>
      </w:r>
      <w:r>
        <w:rPr>
          <w:rFonts w:ascii="Arial" w:cs="Arial" w:hAnsi="Arial"/>
        </w:rPr>
        <w:t xml:space="preserve">Sweeney and Soutar (2001) elaborate this perspective by their illustration of the multidimensionality of perceived value, comprising functional, emotional and social dimensions. This is significant for </w:t>
      </w:r>
      <w:r>
        <w:rPr>
          <w:rFonts w:ascii="Arial" w:cs="Arial" w:hAnsi="Arial"/>
        </w:rPr>
        <w:t xml:space="preserve">digital communication channels </w:t>
      </w:r>
      <w:r>
        <w:rPr>
          <w:rFonts w:ascii="Arial" w:cs="Arial" w:hAnsi="Arial"/>
        </w:rPr>
        <w:t xml:space="preserve">marketing, as viewers may get benefits not only from the product details, but additionally from amusement, benefit, expression, and social proof as well. This broader interpretation is consistent with empirical studies. The study conducted by Chen and Lin (2019) shows that the activities of </w:t>
      </w:r>
      <w:r>
        <w:rPr>
          <w:rFonts w:ascii="Arial" w:cs="Arial" w:hAnsi="Arial"/>
        </w:rPr>
        <w:t xml:space="preserve">digital communication channels </w:t>
      </w:r>
      <w:r>
        <w:rPr>
          <w:rFonts w:ascii="Arial" w:cs="Arial" w:hAnsi="Arial"/>
        </w:rPr>
        <w:t xml:space="preserve">marketing </w:t>
      </w:r>
      <w:r>
        <w:rPr>
          <w:rFonts w:ascii="Arial" w:cs="Arial" w:hAnsi="Arial"/>
        </w:rPr>
        <w:t>increase</w:t>
      </w:r>
      <w:r>
        <w:rPr>
          <w:rFonts w:ascii="Arial" w:cs="Arial" w:hAnsi="Arial"/>
        </w:rPr>
        <w:t xml:space="preserve"> the perceived value</w:t>
      </w:r>
      <w:r>
        <w:rPr>
          <w:rFonts w:ascii="Arial" w:cs="Arial" w:hAnsi="Arial"/>
        </w:rPr>
        <w:t>,</w:t>
      </w:r>
      <w:r>
        <w:rPr>
          <w:rFonts w:ascii="Arial" w:cs="Arial" w:hAnsi="Arial"/>
        </w:rPr>
        <w:t xml:space="preserve"> and this increases satisfaction. Similarly, Godey et al. (2016) demonstrate that </w:t>
      </w:r>
      <w:r>
        <w:rPr>
          <w:rFonts w:ascii="Arial" w:cs="Arial" w:hAnsi="Arial"/>
        </w:rPr>
        <w:t xml:space="preserve">digital communication channels </w:t>
      </w:r>
      <w:r>
        <w:rPr>
          <w:rFonts w:ascii="Arial" w:cs="Arial" w:hAnsi="Arial"/>
        </w:rPr>
        <w:t xml:space="preserve">marketing actions trigger consumers' </w:t>
      </w:r>
      <w:r>
        <w:rPr>
          <w:rFonts w:ascii="Arial" w:cs="Arial" w:hAnsi="Arial"/>
        </w:rPr>
        <w:t>behaviour</w:t>
      </w:r>
      <w:r>
        <w:rPr>
          <w:rFonts w:ascii="Arial" w:cs="Arial" w:hAnsi="Arial"/>
        </w:rPr>
        <w:t xml:space="preserve"> on the basis of the evaluation conducted about the brands. Therefore, </w:t>
      </w:r>
      <w:r>
        <w:rPr>
          <w:rFonts w:ascii="Arial" w:cs="Arial" w:hAnsi="Arial"/>
        </w:rPr>
        <w:t xml:space="preserve">digital communication channels </w:t>
      </w:r>
      <w:r>
        <w:rPr>
          <w:rFonts w:ascii="Arial" w:cs="Arial" w:hAnsi="Arial"/>
        </w:rPr>
        <w:t xml:space="preserve">marketing actions lead to creating value as well, due to interactive brand experiences. Recent research lends greater focus to this argument. The papers by Bushara et al. (2023) find perceived value as a mediator between </w:t>
      </w:r>
      <w:r>
        <w:rPr>
          <w:rFonts w:ascii="Arial" w:cs="Arial" w:hAnsi="Arial"/>
        </w:rPr>
        <w:t xml:space="preserve">digital communication channels </w:t>
      </w:r>
      <w:r>
        <w:rPr>
          <w:rFonts w:ascii="Arial" w:cs="Arial" w:hAnsi="Arial"/>
        </w:rPr>
        <w:t xml:space="preserve">marketing and their restaurant followers' purchase intention, willingness to pay a premium, and electronic word of mouth. Additionally, Yang (2022) suggests that perceived value </w:t>
      </w:r>
      <w:r>
        <w:rPr>
          <w:rFonts w:ascii="Arial" w:cs="Arial" w:hAnsi="Arial"/>
        </w:rPr>
        <w:t>is also</w:t>
      </w:r>
      <w:r>
        <w:rPr>
          <w:rFonts w:ascii="Arial" w:cs="Arial" w:hAnsi="Arial"/>
        </w:rPr>
        <w:t xml:space="preserve"> an important factor affecting the purchase intention of social commerce. All of these studies convey that value is created in SMEs in the same way as it is made in </w:t>
      </w:r>
      <w:r>
        <w:rPr>
          <w:rFonts w:ascii="Arial" w:cs="Arial" w:hAnsi="Arial"/>
        </w:rPr>
        <w:t xml:space="preserve">the </w:t>
      </w:r>
      <w:r>
        <w:rPr>
          <w:rFonts w:ascii="Arial" w:cs="Arial" w:hAnsi="Arial"/>
        </w:rPr>
        <w:t>economy, but also via being relevant and meaningful.</w:t>
      </w:r>
    </w:p>
    <w:bookmarkStart w:id="47" w:name="_Toc225111077"/>
    <w:bookmarkStart w:id="48" w:name="_Toc231631931"/>
    <w:p w14:paraId="5C03D91D">
      <w:pPr>
        <w:pStyle w:val="style3"/>
        <w:rPr>
          <w:rFonts w:cs="Arial"/>
        </w:rPr>
      </w:pPr>
      <w:r>
        <w:rPr>
          <w:rFonts w:cs="Arial"/>
        </w:rPr>
        <w:t>2.3.4 Synthesis of credibility, trust and perceived value</w:t>
      </w:r>
      <w:bookmarkEnd w:id="47"/>
      <w:bookmarkEnd w:id="48"/>
    </w:p>
    <w:p w14:paraId="1AAD0FC5">
      <w:pPr>
        <w:pStyle w:val="style0"/>
        <w:rPr>
          <w:rFonts w:ascii="Arial" w:cs="Arial" w:hAnsi="Arial"/>
        </w:rPr>
      </w:pPr>
      <w:r>
        <w:rPr>
          <w:rFonts w:ascii="Arial" w:cs="Arial" w:hAnsi="Arial"/>
        </w:rPr>
        <w:t xml:space="preserve">Taken together, the literature suggests that credibility, trust and perceived value are analytically distinct but interconnected dimensions of consumer perception in </w:t>
      </w:r>
      <w:r>
        <w:rPr>
          <w:rFonts w:ascii="Arial" w:cs="Arial" w:hAnsi="Arial"/>
        </w:rPr>
        <w:t xml:space="preserve">digital communication channels </w:t>
      </w:r>
      <w:r>
        <w:rPr>
          <w:rFonts w:ascii="Arial" w:cs="Arial" w:hAnsi="Arial"/>
        </w:rPr>
        <w:t xml:space="preserve">marketing. Credibility often functions as an initial evaluative filter through which consumers judge whether a source or message appears believable, authentic and worthy of attention (Ohanian, 1990; Lou and Yuan, 2019). Trust develops more relationally and depends partly on those prior credibility judgements, but also on broader contextual factors such as transparency, privacy concerns and social interaction (Friestad and Wright, 1994; Alzaidi and Agag, 2022). Perceived value, by contrast, reflects consumers’ assessment of the benefits they derive from content or offerings, whether functional, emotional or social (Zeithaml, 1988; Sweeney and Soutar, 2001). Yet these constructs do not operate in isolation. Lou and Yuan (2019) show that message value and credibility jointly influence trust, while Chen and Lin (2019) demonstrate that value-related perceptions help explain </w:t>
      </w:r>
      <w:r>
        <w:rPr>
          <w:rFonts w:ascii="Arial" w:cs="Arial" w:hAnsi="Arial"/>
        </w:rPr>
        <w:t xml:space="preserve">the effects of </w:t>
      </w:r>
      <w:r>
        <w:rPr>
          <w:rFonts w:ascii="Arial" w:cs="Arial" w:hAnsi="Arial"/>
        </w:rPr>
        <w:t xml:space="preserve">digital communication channels </w:t>
      </w:r>
      <w:r>
        <w:rPr>
          <w:rFonts w:ascii="Arial" w:cs="Arial" w:hAnsi="Arial"/>
        </w:rPr>
        <w:t xml:space="preserve">marketing activities. Koay et al. (2021) further support the argument that consumer responses to perceived </w:t>
      </w:r>
      <w:r>
        <w:rPr>
          <w:rFonts w:ascii="Arial" w:cs="Arial" w:hAnsi="Arial"/>
        </w:rPr>
        <w:t xml:space="preserve">digital communication channels </w:t>
      </w:r>
      <w:r>
        <w:rPr>
          <w:rFonts w:ascii="Arial" w:cs="Arial" w:hAnsi="Arial"/>
        </w:rPr>
        <w:t xml:space="preserve">marketing activities are shaped through intermediate evaluative processes rather than direct exposure alone. Viewed together, these studies show that consumer perception is not a single reaction but a layered interpretive process through which </w:t>
      </w:r>
      <w:r>
        <w:rPr>
          <w:rFonts w:ascii="Arial" w:cs="Arial" w:hAnsi="Arial"/>
        </w:rPr>
        <w:t xml:space="preserve">digital communication channels </w:t>
      </w:r>
      <w:r>
        <w:rPr>
          <w:rFonts w:ascii="Arial" w:cs="Arial" w:hAnsi="Arial"/>
        </w:rPr>
        <w:t>content is assessed before purchase-related decisions are formed. This integrated understanding is particularly relevant to RQ2, which examines how exposure and interaction relate to consumers’ perceptions of credibility, trust and value.</w:t>
      </w:r>
    </w:p>
    <w:bookmarkStart w:id="49" w:name="_Toc225111078"/>
    <w:bookmarkStart w:id="50" w:name="_Toc231631932"/>
    <w:p w14:paraId="7C42B10F">
      <w:pPr>
        <w:pStyle w:val="style2"/>
        <w:rPr>
          <w:rFonts w:cs="Arial"/>
        </w:rPr>
      </w:pPr>
      <w:r>
        <w:rPr>
          <w:rFonts w:cs="Arial"/>
        </w:rPr>
        <w:t>2.4 From Consumer Perceptions to Purchase Intention and Self-Reported Buying Behaviour</w:t>
      </w:r>
      <w:bookmarkEnd w:id="49"/>
      <w:bookmarkEnd w:id="50"/>
    </w:p>
    <w:p w14:paraId="78058E3D">
      <w:pPr>
        <w:pStyle w:val="style0"/>
        <w:rPr>
          <w:rFonts w:ascii="Arial" w:cs="Arial" w:hAnsi="Arial"/>
        </w:rPr>
      </w:pPr>
      <w:r>
        <w:rPr>
          <w:rFonts w:ascii="Arial" w:cs="Arial" w:hAnsi="Arial"/>
        </w:rPr>
        <w:t xml:space="preserve">The connection between perceptions and purchase consequences is not plain and direct, but should be viewed within the context of a broader </w:t>
      </w:r>
      <w:r>
        <w:rPr>
          <w:rFonts w:ascii="Arial" w:cs="Arial" w:hAnsi="Arial"/>
        </w:rPr>
        <w:t>decision-making</w:t>
      </w:r>
      <w:r>
        <w:rPr>
          <w:rFonts w:ascii="Arial" w:cs="Arial" w:hAnsi="Arial"/>
        </w:rPr>
        <w:t xml:space="preserve"> process. Within the context of social commerce, researchers have developed integrated models to explain the consumer's behaviour, which includes the social stimulus, internal evaluation and different phases of product purchase decision making, demonstrating that the consumer's behaviour results from a chain of appraisal, comparison and response, and not exposure alone (Zhang and Benyoucef, 2016). This is significant in the context of the present study as the impact of </w:t>
      </w:r>
      <w:r>
        <w:rPr>
          <w:rFonts w:ascii="Arial" w:cs="Arial" w:hAnsi="Arial"/>
        </w:rPr>
        <w:t xml:space="preserve">digital communication channels </w:t>
      </w:r>
      <w:r>
        <w:rPr>
          <w:rFonts w:ascii="Arial" w:cs="Arial" w:hAnsi="Arial"/>
        </w:rPr>
        <w:t>marketing on purchase may only occur once the consumers have processed the marketing stimulus, compared the different choices, and measured their perception into a buying action or intention. Hence, purchase intention and actual buying behaviour are regarded as related although different outcomes of the consumer evaluation process and are assessed in the following.</w:t>
      </w:r>
    </w:p>
    <w:bookmarkStart w:id="51" w:name="_Toc225111079"/>
    <w:bookmarkStart w:id="52" w:name="_Toc231631933"/>
    <w:p w14:paraId="0ED47743">
      <w:pPr>
        <w:pStyle w:val="style3"/>
        <w:rPr>
          <w:rFonts w:cs="Arial"/>
        </w:rPr>
      </w:pPr>
      <w:r>
        <w:rPr>
          <w:rFonts w:cs="Arial"/>
        </w:rPr>
        <w:t>2.4.1 Purchase intention as a behavioural precursor</w:t>
      </w:r>
      <w:bookmarkEnd w:id="51"/>
      <w:bookmarkEnd w:id="52"/>
    </w:p>
    <w:p w14:paraId="07F00D46">
      <w:pPr>
        <w:pStyle w:val="style0"/>
        <w:rPr>
          <w:rFonts w:ascii="Arial" w:cs="Arial" w:hAnsi="Arial"/>
        </w:rPr>
      </w:pPr>
      <w:r>
        <w:rPr>
          <w:rFonts w:ascii="Arial" w:cs="Arial" w:hAnsi="Arial"/>
        </w:rPr>
        <w:t xml:space="preserve">Purchase intention is widely used in consumer research because it captures an individual’s conscious willingness or plan to perform a future buying act. Within the Theory of Planned Behaviour, intention is treated as the most immediate antecedent of behaviour, making it a valuable indicator of likely consumer action (Ajzen, 1991). Armitage and Conner (2001) further support this position through meta-analytic evidence showing that intention explains a substantial proportion of behavioural variance. In </w:t>
      </w:r>
      <w:r>
        <w:rPr>
          <w:rFonts w:ascii="Arial" w:cs="Arial" w:hAnsi="Arial"/>
        </w:rPr>
        <w:t xml:space="preserve">digital communication channels </w:t>
      </w:r>
      <w:r>
        <w:rPr>
          <w:rFonts w:ascii="Arial" w:cs="Arial" w:hAnsi="Arial"/>
        </w:rPr>
        <w:t xml:space="preserve">marketing research, purchase intention is </w:t>
      </w:r>
      <w:r>
        <w:rPr>
          <w:rFonts w:ascii="Arial" w:cs="Arial" w:hAnsi="Arial"/>
        </w:rPr>
        <w:t>therefore important because it reflects the point at which internal evaluations of brands, messages or endorsers begin to move towards market action.</w:t>
      </w:r>
    </w:p>
    <w:bookmarkStart w:id="53" w:name="_Toc225111080"/>
    <w:bookmarkStart w:id="54" w:name="_Toc231631934"/>
    <w:p w14:paraId="1F39F84B">
      <w:pPr>
        <w:pStyle w:val="style3"/>
        <w:rPr>
          <w:rFonts w:cs="Arial"/>
        </w:rPr>
      </w:pPr>
      <w:r>
        <w:rPr>
          <w:rFonts w:cs="Arial"/>
        </w:rPr>
        <w:t>2.4.2 Self-reported buying behaviour</w:t>
      </w:r>
      <w:bookmarkEnd w:id="53"/>
      <w:bookmarkEnd w:id="54"/>
    </w:p>
    <w:p w14:paraId="5DD115B4">
      <w:pPr>
        <w:pStyle w:val="style0"/>
        <w:rPr>
          <w:rFonts w:ascii="Arial" w:cs="Arial" w:hAnsi="Arial"/>
        </w:rPr>
      </w:pPr>
      <w:r>
        <w:rPr>
          <w:rFonts w:ascii="Arial" w:cs="Arial" w:hAnsi="Arial"/>
        </w:rPr>
        <w:t xml:space="preserve">The buyer behaviour is extended from the expected behaviour to the buyer's </w:t>
      </w:r>
      <w:r>
        <w:rPr>
          <w:rFonts w:ascii="Arial" w:cs="Arial" w:hAnsi="Arial"/>
        </w:rPr>
        <w:t>self-actualised</w:t>
      </w:r>
      <w:r>
        <w:rPr>
          <w:rFonts w:ascii="Arial" w:cs="Arial" w:hAnsi="Arial"/>
        </w:rPr>
        <w:t xml:space="preserve"> purchase behaviour. It is methodologically significant as intention does not necessarily lead to action. Intention reflects motivational readiness</w:t>
      </w:r>
      <w:r>
        <w:rPr>
          <w:rFonts w:ascii="Arial" w:cs="Arial" w:hAnsi="Arial"/>
        </w:rPr>
        <w:t>;</w:t>
      </w:r>
      <w:r>
        <w:rPr>
          <w:rFonts w:ascii="Arial" w:cs="Arial" w:hAnsi="Arial"/>
        </w:rPr>
        <w:t xml:space="preserve"> behaviour self-report gives a closer approximation of behaviour in the real marketplace. This difference is more and more highlighted in social commerce studies. Laradi et al. (2024) study purchase </w:t>
      </w:r>
      <w:r>
        <w:rPr>
          <w:rFonts w:ascii="Arial" w:cs="Arial" w:hAnsi="Arial"/>
        </w:rPr>
        <w:t>behaviour</w:t>
      </w:r>
      <w:r>
        <w:rPr>
          <w:rFonts w:ascii="Arial" w:cs="Arial" w:hAnsi="Arial"/>
        </w:rPr>
        <w:t xml:space="preserve"> over the long term, and Saffanah, Handayani and Sunarso (2022) investigate actual purchasing in IG Live Shopping, which demonstrates that platform engagement can lead to actual purchase </w:t>
      </w:r>
      <w:r>
        <w:rPr>
          <w:rFonts w:ascii="Arial" w:cs="Arial" w:hAnsi="Arial"/>
        </w:rPr>
        <w:t>behaviour</w:t>
      </w:r>
      <w:r>
        <w:rPr>
          <w:rFonts w:ascii="Arial" w:cs="Arial" w:hAnsi="Arial"/>
        </w:rPr>
        <w:t xml:space="preserve">. But there are drawbacks to self-reporting </w:t>
      </w:r>
      <w:r>
        <w:rPr>
          <w:rFonts w:ascii="Arial" w:cs="Arial" w:hAnsi="Arial"/>
        </w:rPr>
        <w:t>behaviour</w:t>
      </w:r>
      <w:r>
        <w:rPr>
          <w:rFonts w:ascii="Arial" w:cs="Arial" w:hAnsi="Arial"/>
        </w:rPr>
        <w:t>. May suffer from recall error, Social desirability bias, or Post hoc rationalisation. Despite this, it is still a better behavioural indicator than intention alone as it includes whether consumers allege that they have taken evaluation action.</w:t>
      </w:r>
    </w:p>
    <w:bookmarkStart w:id="55" w:name="_Toc225111081"/>
    <w:bookmarkStart w:id="56" w:name="_Toc231631935"/>
    <w:p w14:paraId="5CE4E709">
      <w:pPr>
        <w:pStyle w:val="style3"/>
        <w:rPr>
          <w:rFonts w:cs="Arial"/>
        </w:rPr>
      </w:pPr>
      <w:r>
        <w:rPr>
          <w:rFonts w:cs="Arial"/>
        </w:rPr>
        <w:t>2.4.3 How social media marketing affects purchase outcomes</w:t>
      </w:r>
      <w:bookmarkEnd w:id="55"/>
      <w:bookmarkEnd w:id="56"/>
    </w:p>
    <w:p w14:paraId="2E21D204">
      <w:pPr>
        <w:pStyle w:val="style0"/>
        <w:rPr>
          <w:rFonts w:ascii="Arial" w:cs="Arial" w:hAnsi="Arial"/>
        </w:rPr>
      </w:pPr>
      <w:r>
        <w:rPr>
          <w:rFonts w:ascii="Arial" w:cs="Arial" w:hAnsi="Arial"/>
        </w:rPr>
        <w:t xml:space="preserve">As per </w:t>
      </w:r>
      <w:r>
        <w:rPr>
          <w:rFonts w:ascii="Arial" w:cs="Arial" w:hAnsi="Arial"/>
        </w:rPr>
        <w:t xml:space="preserve">the </w:t>
      </w:r>
      <w:r>
        <w:rPr>
          <w:rFonts w:ascii="Arial" w:cs="Arial" w:hAnsi="Arial"/>
        </w:rPr>
        <w:t xml:space="preserve">literature, </w:t>
      </w:r>
      <w:r>
        <w:rPr>
          <w:rFonts w:ascii="Arial" w:cs="Arial" w:hAnsi="Arial"/>
        </w:rPr>
        <w:t xml:space="preserve">digital communication channels </w:t>
      </w:r>
      <w:r>
        <w:rPr>
          <w:rFonts w:ascii="Arial" w:cs="Arial" w:hAnsi="Arial"/>
        </w:rPr>
        <w:t xml:space="preserve">marketing influences purchase through various </w:t>
      </w:r>
      <w:r>
        <w:rPr>
          <w:rFonts w:ascii="Arial" w:cs="Arial" w:hAnsi="Arial"/>
        </w:rPr>
        <w:t>forms</w:t>
      </w:r>
      <w:r>
        <w:rPr>
          <w:rFonts w:ascii="Arial" w:cs="Arial" w:hAnsi="Arial"/>
        </w:rPr>
        <w:t xml:space="preserve"> of communication and </w:t>
      </w:r>
      <w:r>
        <w:rPr>
          <w:rFonts w:ascii="Arial" w:cs="Arial" w:hAnsi="Arial"/>
        </w:rPr>
        <w:t>decision-making</w:t>
      </w:r>
      <w:r>
        <w:rPr>
          <w:rFonts w:ascii="Arial" w:cs="Arial" w:hAnsi="Arial"/>
        </w:rPr>
        <w:t xml:space="preserve"> clues. </w:t>
      </w:r>
      <w:r>
        <w:rPr>
          <w:rFonts w:ascii="Arial" w:cs="Arial" w:hAnsi="Arial"/>
        </w:rPr>
        <w:t xml:space="preserve">Digital communication channels </w:t>
      </w:r>
      <w:r>
        <w:rPr>
          <w:rFonts w:ascii="Arial" w:cs="Arial" w:hAnsi="Arial"/>
        </w:rPr>
        <w:t>doesn't necessarily directly affect behaviour; it can affect the information/social context in which consumers engage in alternative assessment and take steps towards purchase. Social commerce elements are seen to affect the purchase decision process by cognitive and affective appraisal, indicating that consumers do not just respond to the information on the platform, they make evaluative judgements, according to Chen, Lu and Wang (2017). This aligns with the belief that consumers' interpretation of information, credibility signals and social influence in the decision-making process influence purchase outcomes.</w:t>
      </w:r>
    </w:p>
    <w:p w14:paraId="62829C52">
      <w:pPr>
        <w:pStyle w:val="style0"/>
        <w:rPr>
          <w:rFonts w:ascii="Arial" w:cs="Arial" w:hAnsi="Arial"/>
        </w:rPr>
      </w:pPr>
      <w:r>
        <w:rPr>
          <w:rFonts w:ascii="Arial" w:cs="Arial" w:hAnsi="Arial"/>
        </w:rPr>
        <w:t xml:space="preserve">In the context of social media, communication can influence perception of the brand, which is translated into actions (behavioural response) of consumers (Schivinski and Dabrowski, 2016). Electronic word of mouth, in particular, has a significant effect as it involves peer communication, information sharing and signals of credibility, but not simply advertising. Cheung and Thadani (2012) reveal that eWOM influences consumer decision-making by reducing uncertainty and influencing attitudes towards </w:t>
      </w:r>
      <w:r>
        <w:rPr>
          <w:rFonts w:ascii="Arial" w:cs="Arial" w:hAnsi="Arial"/>
        </w:rPr>
        <w:t>a product or seller. Wang and Yu (2017) also provide evidence of the role of other users' social interaction, word of mouth and observational learning.</w:t>
      </w:r>
    </w:p>
    <w:p w14:paraId="4F3315EF">
      <w:pPr>
        <w:pStyle w:val="style0"/>
        <w:rPr>
          <w:rFonts w:ascii="Arial" w:cs="Arial" w:hAnsi="Arial"/>
        </w:rPr>
      </w:pPr>
      <w:r>
        <w:rPr>
          <w:rFonts w:ascii="Arial" w:cs="Arial" w:hAnsi="Arial"/>
        </w:rPr>
        <w:t xml:space="preserve">Another important mechanism is through influencers. Adaba, Frimpong and Mwainyekule (2025) </w:t>
      </w:r>
      <w:r>
        <w:rPr>
          <w:rFonts w:ascii="Arial" w:cs="Arial" w:hAnsi="Arial"/>
        </w:rPr>
        <w:t>discovered</w:t>
      </w:r>
      <w:r>
        <w:rPr>
          <w:rFonts w:ascii="Arial" w:cs="Arial" w:hAnsi="Arial"/>
        </w:rPr>
        <w:t xml:space="preserve"> that </w:t>
      </w:r>
      <w:r>
        <w:rPr>
          <w:rFonts w:ascii="Arial" w:cs="Arial" w:hAnsi="Arial"/>
        </w:rPr>
        <w:t xml:space="preserve">digital communication channels </w:t>
      </w:r>
      <w:r>
        <w:rPr>
          <w:rFonts w:ascii="Arial" w:cs="Arial" w:hAnsi="Arial"/>
        </w:rPr>
        <w:t xml:space="preserve">influencers have an impact on purchase intentions as well as purchase behaviour, so that digital endorsement not only </w:t>
      </w:r>
      <w:r>
        <w:rPr>
          <w:rFonts w:ascii="Arial" w:cs="Arial" w:hAnsi="Arial"/>
        </w:rPr>
        <w:t>generates</w:t>
      </w:r>
      <w:r>
        <w:rPr>
          <w:rFonts w:ascii="Arial" w:cs="Arial" w:hAnsi="Arial"/>
        </w:rPr>
        <w:t xml:space="preserve"> interest but also actually </w:t>
      </w:r>
      <w:r>
        <w:rPr>
          <w:rFonts w:ascii="Arial" w:cs="Arial" w:hAnsi="Arial"/>
        </w:rPr>
        <w:t>reports</w:t>
      </w:r>
      <w:r>
        <w:rPr>
          <w:rFonts w:ascii="Arial" w:cs="Arial" w:hAnsi="Arial"/>
        </w:rPr>
        <w:t xml:space="preserve"> behaviour as well. Engagement also matters. Unlike Saffanah, Handayani, and Sunarso (2022), who proved live shopping engagement for underlying and supporting purchases, Fu et al. (2020) provide an account of online social shopping intention through information-processing aspects</w:t>
      </w:r>
      <w:r>
        <w:rPr>
          <w:rFonts w:ascii="Arial" w:cs="Arial" w:hAnsi="Arial"/>
        </w:rPr>
        <w:t>,</w:t>
      </w:r>
      <w:r>
        <w:rPr>
          <w:rFonts w:ascii="Arial" w:cs="Arial" w:hAnsi="Arial"/>
        </w:rPr>
        <w:t xml:space="preserve"> which are triggered by the platform environment. At a larger scale, Chaudhuri et al. (2021) show that data collected from platforms can also predict purchase behaviour</w:t>
      </w:r>
      <w:r>
        <w:rPr>
          <w:rFonts w:ascii="Arial" w:cs="Arial" w:hAnsi="Arial"/>
        </w:rPr>
        <w:t>,</w:t>
      </w:r>
      <w:r>
        <w:rPr>
          <w:rFonts w:ascii="Arial" w:cs="Arial" w:hAnsi="Arial"/>
        </w:rPr>
        <w:t xml:space="preserve"> which validates </w:t>
      </w:r>
      <w:r>
        <w:rPr>
          <w:rFonts w:ascii="Arial" w:cs="Arial" w:hAnsi="Arial"/>
        </w:rPr>
        <w:t>the</w:t>
      </w:r>
      <w:r>
        <w:rPr>
          <w:rFonts w:ascii="Arial" w:cs="Arial" w:hAnsi="Arial"/>
        </w:rPr>
        <w:t xml:space="preserve"> thought that digital interaction leaves traces that relate to buying outcomes. Collectively, these studies indicate that these are not the only factors to explain that exposure, involvement, liking and platform affordances do not work in isolation; actually, they impact consumer purchasing by influencing the consumer's information processing, alternative appraisals, and social proof evaluation in the decision-making process.</w:t>
      </w:r>
    </w:p>
    <w:bookmarkStart w:id="57" w:name="_Toc225111082"/>
    <w:bookmarkStart w:id="58" w:name="_Toc231631936"/>
    <w:p w14:paraId="7B9F7D8E">
      <w:pPr>
        <w:pStyle w:val="style3"/>
        <w:rPr>
          <w:rFonts w:cs="Arial"/>
        </w:rPr>
      </w:pPr>
      <w:r>
        <w:rPr>
          <w:rFonts w:cs="Arial"/>
        </w:rPr>
        <w:t>2.4.4 Critical debate: intention does not always become behaviour</w:t>
      </w:r>
      <w:bookmarkEnd w:id="57"/>
      <w:bookmarkEnd w:id="58"/>
    </w:p>
    <w:bookmarkStart w:id="59" w:name="_Toc225111083"/>
    <w:p w14:paraId="07A31759">
      <w:pPr>
        <w:pStyle w:val="style0"/>
        <w:rPr>
          <w:rFonts w:ascii="Arial" w:cs="Arial" w:hAnsi="Arial"/>
        </w:rPr>
      </w:pPr>
      <w:r>
        <w:rPr>
          <w:rFonts w:ascii="Arial" w:cs="Arial" w:hAnsi="Arial"/>
        </w:rPr>
        <w:t xml:space="preserve">While the literature will generally debate a link between intention and </w:t>
      </w:r>
      <w:r>
        <w:rPr>
          <w:rFonts w:ascii="Arial" w:cs="Arial" w:hAnsi="Arial"/>
        </w:rPr>
        <w:t>behaviour</w:t>
      </w:r>
      <w:r>
        <w:rPr>
          <w:rFonts w:ascii="Arial" w:cs="Arial" w:hAnsi="Arial"/>
        </w:rPr>
        <w:t xml:space="preserve">, it remains, at best, partial and is not automatic. However, Webb and Sheeran (2006) have demonstrated by means of meta-analysis that there are only moderate changes in actual behaviour following changes in behavioural intentions, suggesting that the ultimate link between evaluation and behaviour is at risk. It's significant in the world of </w:t>
      </w:r>
      <w:r>
        <w:rPr>
          <w:rFonts w:ascii="Arial" w:cs="Arial" w:hAnsi="Arial"/>
        </w:rPr>
        <w:t xml:space="preserve">digital communication channels </w:t>
      </w:r>
      <w:r>
        <w:rPr>
          <w:rFonts w:ascii="Arial" w:cs="Arial" w:hAnsi="Arial"/>
        </w:rPr>
        <w:t xml:space="preserve">because consumers might turn into </w:t>
      </w:r>
      <w:r>
        <w:rPr>
          <w:rFonts w:ascii="Arial" w:cs="Arial" w:hAnsi="Arial"/>
        </w:rPr>
        <w:t>customers</w:t>
      </w:r>
      <w:r>
        <w:rPr>
          <w:rFonts w:ascii="Arial" w:cs="Arial" w:hAnsi="Arial"/>
        </w:rPr>
        <w:t xml:space="preserve"> or comment on the product and say they'll buy in the future, but don't within that particular environment. Based on the wider process of how a piece of information </w:t>
      </w:r>
      <w:r>
        <w:rPr>
          <w:rFonts w:ascii="Arial" w:cs="Arial" w:hAnsi="Arial"/>
        </w:rPr>
        <w:t>spreads</w:t>
      </w:r>
      <w:r>
        <w:rPr>
          <w:rFonts w:ascii="Arial" w:cs="Arial" w:hAnsi="Arial"/>
        </w:rPr>
        <w:t xml:space="preserve"> is translated into consumer behaviour, Zhang and Benyoucef (2016) propose social influence, evaluation and response—leading to consumer action, which explains why the positive perception does not always manifest in action. </w:t>
      </w:r>
      <w:r>
        <w:rPr>
          <w:rFonts w:ascii="Arial" w:cs="Arial" w:hAnsi="Arial"/>
        </w:rPr>
        <w:t>Similarly</w:t>
      </w:r>
      <w:r>
        <w:rPr>
          <w:rFonts w:ascii="Arial" w:cs="Arial" w:hAnsi="Arial"/>
        </w:rPr>
        <w:t xml:space="preserve">, Chen, Lu and Wang (2017) refer to the cognitive and affective valuation of what the individual intends to buy, which means the individual still may be faced with option generation, situational limitations or hesitation at the moment of purchase that impact their decision making. For consumers, they might “like” or “follow” brand-related content, or even save or </w:t>
      </w:r>
      <w:r>
        <w:rPr>
          <w:rFonts w:ascii="Arial" w:cs="Arial" w:hAnsi="Arial"/>
        </w:rPr>
        <w:t xml:space="preserve">comment on such content, but not yet take any action. Therefore, using the purchase intention alone will give an incomplete view of the consumer's response. However, self-reported buying behaviour is added to this study to gain a better insight into the intent and actual results of </w:t>
      </w:r>
      <w:r>
        <w:rPr>
          <w:rFonts w:ascii="Arial" w:cs="Arial" w:hAnsi="Arial"/>
        </w:rPr>
        <w:t xml:space="preserve">digital communication channels </w:t>
      </w:r>
      <w:r>
        <w:rPr>
          <w:rFonts w:ascii="Arial" w:cs="Arial" w:hAnsi="Arial"/>
        </w:rPr>
        <w:t>marketing. This discussion directly addresses RQ3 as it explains why it is important to consider the related but fundamentally different outcomes of purchase intention and buying behaviour.</w:t>
      </w:r>
    </w:p>
    <w:bookmarkStart w:id="60" w:name="_Toc231631937"/>
    <w:p w14:paraId="1E29D876">
      <w:pPr>
        <w:pStyle w:val="style2"/>
        <w:rPr>
          <w:rFonts w:cs="Arial"/>
        </w:rPr>
      </w:pPr>
      <w:r>
        <w:rPr>
          <w:rFonts w:cs="Arial"/>
        </w:rPr>
        <w:t>2.5 Explaining the Relationship: The Mediating Role of Credibility, Trust and Perceived Value</w:t>
      </w:r>
      <w:bookmarkEnd w:id="59"/>
      <w:bookmarkEnd w:id="60"/>
    </w:p>
    <w:bookmarkStart w:id="61" w:name="_Toc225111084"/>
    <w:bookmarkStart w:id="62" w:name="_Toc231631938"/>
    <w:p w14:paraId="4661EFFF">
      <w:pPr>
        <w:pStyle w:val="style3"/>
        <w:rPr>
          <w:rFonts w:cs="Arial"/>
        </w:rPr>
      </w:pPr>
      <w:r>
        <w:rPr>
          <w:rFonts w:cs="Arial"/>
        </w:rPr>
        <w:t>2.5.1 Why mediation matters in this topic</w:t>
      </w:r>
      <w:bookmarkEnd w:id="61"/>
      <w:bookmarkEnd w:id="62"/>
    </w:p>
    <w:p w14:paraId="5471AFC1">
      <w:pPr>
        <w:pStyle w:val="style0"/>
        <w:rPr>
          <w:rFonts w:ascii="Arial" w:cs="Arial" w:hAnsi="Arial"/>
        </w:rPr>
      </w:pPr>
      <w:r>
        <w:rPr>
          <w:rFonts w:ascii="Arial" w:cs="Arial" w:hAnsi="Arial"/>
        </w:rPr>
        <w:t xml:space="preserve">To understand the potential relationship between </w:t>
      </w:r>
      <w:r>
        <w:rPr>
          <w:rFonts w:ascii="Arial" w:cs="Arial" w:hAnsi="Arial"/>
        </w:rPr>
        <w:t xml:space="preserve">digital communication channels </w:t>
      </w:r>
      <w:r>
        <w:rPr>
          <w:rFonts w:ascii="Arial" w:cs="Arial" w:hAnsi="Arial"/>
        </w:rPr>
        <w:t xml:space="preserve">marketing and buying outcomes, it's not enough to </w:t>
      </w:r>
      <w:r>
        <w:rPr>
          <w:rFonts w:ascii="Arial" w:cs="Arial" w:hAnsi="Arial"/>
        </w:rPr>
        <w:t>recognise</w:t>
      </w:r>
      <w:r>
        <w:rPr>
          <w:rFonts w:ascii="Arial" w:cs="Arial" w:hAnsi="Arial"/>
        </w:rPr>
        <w:t xml:space="preserve"> direct relationships of exposure and engagement to purchase-related responses. Seeing branded content doesn't naturally create intent or action – that takes </w:t>
      </w:r>
      <w:r>
        <w:rPr>
          <w:rFonts w:ascii="Arial" w:cs="Arial" w:hAnsi="Arial"/>
        </w:rPr>
        <w:t xml:space="preserve">digital communication channels </w:t>
      </w:r>
      <w:r>
        <w:rPr>
          <w:rFonts w:ascii="Arial" w:cs="Arial" w:hAnsi="Arial"/>
        </w:rPr>
        <w:t xml:space="preserve">contact. Instead, they will be dependent on </w:t>
      </w:r>
      <w:r>
        <w:rPr>
          <w:rFonts w:ascii="Arial" w:cs="Arial" w:hAnsi="Arial"/>
        </w:rPr>
        <w:t>consumers'</w:t>
      </w:r>
      <w:r>
        <w:rPr>
          <w:rFonts w:ascii="Arial" w:cs="Arial" w:hAnsi="Arial"/>
        </w:rPr>
        <w:t xml:space="preserve"> understanding of the message, source, and benefits. Thus the mediation plays a crucial role, and that's a major reason why marketing contact triggers behaviour. This is particularly true within </w:t>
      </w:r>
      <w:r>
        <w:rPr>
          <w:rFonts w:ascii="Arial" w:cs="Arial" w:hAnsi="Arial"/>
        </w:rPr>
        <w:t xml:space="preserve">digital communication channels </w:t>
      </w:r>
      <w:r>
        <w:rPr>
          <w:rFonts w:ascii="Arial" w:cs="Arial" w:hAnsi="Arial"/>
        </w:rPr>
        <w:t>settings, where entertainment, peer-to-peer interaction, and algorithmic presentation and delivery are a major part of the response, as well as for promotional material.</w:t>
      </w:r>
    </w:p>
    <w:bookmarkStart w:id="63" w:name="_Toc225111085"/>
    <w:bookmarkStart w:id="64" w:name="_Toc231631939"/>
    <w:p w14:paraId="74017E5E">
      <w:pPr>
        <w:pStyle w:val="style3"/>
        <w:rPr>
          <w:rFonts w:cs="Arial"/>
        </w:rPr>
      </w:pPr>
      <w:r>
        <w:rPr>
          <w:rFonts w:cs="Arial"/>
        </w:rPr>
        <w:t>2.5.2 Evidence for credibility as a mediator</w:t>
      </w:r>
      <w:bookmarkEnd w:id="63"/>
      <w:bookmarkEnd w:id="64"/>
    </w:p>
    <w:p w14:paraId="06569446">
      <w:pPr>
        <w:pStyle w:val="style0"/>
        <w:rPr>
          <w:rFonts w:ascii="Arial" w:cs="Arial" w:hAnsi="Arial"/>
        </w:rPr>
      </w:pPr>
      <w:r>
        <w:rPr>
          <w:rFonts w:ascii="Arial" w:cs="Arial" w:hAnsi="Arial"/>
        </w:rPr>
        <w:t xml:space="preserve">Credibility is one mechanism that </w:t>
      </w:r>
      <w:r>
        <w:rPr>
          <w:rFonts w:ascii="Arial" w:cs="Arial" w:hAnsi="Arial"/>
        </w:rPr>
        <w:t xml:space="preserve">digital communication channels </w:t>
      </w:r>
      <w:r>
        <w:rPr>
          <w:rFonts w:ascii="Arial" w:cs="Arial" w:hAnsi="Arial"/>
        </w:rPr>
        <w:t xml:space="preserve">marketing becomes persuasive according to the literature. As per Saima and Khan (2020), the relationship between exposure and purchase intention does not stand straight across the edges, it is mediated by credibility, implying that content exposure of the influencers is not a determinant factor to buy a product, the product becomes effective when the communicator is seen as credible. Lou and Yuan (2019) also discover the credibility of branded content is a determinant of consumer trust, indicating that it serves as an intervening evaluative phase between message contact and future reactions. At a more general level, Pan et al. (2024) confirm this point with a meta-analysis, showing that source characteristics are a crucial factor in the effective use of influencers. A sense of credibility, consequently, may account for the consumers understand how </w:t>
      </w:r>
      <w:r>
        <w:rPr>
          <w:rFonts w:ascii="Arial" w:cs="Arial" w:hAnsi="Arial"/>
        </w:rPr>
        <w:t>they go from awareness of promotional messages to an opinion that the content is persuasive enough to recommend to others as part of purchase decision making.</w:t>
      </w:r>
    </w:p>
    <w:bookmarkStart w:id="65" w:name="_Toc225111086"/>
    <w:bookmarkStart w:id="66" w:name="_Toc231631940"/>
    <w:p w14:paraId="27A41A42">
      <w:pPr>
        <w:pStyle w:val="style3"/>
        <w:rPr>
          <w:rFonts w:cs="Arial"/>
        </w:rPr>
      </w:pPr>
      <w:r>
        <w:rPr>
          <w:rFonts w:cs="Arial"/>
        </w:rPr>
        <w:t>2.5.3 Evidence for trust as a mediator</w:t>
      </w:r>
      <w:bookmarkEnd w:id="65"/>
      <w:bookmarkEnd w:id="66"/>
    </w:p>
    <w:p w14:paraId="5D902061">
      <w:pPr>
        <w:pStyle w:val="style0"/>
        <w:rPr>
          <w:rFonts w:ascii="Arial" w:cs="Arial" w:hAnsi="Arial"/>
        </w:rPr>
      </w:pPr>
      <w:r>
        <w:rPr>
          <w:rFonts w:ascii="Arial" w:cs="Arial" w:hAnsi="Arial"/>
        </w:rPr>
        <w:t xml:space="preserve">Trust is also frequently presented as a mediating mechanism linking </w:t>
      </w:r>
      <w:r>
        <w:rPr>
          <w:rFonts w:ascii="Arial" w:cs="Arial" w:hAnsi="Arial"/>
        </w:rPr>
        <w:t xml:space="preserve">digital communication channels </w:t>
      </w:r>
      <w:r>
        <w:rPr>
          <w:rFonts w:ascii="Arial" w:cs="Arial" w:hAnsi="Arial"/>
        </w:rPr>
        <w:t xml:space="preserve">marketing to purchase outcomes. Lou and Yuan (2019) show that credible and valuable branded content can build trust, which then strengthens consumer response to </w:t>
      </w:r>
      <w:r>
        <w:rPr>
          <w:rFonts w:ascii="Arial" w:cs="Arial" w:hAnsi="Arial"/>
        </w:rPr>
        <w:t xml:space="preserve">digital communication channels </w:t>
      </w:r>
      <w:r>
        <w:rPr>
          <w:rFonts w:ascii="Arial" w:cs="Arial" w:hAnsi="Arial"/>
        </w:rPr>
        <w:t xml:space="preserve">promotion. Azhar et al. (2023) provide more direct evidence by showing that brand trust mediates the effect of </w:t>
      </w:r>
      <w:r>
        <w:rPr>
          <w:rFonts w:ascii="Arial" w:cs="Arial" w:hAnsi="Arial"/>
        </w:rPr>
        <w:t xml:space="preserve">digital communication channels </w:t>
      </w:r>
      <w:r>
        <w:rPr>
          <w:rFonts w:ascii="Arial" w:cs="Arial" w:hAnsi="Arial"/>
        </w:rPr>
        <w:t>marketing on online travel purchase behaviour. This suggests that trust translates marketing activity into behavioural consequences by reducing uncertainty and increasing confidence in the promoted offering. In this sense, trust operates not merely as a positive attitude, but as a mechanism through which consumers convert persuasive cues into action-oriented judgments.</w:t>
      </w:r>
    </w:p>
    <w:bookmarkStart w:id="67" w:name="_Toc225111087"/>
    <w:bookmarkStart w:id="68" w:name="_Toc231631941"/>
    <w:p w14:paraId="7D37113C">
      <w:pPr>
        <w:pStyle w:val="style3"/>
        <w:rPr>
          <w:rFonts w:cs="Arial"/>
        </w:rPr>
      </w:pPr>
      <w:r>
        <w:rPr>
          <w:rFonts w:cs="Arial"/>
        </w:rPr>
        <w:t>2.5.4 Evidence for perceived value as a mediator</w:t>
      </w:r>
      <w:bookmarkEnd w:id="67"/>
      <w:bookmarkEnd w:id="68"/>
    </w:p>
    <w:p w14:paraId="449D2F7F">
      <w:pPr>
        <w:pStyle w:val="style0"/>
        <w:rPr>
          <w:rFonts w:ascii="Arial" w:cs="Arial" w:hAnsi="Arial"/>
        </w:rPr>
      </w:pPr>
      <w:r>
        <w:rPr>
          <w:rFonts w:ascii="Arial" w:cs="Arial" w:hAnsi="Arial"/>
        </w:rPr>
        <w:t xml:space="preserve">Perceived value offers a further explanatory pathway. Zeithaml (1988) conceptualises value as a consumer’s judgement of overall utility, indicating that behavioural response depends partly on whether an offering is seen as worthwhile. In </w:t>
      </w:r>
      <w:r>
        <w:rPr>
          <w:rFonts w:ascii="Arial" w:cs="Arial" w:hAnsi="Arial"/>
        </w:rPr>
        <w:t xml:space="preserve">digital communication channels </w:t>
      </w:r>
      <w:r>
        <w:rPr>
          <w:rFonts w:ascii="Arial" w:cs="Arial" w:hAnsi="Arial"/>
        </w:rPr>
        <w:t xml:space="preserve">contexts, Chen and Lin (2019) show that perceived value mediates the effect of social media marketing activities, suggesting that content becomes effective when it delivers benefits consumers regard as meaningful. Bushara et al. (2023) reach a similar conclusion, finding that perceived value mediates the relationship between </w:t>
      </w:r>
      <w:r>
        <w:rPr>
          <w:rFonts w:ascii="Arial" w:cs="Arial" w:hAnsi="Arial"/>
        </w:rPr>
        <w:t xml:space="preserve">online networking platforms </w:t>
      </w:r>
      <w:r>
        <w:rPr>
          <w:rFonts w:ascii="Arial" w:cs="Arial" w:hAnsi="Arial"/>
        </w:rPr>
        <w:t>marketing and purchase intention, willingness to pay a premium and electronic word of mouth. These findings indicate that relevance, usefulness and benefit perception help transform engagement into stronger purchase outcomes.</w:t>
      </w:r>
    </w:p>
    <w:bookmarkStart w:id="69" w:name="_Toc225111088"/>
    <w:bookmarkStart w:id="70" w:name="_Toc231631942"/>
    <w:p w14:paraId="5D33E8FC">
      <w:pPr>
        <w:pStyle w:val="style3"/>
        <w:rPr>
          <w:rFonts w:cs="Arial"/>
        </w:rPr>
      </w:pPr>
      <w:r>
        <w:rPr>
          <w:rFonts w:cs="Arial"/>
        </w:rPr>
        <w:t>2.5.5 Critical synthesis</w:t>
      </w:r>
      <w:bookmarkEnd w:id="69"/>
      <w:bookmarkEnd w:id="70"/>
    </w:p>
    <w:p w14:paraId="69A41829">
      <w:pPr>
        <w:pStyle w:val="style0"/>
        <w:rPr>
          <w:rFonts w:ascii="Arial" w:cs="Arial" w:hAnsi="Arial"/>
        </w:rPr>
      </w:pPr>
      <w:r>
        <w:rPr>
          <w:rFonts w:ascii="Arial" w:cs="Arial" w:hAnsi="Arial"/>
        </w:rPr>
        <w:t>Even with this information</w:t>
      </w:r>
      <w:r>
        <w:rPr>
          <w:rFonts w:ascii="Arial" w:cs="Arial" w:hAnsi="Arial"/>
        </w:rPr>
        <w:t>,</w:t>
      </w:r>
      <w:r>
        <w:rPr>
          <w:rFonts w:ascii="Arial" w:cs="Arial" w:hAnsi="Arial"/>
        </w:rPr>
        <w:t xml:space="preserve"> the literature is not complete. </w:t>
      </w:r>
      <w:r>
        <w:rPr>
          <w:rFonts w:ascii="Arial" w:cs="Arial" w:hAnsi="Arial"/>
        </w:rPr>
        <w:t>Several</w:t>
      </w:r>
      <w:r>
        <w:rPr>
          <w:rFonts w:ascii="Arial" w:cs="Arial" w:hAnsi="Arial"/>
        </w:rPr>
        <w:t xml:space="preserve"> studies examine a sole mediator with no reference to the integrated perceptual pathway</w:t>
      </w:r>
      <w:r>
        <w:rPr>
          <w:rFonts w:ascii="Arial" w:cs="Arial" w:hAnsi="Arial"/>
        </w:rPr>
        <w:t>,</w:t>
      </w:r>
      <w:r>
        <w:rPr>
          <w:rFonts w:ascii="Arial" w:cs="Arial" w:hAnsi="Arial"/>
        </w:rPr>
        <w:t xml:space="preserve"> and some focus on purchase intention instead of buying behaviour. Others take everything in a very narrow perspective, which makes it difficult to see how this concept can be applied broadly, especially when it has to do with influencer marketing or platform-specific </w:t>
      </w:r>
      <w:r>
        <w:rPr>
          <w:rFonts w:ascii="Arial" w:cs="Arial" w:hAnsi="Arial"/>
        </w:rPr>
        <w:t xml:space="preserve">settings. Although insightful, Chen and Lin (2019), Lou and Yuan (2019) and Bushara et al. (2023) do not tackle the full scope of the interconnectedness of credibility, trust and perceived value within broader aspects of </w:t>
      </w:r>
      <w:r>
        <w:rPr>
          <w:rFonts w:ascii="Arial" w:cs="Arial" w:hAnsi="Arial"/>
        </w:rPr>
        <w:t xml:space="preserve">online networking platforms </w:t>
      </w:r>
      <w:r>
        <w:rPr>
          <w:rFonts w:ascii="Arial" w:cs="Arial" w:hAnsi="Arial"/>
        </w:rPr>
        <w:t xml:space="preserve">marketing exposure and engagement. This gap has been used in the present study to support its design, which was </w:t>
      </w:r>
      <w:r>
        <w:rPr>
          <w:rFonts w:ascii="Arial" w:cs="Arial" w:hAnsi="Arial"/>
        </w:rPr>
        <w:t>analysed</w:t>
      </w:r>
      <w:r>
        <w:rPr>
          <w:rFonts w:ascii="Arial" w:cs="Arial" w:hAnsi="Arial"/>
        </w:rPr>
        <w:t xml:space="preserve">. This participation has a direct impact on RQ4, looking at how credibility, trust and perceived value may </w:t>
      </w:r>
      <w:r>
        <w:rPr>
          <w:rFonts w:ascii="Arial" w:cs="Arial" w:hAnsi="Arial"/>
        </w:rPr>
        <w:t>help</w:t>
      </w:r>
      <w:r>
        <w:rPr>
          <w:rFonts w:ascii="Arial" w:cs="Arial" w:hAnsi="Arial"/>
        </w:rPr>
        <w:t xml:space="preserve"> explain the impact of </w:t>
      </w:r>
      <w:r>
        <w:rPr>
          <w:rFonts w:ascii="Arial" w:cs="Arial" w:hAnsi="Arial"/>
        </w:rPr>
        <w:t xml:space="preserve">online networking platforms </w:t>
      </w:r>
      <w:r>
        <w:rPr>
          <w:rFonts w:ascii="Arial" w:cs="Arial" w:hAnsi="Arial"/>
        </w:rPr>
        <w:t xml:space="preserve">marketing on </w:t>
      </w:r>
      <w:r>
        <w:rPr>
          <w:rFonts w:ascii="Arial" w:cs="Arial" w:hAnsi="Arial"/>
        </w:rPr>
        <w:t>purchase-associated</w:t>
      </w:r>
      <w:r>
        <w:rPr>
          <w:rFonts w:ascii="Arial" w:cs="Arial" w:hAnsi="Arial"/>
        </w:rPr>
        <w:t xml:space="preserve"> results.</w:t>
      </w:r>
    </w:p>
    <w:bookmarkStart w:id="71" w:name="_Toc225111089"/>
    <w:bookmarkStart w:id="72" w:name="_Toc231631943"/>
    <w:p w14:paraId="1C0048A9">
      <w:pPr>
        <w:pStyle w:val="style2"/>
        <w:rPr>
          <w:rFonts w:cs="Arial"/>
        </w:rPr>
      </w:pPr>
      <w:r>
        <w:rPr>
          <w:rFonts w:cs="Arial"/>
        </w:rPr>
        <w:t>2.6 Theoretical / Conceptual Framework for the Study</w:t>
      </w:r>
      <w:bookmarkEnd w:id="71"/>
      <w:bookmarkEnd w:id="72"/>
    </w:p>
    <w:bookmarkStart w:id="73" w:name="_Toc225111090"/>
    <w:bookmarkStart w:id="74" w:name="_Toc231631944"/>
    <w:p w14:paraId="51F0340A">
      <w:pPr>
        <w:pStyle w:val="style3"/>
        <w:rPr>
          <w:rFonts w:cs="Arial"/>
        </w:rPr>
      </w:pPr>
      <w:r>
        <w:rPr>
          <w:rFonts w:cs="Arial"/>
        </w:rPr>
        <w:t>2.6.1 Justification for using S–O–R</w:t>
      </w:r>
      <w:bookmarkEnd w:id="73"/>
      <w:bookmarkEnd w:id="74"/>
    </w:p>
    <w:p w14:paraId="070949C4">
      <w:pPr>
        <w:pStyle w:val="style0"/>
        <w:rPr>
          <w:rFonts w:ascii="Arial" w:cs="Arial" w:hAnsi="Arial"/>
        </w:rPr>
      </w:pPr>
      <w:r>
        <w:rPr>
          <w:rFonts w:ascii="Arial" w:cs="Arial" w:hAnsi="Arial"/>
        </w:rPr>
        <w:t xml:space="preserve">The Stimulus–Organism–Response (S–O–R) framework provides the central theoretical structure for this dissertation because it explains how external marketing stimuli shape internal consumer states and, in turn, behavioural outcomes. Originally developed by Mehrabian and Russell (1974), the framework has been widely applied to consumption settings in which environmental cues influence psychological reactions. In the present study, the stimulus component refers to </w:t>
      </w:r>
      <w:r>
        <w:rPr>
          <w:rFonts w:ascii="Arial" w:cs="Arial" w:hAnsi="Arial"/>
        </w:rPr>
        <w:t xml:space="preserve">online networking platforms </w:t>
      </w:r>
      <w:r>
        <w:rPr>
          <w:rFonts w:ascii="Arial" w:cs="Arial" w:hAnsi="Arial"/>
        </w:rPr>
        <w:t>marketing exposure and engagement, including contact with branded posts, sponsored content and interactive promotional activity. The organism component consists of the internal evaluations that arise from such contact, namely credibility, trust and perceived value. The response component captures the behavioural outcomes of this process, represented by purchase intention and self-reported buying behaviour.</w:t>
      </w:r>
    </w:p>
    <w:bookmarkStart w:id="75" w:name="_Toc225111091"/>
    <w:bookmarkStart w:id="76" w:name="_Toc231631945"/>
    <w:p w14:paraId="0A5F876C">
      <w:pPr>
        <w:pStyle w:val="style3"/>
        <w:rPr>
          <w:rFonts w:cs="Arial"/>
        </w:rPr>
      </w:pPr>
      <w:r>
        <w:rPr>
          <w:rFonts w:cs="Arial"/>
        </w:rPr>
        <w:t>2.6.2 Relevance of S–O–R to the study</w:t>
      </w:r>
      <w:bookmarkEnd w:id="75"/>
      <w:bookmarkEnd w:id="76"/>
    </w:p>
    <w:p w14:paraId="0DDAFBF3">
      <w:pPr>
        <w:pStyle w:val="style0"/>
        <w:rPr>
          <w:rFonts w:ascii="Arial" w:cs="Arial" w:hAnsi="Arial"/>
        </w:rPr>
      </w:pPr>
      <w:r>
        <w:rPr>
          <w:rFonts w:ascii="Arial" w:cs="Arial" w:hAnsi="Arial"/>
        </w:rPr>
        <w:t xml:space="preserve">S–O–R is particularly suitable for this research because it offers a coherent explanatory logic rather than a descriptive listing of variables. Eroglu, Machleit and Davis (2001) demonstrate the usefulness of the framework in online retail settings by showing that digital environmental qualities can influence internal states and behavioural responses. Vieira (2013) further supports the framework through meta-analytic evidence, indicating that stimulus-driven internal reactions are strongly relevant to consumer behaviour research. This makes S–O–R well suited to a study of </w:t>
      </w:r>
      <w:r>
        <w:rPr>
          <w:rFonts w:ascii="Arial" w:cs="Arial" w:hAnsi="Arial"/>
        </w:rPr>
        <w:t xml:space="preserve">online networking platforms </w:t>
      </w:r>
      <w:r>
        <w:rPr>
          <w:rFonts w:ascii="Arial" w:cs="Arial" w:hAnsi="Arial"/>
        </w:rPr>
        <w:t xml:space="preserve">marketing, where promotional stimuli are embedded in interactive digital environments. While the framework explains the overall mechanism, the Theory of Planned Behaviour usefully supports the response stage by justifying </w:t>
      </w:r>
      <w:r>
        <w:rPr>
          <w:rFonts w:ascii="Arial" w:cs="Arial" w:hAnsi="Arial"/>
        </w:rPr>
        <w:t>the inclusion of purchase intention as a meaningful behavioural precursor (Ajzen, 1991). Armitage and Conner (2001) reinforce this point by showing that intention remains an important predictor of behaviour, even though it does not explain behaviour completely.</w:t>
      </w:r>
    </w:p>
    <w:bookmarkStart w:id="77" w:name="_Toc225111092"/>
    <w:bookmarkStart w:id="78" w:name="_Toc231631946"/>
    <w:p w14:paraId="25005838">
      <w:pPr>
        <w:pStyle w:val="style3"/>
        <w:rPr>
          <w:rFonts w:cs="Arial"/>
        </w:rPr>
      </w:pPr>
      <w:r>
        <w:rPr>
          <w:rFonts w:cs="Arial"/>
        </w:rPr>
        <w:t>2.6.3 Conceptual model of the dissertation</w:t>
      </w:r>
      <w:bookmarkEnd w:id="77"/>
      <w:bookmarkEnd w:id="78"/>
    </w:p>
    <w:p w14:paraId="19452600">
      <w:pPr>
        <w:pStyle w:val="style0"/>
        <w:rPr>
          <w:rFonts w:ascii="Arial" w:cs="Arial" w:hAnsi="Arial"/>
        </w:rPr>
      </w:pPr>
      <w:r>
        <w:rPr>
          <w:rFonts w:ascii="Arial" w:cs="Arial" w:hAnsi="Arial"/>
        </w:rPr>
        <w:t xml:space="preserve">The conceptual model of this dissertation proposes that </w:t>
      </w:r>
      <w:r>
        <w:rPr>
          <w:rFonts w:ascii="Arial" w:cs="Arial" w:hAnsi="Arial"/>
        </w:rPr>
        <w:t xml:space="preserve">online networking platforms </w:t>
      </w:r>
      <w:r>
        <w:rPr>
          <w:rFonts w:ascii="Arial" w:cs="Arial" w:hAnsi="Arial"/>
        </w:rPr>
        <w:t xml:space="preserve">marketing exposure and engagement influence consumers’ perceptions of credibility, trust and perceived value, and that these perceptions shape purchase intention and self-reported buying behaviour. In this model, the organism variables do not merely accompany the relationship; they explain how marketing contact becomes behaviourally relevant. The framework, therefore, provides the theoretical basis for examining both direct associations and the mediating role of consumer perceptions within UK </w:t>
      </w:r>
      <w:r>
        <w:rPr>
          <w:rFonts w:ascii="Arial" w:cs="Arial" w:hAnsi="Arial"/>
        </w:rPr>
        <w:t xml:space="preserve">online networking platforms </w:t>
      </w:r>
      <w:r>
        <w:rPr>
          <w:rFonts w:ascii="Arial" w:cs="Arial" w:hAnsi="Arial"/>
        </w:rPr>
        <w:t>marketing contexts.</w:t>
      </w:r>
    </w:p>
    <w:bookmarkStart w:id="79" w:name="_Toc225111093"/>
    <w:bookmarkStart w:id="80" w:name="_Toc231631947"/>
    <w:p w14:paraId="0CCF96AF">
      <w:pPr>
        <w:pStyle w:val="style2"/>
        <w:rPr>
          <w:rFonts w:cs="Arial"/>
        </w:rPr>
      </w:pPr>
      <w:r>
        <w:rPr>
          <w:rFonts w:cs="Arial"/>
        </w:rPr>
        <w:t>2.7 UK Context and Identified Research Gap</w:t>
      </w:r>
      <w:bookmarkEnd w:id="79"/>
      <w:bookmarkEnd w:id="80"/>
    </w:p>
    <w:bookmarkStart w:id="81" w:name="_Toc225111094"/>
    <w:bookmarkStart w:id="82" w:name="_Toc231631948"/>
    <w:p w14:paraId="12D47265">
      <w:pPr>
        <w:pStyle w:val="style3"/>
        <w:rPr>
          <w:rFonts w:cs="Arial"/>
        </w:rPr>
      </w:pPr>
      <w:r>
        <w:rPr>
          <w:rFonts w:cs="Arial"/>
        </w:rPr>
        <w:t>2.7.1 Why the UK context matters</w:t>
      </w:r>
      <w:bookmarkEnd w:id="81"/>
      <w:bookmarkEnd w:id="82"/>
    </w:p>
    <w:p w14:paraId="586E1071">
      <w:pPr>
        <w:pStyle w:val="style0"/>
        <w:rPr>
          <w:rFonts w:ascii="Arial" w:cs="Arial" w:hAnsi="Arial"/>
        </w:rPr>
      </w:pPr>
      <w:r>
        <w:rPr>
          <w:rFonts w:ascii="Arial" w:cs="Arial" w:hAnsi="Arial"/>
        </w:rPr>
        <w:t>The subject was chosen to be studied in the United Kingdom</w:t>
      </w:r>
      <w:r>
        <w:rPr>
          <w:rFonts w:ascii="Arial" w:cs="Arial" w:hAnsi="Arial"/>
        </w:rPr>
        <w:t>,</w:t>
      </w:r>
      <w:r>
        <w:rPr>
          <w:rFonts w:ascii="Arial" w:cs="Arial" w:hAnsi="Arial"/>
        </w:rPr>
        <w:t xml:space="preserve"> as </w:t>
      </w:r>
      <w:r>
        <w:rPr>
          <w:rFonts w:ascii="Arial" w:cs="Arial" w:hAnsi="Arial"/>
        </w:rPr>
        <w:t xml:space="preserve">online networking platforms </w:t>
      </w:r>
      <w:r>
        <w:rPr>
          <w:rFonts w:ascii="Arial" w:cs="Arial" w:hAnsi="Arial"/>
        </w:rPr>
        <w:t xml:space="preserve">usage is prevalent and regular. According to Ofcom (2025a), 90% of internet users in the UK are </w:t>
      </w:r>
      <w:r>
        <w:rPr>
          <w:rFonts w:ascii="Arial" w:cs="Arial" w:hAnsi="Arial"/>
        </w:rPr>
        <w:t xml:space="preserve">online networking platforms </w:t>
      </w:r>
      <w:r>
        <w:rPr>
          <w:rFonts w:ascii="Arial" w:cs="Arial" w:hAnsi="Arial"/>
        </w:rPr>
        <w:t xml:space="preserve">users, with nine out of ten (90%) aged between 16 and 24 and around </w:t>
      </w:r>
      <w:r>
        <w:rPr>
          <w:rFonts w:ascii="Arial" w:cs="Arial" w:hAnsi="Arial"/>
        </w:rPr>
        <w:t>three-quarters</w:t>
      </w:r>
      <w:r>
        <w:rPr>
          <w:rFonts w:ascii="Arial" w:cs="Arial" w:hAnsi="Arial"/>
        </w:rPr>
        <w:t xml:space="preserve"> (75%) of those aged 65+ years. These are all corroborated by Ofcom's 2024 Technology Tracker report, which reveals that digital and mobile media are integral to the daily lives of the public, especially when it comes to communication (Ofcom, 2024). The data at platform-level also indicates a high level of exposure, with YouTube (94% of the online population), Facebook/Messenger (93%) and Instagram (78%) recovering well from the pandemic, while TikTok (56%) started from a low base and seems to be the most resilient. (Ofcom, 2025b). The patterns mean that the UK is a very relevant context for exploring the ways in which consumers become aware of and interact with branded and sponsored content on social media. A high penetration for a platform means people would be exposed to the promotion of a product repeatedly</w:t>
      </w:r>
      <w:r>
        <w:rPr>
          <w:rFonts w:ascii="Arial" w:cs="Arial" w:hAnsi="Arial"/>
        </w:rPr>
        <w:t>,</w:t>
      </w:r>
      <w:r>
        <w:rPr>
          <w:rFonts w:ascii="Arial" w:cs="Arial" w:hAnsi="Arial"/>
        </w:rPr>
        <w:t xml:space="preserve"> and it also provides scope for customer engagement, which is important in marketing research. The UK retail context is also very digitalised and is therefore a good example of exploring the impact of </w:t>
      </w:r>
      <w:r>
        <w:rPr>
          <w:rFonts w:ascii="Arial" w:cs="Arial" w:hAnsi="Arial"/>
        </w:rPr>
        <w:t xml:space="preserve">online networking platforms </w:t>
      </w:r>
      <w:r>
        <w:rPr>
          <w:rFonts w:ascii="Arial" w:cs="Arial" w:hAnsi="Arial"/>
        </w:rPr>
        <w:t xml:space="preserve">communication on the browsing, evaluation and </w:t>
      </w:r>
      <w:r>
        <w:rPr>
          <w:rFonts w:ascii="Arial" w:cs="Arial" w:hAnsi="Arial"/>
        </w:rPr>
        <w:t xml:space="preserve">purchasing process. Dolega, Rowe and Branagan (2021) </w:t>
      </w:r>
      <w:r>
        <w:rPr>
          <w:rFonts w:ascii="Arial" w:cs="Arial" w:hAnsi="Arial"/>
        </w:rPr>
        <w:t>report</w:t>
      </w:r>
      <w:r>
        <w:rPr>
          <w:rFonts w:ascii="Arial" w:cs="Arial" w:hAnsi="Arial"/>
        </w:rPr>
        <w:t xml:space="preserve"> that </w:t>
      </w:r>
      <w:r>
        <w:rPr>
          <w:rFonts w:ascii="Arial" w:cs="Arial" w:hAnsi="Arial"/>
        </w:rPr>
        <w:t xml:space="preserve">online networking platforms </w:t>
      </w:r>
      <w:r>
        <w:rPr>
          <w:rFonts w:ascii="Arial" w:cs="Arial" w:hAnsi="Arial"/>
        </w:rPr>
        <w:t xml:space="preserve">marketing can impact web traffic, orders and sales in retail websites, and Nash (2019) and Blazquez et al. (2019) </w:t>
      </w:r>
      <w:r>
        <w:rPr>
          <w:rFonts w:ascii="Arial" w:cs="Arial" w:hAnsi="Arial"/>
        </w:rPr>
        <w:t>report</w:t>
      </w:r>
      <w:r>
        <w:rPr>
          <w:rFonts w:ascii="Arial" w:cs="Arial" w:hAnsi="Arial"/>
        </w:rPr>
        <w:t xml:space="preserve"> results indicating </w:t>
      </w:r>
      <w:r>
        <w:rPr>
          <w:rFonts w:ascii="Arial" w:cs="Arial" w:hAnsi="Arial"/>
        </w:rPr>
        <w:t xml:space="preserve">the </w:t>
      </w:r>
      <w:r>
        <w:rPr>
          <w:rFonts w:ascii="Arial" w:cs="Arial" w:hAnsi="Arial"/>
        </w:rPr>
        <w:t xml:space="preserve">relevance of </w:t>
      </w:r>
      <w:r>
        <w:rPr>
          <w:rFonts w:ascii="Arial" w:cs="Arial" w:hAnsi="Arial"/>
        </w:rPr>
        <w:t xml:space="preserve">online networking platforms </w:t>
      </w:r>
      <w:r>
        <w:rPr>
          <w:rFonts w:ascii="Arial" w:cs="Arial" w:hAnsi="Arial"/>
        </w:rPr>
        <w:t xml:space="preserve">to the </w:t>
      </w:r>
      <w:r>
        <w:rPr>
          <w:rFonts w:ascii="Arial" w:cs="Arial" w:hAnsi="Arial"/>
        </w:rPr>
        <w:t>decision-making</w:t>
      </w:r>
      <w:r>
        <w:rPr>
          <w:rFonts w:ascii="Arial" w:cs="Arial" w:hAnsi="Arial"/>
        </w:rPr>
        <w:t xml:space="preserve"> of UK consumers in fashion contexts. Erkan and Evans (2018) also acknowledge the importance of eWOM </w:t>
      </w:r>
      <w:r>
        <w:rPr>
          <w:rFonts w:ascii="Arial" w:cs="Arial" w:hAnsi="Arial"/>
        </w:rPr>
        <w:t>in</w:t>
      </w:r>
      <w:r>
        <w:rPr>
          <w:rFonts w:ascii="Arial" w:cs="Arial" w:hAnsi="Arial"/>
        </w:rPr>
        <w:t xml:space="preserve"> explaining online purchase intention.</w:t>
      </w:r>
    </w:p>
    <w:bookmarkStart w:id="83" w:name="_Toc225111095"/>
    <w:bookmarkStart w:id="84" w:name="_Toc231631949"/>
    <w:p w14:paraId="484CBC5E">
      <w:pPr>
        <w:pStyle w:val="style3"/>
        <w:rPr>
          <w:rFonts w:cs="Arial"/>
        </w:rPr>
      </w:pPr>
      <w:r>
        <w:rPr>
          <w:rFonts w:cs="Arial"/>
        </w:rPr>
        <w:t>2.7.2 The specific research gap</w:t>
      </w:r>
      <w:bookmarkEnd w:id="83"/>
      <w:bookmarkEnd w:id="84"/>
    </w:p>
    <w:p w14:paraId="749B9591">
      <w:pPr>
        <w:pStyle w:val="style0"/>
        <w:rPr>
          <w:rFonts w:ascii="Arial" w:cs="Arial" w:hAnsi="Arial"/>
        </w:rPr>
      </w:pPr>
      <w:r>
        <w:rPr>
          <w:rFonts w:ascii="Arial" w:cs="Arial" w:hAnsi="Arial"/>
        </w:rPr>
        <w:t>Nevertheless, literature is scattered</w:t>
      </w:r>
      <w:r>
        <w:rPr>
          <w:rFonts w:ascii="Arial" w:cs="Arial" w:hAnsi="Arial"/>
        </w:rPr>
        <w:t>,</w:t>
      </w:r>
      <w:r>
        <w:rPr>
          <w:rFonts w:ascii="Arial" w:cs="Arial" w:hAnsi="Arial"/>
        </w:rPr>
        <w:t xml:space="preserve"> and some texts do not meet the criteria of relevance. For one, many studies on </w:t>
      </w:r>
      <w:r>
        <w:rPr>
          <w:rFonts w:ascii="Arial" w:cs="Arial" w:hAnsi="Arial"/>
        </w:rPr>
        <w:t xml:space="preserve">online networking platforms </w:t>
      </w:r>
      <w:r>
        <w:rPr>
          <w:rFonts w:ascii="Arial" w:cs="Arial" w:hAnsi="Arial"/>
        </w:rPr>
        <w:t xml:space="preserve">marketing focus on </w:t>
      </w:r>
      <w:r>
        <w:rPr>
          <w:rFonts w:ascii="Arial" w:cs="Arial" w:hAnsi="Arial"/>
        </w:rPr>
        <w:t xml:space="preserve">online networking platforms </w:t>
      </w:r>
      <w:r>
        <w:rPr>
          <w:rFonts w:ascii="Arial" w:cs="Arial" w:hAnsi="Arial"/>
        </w:rPr>
        <w:t xml:space="preserve">marketing in general, fail to differentiate between passive and active </w:t>
      </w:r>
      <w:r>
        <w:rPr>
          <w:rFonts w:ascii="Arial" w:cs="Arial" w:hAnsi="Arial"/>
        </w:rPr>
        <w:t xml:space="preserve">online networking platforms </w:t>
      </w:r>
      <w:r>
        <w:rPr>
          <w:rFonts w:ascii="Arial" w:cs="Arial" w:hAnsi="Arial"/>
        </w:rPr>
        <w:t>marketing, and fall under the limitation of conceptual imprecision. Second, most of the previous studies can only study one mechanism of explanation, e.g., trust or eWOM</w:t>
      </w:r>
      <w:r>
        <w:rPr>
          <w:rFonts w:ascii="Arial" w:cs="Arial" w:hAnsi="Arial"/>
        </w:rPr>
        <w:t>,</w:t>
      </w:r>
      <w:r>
        <w:rPr>
          <w:rFonts w:ascii="Arial" w:cs="Arial" w:hAnsi="Arial"/>
        </w:rPr>
        <w:t xml:space="preserve"> while excluding credibility from the study or trust and perceived value from the study. (Irshad, Ahmad and Malik, 2020; Wang et al., 2022). Third, a large number of studies look at purchase intentions, and not actual purchase </w:t>
      </w:r>
      <w:r>
        <w:rPr>
          <w:rFonts w:ascii="Arial" w:cs="Arial" w:hAnsi="Arial"/>
        </w:rPr>
        <w:t>behaviour</w:t>
      </w:r>
      <w:r>
        <w:rPr>
          <w:rFonts w:ascii="Arial" w:cs="Arial" w:hAnsi="Arial"/>
        </w:rPr>
        <w:t xml:space="preserve">, so we do not know how </w:t>
      </w:r>
      <w:r>
        <w:rPr>
          <w:rFonts w:ascii="Arial" w:cs="Arial" w:hAnsi="Arial"/>
        </w:rPr>
        <w:t>favourable</w:t>
      </w:r>
      <w:r>
        <w:rPr>
          <w:rFonts w:ascii="Arial" w:cs="Arial" w:hAnsi="Arial"/>
        </w:rPr>
        <w:t xml:space="preserve"> perceptions will affect actual purchasing. Lastly, although there are some UK-based studies, there is limited evidence focused specifically on UK consumers, which is often sector-specific (Nash, 2019; Blazquez et al., 2019). The present </w:t>
      </w:r>
      <w:r>
        <w:rPr>
          <w:rFonts w:ascii="Arial" w:cs="Arial" w:hAnsi="Arial"/>
        </w:rPr>
        <w:t>study's</w:t>
      </w:r>
      <w:r>
        <w:rPr>
          <w:rFonts w:ascii="Arial" w:cs="Arial" w:hAnsi="Arial"/>
        </w:rPr>
        <w:t xml:space="preserve"> aims</w:t>
      </w:r>
      <w:r>
        <w:rPr>
          <w:rFonts w:ascii="Arial" w:cs="Arial" w:hAnsi="Arial"/>
        </w:rPr>
        <w:t>,</w:t>
      </w:r>
      <w:r>
        <w:rPr>
          <w:rFonts w:ascii="Arial" w:cs="Arial" w:hAnsi="Arial"/>
        </w:rPr>
        <w:t xml:space="preserve"> objectives</w:t>
      </w:r>
      <w:r>
        <w:rPr>
          <w:rFonts w:ascii="Arial" w:cs="Arial" w:hAnsi="Arial"/>
        </w:rPr>
        <w:t>,</w:t>
      </w:r>
      <w:r>
        <w:rPr>
          <w:rFonts w:ascii="Arial" w:cs="Arial" w:hAnsi="Arial"/>
        </w:rPr>
        <w:t xml:space="preserve"> and research questions can be directly justified due to this gap.</w:t>
      </w:r>
    </w:p>
    <w:bookmarkStart w:id="85" w:name="_Toc225111096"/>
    <w:bookmarkStart w:id="86" w:name="_Toc231631950"/>
    <w:p w14:paraId="20874158">
      <w:pPr>
        <w:pStyle w:val="style2"/>
        <w:rPr>
          <w:rFonts w:cs="Arial"/>
        </w:rPr>
      </w:pPr>
      <w:r>
        <w:rPr>
          <w:rFonts w:cs="Arial"/>
        </w:rPr>
        <w:t>2.8 Conceptual Linkages of the Study</w:t>
      </w:r>
      <w:bookmarkEnd w:id="85"/>
      <w:bookmarkEnd w:id="86"/>
    </w:p>
    <w:p w14:paraId="7FE2A2C2">
      <w:pPr>
        <w:pStyle w:val="style0"/>
        <w:rPr>
          <w:rFonts w:ascii="Arial" w:cs="Arial" w:hAnsi="Arial"/>
        </w:rPr>
      </w:pPr>
      <w:r>
        <w:rPr>
          <w:rFonts w:ascii="Arial" w:cs="Arial" w:hAnsi="Arial"/>
        </w:rPr>
        <w:t xml:space="preserve">The reviewed literature indicates that </w:t>
      </w:r>
      <w:r>
        <w:rPr>
          <w:rFonts w:ascii="Arial" w:cs="Arial" w:hAnsi="Arial"/>
        </w:rPr>
        <w:t xml:space="preserve">online networking platforms </w:t>
      </w:r>
      <w:r>
        <w:rPr>
          <w:rFonts w:ascii="Arial" w:cs="Arial" w:hAnsi="Arial"/>
        </w:rPr>
        <w:t xml:space="preserve">marketing can be understood as a sequence of linked consumer responses rather than as a simple direct effect. Studies on exposure and engagement suggest that different forms of contact with branded content may shape how consumers evaluate marketing messages and sources (Calder, Malthouse and Schaedel, 2009; Hollebeek, Glynn and Brodie, 2014). The literature on credibility, trust and perceived value further shows that these perceptual constructs are central to understanding how consumers interpret </w:t>
      </w:r>
      <w:r>
        <w:rPr>
          <w:rFonts w:ascii="Arial" w:cs="Arial" w:hAnsi="Arial"/>
        </w:rPr>
        <w:t xml:space="preserve">online networking platforms </w:t>
      </w:r>
      <w:r>
        <w:rPr>
          <w:rFonts w:ascii="Arial" w:cs="Arial" w:hAnsi="Arial"/>
        </w:rPr>
        <w:t xml:space="preserve">marketing content (Lou and Yuan, 2019; Chen and Lin, 2019). Research on behavioural outcomes also indicates that purchase intention and buying behaviour should be treated as related but distinct outcomes of consumer evaluation (Ajzen, 1991; Webb and Sheeran, 2006). Taken together, the literature provides a </w:t>
      </w:r>
      <w:r>
        <w:rPr>
          <w:rFonts w:ascii="Arial" w:cs="Arial" w:hAnsi="Arial"/>
        </w:rPr>
        <w:t xml:space="preserve">basis for examining whether credibility, trust and perceived value help explain the relationship between </w:t>
      </w:r>
      <w:r>
        <w:rPr>
          <w:rFonts w:ascii="Arial" w:cs="Arial" w:hAnsi="Arial"/>
        </w:rPr>
        <w:t xml:space="preserve">online networking platforms </w:t>
      </w:r>
      <w:r>
        <w:rPr>
          <w:rFonts w:ascii="Arial" w:cs="Arial" w:hAnsi="Arial"/>
        </w:rPr>
        <w:t>marketing exposure and engagement and consumer purchase-related outcomes. This conceptual linkage informs the methodological design of the study.</w:t>
      </w:r>
    </w:p>
    <w:bookmarkStart w:id="87" w:name="_Toc225111097"/>
    <w:bookmarkStart w:id="88" w:name="_Toc231631951"/>
    <w:p w14:paraId="348AEBDB">
      <w:pPr>
        <w:pStyle w:val="style2"/>
        <w:rPr>
          <w:rFonts w:cs="Arial"/>
        </w:rPr>
      </w:pPr>
      <w:r>
        <w:rPr>
          <w:rFonts w:cs="Arial"/>
        </w:rPr>
        <w:t>2.9 Chapter Summary</w:t>
      </w:r>
      <w:bookmarkEnd w:id="87"/>
      <w:bookmarkEnd w:id="88"/>
    </w:p>
    <w:p w14:paraId="5087024E">
      <w:pPr>
        <w:pStyle w:val="style0"/>
        <w:rPr>
          <w:rFonts w:ascii="Arial" w:cs="Arial" w:hAnsi="Arial"/>
        </w:rPr>
      </w:pPr>
      <w:r>
        <w:rPr>
          <w:rFonts w:ascii="Arial" w:cs="Arial" w:hAnsi="Arial"/>
        </w:rPr>
        <w:t xml:space="preserve">This chapter reviewed the literature on </w:t>
      </w:r>
      <w:r>
        <w:rPr>
          <w:rFonts w:ascii="Arial" w:cs="Arial" w:hAnsi="Arial"/>
        </w:rPr>
        <w:t xml:space="preserve">online networking platforms </w:t>
      </w:r>
      <w:r>
        <w:rPr>
          <w:rFonts w:ascii="Arial" w:cs="Arial" w:hAnsi="Arial"/>
        </w:rPr>
        <w:t>marketing exposure and engagement and examined how these forms of contact relate to credibility, trust, perceived value, purchase intention and self-reported buying behaviour. It established the S–O–R framework as the main conceptual logic, with behavioural support drawn from intention-based research. The review also identified a gap in integrated evidence on UK consumers, particularly regarding exposure versus engagement, combined mediators, and behavioural outcomes beyond intention. The next chapter outlines the methodology adopted to investigate these relationships empirically within a structured quantitative research design.</w:t>
      </w:r>
    </w:p>
    <w:p w14:paraId="655E2F20">
      <w:pPr>
        <w:pStyle w:val="style0"/>
        <w:rPr>
          <w:rFonts w:ascii="Arial" w:cs="Arial" w:hAnsi="Arial"/>
          <w:b/>
          <w:bCs/>
        </w:rPr>
      </w:pPr>
      <w:r>
        <w:rPr>
          <w:rFonts w:ascii="Arial" w:cs="Arial" w:hAnsi="Arial"/>
          <w:b/>
          <w:bCs/>
        </w:rPr>
        <w:br w:type="page"/>
      </w:r>
    </w:p>
    <w:bookmarkStart w:id="89" w:name="_Toc231631952"/>
    <w:p w14:paraId="66704AB1">
      <w:pPr>
        <w:pStyle w:val="style1"/>
        <w:rPr>
          <w:rFonts w:cs="Arial"/>
        </w:rPr>
      </w:pPr>
      <w:r>
        <w:rPr>
          <w:rFonts w:cs="Arial"/>
        </w:rPr>
        <w:t>Chapter 3: Methodology</w:t>
      </w:r>
      <w:bookmarkEnd w:id="89"/>
    </w:p>
    <w:bookmarkStart w:id="90" w:name="_Toc231631953"/>
    <w:p w14:paraId="7CEE58C4">
      <w:pPr>
        <w:pStyle w:val="style2"/>
        <w:rPr>
          <w:rFonts w:cs="Arial"/>
        </w:rPr>
      </w:pPr>
      <w:r>
        <w:rPr>
          <w:rFonts w:cs="Arial"/>
        </w:rPr>
        <w:t>3.1 Chapter Introduction</w:t>
      </w:r>
      <w:bookmarkEnd w:id="90"/>
      <w:r>
        <w:rPr>
          <w:rFonts w:cs="Arial"/>
        </w:rPr>
        <w:t xml:space="preserve"> </w:t>
      </w:r>
    </w:p>
    <w:p w14:paraId="44ECC261">
      <w:pPr>
        <w:pStyle w:val="style0"/>
        <w:rPr>
          <w:rFonts w:ascii="Arial" w:cs="Arial" w:hAnsi="Arial"/>
        </w:rPr>
      </w:pPr>
      <w:r>
        <w:rPr>
          <w:rFonts w:ascii="Arial" w:cs="Arial" w:hAnsi="Arial"/>
        </w:rPr>
        <w:t xml:space="preserve">This chapter presents the methodological approach used in this study to examine the impact </w:t>
      </w:r>
      <w:r>
        <w:rPr>
          <w:rFonts w:ascii="Arial" w:cs="Arial" w:hAnsi="Arial"/>
        </w:rPr>
        <w:t xml:space="preserve">online networking platforms </w:t>
      </w:r>
      <w:r>
        <w:rPr>
          <w:rFonts w:ascii="Arial" w:cs="Arial" w:hAnsi="Arial"/>
        </w:rPr>
        <w:t xml:space="preserve">marketing (SMM) exposure and </w:t>
      </w:r>
      <w:r>
        <w:rPr>
          <w:rFonts w:ascii="Arial" w:cs="Arial" w:hAnsi="Arial"/>
        </w:rPr>
        <w:t xml:space="preserve">online networking platforms </w:t>
      </w:r>
      <w:r>
        <w:rPr>
          <w:rFonts w:ascii="Arial" w:cs="Arial" w:hAnsi="Arial"/>
        </w:rPr>
        <w:t xml:space="preserve">engagement </w:t>
      </w:r>
      <w:r>
        <w:rPr>
          <w:rFonts w:ascii="Arial" w:cs="Arial" w:hAnsi="Arial"/>
        </w:rPr>
        <w:t>have</w:t>
      </w:r>
      <w:r>
        <w:rPr>
          <w:rFonts w:ascii="Arial" w:cs="Arial" w:hAnsi="Arial"/>
        </w:rPr>
        <w:t xml:space="preserve"> on consumer perceptions and buying decisions of consumers in the UK. It shows the research philosophy and approach adopted in the study</w:t>
      </w:r>
      <w:r>
        <w:rPr>
          <w:rFonts w:ascii="Arial" w:cs="Arial" w:hAnsi="Arial"/>
        </w:rPr>
        <w:t>,</w:t>
      </w:r>
      <w:r>
        <w:rPr>
          <w:rFonts w:ascii="Arial" w:cs="Arial" w:hAnsi="Arial"/>
        </w:rPr>
        <w:t xml:space="preserve"> and after that, the research strategy and design </w:t>
      </w:r>
      <w:r>
        <w:rPr>
          <w:rFonts w:ascii="Arial" w:cs="Arial" w:hAnsi="Arial"/>
        </w:rPr>
        <w:t>are</w:t>
      </w:r>
      <w:r>
        <w:rPr>
          <w:rFonts w:ascii="Arial" w:cs="Arial" w:hAnsi="Arial"/>
        </w:rPr>
        <w:t xml:space="preserve"> presented. Thereafter, the chapter discusses </w:t>
      </w:r>
      <w:r>
        <w:rPr>
          <w:rFonts w:ascii="Arial" w:cs="Arial" w:hAnsi="Arial"/>
        </w:rPr>
        <w:t xml:space="preserve">the </w:t>
      </w:r>
      <w:r>
        <w:rPr>
          <w:rFonts w:ascii="Arial" w:cs="Arial" w:hAnsi="Arial"/>
        </w:rPr>
        <w:t xml:space="preserve">sampling process, data collection techniques and </w:t>
      </w:r>
      <w:r>
        <w:rPr>
          <w:rFonts w:ascii="Arial" w:cs="Arial" w:hAnsi="Arial"/>
        </w:rPr>
        <w:t xml:space="preserve">the </w:t>
      </w:r>
      <w:r>
        <w:rPr>
          <w:rFonts w:ascii="Arial" w:cs="Arial" w:hAnsi="Arial"/>
        </w:rPr>
        <w:t xml:space="preserve">design of a questionnaire to measure the critical variables. The data analysis methods used to analyse relationships between variables </w:t>
      </w:r>
      <w:r>
        <w:rPr>
          <w:rFonts w:ascii="Arial" w:cs="Arial" w:hAnsi="Arial"/>
        </w:rPr>
        <w:t>are</w:t>
      </w:r>
      <w:r>
        <w:rPr>
          <w:rFonts w:ascii="Arial" w:cs="Arial" w:hAnsi="Arial"/>
        </w:rPr>
        <w:t xml:space="preserve"> then described. Lastly, ethical issues are discussed. These methodological choices, together, are linked to the research aim, objectives and questions in order to provide a structured research approach towards an empirical investigation.</w:t>
      </w:r>
    </w:p>
    <w:bookmarkStart w:id="91" w:name="_Toc231631954"/>
    <w:p w14:paraId="77A7FA1E">
      <w:pPr>
        <w:pStyle w:val="style2"/>
        <w:rPr>
          <w:rFonts w:cs="Arial"/>
        </w:rPr>
      </w:pPr>
      <w:r>
        <w:rPr>
          <w:rFonts w:cs="Arial"/>
        </w:rPr>
        <w:t>3.2 Research Philosophy and Approach</w:t>
      </w:r>
      <w:bookmarkEnd w:id="91"/>
    </w:p>
    <w:p w14:paraId="08AEA4D3">
      <w:pPr>
        <w:pStyle w:val="style0"/>
        <w:rPr>
          <w:rFonts w:ascii="Arial" w:cs="Arial" w:hAnsi="Arial"/>
        </w:rPr>
      </w:pPr>
      <w:r>
        <w:rPr>
          <w:rFonts w:ascii="Arial" w:cs="Arial" w:hAnsi="Arial"/>
        </w:rPr>
        <w:t xml:space="preserve">The research in this study is conducted by using </w:t>
      </w:r>
      <w:r>
        <w:rPr>
          <w:rFonts w:ascii="Arial" w:cs="Arial" w:hAnsi="Arial"/>
        </w:rPr>
        <w:t xml:space="preserve">a </w:t>
      </w:r>
      <w:r>
        <w:rPr>
          <w:rFonts w:ascii="Arial" w:cs="Arial" w:hAnsi="Arial"/>
        </w:rPr>
        <w:t xml:space="preserve">positivist research philosophy that sees reality as objective, observable and measurable using empirical research. From this point of view, certain concepts like the concept of exposure, engagement, credibility and trust, perceived value, purchase intention and self-reported buying behaviour can be taken as measurable variables which they can be analysed statistically. The research in this thesis is </w:t>
      </w:r>
      <w:r>
        <w:rPr>
          <w:rFonts w:ascii="Arial" w:cs="Arial" w:hAnsi="Arial"/>
        </w:rPr>
        <w:t>positivist</w:t>
      </w:r>
      <w:r>
        <w:rPr>
          <w:rFonts w:ascii="Arial" w:cs="Arial" w:hAnsi="Arial"/>
        </w:rPr>
        <w:t xml:space="preserve"> because it can be studied </w:t>
      </w:r>
      <w:r>
        <w:rPr>
          <w:rFonts w:ascii="Arial" w:cs="Arial" w:hAnsi="Arial"/>
        </w:rPr>
        <w:t xml:space="preserve">in </w:t>
      </w:r>
      <w:r>
        <w:rPr>
          <w:rFonts w:ascii="Arial" w:cs="Arial" w:hAnsi="Arial"/>
        </w:rPr>
        <w:t xml:space="preserve">a structured and systematic way to be able to examine the relation between </w:t>
      </w:r>
      <w:r>
        <w:rPr>
          <w:rFonts w:ascii="Arial" w:cs="Arial" w:hAnsi="Arial"/>
        </w:rPr>
        <w:t>well-defined</w:t>
      </w:r>
      <w:r>
        <w:rPr>
          <w:rFonts w:ascii="Arial" w:cs="Arial" w:hAnsi="Arial"/>
        </w:rPr>
        <w:t xml:space="preserve"> variables (Saunders, Lewis </w:t>
      </w:r>
      <w:r>
        <w:rPr>
          <w:rFonts w:ascii="Arial" w:cs="Arial" w:hAnsi="Arial"/>
        </w:rPr>
        <w:t>and</w:t>
      </w:r>
      <w:r>
        <w:rPr>
          <w:rFonts w:ascii="Arial" w:cs="Arial" w:hAnsi="Arial"/>
        </w:rPr>
        <w:t xml:space="preserve"> Thornhill, 2019).</w:t>
      </w:r>
    </w:p>
    <w:p w14:paraId="30238C62">
      <w:pPr>
        <w:pStyle w:val="style0"/>
        <w:rPr>
          <w:rFonts w:ascii="Arial" w:cs="Arial" w:hAnsi="Arial"/>
        </w:rPr>
      </w:pPr>
      <w:r>
        <w:rPr>
          <w:rFonts w:ascii="Arial" w:cs="Arial" w:hAnsi="Arial"/>
        </w:rPr>
        <w:t>The method used is deductive, which means that theories and literature related to the problem are used as a basis for formulating the hypothesis</w:t>
      </w:r>
      <w:r>
        <w:rPr>
          <w:rFonts w:ascii="Arial" w:cs="Arial" w:hAnsi="Arial"/>
        </w:rPr>
        <w:t>,</w:t>
      </w:r>
      <w:r>
        <w:rPr>
          <w:rFonts w:ascii="Arial" w:cs="Arial" w:hAnsi="Arial"/>
        </w:rPr>
        <w:t xml:space="preserve"> and then the hypothesis is tested with the data obtained. It is a logical implementation of the theoretical concept to another level of empirical validation. Hence, a quantitative approach has been used because it enables measurement and testing the relation between the variables. This study discusses the analysis of </w:t>
      </w:r>
      <w:r>
        <w:rPr>
          <w:rFonts w:ascii="Arial" w:cs="Arial" w:hAnsi="Arial"/>
        </w:rPr>
        <w:t xml:space="preserve">online networking platforms </w:t>
      </w:r>
      <w:r>
        <w:rPr>
          <w:rFonts w:ascii="Arial" w:cs="Arial" w:hAnsi="Arial"/>
        </w:rPr>
        <w:t xml:space="preserve">marketing exposure level, involvement, consumer perception, and attitude towards the </w:t>
      </w:r>
      <w:r>
        <w:rPr>
          <w:rFonts w:ascii="Arial" w:cs="Arial" w:hAnsi="Arial"/>
        </w:rPr>
        <w:t>behaviour</w:t>
      </w:r>
      <w:r>
        <w:rPr>
          <w:rFonts w:ascii="Arial" w:cs="Arial" w:hAnsi="Arial"/>
        </w:rPr>
        <w:t>.</w:t>
      </w:r>
    </w:p>
    <w:bookmarkStart w:id="92" w:name="_Toc231631955"/>
    <w:p w14:paraId="7FA24DD1">
      <w:pPr>
        <w:pStyle w:val="style2"/>
        <w:rPr>
          <w:rFonts w:cs="Arial"/>
        </w:rPr>
      </w:pPr>
      <w:r>
        <w:rPr>
          <w:rFonts w:cs="Arial"/>
        </w:rPr>
        <w:t>3.3 Research Strategy and Time Horizon</w:t>
      </w:r>
      <w:bookmarkEnd w:id="92"/>
      <w:r>
        <w:rPr>
          <w:rFonts w:cs="Arial"/>
        </w:rPr>
        <w:t xml:space="preserve"> </w:t>
      </w:r>
    </w:p>
    <w:p w14:paraId="4BCF7C0E">
      <w:pPr>
        <w:pStyle w:val="style0"/>
        <w:rPr>
          <w:rFonts w:ascii="Arial" w:cs="Arial" w:hAnsi="Arial"/>
        </w:rPr>
      </w:pPr>
      <w:r>
        <w:rPr>
          <w:rFonts w:ascii="Arial" w:cs="Arial" w:hAnsi="Arial"/>
        </w:rPr>
        <w:t xml:space="preserve">In this study, </w:t>
      </w:r>
      <w:r>
        <w:rPr>
          <w:rFonts w:ascii="Arial" w:cs="Arial" w:hAnsi="Arial"/>
        </w:rPr>
        <w:t>a mono-method</w:t>
      </w:r>
      <w:r>
        <w:rPr>
          <w:rFonts w:ascii="Arial" w:cs="Arial" w:hAnsi="Arial"/>
        </w:rPr>
        <w:t xml:space="preserve"> quantitative survey is taken as the main method of the study. This is acceptable because it allows data to be obtained from many respondents and will standardise the measurements for all participants. Using a structured questionnaire enables responses to be consistently compared and aids statistical analysis to identify relationships between variables (Saunders, Lewis and Thornhill, 2019).</w:t>
      </w:r>
    </w:p>
    <w:p w14:paraId="2CD3DAEA">
      <w:pPr>
        <w:pStyle w:val="style0"/>
        <w:rPr>
          <w:rFonts w:ascii="Arial" w:cs="Arial" w:hAnsi="Arial"/>
        </w:rPr>
      </w:pPr>
      <w:r>
        <w:rPr>
          <w:rFonts w:ascii="Arial" w:cs="Arial" w:hAnsi="Arial"/>
        </w:rPr>
        <w:t xml:space="preserve">This study has a </w:t>
      </w:r>
      <w:r>
        <w:rPr>
          <w:rFonts w:ascii="Arial" w:cs="Arial" w:hAnsi="Arial"/>
        </w:rPr>
        <w:t>cross-sectional</w:t>
      </w:r>
      <w:r>
        <w:rPr>
          <w:rFonts w:ascii="Arial" w:cs="Arial" w:hAnsi="Arial"/>
        </w:rPr>
        <w:t xml:space="preserve"> time horizon (data at a single time period). This design can be used to analyse the relationships between </w:t>
      </w:r>
      <w:r>
        <w:rPr>
          <w:rFonts w:ascii="Arial" w:cs="Arial" w:hAnsi="Arial"/>
        </w:rPr>
        <w:t xml:space="preserve">online networking platforms </w:t>
      </w:r>
      <w:r>
        <w:rPr>
          <w:rFonts w:ascii="Arial" w:cs="Arial" w:hAnsi="Arial"/>
        </w:rPr>
        <w:t xml:space="preserve">marketing exposures, engagement, consumer perceptions and behavioural consequences. The type of study, following a </w:t>
      </w:r>
      <w:r>
        <w:rPr>
          <w:rFonts w:ascii="Arial" w:cs="Arial" w:hAnsi="Arial"/>
        </w:rPr>
        <w:t>cross-sectional</w:t>
      </w:r>
      <w:r>
        <w:rPr>
          <w:rFonts w:ascii="Arial" w:cs="Arial" w:hAnsi="Arial"/>
        </w:rPr>
        <w:t xml:space="preserve"> study, was felt to be appropriate as there was no intention at the time of the study of measuring change over time; </w:t>
      </w:r>
      <w:r>
        <w:rPr>
          <w:rFonts w:ascii="Arial" w:cs="Arial" w:hAnsi="Arial"/>
        </w:rPr>
        <w:t>the study aimed</w:t>
      </w:r>
      <w:r>
        <w:rPr>
          <w:rFonts w:ascii="Arial" w:cs="Arial" w:hAnsi="Arial"/>
        </w:rPr>
        <w:t xml:space="preserve"> to identify relationships.</w:t>
      </w:r>
    </w:p>
    <w:bookmarkStart w:id="93" w:name="_Toc231631956"/>
    <w:p w14:paraId="5DBA5DBC">
      <w:pPr>
        <w:pStyle w:val="style2"/>
        <w:rPr>
          <w:rFonts w:cs="Arial"/>
        </w:rPr>
      </w:pPr>
      <w:r>
        <w:rPr>
          <w:rFonts w:cs="Arial"/>
        </w:rPr>
        <w:t>3.4 Population and Sampling</w:t>
      </w:r>
      <w:bookmarkEnd w:id="93"/>
      <w:r>
        <w:rPr>
          <w:rFonts w:cs="Arial"/>
        </w:rPr>
        <w:t xml:space="preserve"> </w:t>
      </w:r>
    </w:p>
    <w:bookmarkStart w:id="94" w:name="_Toc231631957"/>
    <w:p w14:paraId="51AACDF0">
      <w:pPr>
        <w:pStyle w:val="style3"/>
        <w:rPr>
          <w:rFonts w:cs="Arial"/>
        </w:rPr>
      </w:pPr>
      <w:r>
        <w:rPr>
          <w:rFonts w:cs="Arial"/>
        </w:rPr>
        <w:t>3.4.1 Target Population</w:t>
      </w:r>
      <w:bookmarkEnd w:id="94"/>
    </w:p>
    <w:p w14:paraId="64068A5F">
      <w:pPr>
        <w:pStyle w:val="style0"/>
        <w:rPr>
          <w:rFonts w:ascii="Arial" w:cs="Arial" w:hAnsi="Arial"/>
        </w:rPr>
      </w:pPr>
      <w:r>
        <w:rPr>
          <w:rFonts w:ascii="Arial" w:cs="Arial" w:hAnsi="Arial"/>
        </w:rPr>
        <w:t>This study was designed to include the potential target population of people aged 18 years and above, residing within the United Kingdom</w:t>
      </w:r>
      <w:r>
        <w:rPr>
          <w:rFonts w:ascii="Arial" w:cs="Arial" w:hAnsi="Arial"/>
        </w:rPr>
        <w:t>,</w:t>
      </w:r>
      <w:r>
        <w:rPr>
          <w:rFonts w:ascii="Arial" w:cs="Arial" w:hAnsi="Arial"/>
        </w:rPr>
        <w:t xml:space="preserve"> and who are active users of social media. This population is suitable since the research deals with the positive role and impact of </w:t>
      </w:r>
      <w:r>
        <w:rPr>
          <w:rFonts w:ascii="Arial" w:cs="Arial" w:hAnsi="Arial"/>
        </w:rPr>
        <w:t xml:space="preserve">online networking platforms </w:t>
      </w:r>
      <w:r>
        <w:rPr>
          <w:rFonts w:ascii="Arial" w:cs="Arial" w:hAnsi="Arial"/>
        </w:rPr>
        <w:t xml:space="preserve">marketing exposure and engagement on the consumers' perception and the purchase-related outcomes among </w:t>
      </w:r>
      <w:r>
        <w:rPr>
          <w:rFonts w:ascii="Arial" w:cs="Arial" w:hAnsi="Arial"/>
        </w:rPr>
        <w:t>the</w:t>
      </w:r>
      <w:r>
        <w:rPr>
          <w:rFonts w:ascii="Arial" w:cs="Arial" w:hAnsi="Arial"/>
        </w:rPr>
        <w:t xml:space="preserve"> population in </w:t>
      </w:r>
      <w:r>
        <w:rPr>
          <w:rFonts w:ascii="Arial" w:cs="Arial" w:hAnsi="Arial"/>
        </w:rPr>
        <w:t xml:space="preserve">the </w:t>
      </w:r>
      <w:r>
        <w:rPr>
          <w:rFonts w:ascii="Arial" w:cs="Arial" w:hAnsi="Arial"/>
        </w:rPr>
        <w:t xml:space="preserve">UK. The sample was limited to those aged 18+, as these participants will be able to give informed consent and report on their experiences of and purchasing habits online. This is important, considering active </w:t>
      </w:r>
      <w:r>
        <w:rPr>
          <w:rFonts w:ascii="Arial" w:cs="Arial" w:hAnsi="Arial"/>
        </w:rPr>
        <w:t xml:space="preserve">online networking platforms </w:t>
      </w:r>
      <w:r>
        <w:rPr>
          <w:rFonts w:ascii="Arial" w:cs="Arial" w:hAnsi="Arial"/>
        </w:rPr>
        <w:t>users, as the study examines responses to the content of the brands and promotions within environments of digital platforms.</w:t>
      </w:r>
    </w:p>
    <w:bookmarkStart w:id="95" w:name="_Toc231631958"/>
    <w:p w14:paraId="6594681A">
      <w:pPr>
        <w:pStyle w:val="style3"/>
        <w:rPr>
          <w:rFonts w:cs="Arial"/>
        </w:rPr>
      </w:pPr>
      <w:r>
        <w:rPr>
          <w:rFonts w:cs="Arial"/>
        </w:rPr>
        <w:t>3.4.2 Sampling Technique</w:t>
      </w:r>
      <w:bookmarkEnd w:id="95"/>
    </w:p>
    <w:p w14:paraId="73BB415A">
      <w:pPr>
        <w:pStyle w:val="style0"/>
        <w:rPr>
          <w:rFonts w:ascii="Arial" w:cs="Arial" w:hAnsi="Arial"/>
        </w:rPr>
      </w:pPr>
      <w:r>
        <w:rPr>
          <w:rFonts w:ascii="Arial" w:cs="Arial" w:hAnsi="Arial"/>
        </w:rPr>
        <w:t xml:space="preserve">Non-probability (convenience) sampling will be used. This approach can be done by choosing respondents that are easy to reach online, e.g. in social networks or a digital community. Convenience sampling is </w:t>
      </w:r>
      <w:r>
        <w:rPr>
          <w:rFonts w:ascii="Arial" w:cs="Arial" w:hAnsi="Arial"/>
        </w:rPr>
        <w:t>appropriately</w:t>
      </w:r>
      <w:r>
        <w:rPr>
          <w:rFonts w:ascii="Arial" w:cs="Arial" w:hAnsi="Arial"/>
        </w:rPr>
        <w:t xml:space="preserve"> used in this study because the target groups are geographically spread and mostly available online</w:t>
      </w:r>
      <w:r>
        <w:rPr>
          <w:rFonts w:ascii="Arial" w:cs="Arial" w:hAnsi="Arial"/>
        </w:rPr>
        <w:t>.</w:t>
      </w:r>
      <w:r>
        <w:rPr>
          <w:rFonts w:ascii="Arial" w:cs="Arial" w:hAnsi="Arial"/>
        </w:rPr>
        <w:t xml:space="preserve"> Also, it is realistic in relation to time and resources as pertains to a dissertation project. According to </w:t>
      </w:r>
      <w:r>
        <w:rPr>
          <w:rFonts w:ascii="Arial" w:cs="Arial" w:hAnsi="Arial"/>
        </w:rPr>
        <w:t xml:space="preserve">Etikan, Musa and Alkassim (2016), convenience sampling is useful when the factors of accessibility and feasibility are always considered. There are limitations to the technique, however, with reduced generalisability as the sample may not fully represent the larger population in the UK who are </w:t>
      </w:r>
      <w:r>
        <w:rPr>
          <w:rFonts w:ascii="Arial" w:cs="Arial" w:hAnsi="Arial"/>
        </w:rPr>
        <w:t xml:space="preserve">online networking platforms </w:t>
      </w:r>
      <w:r>
        <w:rPr>
          <w:rFonts w:ascii="Arial" w:cs="Arial" w:hAnsi="Arial"/>
        </w:rPr>
        <w:t>users.</w:t>
      </w:r>
    </w:p>
    <w:bookmarkStart w:id="96" w:name="_Toc231631959"/>
    <w:p w14:paraId="59F1095E">
      <w:pPr>
        <w:pStyle w:val="style3"/>
        <w:rPr>
          <w:rFonts w:cs="Arial"/>
        </w:rPr>
      </w:pPr>
      <w:r>
        <w:rPr>
          <w:rFonts w:cs="Arial"/>
        </w:rPr>
        <w:t>3.4.3 Sample Size Determination</w:t>
      </w:r>
      <w:bookmarkEnd w:id="96"/>
    </w:p>
    <w:p w14:paraId="7A4B4B90">
      <w:pPr>
        <w:pStyle w:val="style0"/>
        <w:rPr>
          <w:rFonts w:ascii="Arial" w:cs="Arial" w:hAnsi="Arial"/>
        </w:rPr>
      </w:pPr>
      <w:r>
        <w:rPr>
          <w:rFonts w:ascii="Arial" w:cs="Arial" w:hAnsi="Arial"/>
        </w:rPr>
        <w:t>Initially</w:t>
      </w:r>
      <w:r>
        <w:rPr>
          <w:rFonts w:ascii="Arial" w:cs="Arial" w:hAnsi="Arial"/>
        </w:rPr>
        <w:t>, sample</w:t>
      </w:r>
      <w:r>
        <w:rPr>
          <w:rFonts w:ascii="Arial" w:cs="Arial" w:hAnsi="Arial"/>
        </w:rPr>
        <w:t xml:space="preserve"> sizes were determined using Cochran's formula for large populations at a set confidence level (Cochran, 1977). With this method</w:t>
      </w:r>
      <w:r>
        <w:rPr>
          <w:rFonts w:ascii="Arial" w:cs="Arial" w:hAnsi="Arial"/>
        </w:rPr>
        <w:t>,</w:t>
      </w:r>
      <w:r>
        <w:rPr>
          <w:rFonts w:ascii="Arial" w:cs="Arial" w:hAnsi="Arial"/>
        </w:rPr>
        <w:t xml:space="preserve"> a larger sample size would have been preferable. Overall, however, because of time, access and participation limitations</w:t>
      </w:r>
      <w:r>
        <w:rPr>
          <w:rFonts w:ascii="Arial" w:cs="Arial" w:hAnsi="Arial"/>
        </w:rPr>
        <w:t>,</w:t>
      </w:r>
      <w:r>
        <w:rPr>
          <w:rFonts w:ascii="Arial" w:cs="Arial" w:hAnsi="Arial"/>
        </w:rPr>
        <w:t xml:space="preserve"> the actual number of valid responses was not as large, with 57 responses collected. It is the smallest sample size</w:t>
      </w:r>
      <w:r>
        <w:rPr>
          <w:rFonts w:ascii="Arial" w:cs="Arial" w:hAnsi="Arial"/>
        </w:rPr>
        <w:t>,</w:t>
      </w:r>
      <w:r>
        <w:rPr>
          <w:rFonts w:ascii="Arial" w:cs="Arial" w:hAnsi="Arial"/>
        </w:rPr>
        <w:t xml:space="preserve"> less than ideal, but it can be used for a small-scale dissertation research study. Conclusions are thus drawn with caution, especially regarding generalisability and the conclusions drawn from the regressions. It is stated in the section </w:t>
      </w:r>
      <w:r>
        <w:rPr>
          <w:rFonts w:ascii="Arial" w:cs="Arial" w:hAnsi="Arial"/>
        </w:rPr>
        <w:t>on</w:t>
      </w:r>
      <w:r>
        <w:rPr>
          <w:rFonts w:ascii="Arial" w:cs="Arial" w:hAnsi="Arial"/>
        </w:rPr>
        <w:t xml:space="preserve"> limitations of the study.</w:t>
      </w:r>
    </w:p>
    <w:bookmarkStart w:id="97" w:name="_Toc231631960"/>
    <w:p w14:paraId="3DB0B031">
      <w:pPr>
        <w:pStyle w:val="style2"/>
        <w:rPr>
          <w:rFonts w:cs="Arial"/>
        </w:rPr>
      </w:pPr>
      <w:r>
        <w:rPr>
          <w:rFonts w:cs="Arial"/>
        </w:rPr>
        <w:t>3.5 Data Collection and Questionnaire Design</w:t>
      </w:r>
      <w:bookmarkEnd w:id="97"/>
    </w:p>
    <w:bookmarkStart w:id="98" w:name="_Toc231631961"/>
    <w:p w14:paraId="3E642982">
      <w:pPr>
        <w:pStyle w:val="style3"/>
        <w:rPr>
          <w:rFonts w:cs="Arial"/>
        </w:rPr>
      </w:pPr>
      <w:r>
        <w:rPr>
          <w:rFonts w:cs="Arial"/>
        </w:rPr>
        <w:t>3.5.1 Data Collection Method</w:t>
      </w:r>
      <w:bookmarkEnd w:id="98"/>
    </w:p>
    <w:p w14:paraId="46B906F5">
      <w:pPr>
        <w:pStyle w:val="style0"/>
        <w:rPr>
          <w:rFonts w:ascii="Arial" w:cs="Arial" w:hAnsi="Arial"/>
        </w:rPr>
      </w:pPr>
      <w:r>
        <w:rPr>
          <w:rFonts w:ascii="Arial" w:cs="Arial" w:hAnsi="Arial"/>
        </w:rPr>
        <w:t xml:space="preserve">The data of this research will be obtained by an online survey through Google </w:t>
      </w:r>
      <w:r>
        <w:rPr>
          <w:rFonts w:ascii="Arial" w:cs="Arial" w:hAnsi="Arial"/>
        </w:rPr>
        <w:t>Forms</w:t>
      </w:r>
      <w:r>
        <w:rPr>
          <w:rFonts w:ascii="Arial" w:cs="Arial" w:hAnsi="Arial"/>
        </w:rPr>
        <w:t xml:space="preserve">. An online survey would be suitable as it can reach a large number of </w:t>
      </w:r>
      <w:r>
        <w:rPr>
          <w:rFonts w:ascii="Arial" w:cs="Arial" w:hAnsi="Arial"/>
        </w:rPr>
        <w:t xml:space="preserve">online networking platforms </w:t>
      </w:r>
      <w:r>
        <w:rPr>
          <w:rFonts w:ascii="Arial" w:cs="Arial" w:hAnsi="Arial"/>
        </w:rPr>
        <w:t>users in a vast geographical area of the United Kingdom</w:t>
      </w:r>
      <w:r>
        <w:rPr>
          <w:rFonts w:ascii="Arial" w:cs="Arial" w:hAnsi="Arial"/>
        </w:rPr>
        <w:t>,</w:t>
      </w:r>
      <w:r>
        <w:rPr>
          <w:rFonts w:ascii="Arial" w:cs="Arial" w:hAnsi="Arial"/>
        </w:rPr>
        <w:t xml:space="preserve"> but efficiently. The questionnaire will be disseminated </w:t>
      </w:r>
      <w:r>
        <w:rPr>
          <w:rFonts w:ascii="Arial" w:cs="Arial" w:hAnsi="Arial"/>
        </w:rPr>
        <w:t>on</w:t>
      </w:r>
      <w:r>
        <w:rPr>
          <w:rFonts w:ascii="Arial" w:cs="Arial" w:hAnsi="Arial"/>
        </w:rPr>
        <w:t xml:space="preserve"> </w:t>
      </w:r>
      <w:r>
        <w:rPr>
          <w:rFonts w:ascii="Arial" w:cs="Arial" w:hAnsi="Arial"/>
        </w:rPr>
        <w:t xml:space="preserve">online social platforms </w:t>
      </w:r>
      <w:r>
        <w:rPr>
          <w:rFonts w:ascii="Arial" w:cs="Arial" w:hAnsi="Arial"/>
        </w:rPr>
        <w:t xml:space="preserve">and online networks to </w:t>
      </w:r>
      <w:r>
        <w:rPr>
          <w:rFonts w:ascii="Arial" w:cs="Arial" w:hAnsi="Arial"/>
        </w:rPr>
        <w:t xml:space="preserve">the </w:t>
      </w:r>
      <w:r>
        <w:rPr>
          <w:rFonts w:ascii="Arial" w:cs="Arial" w:hAnsi="Arial"/>
        </w:rPr>
        <w:t>target population of the Project participants who are active users of digital platforms.</w:t>
      </w:r>
    </w:p>
    <w:bookmarkStart w:id="99" w:name="_Toc231631962"/>
    <w:p w14:paraId="47867929">
      <w:pPr>
        <w:pStyle w:val="style3"/>
        <w:rPr>
          <w:rFonts w:cs="Arial"/>
        </w:rPr>
      </w:pPr>
      <w:r>
        <w:rPr>
          <w:rFonts w:cs="Arial"/>
        </w:rPr>
        <w:t>3.5.2 Measurement Scale</w:t>
      </w:r>
      <w:bookmarkEnd w:id="99"/>
    </w:p>
    <w:p w14:paraId="67D0460B">
      <w:pPr>
        <w:pStyle w:val="style0"/>
        <w:rPr>
          <w:rFonts w:ascii="Arial" w:cs="Arial" w:hAnsi="Arial"/>
        </w:rPr>
      </w:pPr>
      <w:r>
        <w:rPr>
          <w:rFonts w:ascii="Arial" w:cs="Arial" w:hAnsi="Arial"/>
        </w:rPr>
        <w:t xml:space="preserve">The questionnaire will mostly use a </w:t>
      </w:r>
      <w:r>
        <w:rPr>
          <w:rFonts w:ascii="Arial" w:cs="Arial" w:hAnsi="Arial"/>
        </w:rPr>
        <w:t>five-point Likert</w:t>
      </w:r>
      <w:r>
        <w:rPr>
          <w:rFonts w:ascii="Arial" w:cs="Arial" w:hAnsi="Arial"/>
        </w:rPr>
        <w:t xml:space="preserve"> scale of Strongly Disagree-Strongly Agree. This scale is appropriate for attitudes, perceptions and the tendency to engage in self-reported </w:t>
      </w:r>
      <w:r>
        <w:rPr>
          <w:rFonts w:ascii="Arial" w:cs="Arial" w:hAnsi="Arial"/>
        </w:rPr>
        <w:t>behaviours</w:t>
      </w:r>
      <w:r>
        <w:rPr>
          <w:rFonts w:ascii="Arial" w:cs="Arial" w:hAnsi="Arial"/>
        </w:rPr>
        <w:t>, in a structured and comparable format (Likert, 1932).</w:t>
      </w:r>
    </w:p>
    <w:bookmarkStart w:id="100" w:name="_Toc231631963"/>
    <w:p w14:paraId="78151754">
      <w:pPr>
        <w:pStyle w:val="style3"/>
        <w:rPr>
          <w:rFonts w:cs="Arial"/>
        </w:rPr>
      </w:pPr>
      <w:r>
        <w:rPr>
          <w:rFonts w:cs="Arial"/>
        </w:rPr>
        <w:t>3.5.3 Questionnaire Structure</w:t>
      </w:r>
      <w:bookmarkEnd w:id="100"/>
    </w:p>
    <w:p w14:paraId="6D63E6FA">
      <w:pPr>
        <w:pStyle w:val="style0"/>
        <w:rPr>
          <w:rFonts w:ascii="Arial" w:cs="Arial" w:hAnsi="Arial"/>
        </w:rPr>
      </w:pPr>
      <w:r>
        <w:rPr>
          <w:rFonts w:ascii="Arial" w:cs="Arial" w:hAnsi="Arial"/>
        </w:rPr>
        <w:t xml:space="preserve">The instrument will be broken up into five parts. Section A will assess the exposure to and engagement with </w:t>
      </w:r>
      <w:r>
        <w:rPr>
          <w:rFonts w:ascii="Arial" w:cs="Arial" w:hAnsi="Arial"/>
        </w:rPr>
        <w:t xml:space="preserve">online social platforms </w:t>
      </w:r>
      <w:r>
        <w:rPr>
          <w:rFonts w:ascii="Arial" w:cs="Arial" w:hAnsi="Arial"/>
        </w:rPr>
        <w:t>marketing. Section B will explore the concept of credibility, trust and perceived value. Purchase intention will be evaluated in section C. In section E, buying behaviour will be measured by self-report.</w:t>
      </w:r>
    </w:p>
    <w:bookmarkStart w:id="101" w:name="_Toc231631964"/>
    <w:p w14:paraId="44A6618E">
      <w:pPr>
        <w:pStyle w:val="style3"/>
        <w:rPr>
          <w:rFonts w:cs="Arial"/>
        </w:rPr>
      </w:pPr>
      <w:r>
        <w:rPr>
          <w:rFonts w:cs="Arial"/>
        </w:rPr>
        <w:t>3.5.4 Instrument Design Justification</w:t>
      </w:r>
      <w:bookmarkEnd w:id="101"/>
    </w:p>
    <w:p w14:paraId="453E740B">
      <w:pPr>
        <w:pStyle w:val="style0"/>
        <w:rPr>
          <w:rFonts w:ascii="Arial" w:cs="Arial" w:hAnsi="Arial"/>
        </w:rPr>
      </w:pPr>
      <w:r>
        <w:rPr>
          <w:rFonts w:ascii="Arial" w:cs="Arial" w:hAnsi="Arial"/>
        </w:rPr>
        <w:t>The questionnaire is designed following the principles of a structured survey, in order to make it clear, consistent and easy to complete. The way questions are worded and arranged will help the quality of the answers and minimise the ambiguity of questions and consequently the resulting answers, thus ensuring the reliability of the data collected (Saunders, Lewis and Thornhill, 2019; Bryman, 2012). This also allows for the standardisation of administration, simple coding and effective response preparation for statistical analysis and interpretation.</w:t>
      </w:r>
    </w:p>
    <w:bookmarkStart w:id="102" w:name="_Toc231631965"/>
    <w:p w14:paraId="21CAF73B">
      <w:pPr>
        <w:pStyle w:val="style2"/>
        <w:rPr>
          <w:rFonts w:cs="Arial"/>
        </w:rPr>
      </w:pPr>
      <w:r>
        <w:rPr>
          <w:rFonts w:cs="Arial"/>
        </w:rPr>
        <w:t>3.6 Hypotheses Development</w:t>
      </w:r>
      <w:bookmarkEnd w:id="102"/>
    </w:p>
    <w:p w14:paraId="6728EFB4">
      <w:pPr>
        <w:pStyle w:val="style0"/>
        <w:rPr>
          <w:rFonts w:ascii="Arial" w:cs="Arial" w:hAnsi="Arial"/>
        </w:rPr>
      </w:pPr>
      <w:r>
        <w:rPr>
          <w:rFonts w:ascii="Arial" w:cs="Arial" w:hAnsi="Arial"/>
        </w:rPr>
        <w:t xml:space="preserve">The following Hypotheses are formulated based on the review of the literature presented in Chapter 2 and are in line with the conceptual logic of the Stimulus–Organism–Response framework. In this model, the exposure to and engagement with </w:t>
      </w:r>
      <w:r>
        <w:rPr>
          <w:rFonts w:ascii="Arial" w:cs="Arial" w:hAnsi="Arial"/>
        </w:rPr>
        <w:t xml:space="preserve">online social platforms </w:t>
      </w:r>
      <w:r>
        <w:rPr>
          <w:rFonts w:ascii="Arial" w:cs="Arial" w:hAnsi="Arial"/>
        </w:rPr>
        <w:t>marketing are the stimuli, the consumer evaluations are the organism variables, and the purchase-related responses are the outcome stage. Based on this, three hypotheses are proposed</w:t>
      </w:r>
      <w:r>
        <w:rPr>
          <w:rFonts w:ascii="Arial" w:cs="Arial" w:hAnsi="Arial"/>
        </w:rPr>
        <w:t>,</w:t>
      </w:r>
      <w:r>
        <w:rPr>
          <w:rFonts w:ascii="Arial" w:cs="Arial" w:hAnsi="Arial"/>
        </w:rPr>
        <w:t xml:space="preserve"> providing guidance for empirical analysis.</w:t>
      </w:r>
    </w:p>
    <w:p w14:paraId="4FB41C1E">
      <w:pPr>
        <w:pStyle w:val="style0"/>
        <w:rPr>
          <w:rFonts w:ascii="Arial" w:cs="Arial" w:hAnsi="Arial"/>
        </w:rPr>
      </w:pPr>
      <w:r>
        <w:rPr>
          <w:rFonts w:ascii="Arial" w:cs="Arial" w:hAnsi="Arial"/>
          <w:b/>
          <w:bCs/>
        </w:rPr>
        <w:t>H1:</w:t>
      </w:r>
      <w:r>
        <w:rPr>
          <w:rFonts w:ascii="Arial" w:cs="Arial" w:hAnsi="Arial"/>
        </w:rPr>
        <w:t xml:space="preserve"> Social media marketing exposure and engagement are positively associated with credibility, trust and perceived value.</w:t>
      </w:r>
    </w:p>
    <w:p w14:paraId="4BA77946">
      <w:pPr>
        <w:pStyle w:val="style0"/>
        <w:rPr>
          <w:rFonts w:ascii="Arial" w:cs="Arial" w:hAnsi="Arial"/>
        </w:rPr>
      </w:pPr>
      <w:r>
        <w:rPr>
          <w:rFonts w:ascii="Arial" w:cs="Arial" w:hAnsi="Arial"/>
          <w:b/>
          <w:bCs/>
        </w:rPr>
        <w:t>H2:</w:t>
      </w:r>
      <w:r>
        <w:rPr>
          <w:rFonts w:ascii="Arial" w:cs="Arial" w:hAnsi="Arial"/>
        </w:rPr>
        <w:t xml:space="preserve"> Credibility, trust and perceived value are positively associated with purchase intention.</w:t>
      </w:r>
    </w:p>
    <w:p w14:paraId="72E4631E">
      <w:pPr>
        <w:pStyle w:val="style0"/>
        <w:rPr>
          <w:rFonts w:ascii="Arial" w:cs="Arial" w:hAnsi="Arial"/>
        </w:rPr>
      </w:pPr>
      <w:r>
        <w:rPr>
          <w:rFonts w:ascii="Arial" w:cs="Arial" w:hAnsi="Arial"/>
          <w:b/>
          <w:bCs/>
        </w:rPr>
        <w:t>H3:</w:t>
      </w:r>
      <w:r>
        <w:rPr>
          <w:rFonts w:ascii="Arial" w:cs="Arial" w:hAnsi="Arial"/>
        </w:rPr>
        <w:t xml:space="preserve"> Purchase intention is positively associated with self-reported buying behaviour.</w:t>
      </w:r>
    </w:p>
    <w:p w14:paraId="3EBB7D4B">
      <w:pPr>
        <w:pStyle w:val="style0"/>
        <w:rPr>
          <w:rFonts w:ascii="Arial" w:cs="Arial" w:hAnsi="Arial"/>
        </w:rPr>
      </w:pPr>
      <w:r>
        <w:rPr>
          <w:rFonts w:ascii="Arial" w:cs="Arial" w:hAnsi="Arial"/>
        </w:rPr>
        <w:t>These hypotheses reflect the central argument of the study that social media marketing does not influence consumer action simply or immediately. Instead, marketing contact is expected to shape internal consumer evaluations, which then relate to intention and later behavioural response. The hypotheses</w:t>
      </w:r>
      <w:r>
        <w:rPr>
          <w:rFonts w:ascii="Arial" w:cs="Arial" w:hAnsi="Arial"/>
        </w:rPr>
        <w:t>,</w:t>
      </w:r>
      <w:r>
        <w:rPr>
          <w:rFonts w:ascii="Arial" w:cs="Arial" w:hAnsi="Arial"/>
        </w:rPr>
        <w:t xml:space="preserve"> therefore</w:t>
      </w:r>
      <w:r>
        <w:rPr>
          <w:rFonts w:ascii="Arial" w:cs="Arial" w:hAnsi="Arial"/>
        </w:rPr>
        <w:t>,</w:t>
      </w:r>
      <w:r>
        <w:rPr>
          <w:rFonts w:ascii="Arial" w:cs="Arial" w:hAnsi="Arial"/>
        </w:rPr>
        <w:t xml:space="preserve"> provide a clear analytical structure for examining the relationships between the study variables and for testing whether the proposed model is supported by the survey data.</w:t>
      </w:r>
    </w:p>
    <w:bookmarkStart w:id="103" w:name="_Toc231631966"/>
    <w:p w14:paraId="39C288C7">
      <w:pPr>
        <w:pStyle w:val="style2"/>
        <w:rPr>
          <w:rFonts w:cs="Arial"/>
        </w:rPr>
      </w:pPr>
      <w:r>
        <w:rPr>
          <w:rFonts w:cs="Arial"/>
        </w:rPr>
        <w:t>3.7 Data Analysis Techniques</w:t>
      </w:r>
      <w:bookmarkEnd w:id="103"/>
    </w:p>
    <w:p w14:paraId="77060EA9">
      <w:pPr>
        <w:pStyle w:val="style0"/>
        <w:rPr>
          <w:rFonts w:ascii="Arial" w:cs="Arial" w:hAnsi="Arial"/>
        </w:rPr>
      </w:pPr>
      <w:r>
        <w:rPr>
          <w:rFonts w:ascii="Arial" w:cs="Arial" w:hAnsi="Arial"/>
        </w:rPr>
        <w:t xml:space="preserve">The collected data will be entered, coded and analysed using SPSS, with Excel used where necessary for preliminary organisation and checking of responses. SPSS is </w:t>
      </w:r>
      <w:r>
        <w:rPr>
          <w:rFonts w:ascii="Arial" w:cs="Arial" w:hAnsi="Arial"/>
        </w:rPr>
        <w:t>appropriate because it supports a wide range of statistical procedures suited to survey-based quantitative research.</w:t>
      </w:r>
    </w:p>
    <w:p w14:paraId="2901816D">
      <w:pPr>
        <w:pStyle w:val="style0"/>
        <w:rPr>
          <w:rFonts w:ascii="Arial" w:cs="Arial" w:hAnsi="Arial"/>
        </w:rPr>
      </w:pPr>
      <w:r>
        <w:rPr>
          <w:rFonts w:ascii="Arial" w:cs="Arial" w:hAnsi="Arial"/>
        </w:rPr>
        <w:t>Reliability testing will be performed at the preliminary level</w:t>
      </w:r>
      <w:r>
        <w:rPr>
          <w:rFonts w:ascii="Arial" w:cs="Arial" w:hAnsi="Arial"/>
        </w:rPr>
        <w:t>, examining the consistency of items within each multi-item scale using</w:t>
      </w:r>
      <w:r>
        <w:rPr>
          <w:rFonts w:ascii="Arial" w:cs="Arial" w:hAnsi="Arial"/>
        </w:rPr>
        <w:t xml:space="preserve"> Cronbach's alpha. The alpha level of the questionnaire used in this research will be considered satisfactory if the result is above 0.70 (Cronbach, 1951). Once reliability has been determined, basic or descriptive statistics will be developed and reported</w:t>
      </w:r>
      <w:r>
        <w:rPr>
          <w:rFonts w:ascii="Arial" w:cs="Arial" w:hAnsi="Arial"/>
        </w:rPr>
        <w:t>,</w:t>
      </w:r>
      <w:r>
        <w:rPr>
          <w:rFonts w:ascii="Arial" w:cs="Arial" w:hAnsi="Arial"/>
        </w:rPr>
        <w:t xml:space="preserve"> which include frequency counts, mean scores and deviations, and describe the pattern of response of respondents on the key variables and the demographic characteristics of the </w:t>
      </w:r>
      <w:r>
        <w:rPr>
          <w:rFonts w:ascii="Arial" w:cs="Arial" w:hAnsi="Arial"/>
        </w:rPr>
        <w:t>respondents</w:t>
      </w:r>
      <w:r>
        <w:rPr>
          <w:rFonts w:ascii="Arial" w:cs="Arial" w:hAnsi="Arial"/>
        </w:rPr>
        <w:t>.</w:t>
      </w:r>
    </w:p>
    <w:p w14:paraId="523A8E9E">
      <w:pPr>
        <w:pStyle w:val="style0"/>
        <w:rPr>
          <w:rFonts w:ascii="Arial" w:cs="Arial" w:hAnsi="Arial"/>
        </w:rPr>
      </w:pPr>
      <w:r>
        <w:rPr>
          <w:rFonts w:ascii="Arial" w:cs="Arial" w:hAnsi="Arial"/>
        </w:rPr>
        <w:t>Correlation test will then be used to determine the type and degree of correlation between the variables of exposure, engagement, credibility, trust, perceived value, purchase intention and self-reported buying behaviour. The main relationships investigated in the study, namely the relationship between exposure and engagement, the relationship between exposure and consumer perceptions, the relationship between consumer perceptions and purchase intention</w:t>
      </w:r>
      <w:r>
        <w:rPr>
          <w:rFonts w:ascii="Arial" w:cs="Arial" w:hAnsi="Arial"/>
        </w:rPr>
        <w:t>,</w:t>
      </w:r>
      <w:r>
        <w:rPr>
          <w:rFonts w:ascii="Arial" w:cs="Arial" w:hAnsi="Arial"/>
        </w:rPr>
        <w:t xml:space="preserve"> the relationship between consumer perceptions and consumer buying behaviour and the direct relationship between exposure and behavioural outcomes</w:t>
      </w:r>
      <w:r>
        <w:rPr>
          <w:rFonts w:ascii="Arial" w:cs="Arial" w:hAnsi="Arial"/>
        </w:rPr>
        <w:t>,</w:t>
      </w:r>
      <w:r>
        <w:rPr>
          <w:rFonts w:ascii="Arial" w:cs="Arial" w:hAnsi="Arial"/>
        </w:rPr>
        <w:t xml:space="preserve"> are tested next using multiple regression (Field, 2024; Pallant, 2020).</w:t>
      </w:r>
    </w:p>
    <w:p w14:paraId="226D9544">
      <w:pPr>
        <w:pStyle w:val="style0"/>
        <w:rPr>
          <w:rFonts w:ascii="Arial" w:cs="Arial" w:hAnsi="Arial"/>
        </w:rPr>
      </w:pPr>
      <w:r>
        <w:rPr>
          <w:rFonts w:ascii="Arial" w:cs="Arial" w:hAnsi="Arial"/>
        </w:rPr>
        <w:t xml:space="preserve">The Baron and Kenny (1986) procedure will be explored with respect to mediation. This includes identifying associations between the predictor and outcome variables; </w:t>
      </w:r>
      <w:r>
        <w:rPr>
          <w:rFonts w:ascii="Arial" w:cs="Arial" w:hAnsi="Arial"/>
        </w:rPr>
        <w:t xml:space="preserve">the </w:t>
      </w:r>
      <w:r>
        <w:rPr>
          <w:rFonts w:ascii="Arial" w:cs="Arial" w:hAnsi="Arial"/>
        </w:rPr>
        <w:t>predictor and mediators</w:t>
      </w:r>
      <w:r>
        <w:rPr>
          <w:rFonts w:ascii="Arial" w:cs="Arial" w:hAnsi="Arial"/>
        </w:rPr>
        <w:t>,</w:t>
      </w:r>
      <w:r>
        <w:rPr>
          <w:rFonts w:ascii="Arial" w:cs="Arial" w:hAnsi="Arial"/>
        </w:rPr>
        <w:t xml:space="preserve"> and </w:t>
      </w:r>
      <w:r>
        <w:rPr>
          <w:rFonts w:ascii="Arial" w:cs="Arial" w:hAnsi="Arial"/>
        </w:rPr>
        <w:t xml:space="preserve">the </w:t>
      </w:r>
      <w:r>
        <w:rPr>
          <w:rFonts w:ascii="Arial" w:cs="Arial" w:hAnsi="Arial"/>
        </w:rPr>
        <w:t xml:space="preserve">mediators and the outcome variable. It will also evaluate whether the original relation between the predictor and the outcome is diminished with the addition of the mediator. If necessary, t-tests and ANOVA tests can also be used to </w:t>
      </w:r>
      <w:r>
        <w:rPr>
          <w:rFonts w:ascii="Arial" w:cs="Arial" w:hAnsi="Arial"/>
        </w:rPr>
        <w:t>analyse</w:t>
      </w:r>
      <w:r>
        <w:rPr>
          <w:rFonts w:ascii="Arial" w:cs="Arial" w:hAnsi="Arial"/>
        </w:rPr>
        <w:t xml:space="preserve"> differences between groups of respondents.</w:t>
      </w:r>
    </w:p>
    <w:bookmarkStart w:id="104" w:name="_Toc231631967"/>
    <w:p w14:paraId="0E0D6C6A">
      <w:pPr>
        <w:pStyle w:val="style2"/>
        <w:rPr>
          <w:rFonts w:cs="Arial"/>
        </w:rPr>
      </w:pPr>
      <w:r>
        <w:rPr>
          <w:rFonts w:cs="Arial"/>
        </w:rPr>
        <w:t>3.8 Ethical Considerations</w:t>
      </w:r>
      <w:bookmarkEnd w:id="104"/>
    </w:p>
    <w:p w14:paraId="7BD4E551">
      <w:pPr>
        <w:pStyle w:val="style0"/>
        <w:rPr>
          <w:rFonts w:ascii="Arial" w:cs="Arial" w:hAnsi="Arial"/>
        </w:rPr>
      </w:pPr>
      <w:r>
        <w:rPr>
          <w:rFonts w:ascii="Arial" w:cs="Arial" w:hAnsi="Arial"/>
        </w:rPr>
        <w:t xml:space="preserve">This study will follow accepted standards of ethics in dealing with human subjects in research. Before the participation, all respondents will be given clear information about the purpose of the study, and informed and </w:t>
      </w:r>
      <w:r>
        <w:rPr>
          <w:rFonts w:ascii="Arial" w:cs="Arial" w:hAnsi="Arial"/>
        </w:rPr>
        <w:t>asked to approve</w:t>
      </w:r>
      <w:r>
        <w:rPr>
          <w:rFonts w:ascii="Arial" w:cs="Arial" w:hAnsi="Arial"/>
        </w:rPr>
        <w:t xml:space="preserve"> </w:t>
      </w:r>
      <w:r>
        <w:rPr>
          <w:rFonts w:ascii="Arial" w:cs="Arial" w:hAnsi="Arial"/>
        </w:rPr>
        <w:t>before</w:t>
      </w:r>
      <w:r>
        <w:rPr>
          <w:rFonts w:ascii="Arial" w:cs="Arial" w:hAnsi="Arial"/>
        </w:rPr>
        <w:t xml:space="preserve"> </w:t>
      </w:r>
      <w:r>
        <w:rPr>
          <w:rFonts w:ascii="Arial" w:cs="Arial" w:hAnsi="Arial"/>
        </w:rPr>
        <w:t xml:space="preserve">completing </w:t>
      </w:r>
      <w:r>
        <w:rPr>
          <w:rFonts w:ascii="Arial" w:cs="Arial" w:hAnsi="Arial"/>
        </w:rPr>
        <w:t>the questionnaire. This will be purely voluntary</w:t>
      </w:r>
      <w:r>
        <w:rPr>
          <w:rFonts w:ascii="Arial" w:cs="Arial" w:hAnsi="Arial"/>
        </w:rPr>
        <w:t>,</w:t>
      </w:r>
      <w:r>
        <w:rPr>
          <w:rFonts w:ascii="Arial" w:cs="Arial" w:hAnsi="Arial"/>
        </w:rPr>
        <w:t xml:space="preserve"> and </w:t>
      </w:r>
      <w:r>
        <w:rPr>
          <w:rFonts w:ascii="Arial" w:cs="Arial" w:hAnsi="Arial"/>
        </w:rPr>
        <w:t>those who</w:t>
      </w:r>
      <w:r>
        <w:rPr>
          <w:rFonts w:ascii="Arial" w:cs="Arial" w:hAnsi="Arial"/>
        </w:rPr>
        <w:t xml:space="preserve"> respond to questions will remain free to withdraw throughout the process before submitting it. The survey will not gather information which will identify individuals and support anonymity and confidentiality. All data collected will be kept secure and used solely for academic </w:t>
      </w:r>
      <w:r>
        <w:rPr>
          <w:rFonts w:ascii="Arial" w:cs="Arial" w:hAnsi="Arial"/>
        </w:rPr>
        <w:t xml:space="preserve">reasons </w:t>
      </w:r>
      <w:r>
        <w:rPr>
          <w:rFonts w:ascii="Arial" w:cs="Arial" w:hAnsi="Arial"/>
        </w:rPr>
        <w:t>about</w:t>
      </w:r>
      <w:r>
        <w:rPr>
          <w:rFonts w:ascii="Arial" w:cs="Arial" w:hAnsi="Arial"/>
        </w:rPr>
        <w:t xml:space="preserve"> this dissertation. The research will follow the Data Protection Act 2018 with </w:t>
      </w:r>
      <w:r>
        <w:rPr>
          <w:rFonts w:ascii="Arial" w:cs="Arial" w:hAnsi="Arial"/>
        </w:rPr>
        <w:t>regard</w:t>
      </w:r>
      <w:r>
        <w:rPr>
          <w:rFonts w:ascii="Arial" w:cs="Arial" w:hAnsi="Arial"/>
        </w:rPr>
        <w:t xml:space="preserve"> to the handling of data and privacy (GOV.UK, 2018). Ethical considerations will also be adhered to as per the BPS Code of Human Research Ethics and research ethics guidance from UKRI (Oates, 2021; UKRI, 2023).</w:t>
      </w:r>
    </w:p>
    <w:bookmarkStart w:id="105" w:name="_Toc231631968"/>
    <w:p w14:paraId="3726ABA9">
      <w:pPr>
        <w:pStyle w:val="style2"/>
        <w:rPr>
          <w:rFonts w:cs="Arial"/>
        </w:rPr>
      </w:pPr>
      <w:r>
        <w:rPr>
          <w:rFonts w:cs="Arial"/>
        </w:rPr>
        <w:t>3.9 Chapter Summary</w:t>
      </w:r>
      <w:bookmarkEnd w:id="105"/>
    </w:p>
    <w:p w14:paraId="104356B9">
      <w:pPr>
        <w:pStyle w:val="style0"/>
        <w:rPr>
          <w:rFonts w:ascii="Arial" w:cs="Arial" w:hAnsi="Arial"/>
        </w:rPr>
      </w:pPr>
      <w:r>
        <w:rPr>
          <w:rFonts w:ascii="Arial" w:cs="Arial" w:hAnsi="Arial"/>
        </w:rPr>
        <w:t>This chapter described the methodological approach followed in conducting the research, which is based on the theory, positivist approach and deductive reasoning. It also detailed the data collection method—employing a cross-section survey design and convenience sampling of users of digital platforms in the UK. The primary data was collected by using the structured questionnaire and proper analytical tools were chosen for testing the proposed hypotheses. The overall processes of research were also conducted with consideration of ethical matters. These methodological decisions give a clear foundation for investigating the relationships that are investigated in the dissertation. Data collection and the results are summarized in the next chapter.</w:t>
      </w:r>
      <w:r>
        <w:rPr>
          <w:rFonts w:ascii="Arial" w:cs="Arial" w:hAnsi="Arial"/>
        </w:rPr>
        <w:br w:type="page"/>
      </w:r>
    </w:p>
    <w:bookmarkStart w:id="106" w:name="_Toc231631969"/>
    <w:p w14:paraId="0262B780">
      <w:pPr>
        <w:pStyle w:val="style1"/>
        <w:rPr>
          <w:rFonts w:cs="Arial"/>
        </w:rPr>
      </w:pPr>
      <w:r>
        <w:rPr>
          <w:rFonts w:cs="Arial"/>
        </w:rPr>
        <w:t>Chapter 4: Data Analysis</w:t>
      </w:r>
      <w:bookmarkEnd w:id="106"/>
    </w:p>
    <w:bookmarkStart w:id="107" w:name="_Toc231631970"/>
    <w:p w14:paraId="20265722">
      <w:pPr>
        <w:pStyle w:val="style2"/>
        <w:rPr>
          <w:rFonts w:cs="Arial"/>
        </w:rPr>
      </w:pPr>
      <w:r>
        <w:rPr>
          <w:rFonts w:cs="Arial"/>
        </w:rPr>
        <w:t>4.1 Chapter Introduction</w:t>
      </w:r>
      <w:bookmarkEnd w:id="107"/>
    </w:p>
    <w:p w14:paraId="451A0804">
      <w:pPr>
        <w:pStyle w:val="style0"/>
        <w:rPr>
          <w:rFonts w:ascii="Arial" w:cs="Arial" w:hAnsi="Arial"/>
        </w:rPr>
      </w:pPr>
      <w:r>
        <w:rPr>
          <w:rFonts w:ascii="Arial" w:cs="Arial" w:hAnsi="Arial"/>
        </w:rPr>
        <w:t xml:space="preserve">In this chapter, the results of the survey data presented in Chapter Two to investigate the influence of </w:t>
      </w:r>
      <w:r>
        <w:rPr>
          <w:rFonts w:ascii="Arial" w:cs="Arial" w:hAnsi="Arial"/>
        </w:rPr>
        <w:t xml:space="preserve">online social platforms </w:t>
      </w:r>
      <w:r>
        <w:rPr>
          <w:rFonts w:ascii="Arial" w:cs="Arial" w:hAnsi="Arial"/>
        </w:rPr>
        <w:t xml:space="preserve">marketing exposure and engagement on UK consumers' perceptions and purchase-related outcomes are provided. The analysis is based on the four research questions, where the reliability statistics are reported, descriptive statistics, correlation analysis, regression analysis and mediation analysis. Findings are presented objectively, and interpretation is done in the discussion chapter. The analysis uses 57 survey responses that are valid and the SPSS output from the survey. </w:t>
      </w:r>
    </w:p>
    <w:bookmarkStart w:id="108" w:name="_Toc231631971"/>
    <w:p w14:paraId="0DA9F2B3">
      <w:pPr>
        <w:pStyle w:val="style2"/>
        <w:rPr>
          <w:rFonts w:cs="Arial"/>
        </w:rPr>
      </w:pPr>
      <w:r>
        <w:rPr>
          <w:rFonts w:cs="Arial"/>
        </w:rPr>
        <w:t>4.2 Data Screening and Preparation</w:t>
      </w:r>
      <w:bookmarkEnd w:id="108"/>
    </w:p>
    <w:p w14:paraId="54C0912F">
      <w:pPr>
        <w:pStyle w:val="style0"/>
        <w:rPr>
          <w:rFonts w:ascii="Arial" w:cs="Arial" w:hAnsi="Arial"/>
        </w:rPr>
      </w:pPr>
      <w:r>
        <w:rPr>
          <w:rFonts w:ascii="Arial" w:cs="Arial" w:hAnsi="Arial"/>
        </w:rPr>
        <w:t xml:space="preserve">There were 57 valid responses. The valid listwise sample size for which the main variables were analysed was 57. All cases were analysed. Respondent codes were designed on a survey Likert scale, 1-5, with greater scores indicating greater agreement. Exposure, engagement and overall </w:t>
      </w:r>
      <w:r>
        <w:rPr>
          <w:rFonts w:ascii="Arial" w:cs="Arial" w:hAnsi="Arial"/>
        </w:rPr>
        <w:t xml:space="preserve">online social platforms </w:t>
      </w:r>
      <w:r>
        <w:rPr>
          <w:rFonts w:ascii="Arial" w:cs="Arial" w:hAnsi="Arial"/>
        </w:rPr>
        <w:t>marketing exposure/engagement, credibility, trust, perceived value, purchase intention and self-reported buying behaviour were measured using composite variables.</w:t>
      </w:r>
    </w:p>
    <w:bookmarkStart w:id="109" w:name="_Toc231631972"/>
    <w:p w14:paraId="14C3EA32">
      <w:pPr>
        <w:pStyle w:val="style2"/>
        <w:rPr>
          <w:rFonts w:cs="Arial"/>
        </w:rPr>
      </w:pPr>
      <w:r>
        <w:rPr>
          <w:rFonts w:cs="Arial"/>
        </w:rPr>
        <w:t>4.3 Reliability Analysis</w:t>
      </w:r>
      <w:bookmarkEnd w:id="109"/>
    </w:p>
    <w:p w14:paraId="3AFC3FC7">
      <w:pPr>
        <w:pStyle w:val="style0"/>
        <w:rPr>
          <w:rFonts w:ascii="Arial" w:cs="Arial" w:hAnsi="Arial"/>
        </w:rPr>
      </w:pPr>
      <w:r>
        <w:rPr>
          <w:rFonts w:ascii="Arial" w:cs="Arial" w:hAnsi="Arial"/>
        </w:rPr>
        <w:t>Cronbach’s alpha was used to assess the internal consistency of the multi-item scales. All constructs exceeded the minimum threshold of 0.70, indicating acceptable reliability for statistical analysis.</w:t>
      </w:r>
    </w:p>
    <w:tbl>
      <w:tblPr>
        <w:tblW w:w="9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0"/>
        <w:gridCol w:w="3160"/>
        <w:gridCol w:w="3160"/>
      </w:tblGrid>
      <w:tr w14:paraId="194C9D3D">
        <w:trPr>
          <w:trHeight w:val="300" w:hRule="atLeast"/>
        </w:trPr>
        <w:tc>
          <w:tcPr>
            <w:tcW w:w="3160" w:type="dxa"/>
            <w:tcBorders/>
            <w:vAlign w:val="center"/>
            <w:hideMark/>
          </w:tcPr>
          <w:p w14:paraId="7A27974C">
            <w:pPr>
              <w:pStyle w:val="style0"/>
              <w:spacing w:after="0" w:lineRule="auto" w:line="240"/>
              <w:jc w:val="center"/>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Construct</w:t>
            </w:r>
          </w:p>
        </w:tc>
        <w:tc>
          <w:tcPr>
            <w:tcW w:w="3160" w:type="dxa"/>
            <w:tcBorders/>
            <w:vAlign w:val="center"/>
            <w:hideMark/>
          </w:tcPr>
          <w:p w14:paraId="5BE42EED">
            <w:pPr>
              <w:pStyle w:val="style0"/>
              <w:spacing w:after="0" w:lineRule="auto" w:line="240"/>
              <w:jc w:val="right"/>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Items</w:t>
            </w:r>
          </w:p>
        </w:tc>
        <w:tc>
          <w:tcPr>
            <w:tcW w:w="3160" w:type="dxa"/>
            <w:tcBorders/>
            <w:vAlign w:val="center"/>
            <w:hideMark/>
          </w:tcPr>
          <w:p w14:paraId="5BE91EBA">
            <w:pPr>
              <w:pStyle w:val="style0"/>
              <w:spacing w:after="0" w:lineRule="auto" w:line="240"/>
              <w:jc w:val="right"/>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Cronbach’s Alpha</w:t>
            </w:r>
          </w:p>
        </w:tc>
      </w:tr>
      <w:tr w14:paraId="556D4CB8">
        <w:tblPrEx/>
        <w:trPr>
          <w:trHeight w:val="600" w:hRule="atLeast"/>
        </w:trPr>
        <w:tc>
          <w:tcPr>
            <w:tcW w:w="3160" w:type="dxa"/>
            <w:tcBorders/>
            <w:vAlign w:val="center"/>
            <w:hideMark/>
          </w:tcPr>
          <w:p w14:paraId="2B38F492">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Social media marketing exposure and engagement</w:t>
            </w:r>
          </w:p>
        </w:tc>
        <w:tc>
          <w:tcPr>
            <w:tcW w:w="3160" w:type="dxa"/>
            <w:tcBorders/>
            <w:vAlign w:val="center"/>
            <w:hideMark/>
          </w:tcPr>
          <w:p w14:paraId="430B3C7C">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5</w:t>
            </w:r>
          </w:p>
        </w:tc>
        <w:tc>
          <w:tcPr>
            <w:tcW w:w="3160" w:type="dxa"/>
            <w:tcBorders/>
            <w:vAlign w:val="center"/>
            <w:hideMark/>
          </w:tcPr>
          <w:p w14:paraId="211C4AC6">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0.962</w:t>
            </w:r>
          </w:p>
        </w:tc>
      </w:tr>
      <w:tr w14:paraId="5DB69565">
        <w:tblPrEx/>
        <w:trPr>
          <w:trHeight w:val="300" w:hRule="atLeast"/>
        </w:trPr>
        <w:tc>
          <w:tcPr>
            <w:tcW w:w="3160" w:type="dxa"/>
            <w:tcBorders/>
            <w:vAlign w:val="center"/>
            <w:hideMark/>
          </w:tcPr>
          <w:p w14:paraId="5D2510EC">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Credibility</w:t>
            </w:r>
          </w:p>
        </w:tc>
        <w:tc>
          <w:tcPr>
            <w:tcW w:w="3160" w:type="dxa"/>
            <w:tcBorders/>
            <w:vAlign w:val="center"/>
            <w:hideMark/>
          </w:tcPr>
          <w:p w14:paraId="72072504">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3</w:t>
            </w:r>
          </w:p>
        </w:tc>
        <w:tc>
          <w:tcPr>
            <w:tcW w:w="3160" w:type="dxa"/>
            <w:tcBorders/>
            <w:vAlign w:val="center"/>
            <w:hideMark/>
          </w:tcPr>
          <w:p w14:paraId="17241140">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0.968</w:t>
            </w:r>
          </w:p>
        </w:tc>
      </w:tr>
      <w:tr w14:paraId="118509AD">
        <w:tblPrEx/>
        <w:trPr>
          <w:trHeight w:val="300" w:hRule="atLeast"/>
        </w:trPr>
        <w:tc>
          <w:tcPr>
            <w:tcW w:w="3160" w:type="dxa"/>
            <w:tcBorders/>
            <w:vAlign w:val="center"/>
            <w:hideMark/>
          </w:tcPr>
          <w:p w14:paraId="408E3908">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Trust</w:t>
            </w:r>
          </w:p>
        </w:tc>
        <w:tc>
          <w:tcPr>
            <w:tcW w:w="3160" w:type="dxa"/>
            <w:tcBorders/>
            <w:vAlign w:val="center"/>
            <w:hideMark/>
          </w:tcPr>
          <w:p w14:paraId="2B2EAC9E">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3</w:t>
            </w:r>
          </w:p>
        </w:tc>
        <w:tc>
          <w:tcPr>
            <w:tcW w:w="3160" w:type="dxa"/>
            <w:tcBorders/>
            <w:vAlign w:val="center"/>
            <w:hideMark/>
          </w:tcPr>
          <w:p w14:paraId="38A0F287">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0.982</w:t>
            </w:r>
          </w:p>
        </w:tc>
      </w:tr>
      <w:tr w14:paraId="282E7858">
        <w:tblPrEx/>
        <w:trPr>
          <w:trHeight w:val="300" w:hRule="atLeast"/>
        </w:trPr>
        <w:tc>
          <w:tcPr>
            <w:tcW w:w="3160" w:type="dxa"/>
            <w:tcBorders/>
            <w:vAlign w:val="center"/>
            <w:hideMark/>
          </w:tcPr>
          <w:p w14:paraId="37D0E327">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Perceived value</w:t>
            </w:r>
          </w:p>
        </w:tc>
        <w:tc>
          <w:tcPr>
            <w:tcW w:w="3160" w:type="dxa"/>
            <w:tcBorders/>
            <w:vAlign w:val="center"/>
            <w:hideMark/>
          </w:tcPr>
          <w:p w14:paraId="63A71693">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3</w:t>
            </w:r>
          </w:p>
        </w:tc>
        <w:tc>
          <w:tcPr>
            <w:tcW w:w="3160" w:type="dxa"/>
            <w:tcBorders/>
            <w:vAlign w:val="center"/>
            <w:hideMark/>
          </w:tcPr>
          <w:p w14:paraId="1C19E337">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0.99</w:t>
            </w:r>
          </w:p>
        </w:tc>
      </w:tr>
      <w:tr w14:paraId="58910371">
        <w:tblPrEx/>
        <w:trPr>
          <w:trHeight w:val="300" w:hRule="atLeast"/>
        </w:trPr>
        <w:tc>
          <w:tcPr>
            <w:tcW w:w="3160" w:type="dxa"/>
            <w:tcBorders/>
            <w:vAlign w:val="center"/>
            <w:hideMark/>
          </w:tcPr>
          <w:p w14:paraId="19CB86C3">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Purchase intention</w:t>
            </w:r>
          </w:p>
        </w:tc>
        <w:tc>
          <w:tcPr>
            <w:tcW w:w="3160" w:type="dxa"/>
            <w:tcBorders/>
            <w:vAlign w:val="center"/>
            <w:hideMark/>
          </w:tcPr>
          <w:p w14:paraId="2FFDA28F">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3</w:t>
            </w:r>
          </w:p>
        </w:tc>
        <w:tc>
          <w:tcPr>
            <w:tcW w:w="3160" w:type="dxa"/>
            <w:tcBorders/>
            <w:vAlign w:val="center"/>
            <w:hideMark/>
          </w:tcPr>
          <w:p w14:paraId="305218E0">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0.973</w:t>
            </w:r>
          </w:p>
        </w:tc>
      </w:tr>
      <w:tr w14:paraId="03F87B26">
        <w:tblPrEx/>
        <w:trPr>
          <w:trHeight w:val="300" w:hRule="atLeast"/>
        </w:trPr>
        <w:tc>
          <w:tcPr>
            <w:tcW w:w="3160" w:type="dxa"/>
            <w:tcBorders/>
            <w:vAlign w:val="center"/>
            <w:hideMark/>
          </w:tcPr>
          <w:p w14:paraId="4E3DFD7C">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Self-reported buying behaviour</w:t>
            </w:r>
          </w:p>
        </w:tc>
        <w:tc>
          <w:tcPr>
            <w:tcW w:w="3160" w:type="dxa"/>
            <w:tcBorders/>
            <w:vAlign w:val="center"/>
            <w:hideMark/>
          </w:tcPr>
          <w:p w14:paraId="3B326C6B">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3</w:t>
            </w:r>
          </w:p>
        </w:tc>
        <w:tc>
          <w:tcPr>
            <w:tcW w:w="3160" w:type="dxa"/>
            <w:tcBorders/>
            <w:vAlign w:val="center"/>
            <w:hideMark/>
          </w:tcPr>
          <w:p w14:paraId="18760DB4">
            <w:pPr>
              <w:pStyle w:val="style0"/>
              <w:keepNext/>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0.977</w:t>
            </w:r>
          </w:p>
        </w:tc>
      </w:tr>
      <w:bookmarkStart w:id="110" w:name="_Toc230991446"/>
    </w:tbl>
    <w:p w14:paraId="6E992297">
      <w:pPr>
        <w:pStyle w:val="style34"/>
        <w:rPr>
          <w:rFonts w:ascii="Arial" w:cs="Arial" w:hAnsi="Arial"/>
        </w:rPr>
      </w:pPr>
      <w:r>
        <w:rPr>
          <w:rFonts w:ascii="Arial" w:cs="Arial" w:hAnsi="Arial"/>
        </w:rPr>
        <w:t>Table 4.</w:t>
      </w:r>
      <w:r>
        <w:rPr>
          <w:rFonts w:ascii="Arial" w:cs="Arial" w:hAnsi="Arial"/>
        </w:rPr>
        <w:fldChar w:fldCharType="begin"/>
      </w:r>
      <w:r>
        <w:rPr>
          <w:rFonts w:ascii="Arial" w:cs="Arial" w:hAnsi="Arial"/>
        </w:rPr>
        <w:instrText xml:space="preserve"> SEQ Table \* ARABIC \s 1 </w:instrText>
      </w:r>
      <w:r>
        <w:rPr>
          <w:rFonts w:ascii="Arial" w:cs="Arial" w:hAnsi="Arial"/>
        </w:rPr>
        <w:fldChar w:fldCharType="separate"/>
      </w:r>
      <w:r>
        <w:rPr>
          <w:rFonts w:ascii="Arial" w:cs="Arial" w:hAnsi="Arial"/>
          <w:noProof/>
        </w:rPr>
        <w:t>1</w:t>
      </w:r>
      <w:r>
        <w:rPr>
          <w:rFonts w:ascii="Arial" w:cs="Arial" w:hAnsi="Arial"/>
        </w:rPr>
        <w:fldChar w:fldCharType="end"/>
      </w:r>
      <w:r>
        <w:rPr>
          <w:rFonts w:ascii="Arial" w:cs="Arial" w:hAnsi="Arial"/>
        </w:rPr>
        <w:t>: Reliability Statistics for the Study Constructs</w:t>
      </w:r>
      <w:bookmarkEnd w:id="110"/>
    </w:p>
    <w:p w14:paraId="03D0E721">
      <w:pPr>
        <w:pStyle w:val="style0"/>
        <w:rPr>
          <w:rFonts w:ascii="Arial" w:cs="Arial" w:hAnsi="Arial"/>
        </w:rPr>
      </w:pPr>
      <w:r>
        <w:rPr>
          <w:rFonts w:ascii="Arial" w:cs="Arial" w:hAnsi="Arial"/>
        </w:rPr>
        <w:t>The reliability results show that all measurement scales demonstrated high internal consistency and were therefore retained for further analysis.</w:t>
      </w:r>
    </w:p>
    <w:bookmarkStart w:id="111" w:name="_Toc231631973"/>
    <w:p w14:paraId="003FA29A">
      <w:pPr>
        <w:pStyle w:val="style2"/>
        <w:rPr>
          <w:rFonts w:cs="Arial"/>
        </w:rPr>
      </w:pPr>
      <w:r>
        <w:rPr>
          <w:rFonts w:cs="Arial"/>
        </w:rPr>
        <w:t>4.4 Descriptive Statistics</w:t>
      </w:r>
      <w:bookmarkEnd w:id="111"/>
    </w:p>
    <w:p w14:paraId="244D979C">
      <w:pPr>
        <w:pStyle w:val="style0"/>
        <w:rPr>
          <w:rFonts w:ascii="Arial" w:cs="Arial" w:hAnsi="Arial"/>
        </w:rPr>
      </w:pPr>
      <w:r>
        <w:rPr>
          <w:rFonts w:ascii="Arial" w:cs="Arial" w:hAnsi="Arial"/>
        </w:rPr>
        <w:t xml:space="preserve">Descriptive statistics were used to answer RQ1: </w:t>
      </w:r>
      <w:r>
        <w:rPr>
          <w:rFonts w:ascii="Arial" w:cs="Arial" w:hAnsi="Arial"/>
          <w:i/>
          <w:iCs/>
        </w:rPr>
        <w:t>How frequently do UK consumers encounter and interact with social media marketing content?</w:t>
      </w:r>
    </w:p>
    <w:tbl>
      <w:tblPr>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6"/>
        <w:gridCol w:w="638"/>
        <w:gridCol w:w="1678"/>
        <w:gridCol w:w="1748"/>
        <w:gridCol w:w="1257"/>
        <w:gridCol w:w="1714"/>
      </w:tblGrid>
      <w:tr w14:paraId="2ECB7060">
        <w:trPr>
          <w:trHeight w:val="877" w:hRule="atLeast"/>
        </w:trPr>
        <w:tc>
          <w:tcPr>
            <w:tcW w:w="2086" w:type="dxa"/>
            <w:tcBorders/>
            <w:vAlign w:val="center"/>
            <w:hideMark/>
          </w:tcPr>
          <w:p w14:paraId="4FBDEED9">
            <w:pPr>
              <w:pStyle w:val="style0"/>
              <w:spacing w:after="0" w:lineRule="auto" w:line="240"/>
              <w:jc w:val="center"/>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Variable</w:t>
            </w:r>
          </w:p>
        </w:tc>
        <w:tc>
          <w:tcPr>
            <w:tcW w:w="638" w:type="dxa"/>
            <w:tcBorders/>
            <w:vAlign w:val="center"/>
            <w:hideMark/>
          </w:tcPr>
          <w:p w14:paraId="4480E561">
            <w:pPr>
              <w:pStyle w:val="style0"/>
              <w:spacing w:after="0" w:lineRule="auto" w:line="240"/>
              <w:jc w:val="right"/>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N</w:t>
            </w:r>
          </w:p>
        </w:tc>
        <w:tc>
          <w:tcPr>
            <w:tcW w:w="1678" w:type="dxa"/>
            <w:tcBorders/>
            <w:vAlign w:val="center"/>
            <w:hideMark/>
          </w:tcPr>
          <w:p w14:paraId="1FEC9F52">
            <w:pPr>
              <w:pStyle w:val="style0"/>
              <w:spacing w:after="0" w:lineRule="auto" w:line="240"/>
              <w:jc w:val="right"/>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Minimum</w:t>
            </w:r>
          </w:p>
        </w:tc>
        <w:tc>
          <w:tcPr>
            <w:tcW w:w="1748" w:type="dxa"/>
            <w:tcBorders/>
            <w:vAlign w:val="center"/>
            <w:hideMark/>
          </w:tcPr>
          <w:p w14:paraId="53A8C18A">
            <w:pPr>
              <w:pStyle w:val="style0"/>
              <w:spacing w:after="0" w:lineRule="auto" w:line="240"/>
              <w:jc w:val="right"/>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Maximum</w:t>
            </w:r>
          </w:p>
        </w:tc>
        <w:tc>
          <w:tcPr>
            <w:tcW w:w="1257" w:type="dxa"/>
            <w:tcBorders/>
            <w:vAlign w:val="center"/>
            <w:hideMark/>
          </w:tcPr>
          <w:p w14:paraId="0C15A02E">
            <w:pPr>
              <w:pStyle w:val="style0"/>
              <w:spacing w:after="0" w:lineRule="auto" w:line="240"/>
              <w:jc w:val="right"/>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Mean</w:t>
            </w:r>
          </w:p>
        </w:tc>
        <w:tc>
          <w:tcPr>
            <w:tcW w:w="1714" w:type="dxa"/>
            <w:tcBorders/>
            <w:vAlign w:val="center"/>
            <w:hideMark/>
          </w:tcPr>
          <w:p w14:paraId="34AEBE68">
            <w:pPr>
              <w:pStyle w:val="style0"/>
              <w:spacing w:after="0" w:lineRule="auto" w:line="240"/>
              <w:jc w:val="right"/>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Std. Deviation</w:t>
            </w:r>
          </w:p>
        </w:tc>
      </w:tr>
      <w:tr w14:paraId="40BC3C3D">
        <w:tblPrEx/>
        <w:trPr>
          <w:trHeight w:val="292" w:hRule="atLeast"/>
        </w:trPr>
        <w:tc>
          <w:tcPr>
            <w:tcW w:w="2086" w:type="dxa"/>
            <w:tcBorders/>
            <w:vAlign w:val="center"/>
            <w:hideMark/>
          </w:tcPr>
          <w:p w14:paraId="4DA2EF7C">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SMME1</w:t>
            </w:r>
          </w:p>
        </w:tc>
        <w:tc>
          <w:tcPr>
            <w:tcW w:w="638" w:type="dxa"/>
            <w:tcBorders/>
            <w:vAlign w:val="center"/>
            <w:hideMark/>
          </w:tcPr>
          <w:p w14:paraId="7ECA555D">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57</w:t>
            </w:r>
          </w:p>
        </w:tc>
        <w:tc>
          <w:tcPr>
            <w:tcW w:w="1678" w:type="dxa"/>
            <w:tcBorders/>
            <w:vAlign w:val="center"/>
            <w:hideMark/>
          </w:tcPr>
          <w:p w14:paraId="3339D183">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1</w:t>
            </w:r>
          </w:p>
        </w:tc>
        <w:tc>
          <w:tcPr>
            <w:tcW w:w="1748" w:type="dxa"/>
            <w:tcBorders/>
            <w:vAlign w:val="center"/>
            <w:hideMark/>
          </w:tcPr>
          <w:p w14:paraId="4C276AD3">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5</w:t>
            </w:r>
          </w:p>
        </w:tc>
        <w:tc>
          <w:tcPr>
            <w:tcW w:w="1257" w:type="dxa"/>
            <w:tcBorders/>
            <w:vAlign w:val="center"/>
            <w:hideMark/>
          </w:tcPr>
          <w:p w14:paraId="1F3A117F">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3.25</w:t>
            </w:r>
          </w:p>
        </w:tc>
        <w:tc>
          <w:tcPr>
            <w:tcW w:w="1714" w:type="dxa"/>
            <w:tcBorders/>
            <w:vAlign w:val="center"/>
            <w:hideMark/>
          </w:tcPr>
          <w:p w14:paraId="11BDFDBF">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1.405</w:t>
            </w:r>
          </w:p>
        </w:tc>
      </w:tr>
      <w:tr w14:paraId="0AAB8A06">
        <w:tblPrEx/>
        <w:trPr>
          <w:trHeight w:val="292" w:hRule="atLeast"/>
        </w:trPr>
        <w:tc>
          <w:tcPr>
            <w:tcW w:w="2086" w:type="dxa"/>
            <w:tcBorders/>
            <w:vAlign w:val="center"/>
            <w:hideMark/>
          </w:tcPr>
          <w:p w14:paraId="105FBE50">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SMME2</w:t>
            </w:r>
          </w:p>
        </w:tc>
        <w:tc>
          <w:tcPr>
            <w:tcW w:w="638" w:type="dxa"/>
            <w:tcBorders/>
            <w:vAlign w:val="center"/>
            <w:hideMark/>
          </w:tcPr>
          <w:p w14:paraId="4414C7D9">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57</w:t>
            </w:r>
          </w:p>
        </w:tc>
        <w:tc>
          <w:tcPr>
            <w:tcW w:w="1678" w:type="dxa"/>
            <w:tcBorders/>
            <w:vAlign w:val="center"/>
            <w:hideMark/>
          </w:tcPr>
          <w:p w14:paraId="6C439FEE">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1</w:t>
            </w:r>
          </w:p>
        </w:tc>
        <w:tc>
          <w:tcPr>
            <w:tcW w:w="1748" w:type="dxa"/>
            <w:tcBorders/>
            <w:vAlign w:val="center"/>
            <w:hideMark/>
          </w:tcPr>
          <w:p w14:paraId="795B4DF7">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5</w:t>
            </w:r>
          </w:p>
        </w:tc>
        <w:tc>
          <w:tcPr>
            <w:tcW w:w="1257" w:type="dxa"/>
            <w:tcBorders/>
            <w:vAlign w:val="center"/>
            <w:hideMark/>
          </w:tcPr>
          <w:p w14:paraId="3ECAFB23">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3.23</w:t>
            </w:r>
          </w:p>
        </w:tc>
        <w:tc>
          <w:tcPr>
            <w:tcW w:w="1714" w:type="dxa"/>
            <w:tcBorders/>
            <w:vAlign w:val="center"/>
            <w:hideMark/>
          </w:tcPr>
          <w:p w14:paraId="0C1131AE">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1.452</w:t>
            </w:r>
          </w:p>
        </w:tc>
      </w:tr>
      <w:tr w14:paraId="64FCC7F7">
        <w:tblPrEx/>
        <w:trPr>
          <w:trHeight w:val="292" w:hRule="atLeast"/>
        </w:trPr>
        <w:tc>
          <w:tcPr>
            <w:tcW w:w="2086" w:type="dxa"/>
            <w:tcBorders/>
            <w:vAlign w:val="center"/>
            <w:hideMark/>
          </w:tcPr>
          <w:p w14:paraId="71DAC94A">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SMME3</w:t>
            </w:r>
          </w:p>
        </w:tc>
        <w:tc>
          <w:tcPr>
            <w:tcW w:w="638" w:type="dxa"/>
            <w:tcBorders/>
            <w:vAlign w:val="center"/>
            <w:hideMark/>
          </w:tcPr>
          <w:p w14:paraId="7169162A">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57</w:t>
            </w:r>
          </w:p>
        </w:tc>
        <w:tc>
          <w:tcPr>
            <w:tcW w:w="1678" w:type="dxa"/>
            <w:tcBorders/>
            <w:vAlign w:val="center"/>
            <w:hideMark/>
          </w:tcPr>
          <w:p w14:paraId="678433E1">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1</w:t>
            </w:r>
          </w:p>
        </w:tc>
        <w:tc>
          <w:tcPr>
            <w:tcW w:w="1748" w:type="dxa"/>
            <w:tcBorders/>
            <w:vAlign w:val="center"/>
            <w:hideMark/>
          </w:tcPr>
          <w:p w14:paraId="55C72ADC">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5</w:t>
            </w:r>
          </w:p>
        </w:tc>
        <w:tc>
          <w:tcPr>
            <w:tcW w:w="1257" w:type="dxa"/>
            <w:tcBorders/>
            <w:vAlign w:val="center"/>
            <w:hideMark/>
          </w:tcPr>
          <w:p w14:paraId="54C417E2">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2.98</w:t>
            </w:r>
          </w:p>
        </w:tc>
        <w:tc>
          <w:tcPr>
            <w:tcW w:w="1714" w:type="dxa"/>
            <w:tcBorders/>
            <w:vAlign w:val="center"/>
            <w:hideMark/>
          </w:tcPr>
          <w:p w14:paraId="01D50A67">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1.395</w:t>
            </w:r>
          </w:p>
        </w:tc>
      </w:tr>
      <w:tr w14:paraId="1B13ED52">
        <w:tblPrEx/>
        <w:trPr>
          <w:trHeight w:val="292" w:hRule="atLeast"/>
        </w:trPr>
        <w:tc>
          <w:tcPr>
            <w:tcW w:w="2086" w:type="dxa"/>
            <w:tcBorders/>
            <w:vAlign w:val="center"/>
            <w:hideMark/>
          </w:tcPr>
          <w:p w14:paraId="50903190">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SMME4</w:t>
            </w:r>
          </w:p>
        </w:tc>
        <w:tc>
          <w:tcPr>
            <w:tcW w:w="638" w:type="dxa"/>
            <w:tcBorders/>
            <w:vAlign w:val="center"/>
            <w:hideMark/>
          </w:tcPr>
          <w:p w14:paraId="46CA4232">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57</w:t>
            </w:r>
          </w:p>
        </w:tc>
        <w:tc>
          <w:tcPr>
            <w:tcW w:w="1678" w:type="dxa"/>
            <w:tcBorders/>
            <w:vAlign w:val="center"/>
            <w:hideMark/>
          </w:tcPr>
          <w:p w14:paraId="585A4CAF">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1</w:t>
            </w:r>
          </w:p>
        </w:tc>
        <w:tc>
          <w:tcPr>
            <w:tcW w:w="1748" w:type="dxa"/>
            <w:tcBorders/>
            <w:vAlign w:val="center"/>
            <w:hideMark/>
          </w:tcPr>
          <w:p w14:paraId="1B3CAB38">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5</w:t>
            </w:r>
          </w:p>
        </w:tc>
        <w:tc>
          <w:tcPr>
            <w:tcW w:w="1257" w:type="dxa"/>
            <w:tcBorders/>
            <w:vAlign w:val="center"/>
            <w:hideMark/>
          </w:tcPr>
          <w:p w14:paraId="01814E6D">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3</w:t>
            </w:r>
          </w:p>
        </w:tc>
        <w:tc>
          <w:tcPr>
            <w:tcW w:w="1714" w:type="dxa"/>
            <w:tcBorders/>
            <w:vAlign w:val="center"/>
            <w:hideMark/>
          </w:tcPr>
          <w:p w14:paraId="58AA5F39">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1.389</w:t>
            </w:r>
          </w:p>
        </w:tc>
      </w:tr>
      <w:tr w14:paraId="12BCDB02">
        <w:tblPrEx/>
        <w:trPr>
          <w:trHeight w:val="292" w:hRule="atLeast"/>
        </w:trPr>
        <w:tc>
          <w:tcPr>
            <w:tcW w:w="2086" w:type="dxa"/>
            <w:tcBorders/>
            <w:vAlign w:val="center"/>
            <w:hideMark/>
          </w:tcPr>
          <w:p w14:paraId="66841909">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SMME5</w:t>
            </w:r>
          </w:p>
        </w:tc>
        <w:tc>
          <w:tcPr>
            <w:tcW w:w="638" w:type="dxa"/>
            <w:tcBorders/>
            <w:vAlign w:val="center"/>
            <w:hideMark/>
          </w:tcPr>
          <w:p w14:paraId="74C15B96">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57</w:t>
            </w:r>
          </w:p>
        </w:tc>
        <w:tc>
          <w:tcPr>
            <w:tcW w:w="1678" w:type="dxa"/>
            <w:tcBorders/>
            <w:vAlign w:val="center"/>
            <w:hideMark/>
          </w:tcPr>
          <w:p w14:paraId="38E38A38">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1</w:t>
            </w:r>
          </w:p>
        </w:tc>
        <w:tc>
          <w:tcPr>
            <w:tcW w:w="1748" w:type="dxa"/>
            <w:tcBorders/>
            <w:vAlign w:val="center"/>
            <w:hideMark/>
          </w:tcPr>
          <w:p w14:paraId="0C3A6295">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5</w:t>
            </w:r>
          </w:p>
        </w:tc>
        <w:tc>
          <w:tcPr>
            <w:tcW w:w="1257" w:type="dxa"/>
            <w:tcBorders/>
            <w:vAlign w:val="center"/>
            <w:hideMark/>
          </w:tcPr>
          <w:p w14:paraId="36E4B89C">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2.84</w:t>
            </w:r>
          </w:p>
        </w:tc>
        <w:tc>
          <w:tcPr>
            <w:tcW w:w="1714" w:type="dxa"/>
            <w:tcBorders/>
            <w:vAlign w:val="center"/>
            <w:hideMark/>
          </w:tcPr>
          <w:p w14:paraId="7F8B0146">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1.347</w:t>
            </w:r>
          </w:p>
        </w:tc>
      </w:tr>
      <w:tr w14:paraId="72762A0C">
        <w:tblPrEx/>
        <w:trPr>
          <w:trHeight w:val="292" w:hRule="atLeast"/>
        </w:trPr>
        <w:tc>
          <w:tcPr>
            <w:tcW w:w="2086" w:type="dxa"/>
            <w:tcBorders/>
            <w:vAlign w:val="center"/>
            <w:hideMark/>
          </w:tcPr>
          <w:p w14:paraId="722AA9E0">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Exposure</w:t>
            </w:r>
          </w:p>
        </w:tc>
        <w:tc>
          <w:tcPr>
            <w:tcW w:w="638" w:type="dxa"/>
            <w:tcBorders/>
            <w:vAlign w:val="center"/>
            <w:hideMark/>
          </w:tcPr>
          <w:p w14:paraId="69C3E185">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57</w:t>
            </w:r>
          </w:p>
        </w:tc>
        <w:tc>
          <w:tcPr>
            <w:tcW w:w="1678" w:type="dxa"/>
            <w:tcBorders/>
            <w:vAlign w:val="center"/>
            <w:hideMark/>
          </w:tcPr>
          <w:p w14:paraId="1AAFA1EE">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1</w:t>
            </w:r>
          </w:p>
        </w:tc>
        <w:tc>
          <w:tcPr>
            <w:tcW w:w="1748" w:type="dxa"/>
            <w:tcBorders/>
            <w:vAlign w:val="center"/>
            <w:hideMark/>
          </w:tcPr>
          <w:p w14:paraId="5EE3EF8A">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5</w:t>
            </w:r>
          </w:p>
        </w:tc>
        <w:tc>
          <w:tcPr>
            <w:tcW w:w="1257" w:type="dxa"/>
            <w:tcBorders/>
            <w:vAlign w:val="center"/>
            <w:hideMark/>
          </w:tcPr>
          <w:p w14:paraId="6969774B">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3.2368</w:t>
            </w:r>
          </w:p>
        </w:tc>
        <w:tc>
          <w:tcPr>
            <w:tcW w:w="1714" w:type="dxa"/>
            <w:tcBorders/>
            <w:vAlign w:val="center"/>
            <w:hideMark/>
          </w:tcPr>
          <w:p w14:paraId="0E12633F">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1.40187</w:t>
            </w:r>
          </w:p>
        </w:tc>
      </w:tr>
      <w:tr w14:paraId="4C5F09C7">
        <w:tblPrEx/>
        <w:trPr>
          <w:trHeight w:val="585" w:hRule="atLeast"/>
        </w:trPr>
        <w:tc>
          <w:tcPr>
            <w:tcW w:w="2086" w:type="dxa"/>
            <w:tcBorders/>
            <w:vAlign w:val="center"/>
            <w:hideMark/>
          </w:tcPr>
          <w:p w14:paraId="3A37F71C">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Engagement</w:t>
            </w:r>
          </w:p>
        </w:tc>
        <w:tc>
          <w:tcPr>
            <w:tcW w:w="638" w:type="dxa"/>
            <w:tcBorders/>
            <w:vAlign w:val="center"/>
            <w:hideMark/>
          </w:tcPr>
          <w:p w14:paraId="100FC49E">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57</w:t>
            </w:r>
          </w:p>
        </w:tc>
        <w:tc>
          <w:tcPr>
            <w:tcW w:w="1678" w:type="dxa"/>
            <w:tcBorders/>
            <w:vAlign w:val="center"/>
            <w:hideMark/>
          </w:tcPr>
          <w:p w14:paraId="47F693E6">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1</w:t>
            </w:r>
          </w:p>
        </w:tc>
        <w:tc>
          <w:tcPr>
            <w:tcW w:w="1748" w:type="dxa"/>
            <w:tcBorders/>
            <w:vAlign w:val="center"/>
            <w:hideMark/>
          </w:tcPr>
          <w:p w14:paraId="5994C8BA">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5</w:t>
            </w:r>
          </w:p>
        </w:tc>
        <w:tc>
          <w:tcPr>
            <w:tcW w:w="1257" w:type="dxa"/>
            <w:tcBorders/>
            <w:vAlign w:val="center"/>
            <w:hideMark/>
          </w:tcPr>
          <w:p w14:paraId="3BE5702C">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2.9415</w:t>
            </w:r>
          </w:p>
        </w:tc>
        <w:tc>
          <w:tcPr>
            <w:tcW w:w="1714" w:type="dxa"/>
            <w:tcBorders/>
            <w:vAlign w:val="center"/>
            <w:hideMark/>
          </w:tcPr>
          <w:p w14:paraId="6C0D1156">
            <w:pPr>
              <w:pStyle w:val="style0"/>
              <w:keepNext/>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1.33352</w:t>
            </w:r>
          </w:p>
        </w:tc>
      </w:tr>
      <w:bookmarkStart w:id="112" w:name="_Toc230991447"/>
    </w:tbl>
    <w:p w14:paraId="7506E2BE">
      <w:pPr>
        <w:pStyle w:val="style34"/>
        <w:rPr>
          <w:rFonts w:ascii="Arial" w:cs="Arial" w:hAnsi="Arial"/>
        </w:rPr>
      </w:pPr>
      <w:r>
        <w:rPr>
          <w:rFonts w:ascii="Arial" w:cs="Arial" w:hAnsi="Arial"/>
        </w:rPr>
        <w:t>Table 4.</w:t>
      </w:r>
      <w:r>
        <w:rPr>
          <w:rFonts w:ascii="Arial" w:cs="Arial" w:hAnsi="Arial"/>
        </w:rPr>
        <w:fldChar w:fldCharType="begin"/>
      </w:r>
      <w:r>
        <w:rPr>
          <w:rFonts w:ascii="Arial" w:cs="Arial" w:hAnsi="Arial"/>
        </w:rPr>
        <w:instrText xml:space="preserve"> SEQ Table \* ARABIC \s 1 </w:instrText>
      </w:r>
      <w:r>
        <w:rPr>
          <w:rFonts w:ascii="Arial" w:cs="Arial" w:hAnsi="Arial"/>
        </w:rPr>
        <w:fldChar w:fldCharType="separate"/>
      </w:r>
      <w:r>
        <w:rPr>
          <w:rFonts w:ascii="Arial" w:cs="Arial" w:hAnsi="Arial"/>
          <w:noProof/>
        </w:rPr>
        <w:t>2</w:t>
      </w:r>
      <w:r>
        <w:rPr>
          <w:rFonts w:ascii="Arial" w:cs="Arial" w:hAnsi="Arial"/>
        </w:rPr>
        <w:fldChar w:fldCharType="end"/>
      </w:r>
      <w:r>
        <w:rPr>
          <w:rFonts w:ascii="Arial" w:cs="Arial" w:hAnsi="Arial"/>
        </w:rPr>
        <w:t>: Descriptive Statistics for Social Media Marketing Exposure and Engagement</w:t>
      </w:r>
      <w:bookmarkEnd w:id="112"/>
    </w:p>
    <w:p w14:paraId="24358FDB">
      <w:pPr>
        <w:pStyle w:val="style0"/>
        <w:rPr>
          <w:rFonts w:ascii="Arial" w:cs="Arial" w:hAnsi="Arial"/>
        </w:rPr>
      </w:pPr>
      <w:r>
        <w:rPr>
          <w:rFonts w:ascii="Arial" w:cs="Arial" w:hAnsi="Arial"/>
        </w:rPr>
        <w:t>The mean score for exposure was 3.2368, while the mean score for engagement was 2.9415. The individual item means ranged from 2.84 to 3.25.</w:t>
      </w:r>
    </w:p>
    <w:bookmarkStart w:id="113" w:name="_Toc231631974"/>
    <w:p w14:paraId="35DC8FB6">
      <w:pPr>
        <w:pStyle w:val="style2"/>
        <w:rPr>
          <w:rFonts w:cs="Arial"/>
        </w:rPr>
      </w:pPr>
      <w:r>
        <w:rPr>
          <w:rFonts w:cs="Arial"/>
        </w:rPr>
        <w:t>4.5 Correlation Analysis</w:t>
      </w:r>
      <w:bookmarkEnd w:id="113"/>
    </w:p>
    <w:p w14:paraId="69821A12">
      <w:pPr>
        <w:pStyle w:val="style0"/>
        <w:rPr>
          <w:rFonts w:ascii="Arial" w:cs="Arial" w:hAnsi="Arial"/>
        </w:rPr>
      </w:pPr>
      <w:r>
        <w:rPr>
          <w:rFonts w:ascii="Arial" w:cs="Arial" w:hAnsi="Arial"/>
        </w:rPr>
        <w:t>Pearson correlation analysis was conducted to examine the relationships between exposure, engagement, credibility, trust and perceived value for RQ2. All reported relationships were statistically significant at the 0.01 level.</w:t>
      </w: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0"/>
        <w:gridCol w:w="2760"/>
        <w:gridCol w:w="3565"/>
      </w:tblGrid>
      <w:tr w14:paraId="5FF647C5">
        <w:trPr>
          <w:trHeight w:val="300" w:hRule="atLeast"/>
        </w:trPr>
        <w:tc>
          <w:tcPr>
            <w:tcW w:w="2760" w:type="dxa"/>
            <w:tcBorders/>
            <w:vAlign w:val="center"/>
            <w:hideMark/>
          </w:tcPr>
          <w:p w14:paraId="3F2F2664">
            <w:pPr>
              <w:pStyle w:val="style0"/>
              <w:spacing w:after="0" w:lineRule="auto" w:line="240"/>
              <w:jc w:val="center"/>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Variables</w:t>
            </w:r>
          </w:p>
        </w:tc>
        <w:tc>
          <w:tcPr>
            <w:tcW w:w="2760" w:type="dxa"/>
            <w:tcBorders/>
            <w:vAlign w:val="center"/>
            <w:hideMark/>
          </w:tcPr>
          <w:p w14:paraId="0EE09BDA">
            <w:pPr>
              <w:pStyle w:val="style0"/>
              <w:spacing w:after="0" w:lineRule="auto" w:line="240"/>
              <w:jc w:val="right"/>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Pearson Correlation</w:t>
            </w:r>
          </w:p>
        </w:tc>
        <w:tc>
          <w:tcPr>
            <w:tcW w:w="3565" w:type="dxa"/>
            <w:tcBorders/>
            <w:vAlign w:val="center"/>
            <w:hideMark/>
          </w:tcPr>
          <w:p w14:paraId="59C7C5A6">
            <w:pPr>
              <w:pStyle w:val="style0"/>
              <w:spacing w:after="0" w:lineRule="auto" w:line="240"/>
              <w:jc w:val="right"/>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Sig.</w:t>
            </w:r>
          </w:p>
        </w:tc>
      </w:tr>
      <w:tr w14:paraId="557DAF60">
        <w:tblPrEx/>
        <w:trPr>
          <w:trHeight w:val="300" w:hRule="atLeast"/>
        </w:trPr>
        <w:tc>
          <w:tcPr>
            <w:tcW w:w="2760" w:type="dxa"/>
            <w:tcBorders/>
            <w:vAlign w:val="center"/>
            <w:hideMark/>
          </w:tcPr>
          <w:p w14:paraId="062C41F0">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Exposure – Engagement</w:t>
            </w:r>
          </w:p>
        </w:tc>
        <w:tc>
          <w:tcPr>
            <w:tcW w:w="2760" w:type="dxa"/>
            <w:tcBorders/>
            <w:vAlign w:val="center"/>
            <w:hideMark/>
          </w:tcPr>
          <w:p w14:paraId="6AEA40D8">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.827**</w:t>
            </w:r>
          </w:p>
        </w:tc>
        <w:tc>
          <w:tcPr>
            <w:tcW w:w="3565" w:type="dxa"/>
            <w:tcBorders/>
            <w:vAlign w:val="center"/>
            <w:hideMark/>
          </w:tcPr>
          <w:p w14:paraId="37C68233">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w:t>
            </w:r>
          </w:p>
        </w:tc>
      </w:tr>
      <w:tr w14:paraId="7080B128">
        <w:tblPrEx/>
        <w:trPr>
          <w:trHeight w:val="300" w:hRule="atLeast"/>
        </w:trPr>
        <w:tc>
          <w:tcPr>
            <w:tcW w:w="2760" w:type="dxa"/>
            <w:tcBorders/>
            <w:vAlign w:val="center"/>
            <w:hideMark/>
          </w:tcPr>
          <w:p w14:paraId="51BDCF57">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Exposure – Credibility</w:t>
            </w:r>
          </w:p>
        </w:tc>
        <w:tc>
          <w:tcPr>
            <w:tcW w:w="2760" w:type="dxa"/>
            <w:tcBorders/>
            <w:vAlign w:val="center"/>
            <w:hideMark/>
          </w:tcPr>
          <w:p w14:paraId="79C811CC">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.849**</w:t>
            </w:r>
          </w:p>
        </w:tc>
        <w:tc>
          <w:tcPr>
            <w:tcW w:w="3565" w:type="dxa"/>
            <w:tcBorders/>
            <w:vAlign w:val="center"/>
            <w:hideMark/>
          </w:tcPr>
          <w:p w14:paraId="0B5FAD1C">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w:t>
            </w:r>
          </w:p>
        </w:tc>
      </w:tr>
      <w:tr w14:paraId="315A2396">
        <w:tblPrEx/>
        <w:trPr>
          <w:trHeight w:val="300" w:hRule="atLeast"/>
        </w:trPr>
        <w:tc>
          <w:tcPr>
            <w:tcW w:w="2760" w:type="dxa"/>
            <w:tcBorders/>
            <w:vAlign w:val="center"/>
            <w:hideMark/>
          </w:tcPr>
          <w:p w14:paraId="14194F42">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Exposure – Trust</w:t>
            </w:r>
          </w:p>
        </w:tc>
        <w:tc>
          <w:tcPr>
            <w:tcW w:w="2760" w:type="dxa"/>
            <w:tcBorders/>
            <w:vAlign w:val="center"/>
            <w:hideMark/>
          </w:tcPr>
          <w:p w14:paraId="2A02570B">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.949**</w:t>
            </w:r>
          </w:p>
        </w:tc>
        <w:tc>
          <w:tcPr>
            <w:tcW w:w="3565" w:type="dxa"/>
            <w:tcBorders/>
            <w:vAlign w:val="center"/>
            <w:hideMark/>
          </w:tcPr>
          <w:p w14:paraId="36D20016">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w:t>
            </w:r>
          </w:p>
        </w:tc>
      </w:tr>
      <w:tr w14:paraId="066CA787">
        <w:tblPrEx/>
        <w:trPr>
          <w:trHeight w:val="300" w:hRule="atLeast"/>
        </w:trPr>
        <w:tc>
          <w:tcPr>
            <w:tcW w:w="2760" w:type="dxa"/>
            <w:tcBorders/>
            <w:vAlign w:val="center"/>
            <w:hideMark/>
          </w:tcPr>
          <w:p w14:paraId="6A13F1EE">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Exposure – Perceived Value</w:t>
            </w:r>
          </w:p>
        </w:tc>
        <w:tc>
          <w:tcPr>
            <w:tcW w:w="2760" w:type="dxa"/>
            <w:tcBorders/>
            <w:vAlign w:val="center"/>
            <w:hideMark/>
          </w:tcPr>
          <w:p w14:paraId="1A351965">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.816**</w:t>
            </w:r>
          </w:p>
        </w:tc>
        <w:tc>
          <w:tcPr>
            <w:tcW w:w="3565" w:type="dxa"/>
            <w:tcBorders/>
            <w:vAlign w:val="center"/>
            <w:hideMark/>
          </w:tcPr>
          <w:p w14:paraId="021BFAAE">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w:t>
            </w:r>
          </w:p>
        </w:tc>
      </w:tr>
      <w:tr w14:paraId="4F7AE4A0">
        <w:tblPrEx/>
        <w:trPr>
          <w:trHeight w:val="300" w:hRule="atLeast"/>
        </w:trPr>
        <w:tc>
          <w:tcPr>
            <w:tcW w:w="2760" w:type="dxa"/>
            <w:tcBorders/>
            <w:vAlign w:val="center"/>
            <w:hideMark/>
          </w:tcPr>
          <w:p w14:paraId="11639002">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Engagement – Credibility</w:t>
            </w:r>
          </w:p>
        </w:tc>
        <w:tc>
          <w:tcPr>
            <w:tcW w:w="2760" w:type="dxa"/>
            <w:tcBorders/>
            <w:vAlign w:val="center"/>
            <w:hideMark/>
          </w:tcPr>
          <w:p w14:paraId="33985C68">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.910**</w:t>
            </w:r>
          </w:p>
        </w:tc>
        <w:tc>
          <w:tcPr>
            <w:tcW w:w="3565" w:type="dxa"/>
            <w:tcBorders/>
            <w:vAlign w:val="center"/>
            <w:hideMark/>
          </w:tcPr>
          <w:p w14:paraId="771DDB81">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w:t>
            </w:r>
          </w:p>
        </w:tc>
      </w:tr>
      <w:tr w14:paraId="0EB41F27">
        <w:tblPrEx/>
        <w:trPr>
          <w:trHeight w:val="300" w:hRule="atLeast"/>
        </w:trPr>
        <w:tc>
          <w:tcPr>
            <w:tcW w:w="2760" w:type="dxa"/>
            <w:tcBorders/>
            <w:vAlign w:val="center"/>
            <w:hideMark/>
          </w:tcPr>
          <w:p w14:paraId="38A1C0FE">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Engagement – Trust</w:t>
            </w:r>
          </w:p>
        </w:tc>
        <w:tc>
          <w:tcPr>
            <w:tcW w:w="2760" w:type="dxa"/>
            <w:tcBorders/>
            <w:vAlign w:val="center"/>
            <w:hideMark/>
          </w:tcPr>
          <w:p w14:paraId="30759535">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.891**</w:t>
            </w:r>
          </w:p>
        </w:tc>
        <w:tc>
          <w:tcPr>
            <w:tcW w:w="3565" w:type="dxa"/>
            <w:tcBorders/>
            <w:vAlign w:val="center"/>
            <w:hideMark/>
          </w:tcPr>
          <w:p w14:paraId="29E9F04A">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w:t>
            </w:r>
          </w:p>
        </w:tc>
      </w:tr>
      <w:tr w14:paraId="5AFBC9FC">
        <w:tblPrEx/>
        <w:trPr>
          <w:trHeight w:val="600" w:hRule="atLeast"/>
        </w:trPr>
        <w:tc>
          <w:tcPr>
            <w:tcW w:w="2760" w:type="dxa"/>
            <w:tcBorders/>
            <w:vAlign w:val="center"/>
            <w:hideMark/>
          </w:tcPr>
          <w:p w14:paraId="2F1BCD99">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Engagement – Perceived Value</w:t>
            </w:r>
          </w:p>
        </w:tc>
        <w:tc>
          <w:tcPr>
            <w:tcW w:w="2760" w:type="dxa"/>
            <w:tcBorders/>
            <w:vAlign w:val="center"/>
            <w:hideMark/>
          </w:tcPr>
          <w:p w14:paraId="58AB236C">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.886**</w:t>
            </w:r>
          </w:p>
        </w:tc>
        <w:tc>
          <w:tcPr>
            <w:tcW w:w="3565" w:type="dxa"/>
            <w:tcBorders/>
            <w:vAlign w:val="center"/>
            <w:hideMark/>
          </w:tcPr>
          <w:p w14:paraId="387AD2F5">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w:t>
            </w:r>
          </w:p>
        </w:tc>
      </w:tr>
      <w:tr w14:paraId="70A19704">
        <w:tblPrEx/>
        <w:trPr>
          <w:trHeight w:val="300" w:hRule="atLeast"/>
        </w:trPr>
        <w:tc>
          <w:tcPr>
            <w:tcW w:w="2760" w:type="dxa"/>
            <w:tcBorders/>
            <w:vAlign w:val="center"/>
            <w:hideMark/>
          </w:tcPr>
          <w:p w14:paraId="08809F3E">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Credibility – Trust</w:t>
            </w:r>
          </w:p>
        </w:tc>
        <w:tc>
          <w:tcPr>
            <w:tcW w:w="2760" w:type="dxa"/>
            <w:tcBorders/>
            <w:vAlign w:val="center"/>
            <w:hideMark/>
          </w:tcPr>
          <w:p w14:paraId="4969C711">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.885**</w:t>
            </w:r>
          </w:p>
        </w:tc>
        <w:tc>
          <w:tcPr>
            <w:tcW w:w="3565" w:type="dxa"/>
            <w:tcBorders/>
            <w:vAlign w:val="center"/>
            <w:hideMark/>
          </w:tcPr>
          <w:p w14:paraId="7A06C431">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w:t>
            </w:r>
          </w:p>
        </w:tc>
      </w:tr>
      <w:tr w14:paraId="6F66CF0E">
        <w:tblPrEx/>
        <w:trPr>
          <w:trHeight w:val="300" w:hRule="atLeast"/>
        </w:trPr>
        <w:tc>
          <w:tcPr>
            <w:tcW w:w="2760" w:type="dxa"/>
            <w:tcBorders/>
            <w:vAlign w:val="center"/>
            <w:hideMark/>
          </w:tcPr>
          <w:p w14:paraId="022B612E">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Credibility – Perceived Value</w:t>
            </w:r>
          </w:p>
        </w:tc>
        <w:tc>
          <w:tcPr>
            <w:tcW w:w="2760" w:type="dxa"/>
            <w:tcBorders/>
            <w:vAlign w:val="center"/>
            <w:hideMark/>
          </w:tcPr>
          <w:p w14:paraId="553BC467">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.935**</w:t>
            </w:r>
          </w:p>
        </w:tc>
        <w:tc>
          <w:tcPr>
            <w:tcW w:w="3565" w:type="dxa"/>
            <w:tcBorders/>
            <w:vAlign w:val="center"/>
            <w:hideMark/>
          </w:tcPr>
          <w:p w14:paraId="70EA8114">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w:t>
            </w:r>
          </w:p>
        </w:tc>
      </w:tr>
      <w:tr w14:paraId="4CD267A8">
        <w:tblPrEx/>
        <w:trPr>
          <w:trHeight w:val="300" w:hRule="atLeast"/>
        </w:trPr>
        <w:tc>
          <w:tcPr>
            <w:tcW w:w="2760" w:type="dxa"/>
            <w:tcBorders/>
            <w:vAlign w:val="center"/>
            <w:hideMark/>
          </w:tcPr>
          <w:p w14:paraId="5622306A">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Trust – Perceived Value</w:t>
            </w:r>
          </w:p>
        </w:tc>
        <w:tc>
          <w:tcPr>
            <w:tcW w:w="2760" w:type="dxa"/>
            <w:tcBorders/>
            <w:vAlign w:val="center"/>
            <w:hideMark/>
          </w:tcPr>
          <w:p w14:paraId="78A834BC">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.881**</w:t>
            </w:r>
          </w:p>
        </w:tc>
        <w:tc>
          <w:tcPr>
            <w:tcW w:w="3565" w:type="dxa"/>
            <w:tcBorders/>
            <w:vAlign w:val="center"/>
            <w:hideMark/>
          </w:tcPr>
          <w:p w14:paraId="67FC1584">
            <w:pPr>
              <w:pStyle w:val="style0"/>
              <w:keepNext/>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w:t>
            </w:r>
          </w:p>
        </w:tc>
      </w:tr>
      <w:bookmarkStart w:id="114" w:name="_Toc230991448"/>
    </w:tbl>
    <w:p w14:paraId="36C946E7">
      <w:pPr>
        <w:pStyle w:val="style34"/>
        <w:rPr>
          <w:rFonts w:ascii="Arial" w:cs="Arial" w:hAnsi="Arial"/>
        </w:rPr>
      </w:pPr>
      <w:r>
        <w:rPr>
          <w:rFonts w:ascii="Arial" w:cs="Arial" w:hAnsi="Arial"/>
        </w:rPr>
        <w:t>Table 4.</w:t>
      </w:r>
      <w:r>
        <w:rPr>
          <w:rFonts w:ascii="Arial" w:cs="Arial" w:hAnsi="Arial"/>
        </w:rPr>
        <w:fldChar w:fldCharType="begin"/>
      </w:r>
      <w:r>
        <w:rPr>
          <w:rFonts w:ascii="Arial" w:cs="Arial" w:hAnsi="Arial"/>
        </w:rPr>
        <w:instrText xml:space="preserve"> SEQ Table \* ARABIC \s 1 </w:instrText>
      </w:r>
      <w:r>
        <w:rPr>
          <w:rFonts w:ascii="Arial" w:cs="Arial" w:hAnsi="Arial"/>
        </w:rPr>
        <w:fldChar w:fldCharType="separate"/>
      </w:r>
      <w:r>
        <w:rPr>
          <w:rFonts w:ascii="Arial" w:cs="Arial" w:hAnsi="Arial"/>
          <w:noProof/>
        </w:rPr>
        <w:t>3</w:t>
      </w:r>
      <w:r>
        <w:rPr>
          <w:rFonts w:ascii="Arial" w:cs="Arial" w:hAnsi="Arial"/>
        </w:rPr>
        <w:fldChar w:fldCharType="end"/>
      </w:r>
      <w:r>
        <w:rPr>
          <w:rFonts w:ascii="Arial" w:cs="Arial" w:hAnsi="Arial"/>
        </w:rPr>
        <w:t>: Correlation Matrix for Exposure, Engagement, Credibility, Trust and Perceived Value</w:t>
      </w:r>
      <w:bookmarkEnd w:id="114"/>
    </w:p>
    <w:p w14:paraId="3EDF77CA">
      <w:pPr>
        <w:pStyle w:val="style0"/>
        <w:rPr>
          <w:rFonts w:ascii="Arial" w:cs="Arial" w:hAnsi="Arial"/>
        </w:rPr>
      </w:pPr>
      <w:r>
        <w:rPr>
          <w:rFonts w:ascii="Arial" w:cs="Arial" w:hAnsi="Arial"/>
        </w:rPr>
        <w:t>The results show statistically significant positive correlations between exposure, engagement and the three consumer perception variables.</w:t>
      </w:r>
    </w:p>
    <w:p w14:paraId="1E035F78">
      <w:pPr>
        <w:pStyle w:val="style0"/>
        <w:rPr>
          <w:rFonts w:ascii="Arial" w:cs="Arial" w:hAnsi="Arial"/>
        </w:rPr>
      </w:pPr>
      <w:r>
        <w:rPr>
          <w:rFonts w:ascii="Arial" w:cs="Arial" w:hAnsi="Arial"/>
        </w:rPr>
        <w:t>Correlation analysis was also conducted for RQ3 to examine the association between social media marketing, purchase intention and self-reported buying behaviour.</w:t>
      </w:r>
    </w:p>
    <w:tbl>
      <w:tblPr>
        <w:tblW w:w="9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8"/>
        <w:gridCol w:w="3038"/>
        <w:gridCol w:w="3038"/>
      </w:tblGrid>
      <w:tr w14:paraId="05F8E125">
        <w:trPr>
          <w:trHeight w:val="314" w:hRule="atLeast"/>
        </w:trPr>
        <w:tc>
          <w:tcPr>
            <w:tcW w:w="3038" w:type="dxa"/>
            <w:tcBorders/>
            <w:vAlign w:val="center"/>
            <w:hideMark/>
          </w:tcPr>
          <w:p w14:paraId="02724555">
            <w:pPr>
              <w:pStyle w:val="style0"/>
              <w:spacing w:after="0" w:lineRule="auto" w:line="240"/>
              <w:jc w:val="center"/>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Variables</w:t>
            </w:r>
          </w:p>
        </w:tc>
        <w:tc>
          <w:tcPr>
            <w:tcW w:w="3038" w:type="dxa"/>
            <w:tcBorders/>
            <w:vAlign w:val="center"/>
            <w:hideMark/>
          </w:tcPr>
          <w:p w14:paraId="74DA6CF9">
            <w:pPr>
              <w:pStyle w:val="style0"/>
              <w:spacing w:after="0" w:lineRule="auto" w:line="240"/>
              <w:jc w:val="right"/>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Pearson Correlation</w:t>
            </w:r>
          </w:p>
        </w:tc>
        <w:tc>
          <w:tcPr>
            <w:tcW w:w="3038" w:type="dxa"/>
            <w:tcBorders/>
            <w:vAlign w:val="center"/>
            <w:hideMark/>
          </w:tcPr>
          <w:p w14:paraId="7A9374E8">
            <w:pPr>
              <w:pStyle w:val="style0"/>
              <w:spacing w:after="0" w:lineRule="auto" w:line="240"/>
              <w:jc w:val="right"/>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Sig.</w:t>
            </w:r>
          </w:p>
        </w:tc>
      </w:tr>
      <w:tr w14:paraId="0D4DDE0D">
        <w:tblPrEx/>
        <w:trPr>
          <w:trHeight w:val="628" w:hRule="atLeast"/>
        </w:trPr>
        <w:tc>
          <w:tcPr>
            <w:tcW w:w="3038" w:type="dxa"/>
            <w:tcBorders/>
            <w:vAlign w:val="center"/>
            <w:hideMark/>
          </w:tcPr>
          <w:p w14:paraId="37E1FB78">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Exposure – Purchase Intention</w:t>
            </w:r>
          </w:p>
        </w:tc>
        <w:tc>
          <w:tcPr>
            <w:tcW w:w="3038" w:type="dxa"/>
            <w:tcBorders/>
            <w:vAlign w:val="center"/>
            <w:hideMark/>
          </w:tcPr>
          <w:p w14:paraId="7378F8D1">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.918**</w:t>
            </w:r>
          </w:p>
        </w:tc>
        <w:tc>
          <w:tcPr>
            <w:tcW w:w="3038" w:type="dxa"/>
            <w:tcBorders/>
            <w:vAlign w:val="center"/>
            <w:hideMark/>
          </w:tcPr>
          <w:p w14:paraId="02EE5C0C">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w:t>
            </w:r>
          </w:p>
        </w:tc>
      </w:tr>
      <w:tr w14:paraId="39A70180">
        <w:tblPrEx/>
        <w:trPr>
          <w:trHeight w:val="628" w:hRule="atLeast"/>
        </w:trPr>
        <w:tc>
          <w:tcPr>
            <w:tcW w:w="3038" w:type="dxa"/>
            <w:tcBorders/>
            <w:vAlign w:val="center"/>
            <w:hideMark/>
          </w:tcPr>
          <w:p w14:paraId="7F4C5A35">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Exposure – Buying Behaviour</w:t>
            </w:r>
          </w:p>
        </w:tc>
        <w:tc>
          <w:tcPr>
            <w:tcW w:w="3038" w:type="dxa"/>
            <w:tcBorders/>
            <w:vAlign w:val="center"/>
            <w:hideMark/>
          </w:tcPr>
          <w:p w14:paraId="2F2DB103">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.935**</w:t>
            </w:r>
          </w:p>
        </w:tc>
        <w:tc>
          <w:tcPr>
            <w:tcW w:w="3038" w:type="dxa"/>
            <w:tcBorders/>
            <w:vAlign w:val="center"/>
            <w:hideMark/>
          </w:tcPr>
          <w:p w14:paraId="06EC7DE9">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w:t>
            </w:r>
          </w:p>
        </w:tc>
      </w:tr>
      <w:tr w14:paraId="4FCF7F55">
        <w:tblPrEx/>
        <w:trPr>
          <w:trHeight w:val="628" w:hRule="atLeast"/>
        </w:trPr>
        <w:tc>
          <w:tcPr>
            <w:tcW w:w="3038" w:type="dxa"/>
            <w:tcBorders/>
            <w:vAlign w:val="center"/>
            <w:hideMark/>
          </w:tcPr>
          <w:p w14:paraId="56F16BA2">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Engagement – Purchase Intention</w:t>
            </w:r>
          </w:p>
        </w:tc>
        <w:tc>
          <w:tcPr>
            <w:tcW w:w="3038" w:type="dxa"/>
            <w:tcBorders/>
            <w:vAlign w:val="center"/>
            <w:hideMark/>
          </w:tcPr>
          <w:p w14:paraId="06BB016B">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.936**</w:t>
            </w:r>
          </w:p>
        </w:tc>
        <w:tc>
          <w:tcPr>
            <w:tcW w:w="3038" w:type="dxa"/>
            <w:tcBorders/>
            <w:vAlign w:val="center"/>
            <w:hideMark/>
          </w:tcPr>
          <w:p w14:paraId="4F3217FF">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w:t>
            </w:r>
          </w:p>
        </w:tc>
      </w:tr>
      <w:tr w14:paraId="35A81416">
        <w:tblPrEx/>
        <w:trPr>
          <w:trHeight w:val="628" w:hRule="atLeast"/>
        </w:trPr>
        <w:tc>
          <w:tcPr>
            <w:tcW w:w="3038" w:type="dxa"/>
            <w:tcBorders/>
            <w:vAlign w:val="center"/>
            <w:hideMark/>
          </w:tcPr>
          <w:p w14:paraId="6654B6B8">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Engagement – Buying Behaviour</w:t>
            </w:r>
          </w:p>
        </w:tc>
        <w:tc>
          <w:tcPr>
            <w:tcW w:w="3038" w:type="dxa"/>
            <w:tcBorders/>
            <w:vAlign w:val="center"/>
            <w:hideMark/>
          </w:tcPr>
          <w:p w14:paraId="5AF29EB0">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.925**</w:t>
            </w:r>
          </w:p>
        </w:tc>
        <w:tc>
          <w:tcPr>
            <w:tcW w:w="3038" w:type="dxa"/>
            <w:tcBorders/>
            <w:vAlign w:val="center"/>
            <w:hideMark/>
          </w:tcPr>
          <w:p w14:paraId="28BEAAB8">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w:t>
            </w:r>
          </w:p>
        </w:tc>
      </w:tr>
      <w:tr w14:paraId="7DC02CA6">
        <w:tblPrEx/>
        <w:trPr>
          <w:trHeight w:val="628" w:hRule="atLeast"/>
        </w:trPr>
        <w:tc>
          <w:tcPr>
            <w:tcW w:w="3038" w:type="dxa"/>
            <w:tcBorders/>
            <w:vAlign w:val="center"/>
            <w:hideMark/>
          </w:tcPr>
          <w:p w14:paraId="0C174F29">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SMME_Total – Purchase Intention</w:t>
            </w:r>
          </w:p>
        </w:tc>
        <w:tc>
          <w:tcPr>
            <w:tcW w:w="3038" w:type="dxa"/>
            <w:tcBorders/>
            <w:vAlign w:val="center"/>
            <w:hideMark/>
          </w:tcPr>
          <w:p w14:paraId="75449016">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.970**</w:t>
            </w:r>
          </w:p>
        </w:tc>
        <w:tc>
          <w:tcPr>
            <w:tcW w:w="3038" w:type="dxa"/>
            <w:tcBorders/>
            <w:vAlign w:val="center"/>
            <w:hideMark/>
          </w:tcPr>
          <w:p w14:paraId="6258A509">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w:t>
            </w:r>
          </w:p>
        </w:tc>
      </w:tr>
      <w:tr w14:paraId="3DD8F5A0">
        <w:tblPrEx/>
        <w:trPr>
          <w:trHeight w:val="628" w:hRule="atLeast"/>
        </w:trPr>
        <w:tc>
          <w:tcPr>
            <w:tcW w:w="3038" w:type="dxa"/>
            <w:tcBorders/>
            <w:vAlign w:val="center"/>
            <w:hideMark/>
          </w:tcPr>
          <w:p w14:paraId="507DC91A">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SMME_Total – Buying Behaviour</w:t>
            </w:r>
          </w:p>
        </w:tc>
        <w:tc>
          <w:tcPr>
            <w:tcW w:w="3038" w:type="dxa"/>
            <w:tcBorders/>
            <w:vAlign w:val="center"/>
            <w:hideMark/>
          </w:tcPr>
          <w:p w14:paraId="0498BA66">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.970**</w:t>
            </w:r>
          </w:p>
        </w:tc>
        <w:tc>
          <w:tcPr>
            <w:tcW w:w="3038" w:type="dxa"/>
            <w:tcBorders/>
            <w:vAlign w:val="center"/>
            <w:hideMark/>
          </w:tcPr>
          <w:p w14:paraId="72338742">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w:t>
            </w:r>
          </w:p>
        </w:tc>
      </w:tr>
      <w:tr w14:paraId="70BFBF43">
        <w:tblPrEx/>
        <w:trPr>
          <w:trHeight w:val="628" w:hRule="atLeast"/>
        </w:trPr>
        <w:tc>
          <w:tcPr>
            <w:tcW w:w="3038" w:type="dxa"/>
            <w:tcBorders/>
            <w:vAlign w:val="center"/>
            <w:hideMark/>
          </w:tcPr>
          <w:p w14:paraId="4753BE56">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Purchase Intention – Buying Behaviour</w:t>
            </w:r>
          </w:p>
        </w:tc>
        <w:tc>
          <w:tcPr>
            <w:tcW w:w="3038" w:type="dxa"/>
            <w:tcBorders/>
            <w:vAlign w:val="center"/>
            <w:hideMark/>
          </w:tcPr>
          <w:p w14:paraId="72B9C075">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.982**</w:t>
            </w:r>
          </w:p>
        </w:tc>
        <w:tc>
          <w:tcPr>
            <w:tcW w:w="3038" w:type="dxa"/>
            <w:tcBorders/>
            <w:vAlign w:val="center"/>
            <w:hideMark/>
          </w:tcPr>
          <w:p w14:paraId="5B1932D3">
            <w:pPr>
              <w:pStyle w:val="style0"/>
              <w:keepNext/>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w:t>
            </w:r>
          </w:p>
        </w:tc>
      </w:tr>
      <w:bookmarkStart w:id="115" w:name="_Toc230991449"/>
    </w:tbl>
    <w:p w14:paraId="4B48DB90">
      <w:pPr>
        <w:pStyle w:val="style34"/>
        <w:rPr>
          <w:rFonts w:ascii="Arial" w:cs="Arial" w:hAnsi="Arial"/>
        </w:rPr>
      </w:pPr>
      <w:r>
        <w:rPr>
          <w:rFonts w:ascii="Arial" w:cs="Arial" w:hAnsi="Arial"/>
        </w:rPr>
        <w:t>Table 4.</w:t>
      </w:r>
      <w:r>
        <w:rPr>
          <w:rFonts w:ascii="Arial" w:cs="Arial" w:hAnsi="Arial"/>
        </w:rPr>
        <w:fldChar w:fldCharType="begin"/>
      </w:r>
      <w:r>
        <w:rPr>
          <w:rFonts w:ascii="Arial" w:cs="Arial" w:hAnsi="Arial"/>
        </w:rPr>
        <w:instrText xml:space="preserve"> SEQ Table \* ARABIC \s 1 </w:instrText>
      </w:r>
      <w:r>
        <w:rPr>
          <w:rFonts w:ascii="Arial" w:cs="Arial" w:hAnsi="Arial"/>
        </w:rPr>
        <w:fldChar w:fldCharType="separate"/>
      </w:r>
      <w:r>
        <w:rPr>
          <w:rFonts w:ascii="Arial" w:cs="Arial" w:hAnsi="Arial"/>
          <w:noProof/>
        </w:rPr>
        <w:t>4</w:t>
      </w:r>
      <w:r>
        <w:rPr>
          <w:rFonts w:ascii="Arial" w:cs="Arial" w:hAnsi="Arial"/>
        </w:rPr>
        <w:fldChar w:fldCharType="end"/>
      </w:r>
      <w:r>
        <w:rPr>
          <w:rFonts w:ascii="Arial" w:cs="Arial" w:hAnsi="Arial"/>
        </w:rPr>
        <w:t>: Correlation Matrix for Social Media Marketing, Purchase Intention and Buying Behaviour</w:t>
      </w:r>
      <w:bookmarkEnd w:id="115"/>
    </w:p>
    <w:p w14:paraId="07195BCA">
      <w:pPr>
        <w:pStyle w:val="style0"/>
        <w:rPr>
          <w:rFonts w:ascii="Arial" w:cs="Arial" w:hAnsi="Arial"/>
        </w:rPr>
      </w:pPr>
      <w:r>
        <w:rPr>
          <w:rFonts w:ascii="Arial" w:cs="Arial" w:hAnsi="Arial"/>
        </w:rPr>
        <w:t>All relationships were positive and statistically significant at the 0.01 level.</w:t>
      </w:r>
    </w:p>
    <w:bookmarkStart w:id="116" w:name="_Toc231631975"/>
    <w:p w14:paraId="72E2FDF7">
      <w:pPr>
        <w:pStyle w:val="style2"/>
        <w:rPr>
          <w:rFonts w:cs="Arial"/>
        </w:rPr>
      </w:pPr>
      <w:r>
        <w:rPr>
          <w:rFonts w:cs="Arial"/>
        </w:rPr>
        <w:t>4.6 Regression Analysis</w:t>
      </w:r>
      <w:bookmarkEnd w:id="116"/>
    </w:p>
    <w:p w14:paraId="0935E5AB">
      <w:pPr>
        <w:pStyle w:val="style0"/>
        <w:rPr>
          <w:rFonts w:ascii="Arial" w:cs="Arial" w:hAnsi="Arial"/>
        </w:rPr>
      </w:pPr>
      <w:r>
        <w:rPr>
          <w:rFonts w:ascii="Arial" w:cs="Arial" w:hAnsi="Arial"/>
        </w:rPr>
        <w:t>Multiple regression was used to test whether exposure and engagement predicted credibility, trust and perceived value.</w:t>
      </w:r>
    </w:p>
    <w:tbl>
      <w:tblP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0"/>
        <w:gridCol w:w="1460"/>
        <w:gridCol w:w="1460"/>
        <w:gridCol w:w="1460"/>
        <w:gridCol w:w="1460"/>
        <w:gridCol w:w="1785"/>
      </w:tblGrid>
      <w:tr w14:paraId="10750785">
        <w:trPr>
          <w:trHeight w:val="900" w:hRule="atLeast"/>
        </w:trPr>
        <w:tc>
          <w:tcPr>
            <w:tcW w:w="1460" w:type="dxa"/>
            <w:tcBorders/>
            <w:vAlign w:val="center"/>
            <w:hideMark/>
          </w:tcPr>
          <w:p w14:paraId="73B88B30">
            <w:pPr>
              <w:pStyle w:val="style0"/>
              <w:spacing w:after="0" w:lineRule="auto" w:line="240"/>
              <w:jc w:val="center"/>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Dependent Variable</w:t>
            </w:r>
          </w:p>
        </w:tc>
        <w:tc>
          <w:tcPr>
            <w:tcW w:w="1460" w:type="dxa"/>
            <w:tcBorders/>
            <w:vAlign w:val="center"/>
            <w:hideMark/>
          </w:tcPr>
          <w:p w14:paraId="09C0A7E0">
            <w:pPr>
              <w:pStyle w:val="style0"/>
              <w:spacing w:after="0" w:lineRule="auto" w:line="240"/>
              <w:jc w:val="right"/>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R</w:t>
            </w:r>
          </w:p>
        </w:tc>
        <w:tc>
          <w:tcPr>
            <w:tcW w:w="1460" w:type="dxa"/>
            <w:tcBorders/>
            <w:vAlign w:val="center"/>
            <w:hideMark/>
          </w:tcPr>
          <w:p w14:paraId="3EF50488">
            <w:pPr>
              <w:pStyle w:val="style0"/>
              <w:spacing w:after="0" w:lineRule="auto" w:line="240"/>
              <w:jc w:val="right"/>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R²</w:t>
            </w:r>
          </w:p>
        </w:tc>
        <w:tc>
          <w:tcPr>
            <w:tcW w:w="1460" w:type="dxa"/>
            <w:tcBorders/>
            <w:vAlign w:val="center"/>
            <w:hideMark/>
          </w:tcPr>
          <w:p w14:paraId="58BBAC2C">
            <w:pPr>
              <w:pStyle w:val="style0"/>
              <w:spacing w:after="0" w:lineRule="auto" w:line="240"/>
              <w:jc w:val="right"/>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Adjusted R²</w:t>
            </w:r>
          </w:p>
        </w:tc>
        <w:tc>
          <w:tcPr>
            <w:tcW w:w="1460" w:type="dxa"/>
            <w:tcBorders/>
            <w:vAlign w:val="center"/>
            <w:hideMark/>
          </w:tcPr>
          <w:p w14:paraId="32C8FADD">
            <w:pPr>
              <w:pStyle w:val="style0"/>
              <w:spacing w:after="0" w:lineRule="auto" w:line="240"/>
              <w:jc w:val="right"/>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F</w:t>
            </w:r>
          </w:p>
        </w:tc>
        <w:tc>
          <w:tcPr>
            <w:tcW w:w="1785" w:type="dxa"/>
            <w:tcBorders/>
            <w:vAlign w:val="center"/>
            <w:hideMark/>
          </w:tcPr>
          <w:p w14:paraId="634CB2D2">
            <w:pPr>
              <w:pStyle w:val="style0"/>
              <w:spacing w:after="0" w:lineRule="auto" w:line="240"/>
              <w:jc w:val="right"/>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Sig.</w:t>
            </w:r>
          </w:p>
        </w:tc>
      </w:tr>
      <w:tr w14:paraId="3EC68ECB">
        <w:tblPrEx/>
        <w:trPr>
          <w:trHeight w:val="600" w:hRule="atLeast"/>
        </w:trPr>
        <w:tc>
          <w:tcPr>
            <w:tcW w:w="1460" w:type="dxa"/>
            <w:tcBorders/>
            <w:vAlign w:val="center"/>
            <w:hideMark/>
          </w:tcPr>
          <w:p w14:paraId="74AE3C00">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Credibility</w:t>
            </w:r>
          </w:p>
        </w:tc>
        <w:tc>
          <w:tcPr>
            <w:tcW w:w="1460" w:type="dxa"/>
            <w:tcBorders/>
            <w:vAlign w:val="center"/>
            <w:hideMark/>
          </w:tcPr>
          <w:p w14:paraId="5B40BF2A">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0.926</w:t>
            </w:r>
          </w:p>
        </w:tc>
        <w:tc>
          <w:tcPr>
            <w:tcW w:w="1460" w:type="dxa"/>
            <w:tcBorders/>
            <w:vAlign w:val="center"/>
            <w:hideMark/>
          </w:tcPr>
          <w:p w14:paraId="5DF28F23">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0.858</w:t>
            </w:r>
          </w:p>
        </w:tc>
        <w:tc>
          <w:tcPr>
            <w:tcW w:w="1460" w:type="dxa"/>
            <w:tcBorders/>
            <w:vAlign w:val="center"/>
            <w:hideMark/>
          </w:tcPr>
          <w:p w14:paraId="3D6A2C99">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0.853</w:t>
            </w:r>
          </w:p>
        </w:tc>
        <w:tc>
          <w:tcPr>
            <w:tcW w:w="1460" w:type="dxa"/>
            <w:tcBorders/>
            <w:vAlign w:val="center"/>
            <w:hideMark/>
          </w:tcPr>
          <w:p w14:paraId="2D3DBF3A">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162.838</w:t>
            </w:r>
          </w:p>
        </w:tc>
        <w:tc>
          <w:tcPr>
            <w:tcW w:w="1785" w:type="dxa"/>
            <w:tcBorders/>
            <w:vAlign w:val="center"/>
            <w:hideMark/>
          </w:tcPr>
          <w:p w14:paraId="34DDDF26">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w:t>
            </w:r>
          </w:p>
        </w:tc>
      </w:tr>
      <w:tr w14:paraId="1BDE25CA">
        <w:tblPrEx/>
        <w:trPr>
          <w:trHeight w:val="300" w:hRule="atLeast"/>
        </w:trPr>
        <w:tc>
          <w:tcPr>
            <w:tcW w:w="1460" w:type="dxa"/>
            <w:tcBorders/>
            <w:vAlign w:val="center"/>
            <w:hideMark/>
          </w:tcPr>
          <w:p w14:paraId="6260E15A">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Trust</w:t>
            </w:r>
          </w:p>
        </w:tc>
        <w:tc>
          <w:tcPr>
            <w:tcW w:w="1460" w:type="dxa"/>
            <w:tcBorders/>
            <w:vAlign w:val="center"/>
            <w:hideMark/>
          </w:tcPr>
          <w:p w14:paraId="39B23135">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0.967</w:t>
            </w:r>
          </w:p>
        </w:tc>
        <w:tc>
          <w:tcPr>
            <w:tcW w:w="1460" w:type="dxa"/>
            <w:tcBorders/>
            <w:vAlign w:val="center"/>
            <w:hideMark/>
          </w:tcPr>
          <w:p w14:paraId="04168D3B">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0.936</w:t>
            </w:r>
          </w:p>
        </w:tc>
        <w:tc>
          <w:tcPr>
            <w:tcW w:w="1460" w:type="dxa"/>
            <w:tcBorders/>
            <w:vAlign w:val="center"/>
            <w:hideMark/>
          </w:tcPr>
          <w:p w14:paraId="7034D524">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0.933</w:t>
            </w:r>
          </w:p>
        </w:tc>
        <w:tc>
          <w:tcPr>
            <w:tcW w:w="1460" w:type="dxa"/>
            <w:tcBorders/>
            <w:vAlign w:val="center"/>
            <w:hideMark/>
          </w:tcPr>
          <w:p w14:paraId="35E1B593">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392.741</w:t>
            </w:r>
          </w:p>
        </w:tc>
        <w:tc>
          <w:tcPr>
            <w:tcW w:w="1785" w:type="dxa"/>
            <w:tcBorders/>
            <w:vAlign w:val="center"/>
            <w:hideMark/>
          </w:tcPr>
          <w:p w14:paraId="2EFF86AB">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w:t>
            </w:r>
          </w:p>
        </w:tc>
      </w:tr>
      <w:tr w14:paraId="11B7C7D2">
        <w:tblPrEx/>
        <w:trPr>
          <w:trHeight w:val="600" w:hRule="atLeast"/>
        </w:trPr>
        <w:tc>
          <w:tcPr>
            <w:tcW w:w="1460" w:type="dxa"/>
            <w:tcBorders/>
            <w:vAlign w:val="center"/>
            <w:hideMark/>
          </w:tcPr>
          <w:p w14:paraId="345C7DCA">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Perceived Value</w:t>
            </w:r>
          </w:p>
        </w:tc>
        <w:tc>
          <w:tcPr>
            <w:tcW w:w="1460" w:type="dxa"/>
            <w:tcBorders/>
            <w:vAlign w:val="center"/>
            <w:hideMark/>
          </w:tcPr>
          <w:p w14:paraId="5B528C31">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0.898</w:t>
            </w:r>
          </w:p>
        </w:tc>
        <w:tc>
          <w:tcPr>
            <w:tcW w:w="1460" w:type="dxa"/>
            <w:tcBorders/>
            <w:vAlign w:val="center"/>
            <w:hideMark/>
          </w:tcPr>
          <w:p w14:paraId="08D91D87">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0.807</w:t>
            </w:r>
          </w:p>
        </w:tc>
        <w:tc>
          <w:tcPr>
            <w:tcW w:w="1460" w:type="dxa"/>
            <w:tcBorders/>
            <w:vAlign w:val="center"/>
            <w:hideMark/>
          </w:tcPr>
          <w:p w14:paraId="0C4E82D6">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0.8</w:t>
            </w:r>
          </w:p>
        </w:tc>
        <w:tc>
          <w:tcPr>
            <w:tcW w:w="1460" w:type="dxa"/>
            <w:tcBorders/>
            <w:vAlign w:val="center"/>
            <w:hideMark/>
          </w:tcPr>
          <w:p w14:paraId="3AFE0776">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112.831</w:t>
            </w:r>
          </w:p>
        </w:tc>
        <w:tc>
          <w:tcPr>
            <w:tcW w:w="1785" w:type="dxa"/>
            <w:tcBorders/>
            <w:vAlign w:val="center"/>
            <w:hideMark/>
          </w:tcPr>
          <w:p w14:paraId="3E710ACA">
            <w:pPr>
              <w:pStyle w:val="style0"/>
              <w:keepNext/>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w:t>
            </w:r>
          </w:p>
        </w:tc>
      </w:tr>
      <w:bookmarkStart w:id="117" w:name="_Toc230991450"/>
    </w:tbl>
    <w:p w14:paraId="52796DFF">
      <w:pPr>
        <w:pStyle w:val="style34"/>
        <w:rPr>
          <w:rFonts w:ascii="Arial" w:cs="Arial" w:hAnsi="Arial"/>
        </w:rPr>
      </w:pPr>
      <w:r>
        <w:rPr>
          <w:rFonts w:ascii="Arial" w:cs="Arial" w:hAnsi="Arial"/>
        </w:rPr>
        <w:t>Table 4.</w:t>
      </w:r>
      <w:r>
        <w:rPr>
          <w:rFonts w:ascii="Arial" w:cs="Arial" w:hAnsi="Arial"/>
        </w:rPr>
        <w:fldChar w:fldCharType="begin"/>
      </w:r>
      <w:r>
        <w:rPr>
          <w:rFonts w:ascii="Arial" w:cs="Arial" w:hAnsi="Arial"/>
        </w:rPr>
        <w:instrText xml:space="preserve"> SEQ Table \* ARABIC \s 1 </w:instrText>
      </w:r>
      <w:r>
        <w:rPr>
          <w:rFonts w:ascii="Arial" w:cs="Arial" w:hAnsi="Arial"/>
        </w:rPr>
        <w:fldChar w:fldCharType="separate"/>
      </w:r>
      <w:r>
        <w:rPr>
          <w:rFonts w:ascii="Arial" w:cs="Arial" w:hAnsi="Arial"/>
          <w:noProof/>
        </w:rPr>
        <w:t>5</w:t>
      </w:r>
      <w:r>
        <w:rPr>
          <w:rFonts w:ascii="Arial" w:cs="Arial" w:hAnsi="Arial"/>
        </w:rPr>
        <w:fldChar w:fldCharType="end"/>
      </w:r>
      <w:r>
        <w:rPr>
          <w:rFonts w:ascii="Arial" w:cs="Arial" w:hAnsi="Arial"/>
        </w:rPr>
        <w:t>: Regression Results for the Effects of Exposure and Engagement on Consumer Perceptions</w:t>
      </w:r>
      <w:bookmarkEnd w:id="117"/>
    </w:p>
    <w:p w14:paraId="177DBE02">
      <w:pPr>
        <w:pStyle w:val="style0"/>
        <w:rPr>
          <w:rFonts w:ascii="Arial" w:cs="Arial" w:hAnsi="Arial"/>
        </w:rPr>
      </w:pPr>
      <w:r>
        <w:rPr>
          <w:rFonts w:ascii="Arial" w:cs="Arial" w:hAnsi="Arial"/>
        </w:rPr>
        <w:t xml:space="preserve">For credibility, the regression results show that both exposure and engagement were statistically significant predictors. Exposure had a positive effect on credibility, B = .293, β = .302, t = 3.308, p = .002. This means that higher exposure to social media marketing content was associated with higher perceived credibility. Engagement also </w:t>
      </w:r>
      <w:r>
        <w:rPr>
          <w:rFonts w:ascii="Arial" w:cs="Arial" w:hAnsi="Arial"/>
        </w:rPr>
        <w:t>had a positive and statistically significant effect on credibility, B = .672, β = .660, t = 7.225, p &lt; .001. The higher beta value for engagement indicates that engagement was the stronger predictor of credibility when compared with exposure.</w:t>
      </w:r>
    </w:p>
    <w:p w14:paraId="4DEF1B8E">
      <w:pPr>
        <w:pStyle w:val="style0"/>
        <w:rPr>
          <w:rFonts w:ascii="Arial" w:cs="Arial" w:hAnsi="Arial"/>
        </w:rPr>
      </w:pPr>
      <w:r>
        <w:rPr>
          <w:rFonts w:ascii="Arial" w:cs="Arial" w:hAnsi="Arial"/>
        </w:rPr>
        <w:t xml:space="preserve">For trust, both exposure and engagement were also statistically significant predictors. Exposure positively predicted trust, B = .657, β = .670, t = 10.896, p &lt; .001, while engagement also had a positive effect, B = .348, β = .337, t = 5.484, p &lt; .001. In this model, exposure had the stronger relationship with trust, as shown by its higher standardised beta value. This shows that respondents who encountered </w:t>
      </w:r>
      <w:r>
        <w:rPr>
          <w:rFonts w:ascii="Arial" w:cs="Arial" w:hAnsi="Arial"/>
        </w:rPr>
        <w:t xml:space="preserve">online social platforms </w:t>
      </w:r>
      <w:r>
        <w:rPr>
          <w:rFonts w:ascii="Arial" w:cs="Arial" w:hAnsi="Arial"/>
        </w:rPr>
        <w:t>marketing content more frequently also reported higher levels of trust.</w:t>
      </w:r>
    </w:p>
    <w:p w14:paraId="690105B4">
      <w:pPr>
        <w:pStyle w:val="style0"/>
        <w:rPr>
          <w:rFonts w:ascii="Arial" w:cs="Arial" w:hAnsi="Arial"/>
        </w:rPr>
      </w:pPr>
      <w:r>
        <w:rPr>
          <w:rFonts w:ascii="Arial" w:cs="Arial" w:hAnsi="Arial"/>
        </w:rPr>
        <w:t xml:space="preserve">For perceived value, exposure and engagement were again statistically significant predictors. Exposure positively predicted perceived value, B = .264, β = .263, t = 2.468, p = .017. Engagement also positively predicted perceived value, B = .705, β = .669, t = 6.279, p &lt; .001. The standardised beta values show that engagement was the stronger predictor of perceived value. This indicates that active interaction with </w:t>
      </w:r>
      <w:r>
        <w:rPr>
          <w:rFonts w:ascii="Arial" w:cs="Arial" w:hAnsi="Arial"/>
        </w:rPr>
        <w:t xml:space="preserve">online social platforms </w:t>
      </w:r>
      <w:r>
        <w:rPr>
          <w:rFonts w:ascii="Arial" w:cs="Arial" w:hAnsi="Arial"/>
        </w:rPr>
        <w:t>marketing content was more strongly associated with perceived value than passive exposure.</w:t>
      </w:r>
    </w:p>
    <w:p w14:paraId="6744B28A">
      <w:pPr>
        <w:pStyle w:val="style0"/>
        <w:rPr>
          <w:rFonts w:ascii="Arial" w:cs="Arial" w:hAnsi="Arial"/>
        </w:rPr>
      </w:pPr>
      <w:r>
        <w:rPr>
          <w:rFonts w:ascii="Arial" w:cs="Arial" w:hAnsi="Arial"/>
        </w:rPr>
        <w:t xml:space="preserve">Overall, the regression findings show that both exposure and engagement were positively and significantly related to credibility, trust and perceived value. Therefore, the results support H1, which proposed that </w:t>
      </w:r>
      <w:r>
        <w:rPr>
          <w:rFonts w:ascii="Arial" w:cs="Arial" w:hAnsi="Arial"/>
        </w:rPr>
        <w:t xml:space="preserve">online social platforms </w:t>
      </w:r>
      <w:r>
        <w:rPr>
          <w:rFonts w:ascii="Arial" w:cs="Arial" w:hAnsi="Arial"/>
        </w:rPr>
        <w:t>marketing exposure and engagement are positively associated with consumer perceptions.</w:t>
      </w:r>
    </w:p>
    <w:p w14:paraId="51824467">
      <w:pPr>
        <w:pStyle w:val="style0"/>
        <w:rPr>
          <w:rFonts w:ascii="Arial" w:cs="Arial" w:hAnsi="Arial"/>
        </w:rPr>
      </w:pPr>
      <w:r>
        <w:rPr>
          <w:rFonts w:ascii="Arial" w:cs="Arial" w:hAnsi="Arial"/>
        </w:rPr>
        <w:t>Regression analysis was then used to examine purchase intention and buying behaviour.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6"/>
        <w:gridCol w:w="2637"/>
        <w:gridCol w:w="682"/>
        <w:gridCol w:w="816"/>
        <w:gridCol w:w="1329"/>
        <w:gridCol w:w="1085"/>
        <w:gridCol w:w="622"/>
      </w:tblGrid>
      <w:tr w14:paraId="7AEC1C49">
        <w:trPr>
          <w:trHeight w:val="755" w:hRule="atLeast"/>
        </w:trPr>
        <w:tc>
          <w:tcPr>
            <w:tcW w:w="0" w:type="auto"/>
            <w:tcBorders/>
            <w:vAlign w:val="center"/>
            <w:hideMark/>
          </w:tcPr>
          <w:p w14:paraId="0D870F51">
            <w:pPr>
              <w:pStyle w:val="style0"/>
              <w:spacing w:after="0" w:lineRule="auto" w:line="240"/>
              <w:jc w:val="center"/>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Dependent Variable</w:t>
            </w:r>
          </w:p>
        </w:tc>
        <w:tc>
          <w:tcPr>
            <w:tcW w:w="0" w:type="auto"/>
            <w:tcBorders/>
            <w:vAlign w:val="center"/>
            <w:hideMark/>
          </w:tcPr>
          <w:p w14:paraId="11635F7C">
            <w:pPr>
              <w:pStyle w:val="style0"/>
              <w:spacing w:after="0" w:lineRule="auto" w:line="240"/>
              <w:jc w:val="center"/>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Predictors</w:t>
            </w:r>
          </w:p>
        </w:tc>
        <w:tc>
          <w:tcPr>
            <w:tcW w:w="0" w:type="auto"/>
            <w:tcBorders/>
            <w:vAlign w:val="center"/>
            <w:hideMark/>
          </w:tcPr>
          <w:p w14:paraId="2C52CF58">
            <w:pPr>
              <w:pStyle w:val="style0"/>
              <w:spacing w:after="0" w:lineRule="auto" w:line="240"/>
              <w:jc w:val="right"/>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R</w:t>
            </w:r>
          </w:p>
        </w:tc>
        <w:tc>
          <w:tcPr>
            <w:tcW w:w="0" w:type="auto"/>
            <w:tcBorders/>
            <w:vAlign w:val="center"/>
            <w:hideMark/>
          </w:tcPr>
          <w:p w14:paraId="7FE93EC1">
            <w:pPr>
              <w:pStyle w:val="style0"/>
              <w:spacing w:after="0" w:lineRule="auto" w:line="240"/>
              <w:jc w:val="right"/>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R²</w:t>
            </w:r>
          </w:p>
        </w:tc>
        <w:tc>
          <w:tcPr>
            <w:tcW w:w="0" w:type="auto"/>
            <w:tcBorders/>
            <w:vAlign w:val="center"/>
            <w:hideMark/>
          </w:tcPr>
          <w:p w14:paraId="32195F82">
            <w:pPr>
              <w:pStyle w:val="style0"/>
              <w:spacing w:after="0" w:lineRule="auto" w:line="240"/>
              <w:jc w:val="right"/>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Adjusted R²</w:t>
            </w:r>
          </w:p>
        </w:tc>
        <w:tc>
          <w:tcPr>
            <w:tcW w:w="0" w:type="auto"/>
            <w:tcBorders/>
            <w:vAlign w:val="center"/>
            <w:hideMark/>
          </w:tcPr>
          <w:p w14:paraId="1271DF90">
            <w:pPr>
              <w:pStyle w:val="style0"/>
              <w:spacing w:after="0" w:lineRule="auto" w:line="240"/>
              <w:jc w:val="right"/>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F</w:t>
            </w:r>
          </w:p>
        </w:tc>
        <w:tc>
          <w:tcPr>
            <w:tcW w:w="0" w:type="auto"/>
            <w:tcBorders/>
            <w:vAlign w:val="center"/>
            <w:hideMark/>
          </w:tcPr>
          <w:p w14:paraId="359A48EA">
            <w:pPr>
              <w:pStyle w:val="style0"/>
              <w:spacing w:after="0" w:lineRule="auto" w:line="240"/>
              <w:jc w:val="right"/>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Sig.</w:t>
            </w:r>
          </w:p>
        </w:tc>
      </w:tr>
      <w:tr w14:paraId="41E021A0">
        <w:tblPrEx/>
        <w:trPr>
          <w:trHeight w:val="800" w:hRule="atLeast"/>
        </w:trPr>
        <w:tc>
          <w:tcPr>
            <w:tcW w:w="0" w:type="auto"/>
            <w:tcBorders/>
            <w:vAlign w:val="center"/>
            <w:hideMark/>
          </w:tcPr>
          <w:p w14:paraId="4F061035">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Purchase Intention</w:t>
            </w:r>
          </w:p>
        </w:tc>
        <w:tc>
          <w:tcPr>
            <w:tcW w:w="0" w:type="auto"/>
            <w:tcBorders/>
            <w:vAlign w:val="center"/>
            <w:hideMark/>
          </w:tcPr>
          <w:p w14:paraId="36A8AC7A">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Exposure, Engagement</w:t>
            </w:r>
          </w:p>
        </w:tc>
        <w:tc>
          <w:tcPr>
            <w:tcW w:w="0" w:type="auto"/>
            <w:tcBorders/>
            <w:vAlign w:val="center"/>
            <w:hideMark/>
          </w:tcPr>
          <w:p w14:paraId="7FED9B62">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0.97</w:t>
            </w:r>
          </w:p>
        </w:tc>
        <w:tc>
          <w:tcPr>
            <w:tcW w:w="0" w:type="auto"/>
            <w:tcBorders/>
            <w:vAlign w:val="center"/>
            <w:hideMark/>
          </w:tcPr>
          <w:p w14:paraId="596F015A">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0.942</w:t>
            </w:r>
          </w:p>
        </w:tc>
        <w:tc>
          <w:tcPr>
            <w:tcW w:w="0" w:type="auto"/>
            <w:tcBorders/>
            <w:vAlign w:val="center"/>
            <w:hideMark/>
          </w:tcPr>
          <w:p w14:paraId="1293B230">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0.94</w:t>
            </w:r>
          </w:p>
        </w:tc>
        <w:tc>
          <w:tcPr>
            <w:tcW w:w="0" w:type="auto"/>
            <w:tcBorders/>
            <w:vAlign w:val="center"/>
            <w:hideMark/>
          </w:tcPr>
          <w:p w14:paraId="4727A2C5">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438.59</w:t>
            </w:r>
          </w:p>
        </w:tc>
        <w:tc>
          <w:tcPr>
            <w:tcW w:w="0" w:type="auto"/>
            <w:tcBorders/>
            <w:vAlign w:val="center"/>
            <w:hideMark/>
          </w:tcPr>
          <w:p w14:paraId="569C3668">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w:t>
            </w:r>
          </w:p>
        </w:tc>
      </w:tr>
      <w:tr w14:paraId="4D9C2971">
        <w:tblPrEx/>
        <w:trPr>
          <w:trHeight w:val="710" w:hRule="atLeast"/>
        </w:trPr>
        <w:tc>
          <w:tcPr>
            <w:tcW w:w="0" w:type="auto"/>
            <w:tcBorders/>
            <w:vAlign w:val="center"/>
            <w:hideMark/>
          </w:tcPr>
          <w:p w14:paraId="4E76DBE7">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Buying Behaviour</w:t>
            </w:r>
          </w:p>
        </w:tc>
        <w:tc>
          <w:tcPr>
            <w:tcW w:w="0" w:type="auto"/>
            <w:tcBorders/>
            <w:vAlign w:val="center"/>
            <w:hideMark/>
          </w:tcPr>
          <w:p w14:paraId="40DF1285">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Exposure, Engagement</w:t>
            </w:r>
          </w:p>
        </w:tc>
        <w:tc>
          <w:tcPr>
            <w:tcW w:w="0" w:type="auto"/>
            <w:tcBorders/>
            <w:vAlign w:val="center"/>
            <w:hideMark/>
          </w:tcPr>
          <w:p w14:paraId="48D65DD8">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0.97</w:t>
            </w:r>
          </w:p>
        </w:tc>
        <w:tc>
          <w:tcPr>
            <w:tcW w:w="0" w:type="auto"/>
            <w:tcBorders/>
            <w:vAlign w:val="center"/>
            <w:hideMark/>
          </w:tcPr>
          <w:p w14:paraId="62DB0607">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0.946</w:t>
            </w:r>
          </w:p>
        </w:tc>
        <w:tc>
          <w:tcPr>
            <w:tcW w:w="0" w:type="auto"/>
            <w:tcBorders/>
            <w:vAlign w:val="center"/>
            <w:hideMark/>
          </w:tcPr>
          <w:p w14:paraId="07831D3A">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0.944</w:t>
            </w:r>
          </w:p>
        </w:tc>
        <w:tc>
          <w:tcPr>
            <w:tcW w:w="0" w:type="auto"/>
            <w:tcBorders/>
            <w:vAlign w:val="center"/>
            <w:hideMark/>
          </w:tcPr>
          <w:p w14:paraId="4C04F603">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476.123</w:t>
            </w:r>
          </w:p>
        </w:tc>
        <w:tc>
          <w:tcPr>
            <w:tcW w:w="0" w:type="auto"/>
            <w:tcBorders/>
            <w:vAlign w:val="center"/>
            <w:hideMark/>
          </w:tcPr>
          <w:p w14:paraId="755EB6EA">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w:t>
            </w:r>
          </w:p>
        </w:tc>
      </w:tr>
      <w:tr w14:paraId="3A213081">
        <w:tblPrEx/>
        <w:trPr>
          <w:trHeight w:val="1160" w:hRule="atLeast"/>
        </w:trPr>
        <w:tc>
          <w:tcPr>
            <w:tcW w:w="0" w:type="auto"/>
            <w:tcBorders/>
            <w:vAlign w:val="center"/>
            <w:hideMark/>
          </w:tcPr>
          <w:p w14:paraId="7AEEA665">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Purchase Intention</w:t>
            </w:r>
          </w:p>
        </w:tc>
        <w:tc>
          <w:tcPr>
            <w:tcW w:w="0" w:type="auto"/>
            <w:tcBorders/>
            <w:vAlign w:val="center"/>
            <w:hideMark/>
          </w:tcPr>
          <w:p w14:paraId="3072626F">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Credibility, Trust, Perceived Value</w:t>
            </w:r>
          </w:p>
        </w:tc>
        <w:tc>
          <w:tcPr>
            <w:tcW w:w="0" w:type="auto"/>
            <w:tcBorders/>
            <w:vAlign w:val="center"/>
            <w:hideMark/>
          </w:tcPr>
          <w:p w14:paraId="2F370BF9">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0.99</w:t>
            </w:r>
          </w:p>
        </w:tc>
        <w:tc>
          <w:tcPr>
            <w:tcW w:w="0" w:type="auto"/>
            <w:tcBorders/>
            <w:vAlign w:val="center"/>
            <w:hideMark/>
          </w:tcPr>
          <w:p w14:paraId="6DD32C84">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0.973</w:t>
            </w:r>
          </w:p>
        </w:tc>
        <w:tc>
          <w:tcPr>
            <w:tcW w:w="0" w:type="auto"/>
            <w:tcBorders/>
            <w:vAlign w:val="center"/>
            <w:hideMark/>
          </w:tcPr>
          <w:p w14:paraId="595FB4B8">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0.972</w:t>
            </w:r>
          </w:p>
        </w:tc>
        <w:tc>
          <w:tcPr>
            <w:tcW w:w="0" w:type="auto"/>
            <w:tcBorders/>
            <w:vAlign w:val="center"/>
            <w:hideMark/>
          </w:tcPr>
          <w:p w14:paraId="47A4DEEB">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647.378</w:t>
            </w:r>
          </w:p>
        </w:tc>
        <w:tc>
          <w:tcPr>
            <w:tcW w:w="0" w:type="auto"/>
            <w:tcBorders/>
            <w:vAlign w:val="center"/>
            <w:hideMark/>
          </w:tcPr>
          <w:p w14:paraId="1B08C2AD">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w:t>
            </w:r>
          </w:p>
        </w:tc>
      </w:tr>
      <w:tr w14:paraId="4A570EC8">
        <w:tblPrEx/>
        <w:trPr>
          <w:trHeight w:val="719" w:hRule="atLeast"/>
        </w:trPr>
        <w:tc>
          <w:tcPr>
            <w:tcW w:w="0" w:type="auto"/>
            <w:tcBorders/>
            <w:vAlign w:val="center"/>
            <w:hideMark/>
          </w:tcPr>
          <w:p w14:paraId="264E8D8C">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Buying Behaviour</w:t>
            </w:r>
          </w:p>
        </w:tc>
        <w:tc>
          <w:tcPr>
            <w:tcW w:w="0" w:type="auto"/>
            <w:tcBorders/>
            <w:vAlign w:val="center"/>
            <w:hideMark/>
          </w:tcPr>
          <w:p w14:paraId="2E98EEAE">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Purchase Intention</w:t>
            </w:r>
          </w:p>
        </w:tc>
        <w:tc>
          <w:tcPr>
            <w:tcW w:w="0" w:type="auto"/>
            <w:tcBorders/>
            <w:vAlign w:val="center"/>
            <w:hideMark/>
          </w:tcPr>
          <w:p w14:paraId="3C09533E">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0.98</w:t>
            </w:r>
          </w:p>
        </w:tc>
        <w:tc>
          <w:tcPr>
            <w:tcW w:w="0" w:type="auto"/>
            <w:tcBorders/>
            <w:vAlign w:val="center"/>
            <w:hideMark/>
          </w:tcPr>
          <w:p w14:paraId="4CCB36AF">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0.964</w:t>
            </w:r>
          </w:p>
        </w:tc>
        <w:tc>
          <w:tcPr>
            <w:tcW w:w="0" w:type="auto"/>
            <w:tcBorders/>
            <w:vAlign w:val="center"/>
            <w:hideMark/>
          </w:tcPr>
          <w:p w14:paraId="2AFDA427">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0.963</w:t>
            </w:r>
          </w:p>
        </w:tc>
        <w:tc>
          <w:tcPr>
            <w:tcW w:w="0" w:type="auto"/>
            <w:tcBorders/>
            <w:vAlign w:val="center"/>
            <w:hideMark/>
          </w:tcPr>
          <w:p w14:paraId="5F8F3812">
            <w:pPr>
              <w:pStyle w:val="style0"/>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1478.88</w:t>
            </w:r>
          </w:p>
        </w:tc>
        <w:tc>
          <w:tcPr>
            <w:tcW w:w="0" w:type="auto"/>
            <w:tcBorders/>
            <w:vAlign w:val="center"/>
            <w:hideMark/>
          </w:tcPr>
          <w:p w14:paraId="1466E475">
            <w:pPr>
              <w:pStyle w:val="style0"/>
              <w:keepNext/>
              <w:spacing w:after="0" w:lineRule="auto" w:line="240"/>
              <w:jc w:val="righ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0</w:t>
            </w:r>
          </w:p>
        </w:tc>
      </w:tr>
      <w:bookmarkStart w:id="118" w:name="_Toc230991451"/>
    </w:tbl>
    <w:p w14:paraId="08DEE3EE">
      <w:pPr>
        <w:pStyle w:val="style34"/>
        <w:rPr>
          <w:rFonts w:ascii="Arial" w:cs="Arial" w:hAnsi="Arial"/>
        </w:rPr>
      </w:pPr>
      <w:r>
        <w:rPr>
          <w:rFonts w:ascii="Arial" w:cs="Arial" w:hAnsi="Arial"/>
        </w:rPr>
        <w:t>Table 4.</w:t>
      </w:r>
      <w:r>
        <w:rPr>
          <w:rFonts w:ascii="Arial" w:cs="Arial" w:hAnsi="Arial"/>
        </w:rPr>
        <w:fldChar w:fldCharType="begin"/>
      </w:r>
      <w:r>
        <w:rPr>
          <w:rFonts w:ascii="Arial" w:cs="Arial" w:hAnsi="Arial"/>
        </w:rPr>
        <w:instrText xml:space="preserve"> SEQ Table \* ARABIC \s 1 </w:instrText>
      </w:r>
      <w:r>
        <w:rPr>
          <w:rFonts w:ascii="Arial" w:cs="Arial" w:hAnsi="Arial"/>
        </w:rPr>
        <w:fldChar w:fldCharType="separate"/>
      </w:r>
      <w:r>
        <w:rPr>
          <w:rFonts w:ascii="Arial" w:cs="Arial" w:hAnsi="Arial"/>
          <w:noProof/>
        </w:rPr>
        <w:t>6</w:t>
      </w:r>
      <w:r>
        <w:rPr>
          <w:rFonts w:ascii="Arial" w:cs="Arial" w:hAnsi="Arial"/>
        </w:rPr>
        <w:fldChar w:fldCharType="end"/>
      </w:r>
      <w:r>
        <w:rPr>
          <w:rFonts w:ascii="Arial" w:cs="Arial" w:hAnsi="Arial"/>
        </w:rPr>
        <w:t>: Regression Results for Purchase Intention and Self-Reported Buying Behaviour</w:t>
      </w:r>
      <w:bookmarkEnd w:id="118"/>
    </w:p>
    <w:p w14:paraId="69DAC9B2">
      <w:pPr>
        <w:pStyle w:val="style0"/>
        <w:rPr>
          <w:rFonts w:ascii="Arial" w:cs="Arial" w:hAnsi="Arial"/>
        </w:rPr>
      </w:pPr>
      <w:r>
        <w:rPr>
          <w:rFonts w:ascii="Arial" w:cs="Arial" w:hAnsi="Arial"/>
        </w:rPr>
        <w:t>For purchase intention, exposure was significant, B = .435, β = .455, t = 7.793, p = .000, and engagement was significant, B = .563, β = .560, t = 9.597, p = .000. For buying behaviour, exposure was significant, B = .514, β = .536, t = 9.556, p = .000, and engagement was significant, B = .485, β = .481, t = 8.570, p = .000.</w:t>
      </w:r>
    </w:p>
    <w:p w14:paraId="0978A043">
      <w:pPr>
        <w:pStyle w:val="style0"/>
        <w:rPr>
          <w:rFonts w:ascii="Arial" w:cs="Arial" w:hAnsi="Arial"/>
        </w:rPr>
      </w:pPr>
      <w:r>
        <w:rPr>
          <w:rFonts w:ascii="Arial" w:cs="Arial" w:hAnsi="Arial"/>
        </w:rPr>
        <w:t>When credibility, trust and perceived value were entered as predictors of purchase intention, credibility was significant, B = .381, β = .386, t = 5.680, p = .000, and trust was significant, B = .530, β = .544, t = 10.700, p = .000. Perceived value was positive but not statistically significant, B = .084, β = .088, t = 1.322, p = .192. Purchase intention significantly predicted buying behaviour, B = .984, β = .982, t = 38.456, p = .000.</w:t>
      </w:r>
    </w:p>
    <w:bookmarkStart w:id="119" w:name="_Toc231631976"/>
    <w:p w14:paraId="73A8E1B6">
      <w:pPr>
        <w:pStyle w:val="style2"/>
        <w:rPr>
          <w:rFonts w:cs="Arial"/>
        </w:rPr>
      </w:pPr>
      <w:r>
        <w:rPr>
          <w:rFonts w:cs="Arial"/>
        </w:rPr>
        <w:t>4.7 Mediation Analysis</w:t>
      </w:r>
      <w:bookmarkEnd w:id="119"/>
    </w:p>
    <w:p w14:paraId="30E7E5E0">
      <w:pPr>
        <w:pStyle w:val="style0"/>
        <w:rPr>
          <w:rFonts w:ascii="Arial" w:cs="Arial" w:hAnsi="Arial"/>
        </w:rPr>
      </w:pPr>
      <w:r>
        <w:rPr>
          <w:rFonts w:ascii="Arial" w:cs="Arial" w:hAnsi="Arial"/>
        </w:rPr>
        <w:t>Mediation analysis was conducted to address RQ4. The direct relationship between SMME_Total and buying behaviour was significant, R = .970, R² = .942, F = 886.966, p = .000. SMME_Total significantly predicted buying behaviour, B = 1.001, β = .970, t = 29.782, p = .000.</w:t>
      </w:r>
    </w:p>
    <w:p w14:paraId="4B6A856F">
      <w:pPr>
        <w:pStyle w:val="style0"/>
        <w:rPr>
          <w:rFonts w:ascii="Arial" w:cs="Arial" w:hAnsi="Arial"/>
        </w:rPr>
      </w:pPr>
      <w:r>
        <w:rPr>
          <w:rFonts w:ascii="Arial" w:cs="Arial" w:hAnsi="Arial"/>
        </w:rPr>
        <w:t>For credibility, SMME_Total significantly predicted credibility, B = .964, β = .925, t = 17.988, p = .000. When SMME_Total and credibility were entered together to predict buying behaviour, the model was significant, R = .979, R² = .958, F = 623.014, p = .000. SMME_Total remained significant, B = .676, β = .656, t = 9.009, p = .000, and credibility was also significant, B = .337, β = .341, t = 4.680, p = .000.</w:t>
      </w:r>
    </w:p>
    <w:p w14:paraId="508DE2F7">
      <w:pPr>
        <w:pStyle w:val="style0"/>
        <w:rPr>
          <w:rFonts w:ascii="Arial" w:cs="Arial" w:hAnsi="Arial"/>
        </w:rPr>
      </w:pPr>
      <w:r>
        <w:rPr>
          <w:rFonts w:ascii="Arial" w:cs="Arial" w:hAnsi="Arial"/>
        </w:rPr>
        <w:t>For trust, SMME_Total significantly predicted trust, B = 1.009, β = .956, t = 24.074, p = .000. When SMME_Total and trust were entered together, the model was significant, R = .977, R² = .954, F = 562.751, p = .000. SMME_Total remained significant, B = .625, β = .606, t = 6.126, p = .000, and trust was significant, B = .372, β = .381, t = 3.856, p = .000.</w:t>
      </w:r>
    </w:p>
    <w:p w14:paraId="6E49104B">
      <w:pPr>
        <w:pStyle w:val="style0"/>
        <w:rPr>
          <w:rFonts w:ascii="Arial" w:cs="Arial" w:hAnsi="Arial"/>
        </w:rPr>
      </w:pPr>
      <w:r>
        <w:rPr>
          <w:rFonts w:ascii="Arial" w:cs="Arial" w:hAnsi="Arial"/>
        </w:rPr>
        <w:t xml:space="preserve">For perceived value, SMME_Total significantly predicted perceived value, B = .967, β = .895, t = 14.920, p = .000. When SMME_Total and perceived value were entered together, the model was significant, R = .973, R² = .947, F = 478.840, p = .000. </w:t>
      </w:r>
      <w:r>
        <w:rPr>
          <w:rFonts w:ascii="Arial" w:cs="Arial" w:hAnsi="Arial"/>
        </w:rPr>
        <w:t>SMME_Total remained significant, B = .854, β = .828, t = 11.722, p = .000, while perceived value was also significant, B = .152, β = .159, t = 2.252, p = .028.</w:t>
      </w:r>
    </w:p>
    <w:bookmarkStart w:id="120" w:name="_Toc231631977"/>
    <w:p w14:paraId="0403030A">
      <w:pPr>
        <w:pStyle w:val="style2"/>
        <w:rPr>
          <w:rFonts w:cs="Arial"/>
        </w:rPr>
      </w:pPr>
      <w:r>
        <w:rPr>
          <w:rFonts w:cs="Arial"/>
        </w:rPr>
        <w:t>4.8 Hypothesis Summary</w:t>
      </w:r>
      <w:bookmarkEnd w:id="120"/>
    </w:p>
    <w:tbl>
      <w:tblPr>
        <w:tblW w:w="88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0"/>
        <w:gridCol w:w="1388"/>
      </w:tblGrid>
      <w:tr w14:paraId="7C17CAA9">
        <w:trPr>
          <w:trHeight w:val="328" w:hRule="atLeast"/>
        </w:trPr>
        <w:tc>
          <w:tcPr>
            <w:tcW w:w="7510" w:type="dxa"/>
            <w:tcBorders/>
            <w:vAlign w:val="center"/>
            <w:hideMark/>
          </w:tcPr>
          <w:p w14:paraId="0298386E">
            <w:pPr>
              <w:pStyle w:val="style0"/>
              <w:spacing w:after="0" w:lineRule="auto" w:line="240"/>
              <w:jc w:val="center"/>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Hypothesis</w:t>
            </w:r>
          </w:p>
        </w:tc>
        <w:tc>
          <w:tcPr>
            <w:tcW w:w="1388" w:type="dxa"/>
            <w:tcBorders/>
            <w:vAlign w:val="center"/>
            <w:hideMark/>
          </w:tcPr>
          <w:p w14:paraId="24B9845E">
            <w:pPr>
              <w:pStyle w:val="style0"/>
              <w:spacing w:after="0" w:lineRule="auto" w:line="240"/>
              <w:jc w:val="center"/>
              <w:rPr>
                <w:rFonts w:ascii="Arial" w:cs="Arial" w:eastAsia="Times New Roman" w:hAnsi="Arial"/>
                <w:b/>
                <w:bCs/>
                <w:color w:val="000000"/>
                <w:lang w:eastAsia="en-GB"/>
                <w14:ligatures xmlns:w14="http://schemas.microsoft.com/office/word/2010/wordml" w14:val="none"/>
              </w:rPr>
            </w:pPr>
            <w:r>
              <w:rPr>
                <w:rFonts w:ascii="Arial" w:cs="Arial" w:eastAsia="Times New Roman" w:hAnsi="Arial"/>
                <w:b/>
                <w:bCs/>
                <w:color w:val="000000"/>
                <w:lang w:eastAsia="en-GB"/>
                <w14:ligatures xmlns:w14="http://schemas.microsoft.com/office/word/2010/wordml" w14:val="none"/>
              </w:rPr>
              <w:t>Result</w:t>
            </w:r>
          </w:p>
        </w:tc>
      </w:tr>
      <w:tr w14:paraId="15FB4F50">
        <w:tblPrEx/>
        <w:trPr>
          <w:trHeight w:val="656" w:hRule="atLeast"/>
        </w:trPr>
        <w:tc>
          <w:tcPr>
            <w:tcW w:w="7510" w:type="dxa"/>
            <w:tcBorders/>
            <w:vAlign w:val="center"/>
            <w:hideMark/>
          </w:tcPr>
          <w:p w14:paraId="37C6B54C">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H1: Social media marketing exposure and engagement are positively associated with credibility, trust and perceived value.</w:t>
            </w:r>
          </w:p>
        </w:tc>
        <w:tc>
          <w:tcPr>
            <w:tcW w:w="1388" w:type="dxa"/>
            <w:tcBorders/>
            <w:vAlign w:val="center"/>
            <w:hideMark/>
          </w:tcPr>
          <w:p w14:paraId="5D2600D8">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Supported</w:t>
            </w:r>
          </w:p>
        </w:tc>
      </w:tr>
      <w:tr w14:paraId="19B43B65">
        <w:tblPrEx/>
        <w:trPr>
          <w:trHeight w:val="656" w:hRule="atLeast"/>
        </w:trPr>
        <w:tc>
          <w:tcPr>
            <w:tcW w:w="7510" w:type="dxa"/>
            <w:tcBorders/>
            <w:vAlign w:val="center"/>
            <w:hideMark/>
          </w:tcPr>
          <w:p w14:paraId="651E78AB">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H2: Credibility, trust and perceived value are positively associated with purchase intention.</w:t>
            </w:r>
          </w:p>
        </w:tc>
        <w:tc>
          <w:tcPr>
            <w:tcW w:w="1388" w:type="dxa"/>
            <w:tcBorders/>
            <w:vAlign w:val="center"/>
            <w:hideMark/>
          </w:tcPr>
          <w:p w14:paraId="5D081255">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Partially supported</w:t>
            </w:r>
          </w:p>
        </w:tc>
      </w:tr>
      <w:tr w14:paraId="3E092761">
        <w:tblPrEx/>
        <w:trPr>
          <w:trHeight w:val="656" w:hRule="atLeast"/>
        </w:trPr>
        <w:tc>
          <w:tcPr>
            <w:tcW w:w="7510" w:type="dxa"/>
            <w:tcBorders/>
            <w:vAlign w:val="center"/>
            <w:hideMark/>
          </w:tcPr>
          <w:p w14:paraId="3257567A">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H3: Purchase intention is positively associated with self-reported buying behaviour.</w:t>
            </w:r>
          </w:p>
        </w:tc>
        <w:tc>
          <w:tcPr>
            <w:tcW w:w="1388" w:type="dxa"/>
            <w:tcBorders/>
            <w:vAlign w:val="center"/>
            <w:hideMark/>
          </w:tcPr>
          <w:p w14:paraId="5B9D566B">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Supported</w:t>
            </w:r>
          </w:p>
        </w:tc>
      </w:tr>
      <w:tr w14:paraId="5172F134">
        <w:tblPrEx/>
        <w:trPr>
          <w:trHeight w:val="984" w:hRule="atLeast"/>
        </w:trPr>
        <w:tc>
          <w:tcPr>
            <w:tcW w:w="7510" w:type="dxa"/>
            <w:tcBorders/>
            <w:vAlign w:val="center"/>
            <w:hideMark/>
          </w:tcPr>
          <w:p w14:paraId="00388C49">
            <w:pPr>
              <w:pStyle w:val="style0"/>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RQ4 mediation: Credibility, trust and perceived value explain the link between social media marketing and buying behaviour.</w:t>
            </w:r>
          </w:p>
        </w:tc>
        <w:tc>
          <w:tcPr>
            <w:tcW w:w="1388" w:type="dxa"/>
            <w:tcBorders/>
            <w:vAlign w:val="center"/>
            <w:hideMark/>
          </w:tcPr>
          <w:p w14:paraId="146A6A0B">
            <w:pPr>
              <w:pStyle w:val="style0"/>
              <w:keepNext/>
              <w:spacing w:after="0" w:lineRule="auto" w:line="240"/>
              <w:jc w:val="left"/>
              <w:rPr>
                <w:rFonts w:ascii="Arial" w:cs="Arial" w:eastAsia="Times New Roman" w:hAnsi="Arial"/>
                <w:color w:val="000000"/>
                <w:lang w:eastAsia="en-GB"/>
                <w14:ligatures xmlns:w14="http://schemas.microsoft.com/office/word/2010/wordml" w14:val="none"/>
              </w:rPr>
            </w:pPr>
            <w:r>
              <w:rPr>
                <w:rFonts w:ascii="Arial" w:cs="Arial" w:eastAsia="Times New Roman" w:hAnsi="Arial"/>
                <w:color w:val="000000"/>
                <w:lang w:eastAsia="en-GB"/>
                <w14:ligatures xmlns:w14="http://schemas.microsoft.com/office/word/2010/wordml" w14:val="none"/>
              </w:rPr>
              <w:t>Partial mediation indicated</w:t>
            </w:r>
          </w:p>
        </w:tc>
      </w:tr>
      <w:bookmarkStart w:id="121" w:name="_Toc230991452"/>
    </w:tbl>
    <w:p w14:paraId="419C2B7E">
      <w:pPr>
        <w:pStyle w:val="style34"/>
        <w:rPr>
          <w:rFonts w:ascii="Arial" w:cs="Arial" w:hAnsi="Arial"/>
          <w:b/>
          <w:bCs/>
        </w:rPr>
      </w:pPr>
      <w:r>
        <w:rPr>
          <w:rFonts w:ascii="Arial" w:cs="Arial" w:hAnsi="Arial"/>
        </w:rPr>
        <w:t>Table 4.</w:t>
      </w:r>
      <w:r>
        <w:rPr>
          <w:rFonts w:ascii="Arial" w:cs="Arial" w:hAnsi="Arial"/>
        </w:rPr>
        <w:fldChar w:fldCharType="begin"/>
      </w:r>
      <w:r>
        <w:rPr>
          <w:rFonts w:ascii="Arial" w:cs="Arial" w:hAnsi="Arial"/>
        </w:rPr>
        <w:instrText xml:space="preserve"> SEQ Table \* ARABIC \s 1 </w:instrText>
      </w:r>
      <w:r>
        <w:rPr>
          <w:rFonts w:ascii="Arial" w:cs="Arial" w:hAnsi="Arial"/>
        </w:rPr>
        <w:fldChar w:fldCharType="separate"/>
      </w:r>
      <w:r>
        <w:rPr>
          <w:rFonts w:ascii="Arial" w:cs="Arial" w:hAnsi="Arial"/>
          <w:noProof/>
        </w:rPr>
        <w:t>7</w:t>
      </w:r>
      <w:r>
        <w:rPr>
          <w:rFonts w:ascii="Arial" w:cs="Arial" w:hAnsi="Arial"/>
        </w:rPr>
        <w:fldChar w:fldCharType="end"/>
      </w:r>
      <w:r>
        <w:rPr>
          <w:rFonts w:ascii="Arial" w:cs="Arial" w:hAnsi="Arial"/>
        </w:rPr>
        <w:t>: Summary of Hypothesis Testing Results</w:t>
      </w:r>
      <w:bookmarkEnd w:id="121"/>
    </w:p>
    <w:bookmarkStart w:id="122" w:name="_Toc231631978"/>
    <w:p w14:paraId="1F3D5765">
      <w:pPr>
        <w:pStyle w:val="style2"/>
        <w:rPr>
          <w:rFonts w:cs="Arial"/>
        </w:rPr>
      </w:pPr>
      <w:r>
        <w:rPr>
          <w:rFonts w:cs="Arial"/>
        </w:rPr>
        <w:t>4.9 Chapter Summary</w:t>
      </w:r>
      <w:bookmarkEnd w:id="122"/>
    </w:p>
    <w:p w14:paraId="0F4E7045">
      <w:pPr>
        <w:pStyle w:val="style0"/>
        <w:rPr>
          <w:rFonts w:ascii="Arial" w:cs="Arial" w:hAnsi="Arial"/>
        </w:rPr>
      </w:pPr>
      <w:r>
        <w:rPr>
          <w:rFonts w:ascii="Arial" w:cs="Arial" w:hAnsi="Arial"/>
        </w:rPr>
        <w:t xml:space="preserve">This chapter presented the results of the quantitative analysis. The reliability analysis confirmed strong internal consistency across all scales. Descriptive statistics showed the frequency of exposure to and engagement with </w:t>
      </w:r>
      <w:r>
        <w:rPr>
          <w:rFonts w:ascii="Arial" w:cs="Arial" w:hAnsi="Arial"/>
        </w:rPr>
        <w:t xml:space="preserve">online social platforms </w:t>
      </w:r>
      <w:r>
        <w:rPr>
          <w:rFonts w:ascii="Arial" w:cs="Arial" w:hAnsi="Arial"/>
        </w:rPr>
        <w:t xml:space="preserve">marketing content. Correlation and regression results showed statistically significant relationships between </w:t>
      </w:r>
      <w:r>
        <w:rPr>
          <w:rFonts w:ascii="Arial" w:cs="Arial" w:hAnsi="Arial"/>
        </w:rPr>
        <w:t xml:space="preserve">online social platforms </w:t>
      </w:r>
      <w:r>
        <w:rPr>
          <w:rFonts w:ascii="Arial" w:cs="Arial" w:hAnsi="Arial"/>
        </w:rPr>
        <w:t xml:space="preserve">marketing variables, consumer perceptions, purchase intention and self-reported buying behaviour. Mediation testing showed that credibility, trust and perceived value each contributed to explaining the relationship between </w:t>
      </w:r>
      <w:r>
        <w:rPr>
          <w:rFonts w:ascii="Arial" w:cs="Arial" w:hAnsi="Arial"/>
        </w:rPr>
        <w:t xml:space="preserve">online social platforms </w:t>
      </w:r>
      <w:r>
        <w:rPr>
          <w:rFonts w:ascii="Arial" w:cs="Arial" w:hAnsi="Arial"/>
        </w:rPr>
        <w:t xml:space="preserve">marketing and buying behaviour, while the direct effect of </w:t>
      </w:r>
      <w:r>
        <w:rPr>
          <w:rFonts w:ascii="Arial" w:cs="Arial" w:hAnsi="Arial"/>
        </w:rPr>
        <w:t xml:space="preserve">online social platforms </w:t>
      </w:r>
      <w:r>
        <w:rPr>
          <w:rFonts w:ascii="Arial" w:cs="Arial" w:hAnsi="Arial"/>
        </w:rPr>
        <w:t>marketing remained statistically significant.</w:t>
      </w:r>
    </w:p>
    <w:p w14:paraId="4F35D1D8">
      <w:pPr>
        <w:pStyle w:val="style0"/>
        <w:rPr>
          <w:rFonts w:ascii="Arial" w:cs="Arial" w:hAnsi="Arial"/>
          <w:b/>
          <w:bCs/>
        </w:rPr>
      </w:pPr>
    </w:p>
    <w:p w14:paraId="5EC02FF2">
      <w:pPr>
        <w:pStyle w:val="style0"/>
        <w:rPr>
          <w:rFonts w:ascii="Arial" w:cs="Arial" w:hAnsi="Arial"/>
        </w:rPr>
      </w:pPr>
    </w:p>
    <w:p w14:paraId="0DFC4703">
      <w:pPr>
        <w:pStyle w:val="style0"/>
        <w:rPr>
          <w:rFonts w:ascii="Arial" w:cs="Arial" w:hAnsi="Arial"/>
        </w:rPr>
      </w:pPr>
    </w:p>
    <w:p w14:paraId="223CE761">
      <w:pPr>
        <w:pStyle w:val="style1"/>
        <w:rPr>
          <w:rFonts w:cs="Arial"/>
        </w:rPr>
      </w:pPr>
      <w:r>
        <w:rPr>
          <w:rFonts w:cs="Arial"/>
        </w:rPr>
        <w:br w:type="page"/>
      </w:r>
      <w:bookmarkStart w:id="123" w:name="_Toc231631979"/>
      <w:r>
        <w:rPr>
          <w:rFonts w:cs="Arial"/>
        </w:rPr>
        <w:t>Chapter 5</w:t>
      </w:r>
      <w:r>
        <w:rPr>
          <w:rFonts w:cs="Arial"/>
        </w:rPr>
        <w:t>:</w:t>
      </w:r>
      <w:r>
        <w:rPr>
          <w:rFonts w:cs="Arial"/>
        </w:rPr>
        <w:t xml:space="preserve"> Discussion</w:t>
      </w:r>
      <w:bookmarkEnd w:id="123"/>
      <w:r>
        <w:rPr>
          <w:rFonts w:cs="Arial"/>
        </w:rPr>
        <w:t xml:space="preserve"> </w:t>
      </w:r>
    </w:p>
    <w:bookmarkStart w:id="124" w:name="_Toc231631980"/>
    <w:p w14:paraId="15852AF0">
      <w:pPr>
        <w:pStyle w:val="style2"/>
        <w:rPr>
          <w:rFonts w:cs="Arial"/>
        </w:rPr>
      </w:pPr>
      <w:r>
        <w:rPr>
          <w:rFonts w:cs="Arial"/>
        </w:rPr>
        <w:t>5.1 Chapter Introduction</w:t>
      </w:r>
      <w:bookmarkEnd w:id="124"/>
    </w:p>
    <w:p w14:paraId="30CD0398">
      <w:pPr>
        <w:pStyle w:val="style0"/>
        <w:rPr>
          <w:rFonts w:ascii="Arial" w:cs="Arial" w:hAnsi="Arial"/>
        </w:rPr>
      </w:pPr>
      <w:r>
        <w:rPr>
          <w:rFonts w:ascii="Arial" w:cs="Arial" w:hAnsi="Arial"/>
        </w:rPr>
        <w:t xml:space="preserve">This chapter discusses the findings of the study in relation to the research aim, research questions, hypotheses and literature reviewed in Chapter 2. The dissertation investigated how </w:t>
      </w:r>
      <w:r>
        <w:rPr>
          <w:rFonts w:ascii="Arial" w:cs="Arial" w:hAnsi="Arial"/>
        </w:rPr>
        <w:t xml:space="preserve">online social platforms </w:t>
      </w:r>
      <w:r>
        <w:rPr>
          <w:rFonts w:ascii="Arial" w:cs="Arial" w:hAnsi="Arial"/>
        </w:rPr>
        <w:t xml:space="preserve">marketing exposure and engagement shape UK consumers’ perceptions of credibility, trust and perceived value, and how these perceptions relate to purchase intention and self-reported buying behaviour. The research problem addressed in this study is that </w:t>
      </w:r>
      <w:r>
        <w:rPr>
          <w:rFonts w:ascii="Arial" w:cs="Arial" w:hAnsi="Arial"/>
        </w:rPr>
        <w:t xml:space="preserve">online social platforms </w:t>
      </w:r>
      <w:r>
        <w:rPr>
          <w:rFonts w:ascii="Arial" w:cs="Arial" w:hAnsi="Arial"/>
        </w:rPr>
        <w:t>marketing is widely used, but its influence on consumer decision-making is not direct or uniform. Existing literature distinguishes passive exposure from active engagement and suggests that consumer responses depend on internal evaluations rather than marketing contact alone (Calder, Malthouse and Schaedel, 2009; Hollebeek, Glynn and Brodie, 2014; Lou and Yuan, 2019). The review also identified a gap in studies that examine credibility, trust and perceived value together while extending analysis beyond purchase intention to reported behaviour (Ajzen, 1991; Webb and Sheeran, 2006). This chapter therefore interprets the results presented in Chapter 4, organised around the four research questions, hypotheses, theoretical contribution, practical implications, limitations and summary that follow from the study’s empirical evidence base.</w:t>
      </w:r>
    </w:p>
    <w:bookmarkStart w:id="125" w:name="_Toc231631981"/>
    <w:p w14:paraId="440F9FDB">
      <w:pPr>
        <w:pStyle w:val="style2"/>
        <w:rPr>
          <w:rFonts w:cs="Arial"/>
        </w:rPr>
      </w:pPr>
      <w:r>
        <w:rPr>
          <w:rFonts w:cs="Arial"/>
        </w:rPr>
        <w:t>5.2 Summary of Key Findings</w:t>
      </w:r>
      <w:bookmarkEnd w:id="125"/>
    </w:p>
    <w:p w14:paraId="267472E5">
      <w:pPr>
        <w:pStyle w:val="style0"/>
        <w:rPr>
          <w:rFonts w:ascii="Arial" w:cs="Arial" w:hAnsi="Arial"/>
        </w:rPr>
      </w:pPr>
      <w:r>
        <w:rPr>
          <w:rFonts w:ascii="Arial" w:cs="Arial" w:hAnsi="Arial"/>
        </w:rPr>
        <w:t xml:space="preserve">The analysis was based on 57 valid survey responses, providing the empirical basis for examining the relationships proposed in the study. Reliability testing showed that all major constructs achieved strong internal consistency, including </w:t>
      </w:r>
      <w:r>
        <w:rPr>
          <w:rFonts w:ascii="Arial" w:cs="Arial" w:hAnsi="Arial"/>
        </w:rPr>
        <w:t xml:space="preserve">online social platforms </w:t>
      </w:r>
      <w:r>
        <w:rPr>
          <w:rFonts w:ascii="Arial" w:cs="Arial" w:hAnsi="Arial"/>
        </w:rPr>
        <w:t>marketing exposure and engagement, credibility, trust, perceived value, purchase intention and self-reported buying behaviour. This indicates that the questionnaire scales were sufficiently consistent for further statistical analysis.</w:t>
      </w:r>
    </w:p>
    <w:p w14:paraId="5C6888F7">
      <w:pPr>
        <w:pStyle w:val="style0"/>
        <w:rPr>
          <w:rFonts w:ascii="Arial" w:cs="Arial" w:hAnsi="Arial"/>
        </w:rPr>
      </w:pPr>
      <w:r>
        <w:rPr>
          <w:rFonts w:ascii="Arial" w:cs="Arial" w:hAnsi="Arial"/>
        </w:rPr>
        <w:t xml:space="preserve">For RQ1, </w:t>
      </w:r>
      <w:r>
        <w:rPr>
          <w:rFonts w:ascii="Arial" w:cs="Arial" w:hAnsi="Arial"/>
        </w:rPr>
        <w:t xml:space="preserve">Descriptive findings indicated that there was moderate </w:t>
      </w:r>
      <w:r>
        <w:rPr>
          <w:rFonts w:ascii="Arial" w:cs="Arial" w:hAnsi="Arial"/>
        </w:rPr>
        <w:t xml:space="preserve">online social platforms </w:t>
      </w:r>
      <w:r>
        <w:rPr>
          <w:rFonts w:ascii="Arial" w:cs="Arial" w:hAnsi="Arial"/>
        </w:rPr>
        <w:t>marketing contact experienced by respondents. There was slightly more exposure than engagement, indicating that participants were more likely to be exposed to branded and sponsored/influencer material than interact with it. This is significant as what people see isn't necessarily what they interact with.</w:t>
      </w:r>
    </w:p>
    <w:p w14:paraId="315B5A67">
      <w:pPr>
        <w:pStyle w:val="style0"/>
        <w:rPr>
          <w:rFonts w:ascii="Arial" w:cs="Arial" w:hAnsi="Arial"/>
        </w:rPr>
      </w:pPr>
      <w:r>
        <w:rPr>
          <w:rFonts w:ascii="Arial" w:cs="Arial" w:hAnsi="Arial"/>
        </w:rPr>
        <w:t xml:space="preserve">For RQ2, the correlation and regression findings showed strong positive relationships between exposure, engagement and the perception variables. Both exposure and engagement were associated with higher levels of credibility, trust and perceived value, indicating that </w:t>
      </w:r>
      <w:r>
        <w:rPr>
          <w:rFonts w:ascii="Arial" w:cs="Arial" w:hAnsi="Arial"/>
        </w:rPr>
        <w:t xml:space="preserve">online social platforms </w:t>
      </w:r>
      <w:r>
        <w:rPr>
          <w:rFonts w:ascii="Arial" w:cs="Arial" w:hAnsi="Arial"/>
        </w:rPr>
        <w:t>marketing contact was linked to how respondents evaluated marketing content.</w:t>
      </w:r>
    </w:p>
    <w:p w14:paraId="18A7DFC3">
      <w:pPr>
        <w:pStyle w:val="style0"/>
        <w:rPr>
          <w:rFonts w:ascii="Arial" w:cs="Arial" w:hAnsi="Arial"/>
        </w:rPr>
      </w:pPr>
      <w:r>
        <w:rPr>
          <w:rFonts w:ascii="Arial" w:cs="Arial" w:hAnsi="Arial"/>
        </w:rPr>
        <w:t>For RQ3, the results showed that exposure and engagement were strongly associated with purchase intention and self-reported buying behaviour. Purchase intention also strongly predicted buying behaviour, supporting the view that intention remains an important stage in consumer decision-making.</w:t>
      </w:r>
    </w:p>
    <w:p w14:paraId="7B3FF41C">
      <w:pPr>
        <w:pStyle w:val="style0"/>
        <w:rPr>
          <w:rFonts w:ascii="Arial" w:cs="Arial" w:hAnsi="Arial"/>
        </w:rPr>
      </w:pPr>
      <w:r>
        <w:rPr>
          <w:rFonts w:ascii="Arial" w:cs="Arial" w:hAnsi="Arial"/>
        </w:rPr>
        <w:t xml:space="preserve">For RQ4, mediation analysis indicated that credibility, trust and perceived value each helped explain the relationship between </w:t>
      </w:r>
      <w:r>
        <w:rPr>
          <w:rFonts w:ascii="Arial" w:cs="Arial" w:hAnsi="Arial"/>
        </w:rPr>
        <w:t xml:space="preserve">online social platforms </w:t>
      </w:r>
      <w:r>
        <w:rPr>
          <w:rFonts w:ascii="Arial" w:cs="Arial" w:hAnsi="Arial"/>
        </w:rPr>
        <w:t>marketing and buying behaviour. However, because the direct effect remained significant, the findings indicate partial mediation rather than full mediation overall within the present study sample.</w:t>
      </w:r>
    </w:p>
    <w:bookmarkStart w:id="126" w:name="_Toc231631982"/>
    <w:p w14:paraId="5F84BFD2">
      <w:pPr>
        <w:pStyle w:val="style2"/>
        <w:rPr>
          <w:rFonts w:cs="Arial"/>
        </w:rPr>
      </w:pPr>
      <w:r>
        <w:rPr>
          <w:rFonts w:cs="Arial"/>
        </w:rPr>
        <w:t>5.3 Discussion of RQ1: Exposure and Engagement</w:t>
      </w:r>
      <w:bookmarkEnd w:id="126"/>
    </w:p>
    <w:p w14:paraId="7FC0EB39">
      <w:pPr>
        <w:pStyle w:val="style0"/>
        <w:rPr>
          <w:rFonts w:ascii="Arial" w:cs="Arial" w:hAnsi="Arial"/>
        </w:rPr>
      </w:pPr>
      <w:r>
        <w:rPr>
          <w:rFonts w:ascii="Arial" w:cs="Arial" w:hAnsi="Arial"/>
        </w:rPr>
        <w:t xml:space="preserve">RQ1 was used to understand how often consumers are exposed to and engage with </w:t>
      </w:r>
      <w:r>
        <w:rPr>
          <w:rFonts w:ascii="Arial" w:cs="Arial" w:hAnsi="Arial"/>
        </w:rPr>
        <w:t xml:space="preserve">online social platforms </w:t>
      </w:r>
      <w:r>
        <w:rPr>
          <w:rFonts w:ascii="Arial" w:cs="Arial" w:hAnsi="Arial"/>
        </w:rPr>
        <w:t xml:space="preserve">marketing content in the United Kingdom. The descriptive results reveal that there was a moderate level of </w:t>
      </w:r>
      <w:r>
        <w:rPr>
          <w:rFonts w:ascii="Arial" w:cs="Arial" w:hAnsi="Arial"/>
        </w:rPr>
        <w:t xml:space="preserve">online social platforms </w:t>
      </w:r>
      <w:r>
        <w:rPr>
          <w:rFonts w:ascii="Arial" w:cs="Arial" w:hAnsi="Arial"/>
        </w:rPr>
        <w:t xml:space="preserve">marketing </w:t>
      </w:r>
      <w:r>
        <w:rPr>
          <w:rFonts w:ascii="Arial" w:cs="Arial" w:hAnsi="Arial"/>
        </w:rPr>
        <w:t xml:space="preserve">that </w:t>
      </w:r>
      <w:r>
        <w:rPr>
          <w:rFonts w:ascii="Arial" w:cs="Arial" w:hAnsi="Arial"/>
        </w:rPr>
        <w:t>respondents experienced. The mean score of the exposure was 3.2368</w:t>
      </w:r>
      <w:r>
        <w:rPr>
          <w:rFonts w:ascii="Arial" w:cs="Arial" w:hAnsi="Arial"/>
        </w:rPr>
        <w:t>,</w:t>
      </w:r>
      <w:r>
        <w:rPr>
          <w:rFonts w:ascii="Arial" w:cs="Arial" w:hAnsi="Arial"/>
        </w:rPr>
        <w:t xml:space="preserve"> and </w:t>
      </w:r>
      <w:r>
        <w:rPr>
          <w:rFonts w:ascii="Arial" w:cs="Arial" w:hAnsi="Arial"/>
        </w:rPr>
        <w:t xml:space="preserve">the </w:t>
      </w:r>
      <w:r>
        <w:rPr>
          <w:rFonts w:ascii="Arial" w:cs="Arial" w:hAnsi="Arial"/>
        </w:rPr>
        <w:t xml:space="preserve">mean score of the engagement was 2.9415. This indicates that the likelihood of seeing brands, sponsored content or content associated with influencers </w:t>
      </w:r>
      <w:r>
        <w:rPr>
          <w:rFonts w:ascii="Arial" w:cs="Arial" w:hAnsi="Arial"/>
        </w:rPr>
        <w:t>was</w:t>
      </w:r>
      <w:r>
        <w:rPr>
          <w:rFonts w:ascii="Arial" w:cs="Arial" w:hAnsi="Arial"/>
        </w:rPr>
        <w:t xml:space="preserve"> greater than seeing them engage. Thus, </w:t>
      </w:r>
      <w:r>
        <w:rPr>
          <w:rFonts w:ascii="Arial" w:cs="Arial" w:hAnsi="Arial"/>
        </w:rPr>
        <w:t xml:space="preserve">online social platforms </w:t>
      </w:r>
      <w:r>
        <w:rPr>
          <w:rFonts w:ascii="Arial" w:cs="Arial" w:hAnsi="Arial"/>
        </w:rPr>
        <w:t>marketing seems to be observable in the online space of the respondent, but visibility does not mean that this leads to active engagement.</w:t>
      </w:r>
    </w:p>
    <w:p w14:paraId="270CF753">
      <w:pPr>
        <w:pStyle w:val="style0"/>
        <w:rPr>
          <w:rFonts w:ascii="Arial" w:cs="Arial" w:hAnsi="Arial"/>
        </w:rPr>
      </w:pPr>
      <w:r>
        <w:rPr>
          <w:rFonts w:ascii="Arial" w:cs="Arial" w:hAnsi="Arial"/>
        </w:rPr>
        <w:t xml:space="preserve">This is relevant as it helps validate the concept of exposure and engagement identified in the literature review. Exposure is mostly passive, meaning that many people are exposed to posts, paid advertisements or sponsored content without necessarily doing anything as </w:t>
      </w:r>
      <w:r>
        <w:rPr>
          <w:rFonts w:ascii="Arial" w:cs="Arial" w:hAnsi="Arial"/>
        </w:rPr>
        <w:t>a</w:t>
      </w:r>
      <w:r>
        <w:rPr>
          <w:rFonts w:ascii="Arial" w:cs="Arial" w:hAnsi="Arial"/>
        </w:rPr>
        <w:t xml:space="preserve"> result of the exposure. This aligns with Calder et al., Malthouse and Schaedel (2009)</w:t>
      </w:r>
      <w:r>
        <w:rPr>
          <w:rFonts w:ascii="Arial" w:cs="Arial" w:hAnsi="Arial"/>
        </w:rPr>
        <w:t>,</w:t>
      </w:r>
      <w:r>
        <w:rPr>
          <w:rFonts w:ascii="Arial" w:cs="Arial" w:hAnsi="Arial"/>
        </w:rPr>
        <w:t xml:space="preserve"> who argued that exposure may set the </w:t>
      </w:r>
      <w:r>
        <w:rPr>
          <w:rFonts w:ascii="Arial" w:cs="Arial" w:hAnsi="Arial"/>
        </w:rPr>
        <w:t>groundwork</w:t>
      </w:r>
      <w:r>
        <w:rPr>
          <w:rFonts w:ascii="Arial" w:cs="Arial" w:hAnsi="Arial"/>
        </w:rPr>
        <w:t xml:space="preserve"> for a subsequent evaluation, but not necessarily reflect involvement. Engagement, on the other hand, is more consumer response</w:t>
      </w:r>
      <w:r>
        <w:rPr>
          <w:rFonts w:ascii="Arial" w:cs="Arial" w:hAnsi="Arial"/>
        </w:rPr>
        <w:t>,</w:t>
      </w:r>
      <w:r>
        <w:rPr>
          <w:rFonts w:ascii="Arial" w:cs="Arial" w:hAnsi="Arial"/>
        </w:rPr>
        <w:t xml:space="preserve"> such as liking, commenting, sharing, saving, clicking and </w:t>
      </w:r>
      <w:r>
        <w:rPr>
          <w:rFonts w:ascii="Arial" w:cs="Arial" w:hAnsi="Arial"/>
        </w:rPr>
        <w:t xml:space="preserve">following brand-related content. Hollebeek, Glynn </w:t>
      </w:r>
      <w:r>
        <w:rPr>
          <w:rFonts w:ascii="Arial" w:cs="Arial" w:hAnsi="Arial"/>
        </w:rPr>
        <w:t>and</w:t>
      </w:r>
      <w:r>
        <w:rPr>
          <w:rFonts w:ascii="Arial" w:cs="Arial" w:hAnsi="Arial"/>
        </w:rPr>
        <w:t xml:space="preserve"> Brodie (2014), also define engagement as a more advanced cognitive, emotional and behavioural state.</w:t>
      </w:r>
    </w:p>
    <w:p w14:paraId="121FBD3B">
      <w:pPr>
        <w:pStyle w:val="style0"/>
        <w:rPr>
          <w:rFonts w:ascii="Arial" w:cs="Arial" w:hAnsi="Arial"/>
        </w:rPr>
      </w:pPr>
      <w:r>
        <w:rPr>
          <w:rFonts w:ascii="Arial" w:cs="Arial" w:hAnsi="Arial"/>
        </w:rPr>
        <w:t xml:space="preserve">Thus, the low value engagement represents consumers may interact with SMM regularly, but will not </w:t>
      </w:r>
      <w:r>
        <w:rPr>
          <w:rFonts w:ascii="Arial" w:cs="Arial" w:hAnsi="Arial"/>
        </w:rPr>
        <w:t>decide</w:t>
      </w:r>
      <w:r>
        <w:rPr>
          <w:rFonts w:ascii="Arial" w:cs="Arial" w:hAnsi="Arial"/>
        </w:rPr>
        <w:t xml:space="preserve"> to do so. It's important because it slows the notion of getting consumer engagement from platform visibility. The result is also in line with de Vries, Gensler and Leeflang (2012) that the interaction with brand posts depends on the characteristic and attractiveness of the post. But do not overlook that the engagement was a little less than exposure. The concepts of engagement later emerged as being highly correlated with credibility, perceived value, purchase intention and buying behaviour. Together with the findings on the use of </w:t>
      </w:r>
      <w:r>
        <w:rPr>
          <w:rFonts w:ascii="Arial" w:cs="Arial" w:hAnsi="Arial"/>
        </w:rPr>
        <w:t xml:space="preserve">online social platforms </w:t>
      </w:r>
      <w:r>
        <w:rPr>
          <w:rFonts w:ascii="Arial" w:cs="Arial" w:hAnsi="Arial"/>
        </w:rPr>
        <w:t xml:space="preserve">for awareness, this indicates that user interactions can be particularly significant when </w:t>
      </w:r>
      <w:r>
        <w:rPr>
          <w:rFonts w:ascii="Arial" w:cs="Arial" w:hAnsi="Arial"/>
        </w:rPr>
        <w:t xml:space="preserve">online social platforms </w:t>
      </w:r>
      <w:r>
        <w:rPr>
          <w:rFonts w:ascii="Arial" w:cs="Arial" w:hAnsi="Arial"/>
        </w:rPr>
        <w:t>marketing activities begin to impact consumer judgment in this sample as a whole.</w:t>
      </w:r>
    </w:p>
    <w:bookmarkStart w:id="127" w:name="_Toc231631983"/>
    <w:p w14:paraId="4583706A">
      <w:pPr>
        <w:pStyle w:val="style2"/>
        <w:rPr>
          <w:rFonts w:cs="Arial"/>
        </w:rPr>
      </w:pPr>
      <w:r>
        <w:rPr>
          <w:rFonts w:cs="Arial"/>
        </w:rPr>
        <w:t>5.4 Discussion of RQ2: Credibility, Trust and Perceived Value</w:t>
      </w:r>
      <w:bookmarkEnd w:id="127"/>
    </w:p>
    <w:p w14:paraId="5E7C6813">
      <w:pPr>
        <w:pStyle w:val="style0"/>
        <w:rPr>
          <w:rFonts w:ascii="Arial" w:cs="Arial" w:hAnsi="Arial"/>
        </w:rPr>
      </w:pPr>
      <w:r>
        <w:rPr>
          <w:rFonts w:ascii="Arial" w:cs="Arial" w:hAnsi="Arial"/>
        </w:rPr>
        <w:t xml:space="preserve">RQ2 asked how exposure to and interaction with </w:t>
      </w:r>
      <w:r>
        <w:rPr>
          <w:rFonts w:ascii="Arial" w:cs="Arial" w:hAnsi="Arial"/>
        </w:rPr>
        <w:t xml:space="preserve">online social platforms </w:t>
      </w:r>
      <w:r>
        <w:rPr>
          <w:rFonts w:ascii="Arial" w:cs="Arial" w:hAnsi="Arial"/>
        </w:rPr>
        <w:t xml:space="preserve">marketing relate to consumers’ perceptions of credibility, trust and value. The findings provide strong evidence that both forms of </w:t>
      </w:r>
      <w:r>
        <w:rPr>
          <w:rFonts w:ascii="Arial" w:cs="Arial" w:hAnsi="Arial"/>
        </w:rPr>
        <w:t xml:space="preserve">social networking sites </w:t>
      </w:r>
      <w:r>
        <w:rPr>
          <w:rFonts w:ascii="Arial" w:cs="Arial" w:hAnsi="Arial"/>
        </w:rPr>
        <w:t xml:space="preserve">contact are positively associated with consumer evaluation. Correlation results showed significant positive relationships between exposure, engagement, credibility, trust and perceived value, while regression analysis confirmed that exposure and engagement significantly predicted all three perception variables. Therefore, H1 was supported within this specific sample of surveyed UK </w:t>
      </w:r>
      <w:r>
        <w:rPr>
          <w:rFonts w:ascii="Arial" w:cs="Arial" w:hAnsi="Arial"/>
        </w:rPr>
        <w:t xml:space="preserve">social networking sites </w:t>
      </w:r>
      <w:r>
        <w:rPr>
          <w:rFonts w:ascii="Arial" w:cs="Arial" w:hAnsi="Arial"/>
        </w:rPr>
        <w:t>users overall.</w:t>
      </w:r>
    </w:p>
    <w:p w14:paraId="41C94131">
      <w:pPr>
        <w:pStyle w:val="style0"/>
        <w:rPr>
          <w:rFonts w:ascii="Arial" w:cs="Arial" w:hAnsi="Arial"/>
        </w:rPr>
      </w:pPr>
      <w:r>
        <w:rPr>
          <w:rFonts w:ascii="Arial" w:cs="Arial" w:hAnsi="Arial"/>
        </w:rPr>
        <w:t xml:space="preserve">This aligns with the literature review in which it was stated that the reception of the messages published on </w:t>
      </w:r>
      <w:r>
        <w:rPr>
          <w:rFonts w:ascii="Arial" w:cs="Arial" w:hAnsi="Arial"/>
        </w:rPr>
        <w:t xml:space="preserve">social networking sites </w:t>
      </w:r>
      <w:r>
        <w:rPr>
          <w:rFonts w:ascii="Arial" w:cs="Arial" w:hAnsi="Arial"/>
        </w:rPr>
        <w:t>marketing will be determined by the consumer after only after he/she has come into contact with it, but also subsequently by how the message is picked up by the consumer. Credibility, trust and perceived value are perceptual filters consumers use to determine if SM marketing seems believable, reliable and worthwhile. This strengthens Lou and Yuan's (2019) findings that ‘the credibility of branded content' is a key factor in consumers' trust and Chen and Lin's (2019) that ‘</w:t>
      </w:r>
      <w:r>
        <w:rPr>
          <w:rFonts w:ascii="Arial" w:cs="Arial" w:hAnsi="Arial"/>
        </w:rPr>
        <w:t xml:space="preserve">social networking sites </w:t>
      </w:r>
      <w:r>
        <w:rPr>
          <w:rFonts w:ascii="Arial" w:cs="Arial" w:hAnsi="Arial"/>
        </w:rPr>
        <w:t xml:space="preserve">marketing activities' may help to improve the perceived value. It is also consistent with Koay et al.'s (2021) stance that the </w:t>
      </w:r>
      <w:r>
        <w:rPr>
          <w:rFonts w:ascii="Arial" w:cs="Arial" w:hAnsi="Arial"/>
        </w:rPr>
        <w:t xml:space="preserve">aftertaste of </w:t>
      </w:r>
      <w:r>
        <w:rPr>
          <w:rFonts w:ascii="Arial" w:cs="Arial" w:hAnsi="Arial"/>
        </w:rPr>
        <w:t xml:space="preserve">social networking sites </w:t>
      </w:r>
      <w:r>
        <w:rPr>
          <w:rFonts w:ascii="Arial" w:cs="Arial" w:hAnsi="Arial"/>
        </w:rPr>
        <w:t>marketing relates to consumer-based outcomes more on evaluative mechanisms than only on exposure.</w:t>
      </w:r>
    </w:p>
    <w:p w14:paraId="60D6C13A">
      <w:pPr>
        <w:pStyle w:val="style0"/>
        <w:rPr>
          <w:rFonts w:ascii="Arial" w:cs="Arial" w:hAnsi="Arial"/>
        </w:rPr>
      </w:pPr>
      <w:r>
        <w:rPr>
          <w:rFonts w:ascii="Arial" w:cs="Arial" w:hAnsi="Arial"/>
        </w:rPr>
        <w:t xml:space="preserve">A more critical interpretation is that exposure and engagement </w:t>
      </w:r>
      <w:r>
        <w:rPr>
          <w:rFonts w:ascii="Arial" w:cs="Arial" w:hAnsi="Arial"/>
        </w:rPr>
        <w:t>were</w:t>
      </w:r>
      <w:r>
        <w:rPr>
          <w:rFonts w:ascii="Arial" w:cs="Arial" w:hAnsi="Arial"/>
        </w:rPr>
        <w:t xml:space="preserve"> not the same for all the perception variables. Credibility and perceived value were more positively predicted by engagement. This indicates that when we are actively interacting, there might be more engagement with the quality, usefulness or relevance of the message. Research indicates that people who like, click, save and share or follow a brand's content will likely process the content more actively than those who just see it. This implies a link to Hollebeek, Glynn </w:t>
      </w:r>
      <w:r>
        <w:rPr>
          <w:rFonts w:ascii="Arial" w:cs="Arial" w:hAnsi="Arial"/>
        </w:rPr>
        <w:t>and</w:t>
      </w:r>
      <w:r>
        <w:rPr>
          <w:rFonts w:ascii="Arial" w:cs="Arial" w:hAnsi="Arial"/>
        </w:rPr>
        <w:t xml:space="preserve"> Brodie (2014, p.3) who consider engagement a state of 'cognitive, emotional, and behavioural activation', and with Calder, Malthouse </w:t>
      </w:r>
      <w:r>
        <w:rPr>
          <w:rFonts w:ascii="Arial" w:cs="Arial" w:hAnsi="Arial"/>
        </w:rPr>
        <w:t>and</w:t>
      </w:r>
      <w:r>
        <w:rPr>
          <w:rFonts w:ascii="Arial" w:cs="Arial" w:hAnsi="Arial"/>
        </w:rPr>
        <w:t xml:space="preserve"> Schaedel (2009) who argue that 'engagement enhances the effectiveness of ads'.</w:t>
      </w:r>
    </w:p>
    <w:p w14:paraId="29BFB267">
      <w:pPr>
        <w:pStyle w:val="style0"/>
        <w:rPr>
          <w:rFonts w:ascii="Arial" w:cs="Arial" w:hAnsi="Arial"/>
        </w:rPr>
      </w:pPr>
      <w:r>
        <w:rPr>
          <w:rFonts w:ascii="Arial" w:cs="Arial" w:hAnsi="Arial"/>
        </w:rPr>
        <w:t xml:space="preserve">Compared to this, the impact of exposure on mistrust was higher. This might signal that repeated exposure leads to familiarity and that brands or sources </w:t>
      </w:r>
      <w:r>
        <w:rPr>
          <w:rFonts w:ascii="Arial" w:cs="Arial" w:hAnsi="Arial"/>
        </w:rPr>
        <w:t>show up</w:t>
      </w:r>
      <w:r>
        <w:rPr>
          <w:rFonts w:ascii="Arial" w:cs="Arial" w:hAnsi="Arial"/>
        </w:rPr>
        <w:t xml:space="preserve"> more recognisable and consistent. But it should not be mistaken for proof of automatic trust that occurs as a result of exposure. As posited by Friestad and Wright (1994) and Alzaidi and Agag (2022), trust exists as a relationship positioning and is a product of such relational considerations as perceived reliability, transparency and risk.</w:t>
      </w:r>
    </w:p>
    <w:p w14:paraId="00E0678B">
      <w:pPr>
        <w:pStyle w:val="style0"/>
        <w:rPr>
          <w:rFonts w:ascii="Arial" w:cs="Arial" w:hAnsi="Arial"/>
        </w:rPr>
      </w:pPr>
      <w:r>
        <w:rPr>
          <w:rFonts w:ascii="Arial" w:cs="Arial" w:hAnsi="Arial"/>
        </w:rPr>
        <w:t>The extremely high correlation between credibility, degree of trust and value perceived is also cautionary. They corroborate the literature that they are mutually connected constructs, though it may be that these are also overlapping conceptually or common method bias, as it is one self-report questionnaire that measured all of the variables (Podsakoff et al., 2003).</w:t>
      </w:r>
    </w:p>
    <w:bookmarkStart w:id="128" w:name="_Toc231631984"/>
    <w:p w14:paraId="54D6B9BB">
      <w:pPr>
        <w:pStyle w:val="style2"/>
        <w:rPr>
          <w:rFonts w:cs="Arial"/>
        </w:rPr>
      </w:pPr>
      <w:r>
        <w:rPr>
          <w:rFonts w:cs="Arial"/>
        </w:rPr>
        <w:t>5.5 Discussion of RQ3: Purchase Intention and Self-Reported Buying Behaviour</w:t>
      </w:r>
      <w:bookmarkEnd w:id="128"/>
    </w:p>
    <w:p w14:paraId="1733640B">
      <w:pPr>
        <w:pStyle w:val="style0"/>
        <w:rPr>
          <w:rFonts w:ascii="Arial" w:cs="Arial" w:hAnsi="Arial"/>
        </w:rPr>
      </w:pPr>
      <w:r>
        <w:rPr>
          <w:rFonts w:ascii="Arial" w:cs="Arial" w:hAnsi="Arial"/>
        </w:rPr>
        <w:t xml:space="preserve">RQ3 looks at whether there is a relationship between </w:t>
      </w:r>
      <w:r>
        <w:rPr>
          <w:rFonts w:ascii="Arial" w:cs="Arial" w:hAnsi="Arial"/>
        </w:rPr>
        <w:t xml:space="preserve">social networking sites </w:t>
      </w:r>
      <w:r>
        <w:rPr>
          <w:rFonts w:ascii="Arial" w:cs="Arial" w:hAnsi="Arial"/>
        </w:rPr>
        <w:t xml:space="preserve">marketing and </w:t>
      </w:r>
      <w:r>
        <w:rPr>
          <w:rFonts w:ascii="Arial" w:cs="Arial" w:hAnsi="Arial"/>
        </w:rPr>
        <w:t>consumers'</w:t>
      </w:r>
      <w:r>
        <w:rPr>
          <w:rFonts w:ascii="Arial" w:cs="Arial" w:hAnsi="Arial"/>
        </w:rPr>
        <w:t xml:space="preserve"> purchase decision for intended purchase and self-reported purchase behaviour of UK consumers. The findings indicate </w:t>
      </w:r>
      <w:r>
        <w:rPr>
          <w:rFonts w:ascii="Arial" w:cs="Arial" w:hAnsi="Arial"/>
        </w:rPr>
        <w:t xml:space="preserve">a </w:t>
      </w:r>
      <w:r>
        <w:rPr>
          <w:rFonts w:ascii="Arial" w:cs="Arial" w:hAnsi="Arial"/>
        </w:rPr>
        <w:t xml:space="preserve">high positive relationship of </w:t>
      </w:r>
      <w:r>
        <w:rPr>
          <w:rFonts w:ascii="Arial" w:cs="Arial" w:hAnsi="Arial"/>
        </w:rPr>
        <w:t xml:space="preserve">social networking sites </w:t>
      </w:r>
      <w:r>
        <w:rPr>
          <w:rFonts w:ascii="Arial" w:cs="Arial" w:hAnsi="Arial"/>
        </w:rPr>
        <w:t>marketing's</w:t>
      </w:r>
      <w:r>
        <w:rPr>
          <w:rFonts w:ascii="Arial" w:cs="Arial" w:hAnsi="Arial"/>
        </w:rPr>
        <w:t xml:space="preserve"> exposure with engagement, purchase intention and self-reported buying behaviour. Exposure and engagement </w:t>
      </w:r>
      <w:r>
        <w:rPr>
          <w:rFonts w:ascii="Arial" w:cs="Arial" w:hAnsi="Arial"/>
        </w:rPr>
        <w:t>were</w:t>
      </w:r>
      <w:r>
        <w:rPr>
          <w:rFonts w:ascii="Arial" w:cs="Arial" w:hAnsi="Arial"/>
        </w:rPr>
        <w:t xml:space="preserve"> found to be significantly correlated with purchase intention and buying behaviour, which</w:t>
      </w:r>
      <w:r>
        <w:rPr>
          <w:rFonts w:ascii="Arial" w:cs="Arial" w:hAnsi="Arial"/>
        </w:rPr>
        <w:t>,</w:t>
      </w:r>
      <w:r>
        <w:rPr>
          <w:rFonts w:ascii="Arial" w:cs="Arial" w:hAnsi="Arial"/>
        </w:rPr>
        <w:t xml:space="preserve"> in turn, through regression analysis</w:t>
      </w:r>
      <w:r>
        <w:rPr>
          <w:rFonts w:ascii="Arial" w:cs="Arial" w:hAnsi="Arial"/>
        </w:rPr>
        <w:t>, were</w:t>
      </w:r>
      <w:r>
        <w:rPr>
          <w:rFonts w:ascii="Arial" w:cs="Arial" w:hAnsi="Arial"/>
        </w:rPr>
        <w:t xml:space="preserve"> found to significantly predict both purchase intentions and buying behaviour. It suggests that often the more respondents were both exposed and </w:t>
      </w:r>
      <w:r>
        <w:rPr>
          <w:rFonts w:ascii="Arial" w:cs="Arial" w:hAnsi="Arial"/>
        </w:rPr>
        <w:t xml:space="preserve">involved with </w:t>
      </w:r>
      <w:r>
        <w:rPr>
          <w:rFonts w:ascii="Arial" w:cs="Arial" w:hAnsi="Arial"/>
        </w:rPr>
        <w:t xml:space="preserve">social networking sites </w:t>
      </w:r>
      <w:r>
        <w:rPr>
          <w:rFonts w:ascii="Arial" w:cs="Arial" w:hAnsi="Arial"/>
        </w:rPr>
        <w:t>marketing, the more they felt that they were likely to say they intended to purchase or took some action toward purchasing a product.</w:t>
      </w:r>
    </w:p>
    <w:p w14:paraId="2991C9F2">
      <w:pPr>
        <w:pStyle w:val="style0"/>
        <w:rPr>
          <w:rFonts w:ascii="Arial" w:cs="Arial" w:hAnsi="Arial"/>
        </w:rPr>
      </w:pPr>
      <w:r>
        <w:rPr>
          <w:rFonts w:ascii="Arial" w:cs="Arial" w:hAnsi="Arial"/>
        </w:rPr>
        <w:t xml:space="preserve">This is in line with the literature reviewed in chapter 2 which posited that </w:t>
      </w:r>
      <w:r>
        <w:rPr>
          <w:rFonts w:ascii="Arial" w:cs="Arial" w:hAnsi="Arial"/>
        </w:rPr>
        <w:t xml:space="preserve">social networking sites </w:t>
      </w:r>
      <w:r>
        <w:rPr>
          <w:rFonts w:ascii="Arial" w:cs="Arial" w:hAnsi="Arial"/>
        </w:rPr>
        <w:t xml:space="preserve">marketing affects consumers' decision-making processes by utilizing information, social proof, electronic word of mouth, communication with </w:t>
      </w:r>
      <w:r>
        <w:rPr>
          <w:rFonts w:ascii="Arial" w:cs="Arial" w:hAnsi="Arial"/>
        </w:rPr>
        <w:t xml:space="preserve">social networking sites </w:t>
      </w:r>
      <w:r>
        <w:rPr>
          <w:rFonts w:ascii="Arial" w:cs="Arial" w:hAnsi="Arial"/>
        </w:rPr>
        <w:t xml:space="preserve">influencers, and experiences on </w:t>
      </w:r>
      <w:r>
        <w:rPr>
          <w:rFonts w:ascii="Arial" w:cs="Arial" w:hAnsi="Arial"/>
        </w:rPr>
        <w:t xml:space="preserve">social networking sites </w:t>
      </w:r>
      <w:r>
        <w:rPr>
          <w:rFonts w:ascii="Arial" w:cs="Arial" w:hAnsi="Arial"/>
        </w:rPr>
        <w:t xml:space="preserve">platforms. </w:t>
      </w:r>
      <w:r>
        <w:rPr>
          <w:rFonts w:ascii="Arial" w:cs="Arial" w:hAnsi="Arial"/>
        </w:rPr>
        <w:t xml:space="preserve">Social networking sites </w:t>
      </w:r>
      <w:r>
        <w:rPr>
          <w:rFonts w:ascii="Arial" w:cs="Arial" w:hAnsi="Arial"/>
        </w:rPr>
        <w:t>is thus not a one-way channel of advertising. Instead, it is an element of consumer's environment where consumer finds products, compares product options and understands promotional cues. This falls in line with Cheung and Thadani's (2012) rationale that eWOM can lower uncertainty consumer's in making their decisions, as well as Wang and Yu's (2017) perspective that social interaction and observational learning influence social commerce decisions.</w:t>
      </w:r>
    </w:p>
    <w:p w14:paraId="58FD1B7C">
      <w:pPr>
        <w:pStyle w:val="style0"/>
        <w:rPr>
          <w:rFonts w:ascii="Arial" w:cs="Arial" w:hAnsi="Arial"/>
        </w:rPr>
      </w:pPr>
      <w:r>
        <w:rPr>
          <w:rFonts w:ascii="Arial" w:cs="Arial" w:hAnsi="Arial"/>
        </w:rPr>
        <w:t xml:space="preserve">The results also demonstrate that there is strong association between the use of </w:t>
      </w:r>
      <w:r>
        <w:rPr>
          <w:rFonts w:ascii="Arial" w:cs="Arial" w:hAnsi="Arial"/>
        </w:rPr>
        <w:t xml:space="preserve">social networking sites </w:t>
      </w:r>
      <w:r>
        <w:rPr>
          <w:rFonts w:ascii="Arial" w:cs="Arial" w:hAnsi="Arial"/>
        </w:rPr>
        <w:t xml:space="preserve">marketing and purchase intention. High Exposure/High Engagement respondents were more likely to say that they would consider or try a </w:t>
      </w:r>
      <w:r>
        <w:rPr>
          <w:rFonts w:ascii="Arial" w:cs="Arial" w:hAnsi="Arial"/>
        </w:rPr>
        <w:t xml:space="preserve">social networking sites </w:t>
      </w:r>
      <w:r>
        <w:rPr>
          <w:rFonts w:ascii="Arial" w:cs="Arial" w:hAnsi="Arial"/>
        </w:rPr>
        <w:t>promoted product than high Exposure/Low Engagement and low Exposure/low Engagement respondents. This is in line with the Theory of Planned Behaviour which states that intention is an important antecedent of behaviour (Ajzen, 1991). It also supports conclusions by Armitage and Conner (2001) that intention is a statistically significant factor in this variance of behaviours.</w:t>
      </w:r>
    </w:p>
    <w:p w14:paraId="476E4DB4">
      <w:pPr>
        <w:pStyle w:val="style0"/>
        <w:rPr>
          <w:rFonts w:ascii="Arial" w:cs="Arial" w:hAnsi="Arial"/>
        </w:rPr>
      </w:pPr>
      <w:r>
        <w:rPr>
          <w:rFonts w:ascii="Arial" w:cs="Arial" w:hAnsi="Arial"/>
        </w:rPr>
        <w:t>Furthermore, the study was conducted focusing on self-reported buying behaviour beyond the intention. The results indicate that purchase intention was a significant predictor of buying behaviour, and thus supports H3, which indicates that individuals with higher intention also positively related to buy behaviour as a result of social media. This increases the study's strength as a problem that has limited research focuses on only intention as shown in chapter 2.</w:t>
      </w:r>
    </w:p>
    <w:p w14:paraId="71ED64FD">
      <w:pPr>
        <w:pStyle w:val="style0"/>
        <w:rPr>
          <w:rFonts w:ascii="Arial" w:cs="Arial" w:hAnsi="Arial"/>
        </w:rPr>
      </w:pPr>
      <w:r>
        <w:rPr>
          <w:rFonts w:ascii="Arial" w:cs="Arial" w:hAnsi="Arial"/>
        </w:rPr>
        <w:t xml:space="preserve">However, the result should be interpreted critically. Webb and Sheeran (2006) caution that intention does not always translate directly into behaviour. Therefore, the strong relationship found in this study should not be read as proof that every intention results in purchase. Self-reported buying behaviour may also be affected by recall error or personal interpretation. Nevertheless, including both purchase intention and self-reported buying behaviour provides a fuller account of consumer response and </w:t>
      </w:r>
      <w:r>
        <w:rPr>
          <w:rFonts w:ascii="Arial" w:cs="Arial" w:hAnsi="Arial"/>
        </w:rPr>
        <w:t xml:space="preserve">supports the relevance of </w:t>
      </w:r>
      <w:r>
        <w:rPr>
          <w:rFonts w:ascii="Arial" w:cs="Arial" w:hAnsi="Arial"/>
        </w:rPr>
        <w:t xml:space="preserve">social networking sites </w:t>
      </w:r>
      <w:r>
        <w:rPr>
          <w:rFonts w:ascii="Arial" w:cs="Arial" w:hAnsi="Arial"/>
        </w:rPr>
        <w:t>marketing to purchase-related decision-making in practice.</w:t>
      </w:r>
    </w:p>
    <w:bookmarkStart w:id="129" w:name="_Toc231631985"/>
    <w:p w14:paraId="3B482C21">
      <w:pPr>
        <w:pStyle w:val="style2"/>
        <w:rPr>
          <w:rFonts w:cs="Arial"/>
        </w:rPr>
      </w:pPr>
      <w:r>
        <w:rPr>
          <w:rFonts w:cs="Arial"/>
        </w:rPr>
        <w:t>5.6 Discussion of RQ4: Mediating Role of Consumer Perceptions</w:t>
      </w:r>
      <w:bookmarkEnd w:id="129"/>
    </w:p>
    <w:p w14:paraId="5AD1CF52">
      <w:pPr>
        <w:pStyle w:val="style0"/>
        <w:rPr>
          <w:rFonts w:ascii="Arial" w:cs="Arial" w:hAnsi="Arial"/>
        </w:rPr>
      </w:pPr>
      <w:r>
        <w:rPr>
          <w:rFonts w:ascii="Arial" w:cs="Arial" w:hAnsi="Arial"/>
        </w:rPr>
        <w:t xml:space="preserve">RQ4 asked whether credibility, trust and perceived value help explain how </w:t>
      </w:r>
      <w:r>
        <w:rPr>
          <w:rFonts w:ascii="Arial" w:cs="Arial" w:hAnsi="Arial"/>
        </w:rPr>
        <w:t xml:space="preserve">social networking sites </w:t>
      </w:r>
      <w:r>
        <w:rPr>
          <w:rFonts w:ascii="Arial" w:cs="Arial" w:hAnsi="Arial"/>
        </w:rPr>
        <w:t xml:space="preserve">marketing affects purchase desire and self-reported buying behaviour. The findings indicate that these perceptions partially mediated the relationship between </w:t>
      </w:r>
      <w:r>
        <w:rPr>
          <w:rFonts w:ascii="Arial" w:cs="Arial" w:hAnsi="Arial"/>
        </w:rPr>
        <w:t xml:space="preserve">social networking sites </w:t>
      </w:r>
      <w:r>
        <w:rPr>
          <w:rFonts w:ascii="Arial" w:cs="Arial" w:hAnsi="Arial"/>
        </w:rPr>
        <w:t xml:space="preserve">marketing exposure and engagement and buying behaviour. </w:t>
      </w:r>
      <w:r>
        <w:rPr>
          <w:rFonts w:ascii="Arial" w:cs="Arial" w:hAnsi="Arial"/>
        </w:rPr>
        <w:t xml:space="preserve">Social networking sites </w:t>
      </w:r>
      <w:r>
        <w:rPr>
          <w:rFonts w:ascii="Arial" w:cs="Arial" w:hAnsi="Arial"/>
        </w:rPr>
        <w:t xml:space="preserve">marketing significantly predicted buying behaviour, and it also significantly predicted credibility, trust and perceived value. When each perception variable was added to the model, the mediator remained significant, but the direct effect of </w:t>
      </w:r>
      <w:r>
        <w:rPr>
          <w:rFonts w:ascii="Arial" w:cs="Arial" w:hAnsi="Arial"/>
        </w:rPr>
        <w:t xml:space="preserve">social networking sites </w:t>
      </w:r>
      <w:r>
        <w:rPr>
          <w:rFonts w:ascii="Arial" w:cs="Arial" w:hAnsi="Arial"/>
        </w:rPr>
        <w:t>marketing also remained significant. This means that consumer perceptions explain part of the relationship, but not all of it.</w:t>
      </w:r>
    </w:p>
    <w:p w14:paraId="70DC6FA5">
      <w:pPr>
        <w:pStyle w:val="style0"/>
        <w:rPr>
          <w:rFonts w:ascii="Arial" w:cs="Arial" w:hAnsi="Arial"/>
        </w:rPr>
      </w:pPr>
      <w:r>
        <w:rPr>
          <w:rFonts w:ascii="Arial" w:cs="Arial" w:hAnsi="Arial"/>
        </w:rPr>
        <w:t xml:space="preserve">Partially mediation implies that SMM has an impact on buying behaviour via multiple paths. One of them works via consumer evaluations. Promotional content is imbued with behaviourally relevant meaning if consumers deem it credible, as trustworthy or as valuable. This corroborates Saima and Khan (2020) notion that credibility is a possible mediator between influencer marketing and purchase intention and Lou and Yuan (2019) idea that trust is increased by credible and valuable branded content. It also aligns with several other researchers, such as Chen and Lin (2019) and Bushara et al. (2023), who emphasized on perceived value as an explanatory mechanism in the </w:t>
      </w:r>
      <w:r>
        <w:rPr>
          <w:rFonts w:ascii="Arial" w:cs="Arial" w:hAnsi="Arial"/>
        </w:rPr>
        <w:t>online networking platforms</w:t>
      </w:r>
      <w:r>
        <w:rPr>
          <w:rFonts w:ascii="Arial" w:cs="Arial" w:hAnsi="Arial"/>
        </w:rPr>
        <w:t xml:space="preserve"> marketing</w:t>
      </w:r>
      <w:r>
        <w:rPr>
          <w:rFonts w:ascii="Arial" w:cs="Arial" w:hAnsi="Arial"/>
        </w:rPr>
        <w:t xml:space="preserve"> effects.</w:t>
      </w:r>
    </w:p>
    <w:p w14:paraId="53B4080C">
      <w:pPr>
        <w:pStyle w:val="style0"/>
        <w:rPr>
          <w:rFonts w:ascii="Arial" w:cs="Arial" w:hAnsi="Arial"/>
        </w:rPr>
      </w:pPr>
      <w:r>
        <w:rPr>
          <w:rFonts w:ascii="Arial" w:cs="Arial" w:hAnsi="Arial"/>
        </w:rPr>
        <w:t>The fact that the direct effect remains significant, however, indicates that in addition to credibility, trust and value, these factors don't completely account for purchase behavior. Other factors that may affect consumers' response include product type, price, peer recommendations, the appearance of the influencer, familiarity with brands and platform appearance or prior customer experience. This is necessary to make sure that the findings are not blown out of proportion. Buying behaviour of consumers is still complex even if it is classified into a set of perceptions.</w:t>
      </w:r>
    </w:p>
    <w:p w14:paraId="4276816D">
      <w:pPr>
        <w:pStyle w:val="style0"/>
        <w:rPr>
          <w:rFonts w:ascii="Arial" w:cs="Arial" w:hAnsi="Arial"/>
        </w:rPr>
      </w:pPr>
      <w:r>
        <w:rPr>
          <w:rFonts w:ascii="Arial" w:cs="Arial" w:hAnsi="Arial"/>
        </w:rPr>
        <w:t xml:space="preserve">The results of the mediation confirm </w:t>
      </w:r>
      <w:r>
        <w:rPr>
          <w:rFonts w:ascii="Arial" w:cs="Arial" w:hAnsi="Arial"/>
        </w:rPr>
        <w:t xml:space="preserve">the </w:t>
      </w:r>
      <w:r>
        <w:rPr>
          <w:rFonts w:ascii="Arial" w:cs="Arial" w:hAnsi="Arial"/>
        </w:rPr>
        <w:t xml:space="preserve">Stimulus–Organism–Response framework. </w:t>
      </w:r>
      <w:r>
        <w:rPr>
          <w:rFonts w:ascii="Arial" w:cs="Arial" w:hAnsi="Arial"/>
        </w:rPr>
        <w:t xml:space="preserve">Online networking platforms </w:t>
      </w:r>
      <w:r>
        <w:rPr>
          <w:rFonts w:ascii="Arial" w:cs="Arial" w:hAnsi="Arial"/>
        </w:rPr>
        <w:t xml:space="preserve">marketing exposure and engagement </w:t>
      </w:r>
      <w:r>
        <w:rPr>
          <w:rFonts w:ascii="Arial" w:cs="Arial" w:hAnsi="Arial"/>
        </w:rPr>
        <w:t>are</w:t>
      </w:r>
      <w:r>
        <w:rPr>
          <w:rFonts w:ascii="Arial" w:cs="Arial" w:hAnsi="Arial"/>
        </w:rPr>
        <w:t xml:space="preserve"> the stimulus and organism level evaluations consists of credibility, trust and perceived value. The </w:t>
      </w:r>
      <w:r>
        <w:rPr>
          <w:rFonts w:ascii="Arial" w:cs="Arial" w:hAnsi="Arial"/>
        </w:rPr>
        <w:t xml:space="preserve">response is the purchase intention and self-reported buying behaviour. This alignment is in line with the structure proposed by Mehrabian and Russell (1974) and the use of the S–O–R in later studies at online consumer environment (Eroglu, Machleit and Davis, 2001; Vieira, 2013). From an overall perspective, it can be inferred from the results that the </w:t>
      </w:r>
      <w:r>
        <w:rPr>
          <w:rFonts w:ascii="Arial" w:cs="Arial" w:hAnsi="Arial"/>
        </w:rPr>
        <w:t xml:space="preserve">online networking platforms </w:t>
      </w:r>
      <w:r>
        <w:rPr>
          <w:rFonts w:ascii="Arial" w:cs="Arial" w:hAnsi="Arial"/>
        </w:rPr>
        <w:t>marketing may be an important mediating model that impacts buying behaviour, but that mediation progresses with only up to 60%.</w:t>
      </w:r>
    </w:p>
    <w:bookmarkStart w:id="130" w:name="_Toc231631986"/>
    <w:p w14:paraId="0852DFAE">
      <w:pPr>
        <w:pStyle w:val="style2"/>
        <w:rPr>
          <w:rFonts w:cs="Arial"/>
        </w:rPr>
      </w:pPr>
      <w:r>
        <w:rPr>
          <w:rFonts w:cs="Arial"/>
        </w:rPr>
        <w:t>5.7 Contribution to Literature Gap and Theoretical Framework</w:t>
      </w:r>
      <w:bookmarkEnd w:id="130"/>
    </w:p>
    <w:p w14:paraId="791D32CD">
      <w:pPr>
        <w:pStyle w:val="style0"/>
        <w:rPr>
          <w:rFonts w:ascii="Arial" w:cs="Arial" w:hAnsi="Arial"/>
        </w:rPr>
      </w:pPr>
      <w:r>
        <w:rPr>
          <w:rFonts w:ascii="Arial" w:cs="Arial" w:hAnsi="Arial"/>
        </w:rPr>
        <w:t xml:space="preserve">The study is a contribution to the literature gap. Firstly, it provides a conceptual contribution in the form of exposure and engagement in </w:t>
      </w:r>
      <w:r>
        <w:rPr>
          <w:rFonts w:ascii="Arial" w:cs="Arial" w:hAnsi="Arial"/>
        </w:rPr>
        <w:t xml:space="preserve">online networking platforms </w:t>
      </w:r>
      <w:r>
        <w:rPr>
          <w:rFonts w:ascii="Arial" w:cs="Arial" w:hAnsi="Arial"/>
        </w:rPr>
        <w:t xml:space="preserve">marketing. However, it was found that there are some studies which include both visibility and interaction in wide-ranging </w:t>
      </w:r>
      <w:r>
        <w:rPr>
          <w:rFonts w:ascii="Arial" w:cs="Arial" w:hAnsi="Arial"/>
        </w:rPr>
        <w:t xml:space="preserve">online networking platforms </w:t>
      </w:r>
      <w:r>
        <w:rPr>
          <w:rFonts w:ascii="Arial" w:cs="Arial" w:hAnsi="Arial"/>
        </w:rPr>
        <w:t xml:space="preserve">marketing measurement limiting conceptual accuracy (Chapter 2). Data revealed that both exposure and engagement were important and that exposure and engagement were not the same. This aligns with the idea that there are two dimensions, passive contact and active interaction, that are related but are not the same in relation to </w:t>
      </w:r>
      <w:r>
        <w:rPr>
          <w:rFonts w:ascii="Arial" w:cs="Arial" w:hAnsi="Arial"/>
        </w:rPr>
        <w:t xml:space="preserve">online networking platforms </w:t>
      </w:r>
      <w:r>
        <w:rPr>
          <w:rFonts w:ascii="Arial" w:cs="Arial" w:hAnsi="Arial"/>
        </w:rPr>
        <w:t>marketing (Calder, Malthouse and Schaedel, 2009; Hollebeek, Glynn and Brodie, 2014).</w:t>
      </w:r>
    </w:p>
    <w:p w14:paraId="7032CFB7">
      <w:pPr>
        <w:pStyle w:val="style0"/>
        <w:rPr>
          <w:rFonts w:ascii="Arial" w:cs="Arial" w:hAnsi="Arial"/>
        </w:rPr>
      </w:pPr>
      <w:r>
        <w:rPr>
          <w:rFonts w:ascii="Arial" w:cs="Arial" w:hAnsi="Arial"/>
        </w:rPr>
        <w:t xml:space="preserve">Second, the research is empirical in that the researchers investigate credibility, trust and perceived value as a whole. Instead of examining one mechanism of perception, the results indicate that consumer perception is a developmental process that builds layers making the marketing contact meaningful. This is a continuation of the research on credibility, trust and value in a </w:t>
      </w:r>
      <w:r>
        <w:rPr>
          <w:rFonts w:ascii="Arial" w:cs="Arial" w:hAnsi="Arial"/>
        </w:rPr>
        <w:t xml:space="preserve">online networking platforms </w:t>
      </w:r>
      <w:r>
        <w:rPr>
          <w:rFonts w:ascii="Arial" w:cs="Arial" w:hAnsi="Arial"/>
        </w:rPr>
        <w:t>marketing environment (Lou and Yuan, 2019; Chen and Lin, 2019).</w:t>
      </w:r>
    </w:p>
    <w:p w14:paraId="68579963">
      <w:pPr>
        <w:pStyle w:val="style0"/>
        <w:rPr>
          <w:rFonts w:ascii="Arial" w:cs="Arial" w:hAnsi="Arial"/>
        </w:rPr>
      </w:pPr>
      <w:r>
        <w:rPr>
          <w:rFonts w:ascii="Arial" w:cs="Arial" w:hAnsi="Arial"/>
        </w:rPr>
        <w:t xml:space="preserve">Thirdly, the study </w:t>
      </w:r>
      <w:r>
        <w:rPr>
          <w:rFonts w:ascii="Arial" w:cs="Arial" w:hAnsi="Arial"/>
        </w:rPr>
        <w:t>contributes to</w:t>
      </w:r>
      <w:r>
        <w:rPr>
          <w:rFonts w:ascii="Arial" w:cs="Arial" w:hAnsi="Arial"/>
        </w:rPr>
        <w:t xml:space="preserve"> the behavioural side, as purchase intention as well as self-reported buying behaviour are considered. This reflects the current lack of studies which mostly examined with intention, although intention does not always lead to behaviour (Ajzen, 1991; Webb </w:t>
      </w:r>
      <w:r>
        <w:rPr>
          <w:rFonts w:ascii="Arial" w:cs="Arial" w:hAnsi="Arial"/>
        </w:rPr>
        <w:t>and</w:t>
      </w:r>
      <w:r>
        <w:rPr>
          <w:rFonts w:ascii="Arial" w:cs="Arial" w:hAnsi="Arial"/>
        </w:rPr>
        <w:t xml:space="preserve"> Sheeran, 2006).</w:t>
      </w:r>
    </w:p>
    <w:p w14:paraId="7F1D2ADF">
      <w:pPr>
        <w:pStyle w:val="style0"/>
        <w:rPr>
          <w:rFonts w:ascii="Arial" w:cs="Arial" w:hAnsi="Arial"/>
        </w:rPr>
      </w:pPr>
      <w:r>
        <w:rPr>
          <w:rFonts w:ascii="Arial" w:cs="Arial" w:hAnsi="Arial"/>
        </w:rPr>
        <w:t>The results confirm the S–O–R model with mediation as the pathway from stimulus to perception to response, and the presence of partial mediation means there are both direct and indirect effects (Mehrabian and Russell, 1974).</w:t>
      </w:r>
    </w:p>
    <w:bookmarkStart w:id="131" w:name="_Toc231631987"/>
    <w:p w14:paraId="235851E3">
      <w:pPr>
        <w:pStyle w:val="style2"/>
        <w:rPr>
          <w:rFonts w:cs="Arial"/>
        </w:rPr>
      </w:pPr>
      <w:r>
        <w:rPr>
          <w:rFonts w:cs="Arial"/>
        </w:rPr>
        <w:t>5.8 Practical Implications and Limitations of Findings</w:t>
      </w:r>
      <w:bookmarkEnd w:id="131"/>
    </w:p>
    <w:p w14:paraId="0E4A24B8">
      <w:pPr>
        <w:pStyle w:val="style0"/>
        <w:rPr>
          <w:rFonts w:ascii="Arial" w:cs="Arial" w:hAnsi="Arial"/>
        </w:rPr>
      </w:pPr>
      <w:r>
        <w:rPr>
          <w:rFonts w:ascii="Arial" w:cs="Arial" w:hAnsi="Arial"/>
        </w:rPr>
        <w:t xml:space="preserve">The findings suggest that marketers should not rely only on visibility. Exposure remains useful for awareness, but engagement appears particularly important for strengthening credibility and perceived value. Brands should therefore design </w:t>
      </w:r>
      <w:r>
        <w:rPr>
          <w:rFonts w:ascii="Arial" w:cs="Arial" w:hAnsi="Arial"/>
        </w:rPr>
        <w:t xml:space="preserve">online networking platforms </w:t>
      </w:r>
      <w:r>
        <w:rPr>
          <w:rFonts w:ascii="Arial" w:cs="Arial" w:hAnsi="Arial"/>
        </w:rPr>
        <w:t>content that encourages meaningful interaction through useful information, authentic influencer partnerships, transparent promotional communication and content that delivers functional, emotional or social value. This aligns with literature emphasising credibility, trust and perceived value as central to consumer evaluation (Lou and Yuan, 2019; Chen and Lin, 2019).</w:t>
      </w:r>
    </w:p>
    <w:p w14:paraId="4D6F639C">
      <w:pPr>
        <w:pStyle w:val="style0"/>
        <w:rPr>
          <w:rFonts w:ascii="Arial" w:cs="Arial" w:hAnsi="Arial"/>
        </w:rPr>
      </w:pPr>
      <w:r>
        <w:rPr>
          <w:rFonts w:ascii="Arial" w:cs="Arial" w:hAnsi="Arial"/>
        </w:rPr>
        <w:t>The trust finding also suggests that repeated visibility may support familiarity, but trust depends on more than repetition. Brands need reliable, transparent and consumer-centred communication. However, the findings must be interpreted cautiously. The study used 57 responses, which limits generalisability. Convenience sampling restricts representativeness, and self-reported data may be affected by recall bias, social desirability or common method bias when assessing the overall strength of conclusions here (Podsakoff et al., 2003).</w:t>
      </w:r>
    </w:p>
    <w:bookmarkStart w:id="132" w:name="_Toc231631988"/>
    <w:p w14:paraId="454D3D6D">
      <w:pPr>
        <w:pStyle w:val="style2"/>
        <w:rPr>
          <w:rFonts w:cs="Arial"/>
        </w:rPr>
      </w:pPr>
      <w:r>
        <w:rPr>
          <w:rFonts w:cs="Arial"/>
        </w:rPr>
        <w:t>5.9 Chapter Summary</w:t>
      </w:r>
      <w:bookmarkEnd w:id="132"/>
    </w:p>
    <w:p w14:paraId="3F3A4BB3">
      <w:pPr>
        <w:pStyle w:val="style0"/>
        <w:rPr>
          <w:rFonts w:ascii="Arial" w:cs="Arial" w:hAnsi="Arial"/>
        </w:rPr>
      </w:pPr>
      <w:r>
        <w:rPr>
          <w:rFonts w:ascii="Arial" w:cs="Arial" w:hAnsi="Arial"/>
        </w:rPr>
        <w:t xml:space="preserve">This chapter discussed the findings in relation to the research questions, hypotheses, literature review and S–O–R framework. It showed that </w:t>
      </w:r>
      <w:r>
        <w:rPr>
          <w:rFonts w:ascii="Arial" w:cs="Arial" w:hAnsi="Arial"/>
        </w:rPr>
        <w:t xml:space="preserve">online networking platforms </w:t>
      </w:r>
      <w:r>
        <w:rPr>
          <w:rFonts w:ascii="Arial" w:cs="Arial" w:hAnsi="Arial"/>
        </w:rPr>
        <w:t>marketing influences UK consumer responses through direct relationships and perceptual mechanisms. Credibility, trust and perceived value are therefore central to understanding purchase intention and buying behaviour.</w:t>
      </w:r>
    </w:p>
    <w:p w14:paraId="3A76E858">
      <w:pPr>
        <w:pStyle w:val="style0"/>
        <w:rPr>
          <w:rFonts w:ascii="Arial" w:cs="Arial" w:hAnsi="Arial"/>
        </w:rPr>
      </w:pPr>
    </w:p>
    <w:p w14:paraId="7EBC5B65">
      <w:pPr>
        <w:pStyle w:val="style1"/>
        <w:rPr>
          <w:rFonts w:cs="Arial"/>
        </w:rPr>
      </w:pPr>
      <w:r>
        <w:rPr>
          <w:rFonts w:cs="Arial"/>
        </w:rPr>
        <w:br w:type="page"/>
      </w:r>
      <w:bookmarkStart w:id="133" w:name="_Toc231631989"/>
      <w:r>
        <w:rPr>
          <w:rFonts w:cs="Arial"/>
        </w:rPr>
        <w:t>Chapter 6</w:t>
      </w:r>
      <w:r>
        <w:rPr>
          <w:rFonts w:cs="Arial"/>
        </w:rPr>
        <w:t>:</w:t>
      </w:r>
      <w:r>
        <w:rPr>
          <w:rFonts w:cs="Arial"/>
        </w:rPr>
        <w:t xml:space="preserve"> Conclusion</w:t>
      </w:r>
      <w:bookmarkEnd w:id="133"/>
      <w:r>
        <w:rPr>
          <w:rFonts w:cs="Arial"/>
        </w:rPr>
        <w:t xml:space="preserve"> </w:t>
      </w:r>
    </w:p>
    <w:bookmarkStart w:id="134" w:name="_Toc231631990"/>
    <w:p w14:paraId="1B0B3352">
      <w:pPr>
        <w:pStyle w:val="style2"/>
        <w:rPr>
          <w:rFonts w:cs="Arial"/>
        </w:rPr>
      </w:pPr>
      <w:r>
        <w:rPr>
          <w:rFonts w:cs="Arial"/>
        </w:rPr>
        <w:t>6.1 Chapter Introduction</w:t>
      </w:r>
      <w:bookmarkEnd w:id="134"/>
      <w:r>
        <w:rPr>
          <w:rFonts w:cs="Arial"/>
        </w:rPr>
        <w:t xml:space="preserve"> </w:t>
      </w:r>
    </w:p>
    <w:p w14:paraId="17BC8D8F">
      <w:pPr>
        <w:pStyle w:val="style0"/>
        <w:rPr>
          <w:rFonts w:ascii="Arial" w:cs="Arial" w:hAnsi="Arial"/>
        </w:rPr>
      </w:pPr>
      <w:r>
        <w:rPr>
          <w:rFonts w:ascii="Arial" w:cs="Arial" w:hAnsi="Arial"/>
        </w:rPr>
        <w:t xml:space="preserve">This final chapter concludes the dissertation by drawing together the main elements of the research. The study examined how </w:t>
      </w:r>
      <w:r>
        <w:rPr>
          <w:rFonts w:ascii="Arial" w:cs="Arial" w:hAnsi="Arial"/>
        </w:rPr>
        <w:t xml:space="preserve">online networking platforms </w:t>
      </w:r>
      <w:r>
        <w:rPr>
          <w:rFonts w:ascii="Arial" w:cs="Arial" w:hAnsi="Arial"/>
        </w:rPr>
        <w:t xml:space="preserve">marketing exposure and engagement shape UK consumers’ perceptions of credibility, trust and perceived value, and how these perceptions relate to purchase intention and self-reported buying behaviour. In doing so, it addressed the broader problem that </w:t>
      </w:r>
      <w:r>
        <w:rPr>
          <w:rFonts w:ascii="Arial" w:cs="Arial" w:hAnsi="Arial"/>
        </w:rPr>
        <w:t xml:space="preserve">online networking platforms </w:t>
      </w:r>
      <w:r>
        <w:rPr>
          <w:rFonts w:ascii="Arial" w:cs="Arial" w:hAnsi="Arial"/>
        </w:rPr>
        <w:t>marketing is highly visible in consumer life, but its effects depend on both contact and interpretation. This chapter summarises the key findings, answers the research questions and confirms the study’s contribution to knowledge and practice. It also acknowledges the limitations of the research, provides practical recommendations for marketers, and identifies directions for future studies that may extend this work further in depth.</w:t>
      </w:r>
    </w:p>
    <w:bookmarkStart w:id="135" w:name="_Toc231631991"/>
    <w:p w14:paraId="378F6657">
      <w:pPr>
        <w:pStyle w:val="style2"/>
        <w:rPr>
          <w:rFonts w:cs="Arial"/>
        </w:rPr>
      </w:pPr>
      <w:r>
        <w:rPr>
          <w:rFonts w:cs="Arial"/>
        </w:rPr>
        <w:t>6.2 Revisiting the Research Aim and Questions</w:t>
      </w:r>
      <w:bookmarkEnd w:id="135"/>
    </w:p>
    <w:p w14:paraId="118D86E6">
      <w:pPr>
        <w:pStyle w:val="style0"/>
        <w:rPr>
          <w:rFonts w:ascii="Arial" w:cs="Arial" w:hAnsi="Arial"/>
        </w:rPr>
      </w:pPr>
      <w:r>
        <w:rPr>
          <w:rFonts w:ascii="Arial" w:cs="Arial" w:hAnsi="Arial"/>
        </w:rPr>
        <w:t xml:space="preserve">The research objective of this dissertation was to examine how </w:t>
      </w:r>
      <w:r>
        <w:rPr>
          <w:rFonts w:ascii="Arial" w:cs="Arial" w:hAnsi="Arial"/>
        </w:rPr>
        <w:t xml:space="preserve">online networking platforms </w:t>
      </w:r>
      <w:r>
        <w:rPr>
          <w:rFonts w:ascii="Arial" w:cs="Arial" w:hAnsi="Arial"/>
        </w:rPr>
        <w:t xml:space="preserve">marketing exposure and engagement </w:t>
      </w:r>
      <w:r>
        <w:rPr>
          <w:rFonts w:ascii="Arial" w:cs="Arial" w:hAnsi="Arial"/>
        </w:rPr>
        <w:t>contribute</w:t>
      </w:r>
      <w:r>
        <w:rPr>
          <w:rFonts w:ascii="Arial" w:cs="Arial" w:hAnsi="Arial"/>
        </w:rPr>
        <w:t xml:space="preserve"> to </w:t>
      </w:r>
      <w:r>
        <w:rPr>
          <w:rFonts w:ascii="Arial" w:cs="Arial" w:hAnsi="Arial"/>
        </w:rPr>
        <w:t>consumers'</w:t>
      </w:r>
      <w:r>
        <w:rPr>
          <w:rFonts w:ascii="Arial" w:cs="Arial" w:hAnsi="Arial"/>
        </w:rPr>
        <w:t xml:space="preserve"> perceived credibility, perceived trust, perceived value and consequently purchase intention as well as self-reported buying </w:t>
      </w:r>
      <w:r>
        <w:rPr>
          <w:rFonts w:ascii="Arial" w:cs="Arial" w:hAnsi="Arial"/>
        </w:rPr>
        <w:t>behaviour</w:t>
      </w:r>
      <w:r>
        <w:rPr>
          <w:rFonts w:ascii="Arial" w:cs="Arial" w:hAnsi="Arial"/>
        </w:rPr>
        <w:t xml:space="preserve"> in the UK. Four research questions were used to address this aim. The first looked at the frequency of UK consumers' interactions with </w:t>
      </w:r>
      <w:r>
        <w:rPr>
          <w:rFonts w:ascii="Arial" w:cs="Arial" w:hAnsi="Arial"/>
        </w:rPr>
        <w:t xml:space="preserve">online networking platforms </w:t>
      </w:r>
      <w:r>
        <w:rPr>
          <w:rFonts w:ascii="Arial" w:cs="Arial" w:hAnsi="Arial"/>
        </w:rPr>
        <w:t xml:space="preserve">marketing messages and how often they see them. The second focused on the relationship of exposure/engagement and the consumer's credibility, trust and perceived value. The third examined if the use of </w:t>
      </w:r>
      <w:r>
        <w:rPr>
          <w:rFonts w:ascii="Arial" w:cs="Arial" w:hAnsi="Arial"/>
        </w:rPr>
        <w:t xml:space="preserve">online networking platforms </w:t>
      </w:r>
      <w:r>
        <w:rPr>
          <w:rFonts w:ascii="Arial" w:cs="Arial" w:hAnsi="Arial"/>
        </w:rPr>
        <w:t xml:space="preserve">marketing is related to purchase intention and self-reported buying behaviour. The fourth investigated whether credibility, trust and perceived value serve as a mechanism through which the relationship between </w:t>
      </w:r>
      <w:r>
        <w:rPr>
          <w:rFonts w:ascii="Arial" w:cs="Arial" w:hAnsi="Arial"/>
        </w:rPr>
        <w:t xml:space="preserve">online networking platforms </w:t>
      </w:r>
      <w:r>
        <w:rPr>
          <w:rFonts w:ascii="Arial" w:cs="Arial" w:hAnsi="Arial"/>
        </w:rPr>
        <w:t>marketing and consumer buying behaviour in the study's empirical model is manifested.</w:t>
      </w:r>
    </w:p>
    <w:bookmarkStart w:id="136" w:name="_Toc231631992"/>
    <w:p w14:paraId="6133CA12">
      <w:pPr>
        <w:pStyle w:val="style2"/>
        <w:rPr>
          <w:rFonts w:cs="Arial"/>
        </w:rPr>
      </w:pPr>
      <w:r>
        <w:rPr>
          <w:rFonts w:cs="Arial"/>
        </w:rPr>
        <w:t>6.3 Summary of Key Findings and Answers to Research Questions</w:t>
      </w:r>
      <w:bookmarkEnd w:id="136"/>
    </w:p>
    <w:p w14:paraId="35C559DD">
      <w:pPr>
        <w:pStyle w:val="style0"/>
        <w:rPr>
          <w:rFonts w:ascii="Arial" w:cs="Arial" w:hAnsi="Arial"/>
        </w:rPr>
      </w:pPr>
      <w:r>
        <w:rPr>
          <w:rFonts w:ascii="Arial" w:cs="Arial" w:hAnsi="Arial"/>
        </w:rPr>
        <w:t xml:space="preserve">The findings clearly </w:t>
      </w:r>
      <w:r>
        <w:rPr>
          <w:rFonts w:ascii="Arial" w:cs="Arial" w:hAnsi="Arial"/>
        </w:rPr>
        <w:t>answer</w:t>
      </w:r>
      <w:r>
        <w:rPr>
          <w:rFonts w:ascii="Arial" w:cs="Arial" w:hAnsi="Arial"/>
        </w:rPr>
        <w:t xml:space="preserve"> 4 research questions. Description results for RQ1 indicated that the respondents' contact with </w:t>
      </w:r>
      <w:r>
        <w:rPr>
          <w:rFonts w:ascii="Arial" w:cs="Arial" w:hAnsi="Arial"/>
        </w:rPr>
        <w:t xml:space="preserve">online networking platforms </w:t>
      </w:r>
      <w:r>
        <w:rPr>
          <w:rFonts w:ascii="Arial" w:cs="Arial" w:hAnsi="Arial"/>
        </w:rPr>
        <w:t xml:space="preserve">marketing was at </w:t>
      </w:r>
      <w:r>
        <w:rPr>
          <w:rFonts w:ascii="Arial" w:cs="Arial" w:hAnsi="Arial"/>
        </w:rPr>
        <w:t xml:space="preserve">a </w:t>
      </w:r>
      <w:r>
        <w:rPr>
          <w:rFonts w:ascii="Arial" w:cs="Arial" w:hAnsi="Arial"/>
        </w:rPr>
        <w:t xml:space="preserve">moderate level. There was a slight margin between exposure and </w:t>
      </w:r>
      <w:r>
        <w:rPr>
          <w:rFonts w:ascii="Arial" w:cs="Arial" w:hAnsi="Arial"/>
        </w:rPr>
        <w:t xml:space="preserve">engagement, indicating that participants were more likely to view branded, sponsored, and/or influencer-related content than to engage with it. This responds to RQ1 – that </w:t>
      </w:r>
      <w:r>
        <w:rPr>
          <w:rFonts w:ascii="Arial" w:cs="Arial" w:hAnsi="Arial"/>
        </w:rPr>
        <w:t xml:space="preserve">online networking platforms </w:t>
      </w:r>
      <w:r>
        <w:rPr>
          <w:rFonts w:ascii="Arial" w:cs="Arial" w:hAnsi="Arial"/>
        </w:rPr>
        <w:t>marketing was present within the sample</w:t>
      </w:r>
      <w:r>
        <w:rPr>
          <w:rFonts w:ascii="Arial" w:cs="Arial" w:hAnsi="Arial"/>
        </w:rPr>
        <w:t>;</w:t>
      </w:r>
      <w:r>
        <w:rPr>
          <w:rFonts w:ascii="Arial" w:cs="Arial" w:hAnsi="Arial"/>
        </w:rPr>
        <w:t xml:space="preserve"> however, active interaction was less than passive exposure.</w:t>
      </w:r>
    </w:p>
    <w:p w14:paraId="5AD15B97">
      <w:pPr>
        <w:pStyle w:val="style0"/>
        <w:rPr>
          <w:rFonts w:ascii="Arial" w:cs="Arial" w:hAnsi="Arial"/>
        </w:rPr>
      </w:pPr>
      <w:r>
        <w:rPr>
          <w:rFonts w:ascii="Arial" w:cs="Arial" w:hAnsi="Arial"/>
        </w:rPr>
        <w:t xml:space="preserve">The study identified </w:t>
      </w:r>
      <w:r>
        <w:rPr>
          <w:rFonts w:ascii="Arial" w:cs="Arial" w:hAnsi="Arial"/>
        </w:rPr>
        <w:t xml:space="preserve">a </w:t>
      </w:r>
      <w:r>
        <w:rPr>
          <w:rFonts w:ascii="Arial" w:cs="Arial" w:hAnsi="Arial"/>
        </w:rPr>
        <w:t xml:space="preserve">positive correlation between the exposure, engagement and consumer perceptions in establishing RQ2. There </w:t>
      </w:r>
      <w:r>
        <w:rPr>
          <w:rFonts w:ascii="Arial" w:cs="Arial" w:hAnsi="Arial"/>
        </w:rPr>
        <w:t>was a</w:t>
      </w:r>
      <w:r>
        <w:rPr>
          <w:rFonts w:ascii="Arial" w:cs="Arial" w:hAnsi="Arial"/>
        </w:rPr>
        <w:t xml:space="preserve"> strong correlation between variables such as </w:t>
      </w:r>
      <w:r>
        <w:rPr>
          <w:rFonts w:ascii="Arial" w:cs="Arial" w:hAnsi="Arial"/>
        </w:rPr>
        <w:t xml:space="preserve">online networking platforms </w:t>
      </w:r>
      <w:r>
        <w:rPr>
          <w:rFonts w:ascii="Arial" w:cs="Arial" w:hAnsi="Arial"/>
        </w:rPr>
        <w:t>marketing contact and credibility</w:t>
      </w:r>
      <w:r>
        <w:rPr>
          <w:rFonts w:ascii="Arial" w:cs="Arial" w:hAnsi="Arial"/>
        </w:rPr>
        <w:t>,</w:t>
      </w:r>
      <w:r>
        <w:rPr>
          <w:rFonts w:ascii="Arial" w:cs="Arial" w:hAnsi="Arial"/>
        </w:rPr>
        <w:t xml:space="preserve"> as well as </w:t>
      </w:r>
      <w:r>
        <w:rPr>
          <w:rFonts w:ascii="Arial" w:cs="Arial" w:hAnsi="Arial"/>
        </w:rPr>
        <w:t xml:space="preserve">online networking platforms </w:t>
      </w:r>
      <w:r>
        <w:rPr>
          <w:rFonts w:ascii="Arial" w:cs="Arial" w:hAnsi="Arial"/>
        </w:rPr>
        <w:t xml:space="preserve">marketing contact and trust and perceived value. The same regression analysis also showed that these perception variables were also predicted by exposure and engagement. So RQ2 was answered with the proof that </w:t>
      </w:r>
      <w:r>
        <w:rPr>
          <w:rFonts w:ascii="Arial" w:cs="Arial" w:hAnsi="Arial"/>
        </w:rPr>
        <w:t xml:space="preserve">online networking platforms </w:t>
      </w:r>
      <w:r>
        <w:rPr>
          <w:rFonts w:ascii="Arial" w:cs="Arial" w:hAnsi="Arial"/>
        </w:rPr>
        <w:t xml:space="preserve">marketing is a factor when consumers </w:t>
      </w:r>
      <w:r>
        <w:rPr>
          <w:rFonts w:ascii="Arial" w:cs="Arial" w:hAnsi="Arial"/>
        </w:rPr>
        <w:t>assess</w:t>
      </w:r>
      <w:r>
        <w:rPr>
          <w:rFonts w:ascii="Arial" w:cs="Arial" w:hAnsi="Arial"/>
        </w:rPr>
        <w:t xml:space="preserve"> branded content. The results also confirmed H1</w:t>
      </w:r>
      <w:r>
        <w:rPr>
          <w:rFonts w:ascii="Arial" w:cs="Arial" w:hAnsi="Arial"/>
        </w:rPr>
        <w:t>,</w:t>
      </w:r>
      <w:r>
        <w:rPr>
          <w:rFonts w:ascii="Arial" w:cs="Arial" w:hAnsi="Arial"/>
        </w:rPr>
        <w:t xml:space="preserve"> stating that there is a positive relationship between exposure levels, engagement</w:t>
      </w:r>
      <w:r>
        <w:rPr>
          <w:rFonts w:ascii="Arial" w:cs="Arial" w:hAnsi="Arial"/>
        </w:rPr>
        <w:t>,</w:t>
      </w:r>
      <w:r>
        <w:rPr>
          <w:rFonts w:ascii="Arial" w:cs="Arial" w:hAnsi="Arial"/>
        </w:rPr>
        <w:t xml:space="preserve"> credibility, trust and perceived value.</w:t>
      </w:r>
    </w:p>
    <w:p w14:paraId="2E14460A">
      <w:pPr>
        <w:pStyle w:val="style0"/>
        <w:rPr>
          <w:rFonts w:ascii="Arial" w:cs="Arial" w:hAnsi="Arial"/>
        </w:rPr>
      </w:pPr>
      <w:r>
        <w:rPr>
          <w:rFonts w:ascii="Arial" w:cs="Arial" w:hAnsi="Arial"/>
        </w:rPr>
        <w:t xml:space="preserve">For RQ3, the results showed that </w:t>
      </w:r>
      <w:r>
        <w:rPr>
          <w:rFonts w:ascii="Arial" w:cs="Arial" w:hAnsi="Arial"/>
        </w:rPr>
        <w:t xml:space="preserve">online networking platforms </w:t>
      </w:r>
      <w:r>
        <w:rPr>
          <w:rFonts w:ascii="Arial" w:cs="Arial" w:hAnsi="Arial"/>
        </w:rPr>
        <w:t xml:space="preserve">marketing exposure and engagement were strongly associated with purchase intention and self-reported buying behaviour. Respondents who reported higher exposure and engagement also reported stronger willingness to consider promoted products and stronger buying-related responses. Purchase intention also strongly predicted self-reported buying behaviour. This answers RQ3 by showing that </w:t>
      </w:r>
      <w:r>
        <w:rPr>
          <w:rFonts w:ascii="Arial" w:cs="Arial" w:hAnsi="Arial"/>
        </w:rPr>
        <w:t xml:space="preserve">online networking platforms </w:t>
      </w:r>
      <w:r>
        <w:rPr>
          <w:rFonts w:ascii="Arial" w:cs="Arial" w:hAnsi="Arial"/>
        </w:rPr>
        <w:t>marketing is associated not only with willingness to buy, but also with reported purchasing behaviour. H3 was therefore supported.</w:t>
      </w:r>
    </w:p>
    <w:p w14:paraId="005CD054">
      <w:pPr>
        <w:pStyle w:val="style0"/>
        <w:rPr>
          <w:rFonts w:ascii="Arial" w:cs="Arial" w:hAnsi="Arial"/>
        </w:rPr>
      </w:pPr>
      <w:r>
        <w:rPr>
          <w:rFonts w:ascii="Arial" w:cs="Arial" w:hAnsi="Arial"/>
        </w:rPr>
        <w:t xml:space="preserve">Mediation analyses indicated that credibility mediated the relationships between </w:t>
      </w:r>
      <w:r>
        <w:rPr>
          <w:rFonts w:ascii="Arial" w:cs="Arial" w:hAnsi="Arial"/>
        </w:rPr>
        <w:t xml:space="preserve">online networking platforms </w:t>
      </w:r>
      <w:r>
        <w:rPr>
          <w:rFonts w:ascii="Arial" w:cs="Arial" w:hAnsi="Arial"/>
        </w:rPr>
        <w:t>marketing and buying behaviour</w:t>
      </w:r>
      <w:r>
        <w:rPr>
          <w:rFonts w:ascii="Arial" w:cs="Arial" w:hAnsi="Arial"/>
        </w:rPr>
        <w:t>,</w:t>
      </w:r>
      <w:r>
        <w:rPr>
          <w:rFonts w:ascii="Arial" w:cs="Arial" w:hAnsi="Arial"/>
        </w:rPr>
        <w:t xml:space="preserve"> while trust and perceived value also mediated the relationship, in RQ4. The direct effect of </w:t>
      </w:r>
      <w:r>
        <w:rPr>
          <w:rFonts w:ascii="Arial" w:cs="Arial" w:hAnsi="Arial"/>
        </w:rPr>
        <w:t xml:space="preserve">online networking platforms </w:t>
      </w:r>
      <w:r>
        <w:rPr>
          <w:rFonts w:ascii="Arial" w:cs="Arial" w:hAnsi="Arial"/>
        </w:rPr>
        <w:t xml:space="preserve">marketing, however, was still statistically significant after the mediators were added. This means mediation was not complete, but rather partial. The answer to RQ4 was thus to demonstrate that consumer perceptions are key explanatory mechanisms but don't necessarily explain buying behaviour. As a whole, the study concluded that </w:t>
      </w:r>
      <w:r>
        <w:rPr>
          <w:rFonts w:ascii="Arial" w:cs="Arial" w:hAnsi="Arial"/>
        </w:rPr>
        <w:t xml:space="preserve">online networking platforms </w:t>
      </w:r>
      <w:r>
        <w:rPr>
          <w:rFonts w:ascii="Arial" w:cs="Arial" w:hAnsi="Arial"/>
        </w:rPr>
        <w:t xml:space="preserve">marketing impacts consumers' response both </w:t>
      </w:r>
      <w:r>
        <w:rPr>
          <w:rFonts w:ascii="Arial" w:cs="Arial" w:hAnsi="Arial"/>
        </w:rPr>
        <w:t xml:space="preserve">through </w:t>
      </w:r>
      <w:r>
        <w:rPr>
          <w:rFonts w:ascii="Arial" w:cs="Arial" w:hAnsi="Arial"/>
        </w:rPr>
        <w:t xml:space="preserve">direct relation and perception route and that credibility, trust and perceived value </w:t>
      </w:r>
      <w:r>
        <w:rPr>
          <w:rFonts w:ascii="Arial" w:cs="Arial" w:hAnsi="Arial"/>
        </w:rPr>
        <w:t>have</w:t>
      </w:r>
      <w:r>
        <w:rPr>
          <w:rFonts w:ascii="Arial" w:cs="Arial" w:hAnsi="Arial"/>
        </w:rPr>
        <w:t xml:space="preserve"> a meaningful but not exclusive role. The cumulative findings outlined above validate </w:t>
      </w:r>
      <w:r>
        <w:rPr>
          <w:rFonts w:ascii="Arial" w:cs="Arial" w:hAnsi="Arial"/>
        </w:rPr>
        <w:t>that the study accomplished what was intended</w:t>
      </w:r>
      <w:r>
        <w:rPr>
          <w:rFonts w:ascii="Arial" w:cs="Arial" w:hAnsi="Arial"/>
        </w:rPr>
        <w:t>,</w:t>
      </w:r>
      <w:r>
        <w:rPr>
          <w:rFonts w:ascii="Arial" w:cs="Arial" w:hAnsi="Arial"/>
        </w:rPr>
        <w:t xml:space="preserve"> and the findings were clearly connected with each of the research questions.</w:t>
      </w:r>
    </w:p>
    <w:bookmarkStart w:id="137" w:name="_Toc231631993"/>
    <w:p w14:paraId="6FD6A21E">
      <w:pPr>
        <w:pStyle w:val="style2"/>
        <w:rPr>
          <w:rFonts w:cs="Arial"/>
        </w:rPr>
      </w:pPr>
      <w:r>
        <w:rPr>
          <w:rFonts w:cs="Arial"/>
        </w:rPr>
        <w:t>6.4 Contribution to Literature Gap and Theory</w:t>
      </w:r>
      <w:bookmarkEnd w:id="137"/>
    </w:p>
    <w:p w14:paraId="5E5CCF0B">
      <w:pPr>
        <w:pStyle w:val="style0"/>
        <w:rPr>
          <w:rFonts w:ascii="Arial" w:cs="Arial" w:hAnsi="Arial"/>
        </w:rPr>
      </w:pPr>
      <w:r>
        <w:rPr>
          <w:rFonts w:ascii="Arial" w:cs="Arial" w:hAnsi="Arial"/>
        </w:rPr>
        <w:t xml:space="preserve">This dissertation filled the gap in </w:t>
      </w:r>
      <w:r>
        <w:rPr>
          <w:rFonts w:ascii="Arial" w:cs="Arial" w:hAnsi="Arial"/>
        </w:rPr>
        <w:t xml:space="preserve">the </w:t>
      </w:r>
      <w:r>
        <w:rPr>
          <w:rFonts w:ascii="Arial" w:cs="Arial" w:hAnsi="Arial"/>
        </w:rPr>
        <w:t xml:space="preserve">literature by offering a more holistic review of the social marketing media relationship and consumer response in the UK. Firstly, it separated exposure from engagement, which </w:t>
      </w:r>
      <w:r>
        <w:rPr>
          <w:rFonts w:ascii="Arial" w:cs="Arial" w:hAnsi="Arial"/>
        </w:rPr>
        <w:t>distinguishes</w:t>
      </w:r>
      <w:r>
        <w:rPr>
          <w:rFonts w:ascii="Arial" w:cs="Arial" w:hAnsi="Arial"/>
        </w:rPr>
        <w:t xml:space="preserve"> two constructs, and </w:t>
      </w:r>
      <w:r>
        <w:rPr>
          <w:rFonts w:ascii="Arial" w:cs="Arial" w:hAnsi="Arial"/>
        </w:rPr>
        <w:t>did not</w:t>
      </w:r>
      <w:r>
        <w:rPr>
          <w:rFonts w:ascii="Arial" w:cs="Arial" w:hAnsi="Arial"/>
        </w:rPr>
        <w:t xml:space="preserve"> consider </w:t>
      </w:r>
      <w:r>
        <w:rPr>
          <w:rFonts w:ascii="Arial" w:cs="Arial" w:hAnsi="Arial"/>
        </w:rPr>
        <w:t xml:space="preserve">online networking platforms </w:t>
      </w:r>
      <w:r>
        <w:rPr>
          <w:rFonts w:ascii="Arial" w:cs="Arial" w:hAnsi="Arial"/>
        </w:rPr>
        <w:t>marketing (SMM) as a one-shot box. This is significant being as there is a distinction between passive visibility and active interaction</w:t>
      </w:r>
      <w:r>
        <w:rPr>
          <w:rFonts w:ascii="Arial" w:cs="Arial" w:hAnsi="Arial"/>
        </w:rPr>
        <w:t>,</w:t>
      </w:r>
      <w:r>
        <w:rPr>
          <w:rFonts w:ascii="Arial" w:cs="Arial" w:hAnsi="Arial"/>
        </w:rPr>
        <w:t xml:space="preserve"> as they do not indicate the same level of </w:t>
      </w:r>
      <w:r>
        <w:rPr>
          <w:rFonts w:ascii="Arial" w:cs="Arial" w:hAnsi="Arial"/>
        </w:rPr>
        <w:t>consumer</w:t>
      </w:r>
      <w:r>
        <w:rPr>
          <w:rFonts w:ascii="Arial" w:cs="Arial" w:hAnsi="Arial"/>
        </w:rPr>
        <w:t xml:space="preserve"> involvement. The results indicated that both had a strong effect, and particularly that engagement was stronger for credibility and (perceived) value, versus exposure, which was stronger for trust. This reinforces the importance of analytically separating these concepts (Calder, Malthouse and Schaedel, 2009; Hollebeek, Glynn and Brodie, 2014).</w:t>
      </w:r>
    </w:p>
    <w:p w14:paraId="297FB66F">
      <w:pPr>
        <w:pStyle w:val="style0"/>
        <w:rPr>
          <w:rFonts w:ascii="Arial" w:cs="Arial" w:hAnsi="Arial"/>
        </w:rPr>
      </w:pPr>
      <w:r>
        <w:rPr>
          <w:rFonts w:ascii="Arial" w:cs="Arial" w:hAnsi="Arial"/>
        </w:rPr>
        <w:t>Second, a combined consideration of credibility, trust and perceived value was examined. It takes up in this, the shortfall in former investigations, in which</w:t>
      </w:r>
      <w:r>
        <w:rPr>
          <w:rFonts w:ascii="Arial" w:cs="Arial" w:hAnsi="Arial"/>
        </w:rPr>
        <w:t>,</w:t>
      </w:r>
      <w:r>
        <w:rPr>
          <w:rFonts w:ascii="Arial" w:cs="Arial" w:hAnsi="Arial"/>
        </w:rPr>
        <w:t xml:space="preserve"> in general</w:t>
      </w:r>
      <w:r>
        <w:rPr>
          <w:rFonts w:ascii="Arial" w:cs="Arial" w:hAnsi="Arial"/>
        </w:rPr>
        <w:t>,</w:t>
      </w:r>
      <w:r>
        <w:rPr>
          <w:rFonts w:ascii="Arial" w:cs="Arial" w:hAnsi="Arial"/>
        </w:rPr>
        <w:t xml:space="preserve"> one perceptual process has been concentrated upon. These variables</w:t>
      </w:r>
      <w:r>
        <w:rPr>
          <w:rFonts w:ascii="Arial" w:cs="Arial" w:hAnsi="Arial"/>
        </w:rPr>
        <w:t>,</w:t>
      </w:r>
      <w:r>
        <w:rPr>
          <w:rFonts w:ascii="Arial" w:cs="Arial" w:hAnsi="Arial"/>
        </w:rPr>
        <w:t xml:space="preserve"> when applied in the study, will be able to give a more complete picture of consumer perception as a layered evaluative process (Lou and Yuan, 2019; Chen and Lin, 2019).</w:t>
      </w:r>
    </w:p>
    <w:p w14:paraId="7613F382">
      <w:pPr>
        <w:pStyle w:val="style0"/>
        <w:rPr>
          <w:rFonts w:ascii="Arial" w:cs="Arial" w:hAnsi="Arial"/>
        </w:rPr>
      </w:pPr>
      <w:r>
        <w:rPr>
          <w:rFonts w:ascii="Arial" w:cs="Arial" w:hAnsi="Arial"/>
        </w:rPr>
        <w:t>Thirdly</w:t>
      </w:r>
      <w:r>
        <w:rPr>
          <w:rFonts w:ascii="Arial" w:cs="Arial" w:hAnsi="Arial"/>
        </w:rPr>
        <w:t>,</w:t>
      </w:r>
      <w:r>
        <w:rPr>
          <w:rFonts w:ascii="Arial" w:cs="Arial" w:hAnsi="Arial"/>
        </w:rPr>
        <w:t xml:space="preserve"> the research incorporated both purchase intentions and </w:t>
      </w:r>
      <w:r>
        <w:rPr>
          <w:rFonts w:ascii="Arial" w:cs="Arial" w:hAnsi="Arial"/>
        </w:rPr>
        <w:t>self-reported</w:t>
      </w:r>
      <w:r>
        <w:rPr>
          <w:rFonts w:ascii="Arial" w:cs="Arial" w:hAnsi="Arial"/>
        </w:rPr>
        <w:t xml:space="preserve"> buying behaviour, as intentions are not necessarily cashed out in actual purchases (Ajzen, 1991; Webb and Sheeran, 2006). From a theoretical perspective</w:t>
      </w:r>
      <w:r>
        <w:rPr>
          <w:rFonts w:ascii="Arial" w:cs="Arial" w:hAnsi="Arial"/>
        </w:rPr>
        <w:t>,</w:t>
      </w:r>
      <w:r>
        <w:rPr>
          <w:rFonts w:ascii="Arial" w:cs="Arial" w:hAnsi="Arial"/>
        </w:rPr>
        <w:t xml:space="preserve"> the results agree with the Stimulus–Organism–Response framework, in which the marketing stimuli also have a better overall impact on internal evaluations and behavioural responses (Mehrabian and Russell, 1974).</w:t>
      </w:r>
    </w:p>
    <w:bookmarkStart w:id="138" w:name="_Toc231631994"/>
    <w:p w14:paraId="0D364156">
      <w:pPr>
        <w:pStyle w:val="style2"/>
        <w:rPr>
          <w:rFonts w:cs="Arial"/>
        </w:rPr>
      </w:pPr>
      <w:r>
        <w:rPr>
          <w:rFonts w:cs="Arial"/>
        </w:rPr>
        <w:t>6.5 Practical Recommendations</w:t>
      </w:r>
      <w:bookmarkEnd w:id="138"/>
    </w:p>
    <w:p w14:paraId="45153B9F">
      <w:pPr>
        <w:pStyle w:val="style0"/>
        <w:rPr>
          <w:rFonts w:ascii="Arial" w:cs="Arial" w:hAnsi="Arial"/>
        </w:rPr>
      </w:pPr>
      <w:r>
        <w:rPr>
          <w:rFonts w:ascii="Arial" w:cs="Arial" w:hAnsi="Arial"/>
        </w:rPr>
        <w:t>The results indicate that it is not enough to gain exposure as a marketer. While visibility continues to be important to create awareness, engagement is more critical in areas of strengthening perceived value and credibility. Brands should therefore create content that is inviting to engagement and conversation in the form of comments, saving, sharing, clicking, and actual responses instead of only viewing.</w:t>
      </w:r>
    </w:p>
    <w:p w14:paraId="5A9D0A64">
      <w:pPr>
        <w:pStyle w:val="style0"/>
        <w:rPr>
          <w:rFonts w:ascii="Arial" w:cs="Arial" w:hAnsi="Arial"/>
        </w:rPr>
      </w:pPr>
      <w:r>
        <w:rPr>
          <w:rFonts w:ascii="Arial" w:cs="Arial" w:hAnsi="Arial"/>
        </w:rPr>
        <w:t xml:space="preserve">Second, </w:t>
      </w:r>
      <w:r>
        <w:rPr>
          <w:rFonts w:ascii="Arial" w:cs="Arial" w:hAnsi="Arial"/>
        </w:rPr>
        <w:t>brands must communicate</w:t>
      </w:r>
      <w:r>
        <w:rPr>
          <w:rFonts w:ascii="Arial" w:cs="Arial" w:hAnsi="Arial"/>
        </w:rPr>
        <w:t xml:space="preserve"> </w:t>
      </w:r>
      <w:r>
        <w:rPr>
          <w:rFonts w:ascii="Arial" w:cs="Arial" w:hAnsi="Arial"/>
        </w:rPr>
        <w:t>credibly</w:t>
      </w:r>
      <w:r>
        <w:rPr>
          <w:rFonts w:ascii="Arial" w:cs="Arial" w:hAnsi="Arial"/>
        </w:rPr>
        <w:t xml:space="preserve"> through social media. Promotional information</w:t>
      </w:r>
      <w:r>
        <w:rPr>
          <w:rFonts w:ascii="Arial" w:cs="Arial" w:hAnsi="Arial"/>
        </w:rPr>
        <w:t xml:space="preserve"> and</w:t>
      </w:r>
      <w:r>
        <w:rPr>
          <w:rFonts w:ascii="Arial" w:cs="Arial" w:hAnsi="Arial"/>
        </w:rPr>
        <w:t xml:space="preserve"> content should be clear, transparent and believable. Consumer evaluation may be undermined by cramming in an oddly matched partnership, so campaigns should look genuine and/or fit the brand.</w:t>
      </w:r>
    </w:p>
    <w:p w14:paraId="55A4910B">
      <w:pPr>
        <w:pStyle w:val="style0"/>
        <w:rPr>
          <w:rFonts w:ascii="Arial" w:cs="Arial" w:hAnsi="Arial"/>
        </w:rPr>
      </w:pPr>
      <w:r>
        <w:rPr>
          <w:rFonts w:ascii="Arial" w:cs="Arial" w:hAnsi="Arial"/>
        </w:rPr>
        <w:t xml:space="preserve">Third, provide consistency and reliability </w:t>
      </w:r>
      <w:r>
        <w:rPr>
          <w:rFonts w:ascii="Arial" w:cs="Arial" w:hAnsi="Arial"/>
        </w:rPr>
        <w:t>to</w:t>
      </w:r>
      <w:r>
        <w:rPr>
          <w:rFonts w:ascii="Arial" w:cs="Arial" w:hAnsi="Arial"/>
        </w:rPr>
        <w:t xml:space="preserve"> build trust. Familiarity can be enhanced by repeated exposure, while taking the time to communicate with consumers, but trust needs to be built by honest messaging and accurate product information over time.</w:t>
      </w:r>
    </w:p>
    <w:p w14:paraId="56AE2FC2">
      <w:pPr>
        <w:pStyle w:val="style0"/>
        <w:rPr>
          <w:rFonts w:ascii="Arial" w:cs="Arial" w:hAnsi="Arial"/>
        </w:rPr>
      </w:pPr>
      <w:r>
        <w:rPr>
          <w:rFonts w:ascii="Arial" w:cs="Arial" w:hAnsi="Arial"/>
        </w:rPr>
        <w:t xml:space="preserve">Last but not least, brands need to concentrate on value creation. Useful information, convenience or entertainment/social relevance should be provided in </w:t>
      </w:r>
      <w:r>
        <w:rPr>
          <w:rFonts w:ascii="Arial" w:cs="Arial" w:hAnsi="Arial"/>
        </w:rPr>
        <w:t xml:space="preserve">digital communication channels </w:t>
      </w:r>
      <w:r>
        <w:rPr>
          <w:rFonts w:ascii="Arial" w:cs="Arial" w:hAnsi="Arial"/>
        </w:rPr>
        <w:t xml:space="preserve">content. Positive perceptions of value </w:t>
      </w:r>
      <w:r>
        <w:rPr>
          <w:rFonts w:ascii="Arial" w:cs="Arial" w:hAnsi="Arial"/>
        </w:rPr>
        <w:t>lead</w:t>
      </w:r>
      <w:r>
        <w:rPr>
          <w:rFonts w:ascii="Arial" w:cs="Arial" w:hAnsi="Arial"/>
        </w:rPr>
        <w:t xml:space="preserve"> to </w:t>
      </w:r>
      <w:r>
        <w:rPr>
          <w:rFonts w:ascii="Arial" w:cs="Arial" w:hAnsi="Arial"/>
        </w:rPr>
        <w:t xml:space="preserve">a </w:t>
      </w:r>
      <w:r>
        <w:rPr>
          <w:rFonts w:ascii="Arial" w:cs="Arial" w:hAnsi="Arial"/>
        </w:rPr>
        <w:t>greater likelihood of acceptable pathways from awareness to intention to purchase and from intention to purchase to actual purchasing, and therefore better digital marketing performance and longer-term, stronger brand relationships in competitive online markets.</w:t>
      </w:r>
    </w:p>
    <w:bookmarkStart w:id="139" w:name="_Toc231631995"/>
    <w:p w14:paraId="2707570A">
      <w:pPr>
        <w:pStyle w:val="style2"/>
        <w:rPr>
          <w:rFonts w:cs="Arial"/>
        </w:rPr>
      </w:pPr>
      <w:r>
        <w:rPr>
          <w:rFonts w:cs="Arial"/>
        </w:rPr>
        <w:t>6.6 Limitations of the Study</w:t>
      </w:r>
      <w:bookmarkEnd w:id="139"/>
    </w:p>
    <w:p w14:paraId="788EFDB7">
      <w:pPr>
        <w:pStyle w:val="style0"/>
        <w:rPr>
          <w:rFonts w:ascii="Arial" w:cs="Arial" w:hAnsi="Arial"/>
        </w:rPr>
      </w:pPr>
      <w:r>
        <w:rPr>
          <w:rFonts w:ascii="Arial" w:cs="Arial" w:hAnsi="Arial"/>
        </w:rPr>
        <w:t>There are a number of limitations that need to be taken into consideration when making deductions from the results of this study. Firstly</w:t>
      </w:r>
      <w:r>
        <w:rPr>
          <w:rFonts w:ascii="Arial" w:cs="Arial" w:hAnsi="Arial"/>
        </w:rPr>
        <w:t>,</w:t>
      </w:r>
      <w:r>
        <w:rPr>
          <w:rFonts w:ascii="Arial" w:cs="Arial" w:hAnsi="Arial"/>
        </w:rPr>
        <w:t xml:space="preserve"> the research was conducted under 57 valid responses. While this was appropriate </w:t>
      </w:r>
      <w:r>
        <w:rPr>
          <w:rFonts w:ascii="Arial" w:cs="Arial" w:hAnsi="Arial"/>
        </w:rPr>
        <w:t>for</w:t>
      </w:r>
      <w:r>
        <w:rPr>
          <w:rFonts w:ascii="Arial" w:cs="Arial" w:hAnsi="Arial"/>
        </w:rPr>
        <w:t xml:space="preserve"> a small-scale dissertation, the sample size prevented the research results </w:t>
      </w:r>
      <w:r>
        <w:rPr>
          <w:rFonts w:ascii="Arial" w:cs="Arial" w:hAnsi="Arial"/>
        </w:rPr>
        <w:t xml:space="preserve">from </w:t>
      </w:r>
      <w:r>
        <w:rPr>
          <w:rFonts w:ascii="Arial" w:cs="Arial" w:hAnsi="Arial"/>
        </w:rPr>
        <w:t xml:space="preserve">being generalizable to all </w:t>
      </w:r>
      <w:r>
        <w:rPr>
          <w:rFonts w:ascii="Arial" w:cs="Arial" w:hAnsi="Arial"/>
        </w:rPr>
        <w:t xml:space="preserve">digital communication channels </w:t>
      </w:r>
      <w:r>
        <w:rPr>
          <w:rFonts w:ascii="Arial" w:cs="Arial" w:hAnsi="Arial"/>
        </w:rPr>
        <w:t xml:space="preserve">users across the UK. Second, the convenience sampling would have convened participants via </w:t>
      </w:r>
      <w:r>
        <w:rPr>
          <w:rFonts w:ascii="Arial" w:cs="Arial" w:hAnsi="Arial"/>
        </w:rPr>
        <w:t>near-reachable</w:t>
      </w:r>
      <w:r>
        <w:rPr>
          <w:rFonts w:ascii="Arial" w:cs="Arial" w:hAnsi="Arial"/>
        </w:rPr>
        <w:t xml:space="preserve"> online networks and thus does not necessarily reflect the larger target population. Thirdly</w:t>
      </w:r>
      <w:r>
        <w:rPr>
          <w:rFonts w:ascii="Arial" w:cs="Arial" w:hAnsi="Arial"/>
        </w:rPr>
        <w:t>,</w:t>
      </w:r>
      <w:r>
        <w:rPr>
          <w:rFonts w:ascii="Arial" w:cs="Arial" w:hAnsi="Arial"/>
        </w:rPr>
        <w:t xml:space="preserve"> they were self-reported data which could be subjected to recall bias, personal interpretation or social desirability issues. Lastly</w:t>
      </w:r>
      <w:r>
        <w:rPr>
          <w:rFonts w:ascii="Arial" w:cs="Arial" w:hAnsi="Arial"/>
        </w:rPr>
        <w:t>,</w:t>
      </w:r>
      <w:r>
        <w:rPr>
          <w:rFonts w:ascii="Arial" w:cs="Arial" w:hAnsi="Arial"/>
        </w:rPr>
        <w:t xml:space="preserve"> the </w:t>
      </w:r>
      <w:r>
        <w:rPr>
          <w:rFonts w:ascii="Arial" w:cs="Arial" w:hAnsi="Arial"/>
        </w:rPr>
        <w:t>cross-sectional</w:t>
      </w:r>
      <w:r>
        <w:rPr>
          <w:rFonts w:ascii="Arial" w:cs="Arial" w:hAnsi="Arial"/>
        </w:rPr>
        <w:t xml:space="preserve"> design implies that data were obtained at a single point in time, so these associations cannot really give information on </w:t>
      </w:r>
      <w:r>
        <w:rPr>
          <w:rFonts w:ascii="Arial" w:cs="Arial" w:hAnsi="Arial"/>
        </w:rPr>
        <w:t>causality</w:t>
      </w:r>
      <w:r>
        <w:rPr>
          <w:rFonts w:ascii="Arial" w:cs="Arial" w:hAnsi="Arial"/>
        </w:rPr>
        <w:t xml:space="preserve"> or changes over time.</w:t>
      </w:r>
    </w:p>
    <w:bookmarkStart w:id="140" w:name="_Toc231631996"/>
    <w:p w14:paraId="05BB2379">
      <w:pPr>
        <w:pStyle w:val="style2"/>
        <w:rPr>
          <w:rFonts w:cs="Arial"/>
        </w:rPr>
      </w:pPr>
      <w:r>
        <w:rPr>
          <w:rFonts w:cs="Arial"/>
        </w:rPr>
        <w:t>6.7 Recommendations for Future Research</w:t>
      </w:r>
      <w:bookmarkEnd w:id="140"/>
    </w:p>
    <w:p w14:paraId="7C196040">
      <w:pPr>
        <w:pStyle w:val="style0"/>
        <w:rPr>
          <w:rFonts w:ascii="Arial" w:cs="Arial" w:hAnsi="Arial"/>
        </w:rPr>
      </w:pPr>
      <w:r>
        <w:rPr>
          <w:rFonts w:ascii="Arial" w:cs="Arial" w:hAnsi="Arial"/>
        </w:rPr>
        <w:t>In future</w:t>
      </w:r>
      <w:r>
        <w:rPr>
          <w:rFonts w:ascii="Arial" w:cs="Arial" w:hAnsi="Arial"/>
        </w:rPr>
        <w:t>,</w:t>
      </w:r>
      <w:r>
        <w:rPr>
          <w:rFonts w:ascii="Arial" w:cs="Arial" w:hAnsi="Arial"/>
        </w:rPr>
        <w:t xml:space="preserve"> it would be useful to have further research with a larger and more representative sample of UK consumers for generalisability. As consumer responses might differ by type of platform and content, future analyses could be conducted capable </w:t>
      </w:r>
      <w:r>
        <w:rPr>
          <w:rFonts w:ascii="Arial" w:cs="Arial" w:hAnsi="Arial"/>
        </w:rPr>
        <w:t>of differentiating</w:t>
      </w:r>
      <w:r>
        <w:rPr>
          <w:rFonts w:ascii="Arial" w:cs="Arial" w:hAnsi="Arial"/>
        </w:rPr>
        <w:t xml:space="preserve"> various </w:t>
      </w:r>
      <w:r>
        <w:rPr>
          <w:rFonts w:ascii="Arial" w:cs="Arial" w:hAnsi="Arial"/>
        </w:rPr>
        <w:t xml:space="preserve">digital communication channels </w:t>
      </w:r>
      <w:r>
        <w:rPr>
          <w:rFonts w:ascii="Arial" w:cs="Arial" w:hAnsi="Arial"/>
        </w:rPr>
        <w:t xml:space="preserve">platforms such as TikTok, Instagram, YouTube and Facebook. Further longitudinal study could also </w:t>
      </w:r>
      <w:r>
        <w:rPr>
          <w:rFonts w:ascii="Arial" w:cs="Arial" w:hAnsi="Arial"/>
        </w:rPr>
        <w:t>conduct</w:t>
      </w:r>
      <w:r>
        <w:rPr>
          <w:rFonts w:ascii="Arial" w:cs="Arial" w:hAnsi="Arial"/>
        </w:rPr>
        <w:t xml:space="preserve"> to explore the effect of exposure and engagement over time on perceptions and buying behaviour. The unexplained direct effect in this study may be captured by including other mediators like brand familiarity, influencer attractiveness, privacy concerns, product type or electronic word of mouth in future studies.</w:t>
      </w:r>
    </w:p>
    <w:bookmarkStart w:id="141" w:name="_Toc231631997"/>
    <w:p w14:paraId="5107553A">
      <w:pPr>
        <w:pStyle w:val="style2"/>
        <w:rPr>
          <w:rFonts w:cs="Arial"/>
        </w:rPr>
      </w:pPr>
      <w:r>
        <w:rPr>
          <w:rFonts w:cs="Arial"/>
        </w:rPr>
        <w:t>6.8 Final Concluding Statement</w:t>
      </w:r>
      <w:bookmarkEnd w:id="141"/>
    </w:p>
    <w:p w14:paraId="16976B9D">
      <w:pPr>
        <w:pStyle w:val="style0"/>
        <w:rPr>
          <w:rFonts w:ascii="Arial" w:cs="Arial" w:hAnsi="Arial"/>
        </w:rPr>
      </w:pPr>
      <w:r>
        <w:rPr>
          <w:rFonts w:ascii="Arial" w:cs="Arial" w:hAnsi="Arial"/>
        </w:rPr>
        <w:t>This dissertation concludes</w:t>
      </w:r>
      <w:r>
        <w:rPr>
          <w:rFonts w:ascii="Arial" w:cs="Arial" w:hAnsi="Arial"/>
        </w:rPr>
        <w:t xml:space="preserve"> that </w:t>
      </w:r>
      <w:r>
        <w:rPr>
          <w:rFonts w:ascii="Arial" w:cs="Arial" w:hAnsi="Arial"/>
        </w:rPr>
        <w:t xml:space="preserve">digital communication channels </w:t>
      </w:r>
      <w:r>
        <w:rPr>
          <w:rFonts w:ascii="Arial" w:cs="Arial" w:hAnsi="Arial"/>
        </w:rPr>
        <w:t>marketing affects the behaviour of consumers in the UK both in terms of its visibility and perception. Exposure triggers awareness</w:t>
      </w:r>
      <w:r>
        <w:rPr>
          <w:rFonts w:ascii="Arial" w:cs="Arial" w:hAnsi="Arial"/>
        </w:rPr>
        <w:t>,</w:t>
      </w:r>
      <w:r>
        <w:rPr>
          <w:rFonts w:ascii="Arial" w:cs="Arial" w:hAnsi="Arial"/>
        </w:rPr>
        <w:t xml:space="preserve"> </w:t>
      </w:r>
      <w:r>
        <w:rPr>
          <w:rFonts w:ascii="Arial" w:cs="Arial" w:hAnsi="Arial"/>
        </w:rPr>
        <w:t xml:space="preserve">increased meaningful consumer action requires engagement that is credible, trusted and of value to the consumer. In sum, the study then reconfirms that </w:t>
      </w:r>
      <w:r>
        <w:rPr>
          <w:rFonts w:ascii="Arial" w:cs="Arial" w:hAnsi="Arial"/>
        </w:rPr>
        <w:t xml:space="preserve">digital communication channels </w:t>
      </w:r>
      <w:r>
        <w:rPr>
          <w:rFonts w:ascii="Arial" w:cs="Arial" w:hAnsi="Arial"/>
        </w:rPr>
        <w:t>marketing should go beyond ‘reach,' in favour of marketing to inform and enable confident, purchase-driven online consumer decision-making.</w:t>
      </w:r>
    </w:p>
    <w:p w14:paraId="26A867CD">
      <w:pPr>
        <w:pStyle w:val="style1"/>
        <w:rPr/>
      </w:pPr>
      <w:r>
        <w:br w:type="page"/>
      </w:r>
      <w:bookmarkStart w:id="142" w:name="_Toc225111098"/>
      <w:bookmarkStart w:id="143" w:name="_Toc231631998"/>
      <w:r>
        <w:t>References</w:t>
      </w:r>
      <w:bookmarkEnd w:id="142"/>
      <w:bookmarkEnd w:id="143"/>
    </w:p>
    <w:p w14:paraId="25A2DDC5">
      <w:pPr>
        <w:pStyle w:val="style0"/>
        <w:rPr>
          <w:rFonts w:ascii="Arial" w:cs="Arial" w:hAnsi="Arial"/>
        </w:rPr>
      </w:pPr>
      <w:r>
        <w:rPr>
          <w:rFonts w:ascii="Arial" w:cs="Arial" w:hAnsi="Arial"/>
        </w:rPr>
        <w:t>Adaba, G.B., Frimpong, F. and Mwainyekule, L. (2025) ‘Empirical Analysis of Social Media Influencers’ Effect on Consumer Purchase Intentions and Behavior’, Platforms, 3(3), p. 11. Available at: https://doi.org/10.3390/platforms3030011.</w:t>
      </w:r>
    </w:p>
    <w:p w14:paraId="74228E2D">
      <w:pPr>
        <w:pStyle w:val="style0"/>
        <w:rPr>
          <w:rFonts w:ascii="Arial" w:cs="Arial" w:hAnsi="Arial"/>
        </w:rPr>
      </w:pPr>
      <w:r>
        <w:rPr>
          <w:rFonts w:ascii="Arial" w:cs="Arial" w:hAnsi="Arial"/>
        </w:rPr>
        <w:t>Ajzen, I. (1991) ‘The theory of planned behavior’, Organizational Behavior and Human Decision Processes, 50(2), pp. 179–211. Available at: https://doi.org/10.1016/0749-5978(91)90020-T.</w:t>
      </w:r>
    </w:p>
    <w:p w14:paraId="6CB55CB7">
      <w:pPr>
        <w:pStyle w:val="style0"/>
        <w:rPr>
          <w:rFonts w:ascii="Arial" w:cs="Arial" w:hAnsi="Arial"/>
        </w:rPr>
      </w:pPr>
      <w:r>
        <w:rPr>
          <w:rFonts w:ascii="Arial" w:cs="Arial" w:hAnsi="Arial"/>
        </w:rPr>
        <w:t>Alzaidi, M.S. and Agag, G. (2022) ‘The role of trust and privacy concerns in using social media for e-retail services: The moderating role of COVID-19’, Journal of Retailing and Consumer Services, 68(1), p. 103042. Available at: https://www.sciencedirect.com/science/article/pii/S0969698922001357.</w:t>
      </w:r>
    </w:p>
    <w:p w14:paraId="04B2C8CD">
      <w:pPr>
        <w:pStyle w:val="style0"/>
        <w:rPr>
          <w:rFonts w:ascii="Arial" w:cs="Arial" w:hAnsi="Arial"/>
        </w:rPr>
      </w:pPr>
      <w:r>
        <w:rPr>
          <w:rFonts w:ascii="Arial" w:cs="Arial" w:hAnsi="Arial"/>
        </w:rPr>
        <w:t>Armitage, C.J. and Conner, M. (2001) ‘Efficacy of the Theory of Planned Behaviour: a meta-analytic Review’, British Journal of Social Psychology, 40(4), pp. 471–499. Available at: https://doi.org/10.1348/014466601164939.</w:t>
      </w:r>
    </w:p>
    <w:p w14:paraId="59CE1EBD">
      <w:pPr>
        <w:pStyle w:val="style0"/>
        <w:rPr>
          <w:rFonts w:ascii="Arial" w:cs="Arial" w:hAnsi="Arial"/>
        </w:rPr>
      </w:pPr>
      <w:r>
        <w:rPr>
          <w:rFonts w:ascii="Arial" w:cs="Arial" w:hAnsi="Arial"/>
        </w:rPr>
        <w:t>Azhar, M., Husain, R., Hamid, S. and Rahman, M.N. (2023) ‘Effect of social media marketing on online travel purchase behavior post-COVID-19: mediating role of brand trust and brand loyalty’, Future Business Journal, 9(1). Available at: https://doi.org/10.1186/s43093-023-00192-6.</w:t>
      </w:r>
    </w:p>
    <w:p w14:paraId="537E1053">
      <w:pPr>
        <w:pStyle w:val="style0"/>
        <w:rPr>
          <w:rFonts w:ascii="Arial" w:cs="Arial" w:hAnsi="Arial"/>
        </w:rPr>
      </w:pPr>
      <w:r>
        <w:rPr>
          <w:rFonts w:ascii="Arial" w:cs="Arial" w:hAnsi="Arial"/>
        </w:rPr>
        <w:t xml:space="preserve">Baron, R.M. and Kenny, D.A. (1986) ‘The moderator-mediator variable distinction in social psychological research: Conceptual, strategic, and statistical considerations.’, </w:t>
      </w:r>
      <w:r>
        <w:rPr>
          <w:rFonts w:ascii="Arial" w:cs="Arial" w:hAnsi="Arial"/>
          <w:i/>
          <w:iCs/>
        </w:rPr>
        <w:t>Journal of Personality and Social Psychology</w:t>
      </w:r>
      <w:r>
        <w:rPr>
          <w:rFonts w:ascii="Arial" w:cs="Arial" w:hAnsi="Arial"/>
        </w:rPr>
        <w:t>, 51(6), pp. 1173–1182.</w:t>
      </w:r>
    </w:p>
    <w:p w14:paraId="26452DED">
      <w:pPr>
        <w:pStyle w:val="style0"/>
        <w:rPr>
          <w:rFonts w:ascii="Arial" w:cs="Arial" w:hAnsi="Arial"/>
        </w:rPr>
      </w:pPr>
      <w:r>
        <w:rPr>
          <w:rFonts w:ascii="Arial" w:cs="Arial" w:hAnsi="Arial"/>
        </w:rPr>
        <w:t>Blazquez, M., Zhang, T., Boardman, R. and Henninger, C.E. (2019) ‘Exploring the Effects of Social Commerce on Consumers’ Browsing Motivations and Purchase Intentions in the UK Fashion Industry’, Social Commerce, 1(1), pp. 99–115. Available at: https://doi.org/10.1007/978-3-030-03617-1_6.</w:t>
      </w:r>
    </w:p>
    <w:p w14:paraId="46FF948B">
      <w:pPr>
        <w:pStyle w:val="style0"/>
        <w:rPr>
          <w:rFonts w:ascii="Arial" w:cs="Arial" w:hAnsi="Arial"/>
        </w:rPr>
      </w:pPr>
      <w:r>
        <w:rPr>
          <w:rFonts w:ascii="Arial" w:cs="Arial" w:hAnsi="Arial"/>
        </w:rPr>
        <w:t>Boerman, S.C., Willemsen, L.M. and Van Der Aa, E.P. (2022) ‘“This Post Is Sponsored” Effects of Sponsorship Disclosure on Persuasion Knowledge and Electronic Word of Mouth in the Context of Facebook’, Journal of Interactive Marketing, 38(1), pp. 82–92. Available at: https://doi.org/10.1016/j.intmar.2016.12.002.</w:t>
      </w:r>
    </w:p>
    <w:p w14:paraId="55F28238">
      <w:pPr>
        <w:pStyle w:val="style0"/>
        <w:rPr>
          <w:rFonts w:ascii="Arial" w:cs="Arial" w:hAnsi="Arial"/>
        </w:rPr>
      </w:pPr>
      <w:r>
        <w:rPr>
          <w:rFonts w:ascii="Arial" w:cs="Arial" w:hAnsi="Arial"/>
        </w:rPr>
        <w:t xml:space="preserve">Bryman, A. (2012) </w:t>
      </w:r>
      <w:r>
        <w:rPr>
          <w:rFonts w:ascii="Arial" w:cs="Arial" w:hAnsi="Arial"/>
          <w:i/>
          <w:iCs/>
        </w:rPr>
        <w:t>Social research methods</w:t>
      </w:r>
      <w:r>
        <w:rPr>
          <w:rFonts w:ascii="Arial" w:cs="Arial" w:hAnsi="Arial"/>
        </w:rPr>
        <w:t>. 4th edn. Oxford University Press.</w:t>
      </w:r>
    </w:p>
    <w:p w14:paraId="537A837F">
      <w:pPr>
        <w:pStyle w:val="style0"/>
        <w:rPr>
          <w:rFonts w:ascii="Arial" w:cs="Arial" w:hAnsi="Arial"/>
        </w:rPr>
      </w:pPr>
      <w:r>
        <w:rPr>
          <w:rFonts w:ascii="Arial" w:cs="Arial" w:hAnsi="Arial"/>
        </w:rPr>
        <w:t>Bushara, M.A., Abdou, A.H., Hassan, T.H., Sobaih, A.E.E., Albohnayh, A.S.M., Alshammari, W.G., Aldoreeb, M., Elsaed, A.A. and Elsaied, M.A. (2023) ‘Power of Social Media Marketing: How Perceived Value Mediates the Impact on Restaurant Followers’ Purchase Intention, Willingness to Pay a Premium Price, and E-WoM?’, Sustainability, 15(6), p. 5331. Available at: https://doi.org/10.3390/su15065331.</w:t>
      </w:r>
    </w:p>
    <w:p w14:paraId="1E138138">
      <w:pPr>
        <w:pStyle w:val="style0"/>
        <w:rPr>
          <w:rFonts w:ascii="Arial" w:cs="Arial" w:hAnsi="Arial"/>
        </w:rPr>
      </w:pPr>
      <w:r>
        <w:rPr>
          <w:rFonts w:ascii="Arial" w:cs="Arial" w:hAnsi="Arial"/>
        </w:rPr>
        <w:t>Calder, B.J., Malthouse, E.C. and Schaedel, U. (2009) ‘An Experimental Study of the Relationship between Online Engagement and Advertising Effectiveness’, Journal of Interactive Marketing, 23(4), pp. 321–331. Available at: https://doi.org/10.1016/j.intmar.2009.07.002.</w:t>
      </w:r>
    </w:p>
    <w:p w14:paraId="6D511244">
      <w:pPr>
        <w:pStyle w:val="style0"/>
        <w:rPr>
          <w:rFonts w:ascii="Arial" w:cs="Arial" w:hAnsi="Arial"/>
        </w:rPr>
      </w:pPr>
      <w:r>
        <w:rPr>
          <w:rFonts w:ascii="Arial" w:cs="Arial" w:hAnsi="Arial"/>
        </w:rPr>
        <w:t>Chaudhuri, N., Gupta, G., Vamsi, V. and Bose, I. (2021) ‘On the platform but will they buy? Predicting customers’ purchase behavior using deep learning’, Decision Support Systems, 149, p. 113622. Available at: https://doi.org/10.1016/j.dss.2021.113622.</w:t>
      </w:r>
    </w:p>
    <w:p w14:paraId="5A369B22">
      <w:pPr>
        <w:pStyle w:val="style0"/>
        <w:rPr>
          <w:rFonts w:ascii="Arial" w:cs="Arial" w:hAnsi="Arial"/>
        </w:rPr>
      </w:pPr>
      <w:r>
        <w:rPr>
          <w:rFonts w:ascii="Arial" w:cs="Arial" w:hAnsi="Arial"/>
        </w:rPr>
        <w:t xml:space="preserve">Chen, A., Lu, Y. and Wang, B. (2017) ‘Customers’ purchase decision-making process in social commerce: A social learning perspective’, </w:t>
      </w:r>
      <w:r>
        <w:rPr>
          <w:rFonts w:ascii="Arial" w:cs="Arial" w:hAnsi="Arial"/>
          <w:i/>
          <w:iCs/>
        </w:rPr>
        <w:t>International Journal of Information Management</w:t>
      </w:r>
      <w:r>
        <w:rPr>
          <w:rFonts w:ascii="Arial" w:cs="Arial" w:hAnsi="Arial"/>
        </w:rPr>
        <w:t>, 37(6), pp. 627–638. Available at: https://doi.org/10.1016/j.ijinfomgt.2017.05.001.</w:t>
      </w:r>
    </w:p>
    <w:p w14:paraId="7BEA5EDC">
      <w:pPr>
        <w:pStyle w:val="style0"/>
        <w:rPr>
          <w:rFonts w:ascii="Arial" w:cs="Arial" w:hAnsi="Arial"/>
        </w:rPr>
      </w:pPr>
      <w:r>
        <w:rPr>
          <w:rFonts w:ascii="Arial" w:cs="Arial" w:hAnsi="Arial"/>
        </w:rPr>
        <w:t>Chen, S.-C. and Lin, C.-P. (2019) ‘Understanding the Effect of Social Media Marketing activities: the Mediation of Social identification, Perceived value, and Satisfaction’, Technological Forecasting and Social Change, 140(1), pp. 22–32. Available at: https://doi.org/10.1016/j.techfore.2018.11.025.</w:t>
      </w:r>
    </w:p>
    <w:p w14:paraId="69461342">
      <w:pPr>
        <w:pStyle w:val="style0"/>
        <w:rPr>
          <w:rFonts w:ascii="Arial" w:cs="Arial" w:hAnsi="Arial"/>
        </w:rPr>
      </w:pPr>
      <w:r>
        <w:rPr>
          <w:rFonts w:ascii="Arial" w:cs="Arial" w:hAnsi="Arial"/>
        </w:rPr>
        <w:t>Cheung, C.M.K. and Thadani, D.R. (2012) ‘The Impact of Electronic word-of-mouth communication: a Literature Analysis and Integrative Model’, Decision Support Systems, 54(1), pp. 461–470. Available at: https://doi.org/10.1016/j.dss.2012.06.008.</w:t>
      </w:r>
    </w:p>
    <w:p w14:paraId="405DB633">
      <w:pPr>
        <w:pStyle w:val="style0"/>
        <w:rPr>
          <w:rFonts w:ascii="Arial" w:cs="Arial" w:hAnsi="Arial"/>
        </w:rPr>
      </w:pPr>
      <w:r>
        <w:rPr>
          <w:rFonts w:ascii="Arial" w:cs="Arial" w:hAnsi="Arial"/>
        </w:rPr>
        <w:t xml:space="preserve">Cochran, W.G. (1977) </w:t>
      </w:r>
      <w:r>
        <w:rPr>
          <w:rFonts w:ascii="Arial" w:cs="Arial" w:hAnsi="Arial"/>
          <w:i/>
          <w:iCs/>
        </w:rPr>
        <w:t>Sampling techniques</w:t>
      </w:r>
      <w:r>
        <w:rPr>
          <w:rFonts w:ascii="Arial" w:cs="Arial" w:hAnsi="Arial"/>
        </w:rPr>
        <w:t>. Wiley.</w:t>
      </w:r>
    </w:p>
    <w:p w14:paraId="66239998">
      <w:pPr>
        <w:pStyle w:val="style0"/>
        <w:rPr>
          <w:rFonts w:ascii="Arial" w:cs="Arial" w:hAnsi="Arial"/>
        </w:rPr>
      </w:pPr>
      <w:r>
        <w:rPr>
          <w:rFonts w:ascii="Arial" w:cs="Arial" w:hAnsi="Arial"/>
        </w:rPr>
        <w:t xml:space="preserve">Cronbach, L.J. (1951) ‘Coefficient alpha and the internal structure of tests’, </w:t>
      </w:r>
      <w:r>
        <w:rPr>
          <w:rFonts w:ascii="Arial" w:cs="Arial" w:hAnsi="Arial"/>
          <w:i/>
          <w:iCs/>
        </w:rPr>
        <w:t>Psychometrika</w:t>
      </w:r>
      <w:r>
        <w:rPr>
          <w:rFonts w:ascii="Arial" w:cs="Arial" w:hAnsi="Arial"/>
        </w:rPr>
        <w:t>, 16(3), pp. 297–334. Available at: https://doi.org/10.1007/bf02310555.</w:t>
      </w:r>
    </w:p>
    <w:p w14:paraId="7EC8389A">
      <w:pPr>
        <w:pStyle w:val="style0"/>
        <w:rPr>
          <w:rFonts w:ascii="Arial" w:cs="Arial" w:hAnsi="Arial"/>
        </w:rPr>
      </w:pPr>
      <w:r>
        <w:rPr>
          <w:rFonts w:ascii="Arial" w:cs="Arial" w:hAnsi="Arial"/>
        </w:rPr>
        <w:t xml:space="preserve">de Vries, L., Gensler, S. and Leeflang, P.S.H. (2012) ‘Popularity of Brand Posts on Brand Fan Pages: an Investigation of the Effects of Social Media Marketing’, Journal </w:t>
      </w:r>
      <w:r>
        <w:rPr>
          <w:rFonts w:ascii="Arial" w:cs="Arial" w:hAnsi="Arial"/>
        </w:rPr>
        <w:t>of Interactive Marketing, 26(2), pp. 83–91. Available at: https://doi.org/10.1016/j.intmar.2012.01.003.</w:t>
      </w:r>
    </w:p>
    <w:p w14:paraId="62306AB9">
      <w:pPr>
        <w:pStyle w:val="style0"/>
        <w:rPr>
          <w:rFonts w:ascii="Arial" w:cs="Arial" w:hAnsi="Arial"/>
        </w:rPr>
      </w:pPr>
      <w:r>
        <w:rPr>
          <w:rFonts w:ascii="Arial" w:cs="Arial" w:hAnsi="Arial"/>
        </w:rPr>
        <w:t>Dolega, L., Rowe, F. and Branagan, E. (2021) ‘Going digital? The impact of social media marketing on retail website traffic, orders and sales’, Journal of Retailing and Consumer Services, 60(102501), p. 102501. Available at: https://doi.org/10.1016/j.jretconser.2021.102501.</w:t>
      </w:r>
    </w:p>
    <w:p w14:paraId="767B21EE">
      <w:pPr>
        <w:pStyle w:val="style0"/>
        <w:rPr>
          <w:rFonts w:ascii="Arial" w:cs="Arial" w:hAnsi="Arial"/>
        </w:rPr>
      </w:pPr>
      <w:r>
        <w:rPr>
          <w:rFonts w:ascii="Arial" w:cs="Arial" w:hAnsi="Arial"/>
        </w:rPr>
        <w:t>Erkan, I. and Evans, C. (2018) ‘Social media or shopping websites? The influence of eWOM on consumers’ online purchase intentions’, Journal of Marketing Communications, 24(6), pp. 617–632. Available at: https://doi.org/10.1080/13527266.2016.1184706.</w:t>
      </w:r>
    </w:p>
    <w:p w14:paraId="6CD1A8C9">
      <w:pPr>
        <w:pStyle w:val="style0"/>
        <w:rPr>
          <w:rFonts w:ascii="Arial" w:cs="Arial" w:hAnsi="Arial"/>
        </w:rPr>
      </w:pPr>
      <w:r>
        <w:rPr>
          <w:rFonts w:ascii="Arial" w:cs="Arial" w:hAnsi="Arial"/>
        </w:rPr>
        <w:t>Eroglu, S.A., Machleit, K.A. and Davis, L.M. (2001) ‘Atmospheric qualities of online retailing’, Journal of Business Research, 54(2), pp. 177–184. Available at: https://doi.org/10.1016/S0148-2963(99)00087-9.</w:t>
      </w:r>
    </w:p>
    <w:p w14:paraId="424514A4">
      <w:pPr>
        <w:pStyle w:val="style0"/>
        <w:rPr>
          <w:rFonts w:ascii="Arial" w:cs="Arial" w:hAnsi="Arial"/>
        </w:rPr>
      </w:pPr>
      <w:r>
        <w:rPr>
          <w:rFonts w:ascii="Arial" w:cs="Arial" w:hAnsi="Arial"/>
        </w:rPr>
        <w:t xml:space="preserve">Etikan, I., Musa, S.A. and Alkassim, R.S. (2016) ‘Comparison of convenience sampling and purposive sampling’, </w:t>
      </w:r>
      <w:r>
        <w:rPr>
          <w:rFonts w:ascii="Arial" w:cs="Arial" w:hAnsi="Arial"/>
          <w:i/>
          <w:iCs/>
        </w:rPr>
        <w:t>American Journal of Theoretical and Applied Statistics</w:t>
      </w:r>
      <w:r>
        <w:rPr>
          <w:rFonts w:ascii="Arial" w:cs="Arial" w:hAnsi="Arial"/>
        </w:rPr>
        <w:t>, 5(1), pp. 1–4. Available at: https://doi.org/10.11648/j.ajtas.20160501.11.</w:t>
      </w:r>
    </w:p>
    <w:p w14:paraId="6F35A786">
      <w:pPr>
        <w:pStyle w:val="style0"/>
        <w:rPr>
          <w:rFonts w:ascii="Arial" w:cs="Arial" w:hAnsi="Arial"/>
        </w:rPr>
      </w:pPr>
      <w:r>
        <w:rPr>
          <w:rFonts w:ascii="Arial" w:cs="Arial" w:hAnsi="Arial"/>
        </w:rPr>
        <w:t xml:space="preserve">Field, A. (2024) </w:t>
      </w:r>
      <w:r>
        <w:rPr>
          <w:rFonts w:ascii="Arial" w:cs="Arial" w:hAnsi="Arial"/>
          <w:i/>
          <w:iCs/>
        </w:rPr>
        <w:t>Discovering Statistics Using IBM SPSS Statistics</w:t>
      </w:r>
      <w:r>
        <w:rPr>
          <w:rFonts w:ascii="Arial" w:cs="Arial" w:hAnsi="Arial"/>
        </w:rPr>
        <w:t xml:space="preserve">, </w:t>
      </w:r>
      <w:r>
        <w:rPr>
          <w:rFonts w:ascii="Arial" w:cs="Arial" w:hAnsi="Arial"/>
          <w:i/>
          <w:iCs/>
        </w:rPr>
        <w:t>SAGE Publications Inc</w:t>
      </w:r>
      <w:r>
        <w:rPr>
          <w:rFonts w:ascii="Arial" w:cs="Arial" w:hAnsi="Arial"/>
        </w:rPr>
        <w:t>. Available at: https://us.sagepub.com/en-us/nam/discovering-statistics-using-ibm-spss-statistics/book285130.</w:t>
      </w:r>
    </w:p>
    <w:p w14:paraId="7868B89C">
      <w:pPr>
        <w:pStyle w:val="style0"/>
        <w:rPr>
          <w:rFonts w:ascii="Arial" w:cs="Arial" w:hAnsi="Arial"/>
        </w:rPr>
      </w:pPr>
      <w:r>
        <w:rPr>
          <w:rFonts w:ascii="Arial" w:cs="Arial" w:hAnsi="Arial"/>
        </w:rPr>
        <w:t>Friestad, M. and Wright, P. (1994) ‘The persuasion knowledge model: How people cope with persuasion attempts’, Journal of Consumer Research, 21(1), pp. 1–31. Available at: https://doi.org/10.1086/209380.</w:t>
      </w:r>
    </w:p>
    <w:p w14:paraId="647F3F77">
      <w:pPr>
        <w:pStyle w:val="style0"/>
        <w:rPr>
          <w:rFonts w:ascii="Arial" w:cs="Arial" w:hAnsi="Arial"/>
        </w:rPr>
      </w:pPr>
      <w:r>
        <w:rPr>
          <w:rFonts w:ascii="Arial" w:cs="Arial" w:hAnsi="Arial"/>
        </w:rPr>
        <w:t>Fu, J.-R., Lu, I-Wei., Chen, J.H.F. and Farn, C.-K. (2020) ‘Investigating consumers’ online social shopping intention: An information processing perspective’, International Journal of Information Management, 54(1), p. 102189. Available at: https://doi.org/10.1016/j.ijinfomgt.2020.102189.</w:t>
      </w:r>
    </w:p>
    <w:p w14:paraId="00B2AFBF">
      <w:pPr>
        <w:pStyle w:val="style0"/>
        <w:rPr>
          <w:rFonts w:ascii="Arial" w:cs="Arial" w:hAnsi="Arial"/>
        </w:rPr>
      </w:pPr>
      <w:r>
        <w:rPr>
          <w:rFonts w:ascii="Arial" w:cs="Arial" w:hAnsi="Arial"/>
        </w:rPr>
        <w:t>Godey, B., Manthiou, A., Pederzoli, D., Rokka, J., Aiello, G., Donvito, R. and Singh, R. (2016) ‘Social Media Marketing Efforts of Luxury brands: Influence on Brand Equity and Consumer Behavior’, Journal of Business Research, 69(12), pp. 5833–5841. Available at: https://doi.org/10.1016/j.jbusres.2016.04.181.</w:t>
      </w:r>
    </w:p>
    <w:p w14:paraId="620CDAFF">
      <w:pPr>
        <w:pStyle w:val="style0"/>
        <w:rPr>
          <w:rFonts w:ascii="Arial" w:cs="Arial" w:hAnsi="Arial"/>
        </w:rPr>
      </w:pPr>
      <w:r>
        <w:rPr>
          <w:rFonts w:ascii="Arial" w:cs="Arial" w:hAnsi="Arial"/>
        </w:rPr>
        <w:t xml:space="preserve">GOV.UK (2018) </w:t>
      </w:r>
      <w:r>
        <w:rPr>
          <w:rFonts w:ascii="Arial" w:cs="Arial" w:hAnsi="Arial"/>
          <w:i/>
          <w:iCs/>
        </w:rPr>
        <w:t>Data Protection Act 2018</w:t>
      </w:r>
      <w:r>
        <w:rPr>
          <w:rFonts w:ascii="Arial" w:cs="Arial" w:hAnsi="Arial"/>
        </w:rPr>
        <w:t xml:space="preserve">, </w:t>
      </w:r>
      <w:r>
        <w:rPr>
          <w:rFonts w:ascii="Arial" w:cs="Arial" w:hAnsi="Arial"/>
          <w:i/>
          <w:iCs/>
        </w:rPr>
        <w:t>legislation.gov.uk</w:t>
      </w:r>
      <w:r>
        <w:rPr>
          <w:rFonts w:ascii="Arial" w:cs="Arial" w:hAnsi="Arial"/>
        </w:rPr>
        <w:t>. Available at: https://www.legislation.gov.uk/ukpga/2018/12/contents.</w:t>
      </w:r>
    </w:p>
    <w:p w14:paraId="223A53B6">
      <w:pPr>
        <w:pStyle w:val="style0"/>
        <w:rPr>
          <w:rFonts w:ascii="Arial" w:cs="Arial" w:hAnsi="Arial"/>
        </w:rPr>
      </w:pPr>
      <w:r>
        <w:rPr>
          <w:rFonts w:ascii="Arial" w:cs="Arial" w:hAnsi="Arial"/>
        </w:rPr>
        <w:t>Hajli, N., Sims, J., Zadeh, A.H. and Richard, M.-O. (2017) ‘A social commerce investigation of the role of trust in a social networking site on purchase intentions’, Journal of Business Research, 71(0148-2963), pp. 133–141. Available at: https://doi.org/10.1016/j.jbusres.2016.10.004.</w:t>
      </w:r>
    </w:p>
    <w:p w14:paraId="32AA41B6">
      <w:pPr>
        <w:pStyle w:val="style0"/>
        <w:rPr>
          <w:rFonts w:ascii="Arial" w:cs="Arial" w:hAnsi="Arial"/>
        </w:rPr>
      </w:pPr>
      <w:r>
        <w:rPr>
          <w:rFonts w:ascii="Arial" w:cs="Arial" w:hAnsi="Arial"/>
        </w:rPr>
        <w:t>Hollebeek, L.D., Glynn, M.S. and Brodie, R.J. (2014) ‘Consumer Brand Engagement in Social Media: Conceptualization, Scale Development and Validation’, Journal of Interactive Marketing, 28(2), pp. 149–165.</w:t>
      </w:r>
    </w:p>
    <w:p w14:paraId="48A7BFBA">
      <w:pPr>
        <w:pStyle w:val="style0"/>
        <w:rPr>
          <w:rFonts w:ascii="Arial" w:cs="Arial" w:hAnsi="Arial"/>
        </w:rPr>
      </w:pPr>
      <w:r>
        <w:rPr>
          <w:rFonts w:ascii="Arial" w:cs="Arial" w:hAnsi="Arial"/>
        </w:rPr>
        <w:t>Ibrahim, B., Aljarah, A. and Sawaftah, D. (2021) ‘Linking Social Media Marketing Activities to Revisit Intention through Brand Trust and Brand Loyalty on the Coffee Shop Facebook Pages: Exploring Sequential Mediation Mechanism’, Sustainability, 13(4), p. 2277. Available at: https://doi.org/10.3390/su13042277.</w:t>
      </w:r>
    </w:p>
    <w:p w14:paraId="66732FE3">
      <w:pPr>
        <w:pStyle w:val="style0"/>
        <w:rPr>
          <w:rFonts w:ascii="Arial" w:cs="Arial" w:hAnsi="Arial"/>
        </w:rPr>
      </w:pPr>
      <w:r>
        <w:rPr>
          <w:rFonts w:ascii="Arial" w:cs="Arial" w:hAnsi="Arial"/>
        </w:rPr>
        <w:t>Irshad, M., Ahmad, M.S. and Malik, O.F. (2020) ‘Understanding consumers’ trust in social media marketing environment’, International Journal of Retail &amp; Distribution Management, 48(11), pp. 1195–1212.</w:t>
      </w:r>
    </w:p>
    <w:p w14:paraId="6C011830">
      <w:pPr>
        <w:pStyle w:val="style0"/>
        <w:rPr>
          <w:rFonts w:ascii="Arial" w:cs="Arial" w:hAnsi="Arial"/>
        </w:rPr>
      </w:pPr>
      <w:r>
        <w:rPr>
          <w:rFonts w:ascii="Arial" w:cs="Arial" w:hAnsi="Arial"/>
        </w:rPr>
        <w:t>Kim, D. and Wang, Z. (2024) ‘Social Media Influencer vs. Virtual influencer: the Mediating Role of Source Credibility and Authenticity in Advertising Effectiveness within AI Influencer Marketing’, Computers in Human Behavior: Artificial Humans, 2(2), p. 100100. Available at: https://doi.org/10.1016/j.chbah.2024.100100.</w:t>
      </w:r>
    </w:p>
    <w:p w14:paraId="0109EBE4">
      <w:pPr>
        <w:pStyle w:val="style0"/>
        <w:rPr>
          <w:rFonts w:ascii="Arial" w:cs="Arial" w:hAnsi="Arial"/>
        </w:rPr>
      </w:pPr>
      <w:r>
        <w:rPr>
          <w:rFonts w:ascii="Arial" w:cs="Arial" w:hAnsi="Arial"/>
        </w:rPr>
        <w:t xml:space="preserve">Koay, K.Y., Ong, D.L.T., Khoo, K.L. and Yeoh, H.J. (2020) ‘Perceived social media marketing activities and consumer-based brand equity’, </w:t>
      </w:r>
      <w:r>
        <w:rPr>
          <w:rFonts w:ascii="Arial" w:cs="Arial" w:hAnsi="Arial"/>
          <w:i/>
          <w:iCs/>
        </w:rPr>
        <w:t>Asia Pacific Journal of Marketing and Logistics</w:t>
      </w:r>
      <w:r>
        <w:rPr>
          <w:rFonts w:ascii="Arial" w:cs="Arial" w:hAnsi="Arial"/>
        </w:rPr>
        <w:t>, 33(1), pp. 53–72. Available at: https://doi.org/10.1108/apjml-07-2019-0453.</w:t>
      </w:r>
    </w:p>
    <w:p w14:paraId="74AB4671">
      <w:pPr>
        <w:pStyle w:val="style0"/>
        <w:rPr>
          <w:rFonts w:ascii="Arial" w:cs="Arial" w:hAnsi="Arial"/>
        </w:rPr>
      </w:pPr>
      <w:r>
        <w:rPr>
          <w:rFonts w:ascii="Arial" w:cs="Arial" w:hAnsi="Arial"/>
        </w:rPr>
        <w:t>Laradi, S., Alrawad, M., Lutfi, A. and Agag, G. (2024) ‘Understanding factors affecting social commerce purchase behavior: A longitudinal perspective’, Journal of Retailing and Consumer Services, 78, pp. 103751–103751. Available at: https://doi.org/10.1016/j.jretconser.2024.103751.</w:t>
      </w:r>
    </w:p>
    <w:p w14:paraId="69BA5B3B">
      <w:pPr>
        <w:pStyle w:val="style0"/>
        <w:rPr>
          <w:rFonts w:ascii="Arial" w:cs="Arial" w:hAnsi="Arial"/>
        </w:rPr>
      </w:pPr>
      <w:r>
        <w:rPr>
          <w:rFonts w:ascii="Arial" w:cs="Arial" w:hAnsi="Arial"/>
        </w:rPr>
        <w:t xml:space="preserve">Likert, R. (1932) </w:t>
      </w:r>
      <w:r>
        <w:rPr>
          <w:rFonts w:ascii="Arial" w:cs="Arial" w:hAnsi="Arial"/>
          <w:i/>
          <w:iCs/>
        </w:rPr>
        <w:t>A technique for the measurement of attitudes.</w:t>
      </w:r>
      <w:r>
        <w:rPr>
          <w:rFonts w:ascii="Arial" w:cs="Arial" w:hAnsi="Arial"/>
        </w:rPr>
        <w:t xml:space="preserve">, </w:t>
      </w:r>
      <w:r>
        <w:rPr>
          <w:rFonts w:ascii="Arial" w:cs="Arial" w:hAnsi="Arial"/>
          <w:i/>
          <w:iCs/>
        </w:rPr>
        <w:t>Archives of Psychology</w:t>
      </w:r>
      <w:r>
        <w:rPr>
          <w:rFonts w:ascii="Arial" w:cs="Arial" w:hAnsi="Arial"/>
        </w:rPr>
        <w:t>. Available at: https://psycnet.apa.org/record/1933-01885-001.</w:t>
      </w:r>
    </w:p>
    <w:p w14:paraId="2D4AC751">
      <w:pPr>
        <w:pStyle w:val="style0"/>
        <w:rPr>
          <w:rFonts w:ascii="Arial" w:cs="Arial" w:hAnsi="Arial"/>
        </w:rPr>
      </w:pPr>
      <w:r>
        <w:rPr>
          <w:rFonts w:ascii="Arial" w:cs="Arial" w:hAnsi="Arial"/>
        </w:rPr>
        <w:t>Lou, C. and Yuan, S. (2019) ‘Influencer Marketing: How Message Value and Credibility Affect Consumer Trust of Branded Content on Social Media’, Journal of Interactive Advertising, 19(1), pp. 58–73. Available at: https://doi.org/10.1080/15252019.2018.1533501.</w:t>
      </w:r>
    </w:p>
    <w:p w14:paraId="28CD42F2">
      <w:pPr>
        <w:pStyle w:val="style0"/>
        <w:rPr>
          <w:rFonts w:ascii="Arial" w:cs="Arial" w:hAnsi="Arial"/>
        </w:rPr>
      </w:pPr>
      <w:r>
        <w:rPr>
          <w:rFonts w:ascii="Arial" w:cs="Arial" w:hAnsi="Arial"/>
        </w:rPr>
        <w:t>Mehrabian, A. and Russell, J.A. (1974) An approach to environmental psychology. M.I.T. Press.</w:t>
      </w:r>
    </w:p>
    <w:p w14:paraId="658E138E">
      <w:pPr>
        <w:pStyle w:val="style0"/>
        <w:rPr>
          <w:rFonts w:ascii="Arial" w:cs="Arial" w:hAnsi="Arial"/>
        </w:rPr>
      </w:pPr>
      <w:r>
        <w:rPr>
          <w:rFonts w:ascii="Arial" w:cs="Arial" w:hAnsi="Arial"/>
        </w:rPr>
        <w:t>Nash, J. (2019) ‘Exploring How Social Media Platforms Influence Fashion Consumer Decisions in the UK Retail Sector’, Journal of Fashion Marketing and Management: An International Journal, 23(1), pp. 82–103. Available at: https://doi.org/10.1108/JFMM-01-2018-0012.</w:t>
      </w:r>
    </w:p>
    <w:p w14:paraId="16912008">
      <w:pPr>
        <w:pStyle w:val="style0"/>
        <w:rPr>
          <w:rFonts w:ascii="Arial" w:cs="Arial" w:hAnsi="Arial"/>
        </w:rPr>
      </w:pPr>
      <w:r>
        <w:rPr>
          <w:rFonts w:ascii="Arial" w:cs="Arial" w:hAnsi="Arial"/>
        </w:rPr>
        <w:t>Ngo, T.T.A., An, G.K., Dao, D.K., Nguyen, N.Q.N., Phong, B.H., Nguyen, N.Y.V. and Nguyen, T.B.N. (2025) ‘Leveraging social media marketing activities (SMMAs) to enhance consumer satisfaction and purchase intention for bio-cosmetics’, Acta Psychologica, 261, p. 105768. Available at: https://doi.org/10.1016/j.actpsy.2025.105768.</w:t>
      </w:r>
    </w:p>
    <w:p w14:paraId="58868688">
      <w:pPr>
        <w:pStyle w:val="style0"/>
        <w:rPr>
          <w:rFonts w:ascii="Arial" w:cs="Arial" w:hAnsi="Arial"/>
        </w:rPr>
      </w:pPr>
      <w:r>
        <w:rPr>
          <w:rFonts w:ascii="Arial" w:cs="Arial" w:hAnsi="Arial"/>
        </w:rPr>
        <w:t xml:space="preserve">Oates, J. (2021) </w:t>
      </w:r>
      <w:r>
        <w:rPr>
          <w:rFonts w:ascii="Arial" w:cs="Arial" w:hAnsi="Arial"/>
          <w:i/>
          <w:iCs/>
        </w:rPr>
        <w:t>BPS Code of Human Research Ethics</w:t>
      </w:r>
      <w:r>
        <w:rPr>
          <w:rFonts w:ascii="Arial" w:cs="Arial" w:hAnsi="Arial"/>
        </w:rPr>
        <w:t>. The British Psychological Society. Available at: https://cms.bps.org.uk/sites/default/files/2022-06/BPS%20Code%20of%20Human%20Research%20Ethics%20%281%29.pdf.</w:t>
      </w:r>
    </w:p>
    <w:p w14:paraId="3BE3EF04">
      <w:pPr>
        <w:pStyle w:val="style0"/>
        <w:rPr>
          <w:rFonts w:ascii="Arial" w:cs="Arial" w:hAnsi="Arial"/>
        </w:rPr>
      </w:pPr>
      <w:r>
        <w:rPr>
          <w:rFonts w:ascii="Arial" w:cs="Arial" w:hAnsi="Arial"/>
        </w:rPr>
        <w:t>Ofcom (2024) Technology Tracker 2024: Technical Report., www.ofcom.org.uk. Available at: https://www.ofcom.org.uk/siteassets/resources/documents/research-and-data/data/statistics/2024/technology-tracker/technology-tracker-2024-technical-report.pdf?v=370268.</w:t>
      </w:r>
    </w:p>
    <w:p w14:paraId="32553D9A">
      <w:pPr>
        <w:pStyle w:val="style0"/>
        <w:rPr>
          <w:rFonts w:ascii="Arial" w:cs="Arial" w:hAnsi="Arial"/>
        </w:rPr>
      </w:pPr>
      <w:r>
        <w:rPr>
          <w:rFonts w:ascii="Arial" w:cs="Arial" w:hAnsi="Arial"/>
        </w:rPr>
        <w:t>Ofcom (2025a) Adults’ Media Use and Attitudes Report. Available at: https://www.ofcom.org.uk/siteassets/resources/documents/research-and-data/media-literacy-research/adults/adults-media-use-and-attitudes-2025/adults-media-use-and-attitudes-report-2025.pdf?v=396240.</w:t>
      </w:r>
    </w:p>
    <w:p w14:paraId="0B290BEC">
      <w:pPr>
        <w:pStyle w:val="style0"/>
        <w:rPr>
          <w:rFonts w:ascii="Arial" w:cs="Arial" w:hAnsi="Arial"/>
        </w:rPr>
      </w:pPr>
      <w:r>
        <w:rPr>
          <w:rFonts w:ascii="Arial" w:cs="Arial" w:hAnsi="Arial"/>
        </w:rPr>
        <w:t>Ofcom (2025b) Online Nation: Report 2025., https://www.ofcom.org.uk. Available at: https://www.ofcom.org.uk/siteassets/resources/documents/research-and-data/online-research/online-nation/2025/online-nations-report-2025.pdf?v=409837.</w:t>
      </w:r>
    </w:p>
    <w:p w14:paraId="40BB2172">
      <w:pPr>
        <w:pStyle w:val="style0"/>
        <w:rPr>
          <w:rFonts w:ascii="Arial" w:cs="Arial" w:hAnsi="Arial"/>
        </w:rPr>
      </w:pPr>
      <w:r>
        <w:rPr>
          <w:rFonts w:ascii="Arial" w:cs="Arial" w:hAnsi="Arial"/>
        </w:rPr>
        <w:t>Ohanian, R. (1990) ‘Construction and Validation of a Scale to Measure Celebrity Endorsers’ Perceived Expertise, Trustworthiness, and Attractiveness’, Journal of Advertising, 19(3), pp. 39–52. Available at: https://doi.org/10.1080/00913367.1990.10673191.</w:t>
      </w:r>
    </w:p>
    <w:p w14:paraId="65FEDB8B">
      <w:pPr>
        <w:pStyle w:val="style0"/>
        <w:rPr>
          <w:rFonts w:ascii="Arial" w:cs="Arial" w:hAnsi="Arial"/>
        </w:rPr>
      </w:pPr>
      <w:r>
        <w:rPr>
          <w:rFonts w:ascii="Arial" w:cs="Arial" w:hAnsi="Arial"/>
        </w:rPr>
        <w:t>Omar, S., Mohsen, K., Tsimonis, G., Oozeerally, A. and Hsu, J.-H. (2021) ‘M-commerce: The nexus between mobile shopping service quality and loyalty’, Journal of Retailing and Consumer Services, 60, p. 102468. Available at: https://doi.org/10.1016/j.jretconser.2021.102468.</w:t>
      </w:r>
    </w:p>
    <w:p w14:paraId="7D39481F">
      <w:pPr>
        <w:pStyle w:val="style0"/>
        <w:rPr>
          <w:rFonts w:ascii="Arial" w:cs="Arial" w:hAnsi="Arial"/>
        </w:rPr>
      </w:pPr>
      <w:r>
        <w:rPr>
          <w:rFonts w:ascii="Arial" w:cs="Arial" w:hAnsi="Arial"/>
        </w:rPr>
        <w:t xml:space="preserve">Pallant, J. (2020) </w:t>
      </w:r>
      <w:r>
        <w:rPr>
          <w:rFonts w:ascii="Arial" w:cs="Arial" w:hAnsi="Arial"/>
          <w:i/>
          <w:iCs/>
        </w:rPr>
        <w:t>SPSS Survival Manual: A Step By Step Guide to Data Analysis Using IBM SPSS</w:t>
      </w:r>
      <w:r>
        <w:rPr>
          <w:rFonts w:ascii="Arial" w:cs="Arial" w:hAnsi="Arial"/>
        </w:rPr>
        <w:t>. 7th edn. Routledge.</w:t>
      </w:r>
    </w:p>
    <w:p w14:paraId="1990CB4B">
      <w:pPr>
        <w:pStyle w:val="style0"/>
        <w:rPr>
          <w:rFonts w:ascii="Arial" w:cs="Arial" w:hAnsi="Arial"/>
        </w:rPr>
      </w:pPr>
      <w:r>
        <w:rPr>
          <w:rFonts w:ascii="Arial" w:cs="Arial" w:hAnsi="Arial"/>
        </w:rPr>
        <w:t>Pan, M., Blut, M., Ghiassaleh, A. and Lee, Z.W.Y. (2024) ‘Influencer Marketing effectiveness: a meta-analytic Review’, Journal of the Academy of Marketing Science, 53(1), pp. 52–78. Available at: https://doi.org/10.1007/s11747-024-01052-7.</w:t>
      </w:r>
    </w:p>
    <w:p w14:paraId="62D3C3CD">
      <w:pPr>
        <w:pStyle w:val="style0"/>
        <w:rPr>
          <w:rFonts w:ascii="Arial" w:cs="Arial" w:hAnsi="Arial"/>
        </w:rPr>
      </w:pPr>
      <w:r>
        <w:rPr>
          <w:rFonts w:ascii="Arial" w:cs="Arial" w:hAnsi="Arial"/>
        </w:rPr>
        <w:t>Podsakoff, P.M., MacKenzie, S.B., Lee, J.-Y. and Podsakoff, N.P. (2003) ‘Common method biases in behavioral research: A critical review of the literature and recommended remedies.’, Journal of Applied Psychology, 88(5), pp. 879–903.</w:t>
      </w:r>
    </w:p>
    <w:p w14:paraId="710B7B38">
      <w:pPr>
        <w:pStyle w:val="style0"/>
        <w:rPr>
          <w:rFonts w:ascii="Arial" w:cs="Arial" w:hAnsi="Arial"/>
        </w:rPr>
      </w:pPr>
      <w:r>
        <w:rPr>
          <w:rFonts w:ascii="Arial" w:cs="Arial" w:hAnsi="Arial"/>
        </w:rPr>
        <w:t xml:space="preserve">Pooja, K. and Upadhyaya, P. (2022) ‘What makes an online review credible? A systematic review of the literature and future research directions’, </w:t>
      </w:r>
      <w:r>
        <w:rPr>
          <w:rFonts w:ascii="Arial" w:cs="Arial" w:hAnsi="Arial"/>
          <w:i/>
          <w:iCs/>
        </w:rPr>
        <w:t>Management Review Quarterly</w:t>
      </w:r>
      <w:r>
        <w:rPr>
          <w:rFonts w:ascii="Arial" w:cs="Arial" w:hAnsi="Arial"/>
        </w:rPr>
        <w:t>, 74(2). Available at: https://doi.org/10.1007/s11301-022-00312-6.</w:t>
      </w:r>
    </w:p>
    <w:p w14:paraId="6082F4D3">
      <w:pPr>
        <w:pStyle w:val="style0"/>
        <w:rPr>
          <w:rFonts w:ascii="Arial" w:cs="Arial" w:hAnsi="Arial"/>
        </w:rPr>
      </w:pPr>
      <w:r>
        <w:rPr>
          <w:rFonts w:ascii="Arial" w:cs="Arial" w:hAnsi="Arial"/>
        </w:rPr>
        <w:t>Ramanathan, U., Subramanian, N. and Parrott, G. (2017) ‘Role of social media in retail network operations and marketing to enhance customer satisfaction’, International Journal of Operations &amp; Production Management, 37(1), pp. 105–123. Available at: https://doi.org/10.1108/ijopm-03-2015-0153.</w:t>
      </w:r>
    </w:p>
    <w:p w14:paraId="1AF728A2">
      <w:pPr>
        <w:pStyle w:val="style0"/>
        <w:rPr>
          <w:rFonts w:ascii="Arial" w:cs="Arial" w:hAnsi="Arial"/>
        </w:rPr>
      </w:pPr>
      <w:r>
        <w:rPr>
          <w:rFonts w:ascii="Arial" w:cs="Arial" w:hAnsi="Arial"/>
        </w:rPr>
        <w:t>Saffanah, L., Handayani, P.W. and Sunarso, F.P. (2022) ‘Actual purchases on Instagram Live Shopping: The influence of live shopping engagement and information technology affordance’, Asia Pacific Management Review, 28(2). Available at: https://doi.org/10.1016/j.apmrv.2022.09.002.</w:t>
      </w:r>
    </w:p>
    <w:p w14:paraId="16DE8A7F">
      <w:pPr>
        <w:pStyle w:val="style0"/>
        <w:rPr>
          <w:rFonts w:ascii="Arial" w:cs="Arial" w:hAnsi="Arial"/>
        </w:rPr>
      </w:pPr>
      <w:r>
        <w:rPr>
          <w:rFonts w:ascii="Arial" w:cs="Arial" w:hAnsi="Arial"/>
        </w:rPr>
        <w:t>Saif, I. and Nofal, R. (2026) ‘The Effect of eWOM Sources on Purchase Intention: The Moderating Role of Gender’, Journal of theoretical and applied electronic commerce research, 21(1), pp. 37–37. Available at: https://doi.org/10.3390/jtaer21010037.</w:t>
      </w:r>
    </w:p>
    <w:p w14:paraId="7273F417">
      <w:pPr>
        <w:pStyle w:val="style0"/>
        <w:rPr>
          <w:rFonts w:ascii="Arial" w:cs="Arial" w:hAnsi="Arial"/>
        </w:rPr>
      </w:pPr>
      <w:r>
        <w:rPr>
          <w:rFonts w:ascii="Arial" w:cs="Arial" w:hAnsi="Arial"/>
        </w:rPr>
        <w:t>Saima and Khan, M.A. (2020) ‘Effect of Social Media Influencer Marketing on Consumers’ Purchase Intention and the Mediating Role of Credibility’, Journal of Promotion Management, 27(4), pp. 1–22. Available at: https://doi.org/10.1080/10496491.2020.1851847.</w:t>
      </w:r>
    </w:p>
    <w:p w14:paraId="6567FAE8">
      <w:pPr>
        <w:pStyle w:val="style0"/>
        <w:rPr>
          <w:rFonts w:ascii="Arial" w:cs="Arial" w:hAnsi="Arial"/>
        </w:rPr>
      </w:pPr>
      <w:r>
        <w:rPr>
          <w:rFonts w:ascii="Arial" w:cs="Arial" w:hAnsi="Arial"/>
        </w:rPr>
        <w:t>Sardar, S., Tata, S.V. and Sarkar, S. (2024) ‘Examining the influence of source factors and content characteristics of influencers’ post on consumer engagement and purchase intention: A moderated analysis’, Journal of retailing and consumer services, 79, pp. 103888–103888. Available at: https://doi.org/10.1016/j.jretconser.2024.103888.</w:t>
      </w:r>
    </w:p>
    <w:p w14:paraId="61118D7E">
      <w:pPr>
        <w:pStyle w:val="style0"/>
        <w:rPr>
          <w:rFonts w:ascii="Arial" w:cs="Arial" w:hAnsi="Arial"/>
        </w:rPr>
      </w:pPr>
      <w:r>
        <w:rPr>
          <w:rFonts w:ascii="Arial" w:cs="Arial" w:hAnsi="Arial"/>
        </w:rPr>
        <w:t xml:space="preserve">Saunders, M., Lewis, P. and Thornhill, A. (2019) </w:t>
      </w:r>
      <w:r>
        <w:rPr>
          <w:rFonts w:ascii="Arial" w:cs="Arial" w:hAnsi="Arial"/>
          <w:i/>
          <w:iCs/>
        </w:rPr>
        <w:t>Research Methods for Business Students</w:t>
      </w:r>
      <w:r>
        <w:rPr>
          <w:rFonts w:ascii="Arial" w:cs="Arial" w:hAnsi="Arial"/>
        </w:rPr>
        <w:t>. 8th edn. Pearson.</w:t>
      </w:r>
    </w:p>
    <w:p w14:paraId="796DF43C">
      <w:pPr>
        <w:pStyle w:val="style0"/>
        <w:rPr>
          <w:rFonts w:ascii="Arial" w:cs="Arial" w:hAnsi="Arial"/>
        </w:rPr>
      </w:pPr>
      <w:r>
        <w:rPr>
          <w:rFonts w:ascii="Arial" w:cs="Arial" w:hAnsi="Arial"/>
        </w:rPr>
        <w:t>Schivinski, B. and Dabrowski, D. (2016) ‘The Effect of Social Media Communication on Consumer Perceptions of Brands’, Journal of Marketing Communications, 22(2), pp. 189–214. Available at: https://doi.org/10.1080/13527266.2013.871323.</w:t>
      </w:r>
    </w:p>
    <w:p w14:paraId="0A3F9D5B">
      <w:pPr>
        <w:pStyle w:val="style0"/>
        <w:rPr>
          <w:rFonts w:ascii="Arial" w:cs="Arial" w:hAnsi="Arial"/>
        </w:rPr>
      </w:pPr>
      <w:r>
        <w:rPr>
          <w:rFonts w:ascii="Arial" w:cs="Arial" w:hAnsi="Arial"/>
        </w:rPr>
        <w:t>Sweeney, J.C. and Soutar, G.N. (2001) ‘Consumer Perceived value: the Development of a Multiple Item Scale’, Journal of Retailing, 77(2), pp. 203–220. Available at: https://doi.org/10.1016/S0022-4359(01)00041-0.</w:t>
      </w:r>
    </w:p>
    <w:p w14:paraId="458473C4">
      <w:pPr>
        <w:pStyle w:val="style0"/>
        <w:rPr>
          <w:rFonts w:ascii="Arial" w:cs="Arial" w:hAnsi="Arial"/>
        </w:rPr>
      </w:pPr>
      <w:r>
        <w:rPr>
          <w:rFonts w:ascii="Arial" w:cs="Arial" w:hAnsi="Arial"/>
        </w:rPr>
        <w:t xml:space="preserve">UKRI (2023) </w:t>
      </w:r>
      <w:r>
        <w:rPr>
          <w:rFonts w:ascii="Arial" w:cs="Arial" w:hAnsi="Arial"/>
          <w:i/>
          <w:iCs/>
        </w:rPr>
        <w:t>Research Ethics Guidance – ESRC</w:t>
      </w:r>
      <w:r>
        <w:rPr>
          <w:rFonts w:ascii="Arial" w:cs="Arial" w:hAnsi="Arial"/>
        </w:rPr>
        <w:t xml:space="preserve">, </w:t>
      </w:r>
      <w:r>
        <w:rPr>
          <w:rFonts w:ascii="Arial" w:cs="Arial" w:hAnsi="Arial"/>
          <w:i/>
          <w:iCs/>
        </w:rPr>
        <w:t>www.ukri.org</w:t>
      </w:r>
      <w:r>
        <w:rPr>
          <w:rFonts w:ascii="Arial" w:cs="Arial" w:hAnsi="Arial"/>
        </w:rPr>
        <w:t>. Available at: https://www.ukri.org/councils/esrc/guidance-for-applicants/research-ethics-guidance/.</w:t>
      </w:r>
    </w:p>
    <w:p w14:paraId="0559F987">
      <w:pPr>
        <w:pStyle w:val="style0"/>
        <w:rPr>
          <w:rFonts w:ascii="Arial" w:cs="Arial" w:hAnsi="Arial"/>
        </w:rPr>
      </w:pPr>
      <w:r>
        <w:rPr>
          <w:rFonts w:ascii="Arial" w:cs="Arial" w:hAnsi="Arial"/>
        </w:rPr>
        <w:t>Vieira, V.A. (2013) ‘Stimuli–organism-response framework: a meta-analytic Review in the Store Environment’, Journal of Business Research, 66(9), pp. 1420–1426. Available at: https://doi.org/10.1016/j.jbusres.2012.05.009.</w:t>
      </w:r>
    </w:p>
    <w:p w14:paraId="67C662EB">
      <w:pPr>
        <w:pStyle w:val="style0"/>
        <w:rPr>
          <w:rFonts w:ascii="Arial" w:cs="Arial" w:hAnsi="Arial"/>
        </w:rPr>
      </w:pPr>
      <w:r>
        <w:rPr>
          <w:rFonts w:ascii="Arial" w:cs="Arial" w:hAnsi="Arial"/>
        </w:rPr>
        <w:t>Wang, J., Shahzad, F., Ahmad, Z., Abdullah, M. and Hassan, N.M. (2022) ‘Trust and Consumers’ Purchase Intention in a Social Commerce Platform: A Meta-Analytic Approach’, SAGE Open, 12(2), p. 215824402210912. Available at: https://www.researchgate.net/publication/359310359_Trust_and_Consumers'_Purchase_Intention_in_a_Social_Commerce_Platform_A_Meta-Analytic_Approach.</w:t>
      </w:r>
    </w:p>
    <w:p w14:paraId="40CDB806">
      <w:pPr>
        <w:pStyle w:val="style0"/>
        <w:rPr>
          <w:rFonts w:ascii="Arial" w:cs="Arial" w:hAnsi="Arial"/>
        </w:rPr>
      </w:pPr>
      <w:r>
        <w:rPr>
          <w:rFonts w:ascii="Arial" w:cs="Arial" w:hAnsi="Arial"/>
        </w:rPr>
        <w:t xml:space="preserve">Wang, Y. and Yu, C. (2017) ‘Social interaction-based consumer decision-making model in social commerce: The role of word of mouth and observational learning’, </w:t>
      </w:r>
      <w:r>
        <w:rPr>
          <w:rFonts w:ascii="Arial" w:cs="Arial" w:hAnsi="Arial"/>
        </w:rPr>
        <w:t>International Journal of Information Management, 37(3), pp. 179–189. Available at: https://doi.org/10.1016/j.ijinfomgt.2015.11.005.</w:t>
      </w:r>
    </w:p>
    <w:p w14:paraId="2F19922D">
      <w:pPr>
        <w:pStyle w:val="style0"/>
        <w:rPr>
          <w:rFonts w:ascii="Arial" w:cs="Arial" w:hAnsi="Arial"/>
        </w:rPr>
      </w:pPr>
      <w:r>
        <w:rPr>
          <w:rFonts w:ascii="Arial" w:cs="Arial" w:hAnsi="Arial"/>
        </w:rPr>
        <w:t>Webb, T.L. and Sheeran, P. (2006) ‘Does Changing Behavioral Intentions Engender Behavior change? a meta-analysis of the Experimental evidence.’, Psychological Bulletin, 132(2), pp. 249–268. Available at: https://doi.org/10.1037/0033-2909.132.2.249.</w:t>
      </w:r>
    </w:p>
    <w:p w14:paraId="03099394">
      <w:pPr>
        <w:pStyle w:val="style0"/>
        <w:rPr>
          <w:rFonts w:ascii="Arial" w:cs="Arial" w:hAnsi="Arial"/>
        </w:rPr>
      </w:pPr>
      <w:r>
        <w:rPr>
          <w:rFonts w:ascii="Arial" w:cs="Arial" w:hAnsi="Arial"/>
        </w:rPr>
        <w:t>Yang, X. (2022) ‘Consumers’ purchase intentions in social commerce: the role of social psychological distance, perceived value, and perceived cognitive effort’, Information Technology &amp; People, 35(8), pp. 330–348. Available at: https://doi.org/10.1108/itp-02-2022-0091.</w:t>
      </w:r>
    </w:p>
    <w:p w14:paraId="216F5654">
      <w:pPr>
        <w:pStyle w:val="style0"/>
        <w:rPr>
          <w:rFonts w:ascii="Arial" w:cs="Arial" w:hAnsi="Arial"/>
        </w:rPr>
      </w:pPr>
      <w:r>
        <w:rPr>
          <w:rFonts w:ascii="Arial" w:cs="Arial" w:hAnsi="Arial"/>
        </w:rPr>
        <w:t>Zeithaml, V.A. (1988) ‘Consumer Perceptions of Price, Quality, and Value: A Means-End Model and Synthesis of Evidence’, Journal of Marketing, 52(3), pp. 2–22. Available at: https://doi.org/10.1177/002224298805200302.</w:t>
      </w:r>
    </w:p>
    <w:p w14:paraId="474FABE2">
      <w:pPr>
        <w:pStyle w:val="style0"/>
        <w:rPr>
          <w:rFonts w:ascii="Arial" w:cs="Arial" w:hAnsi="Arial"/>
        </w:rPr>
      </w:pPr>
      <w:r>
        <w:rPr>
          <w:rFonts w:ascii="Arial" w:cs="Arial" w:hAnsi="Arial"/>
        </w:rPr>
        <w:t xml:space="preserve">Zhang, K.Z.K. and Benyoucef, M. (2016) ‘Consumer behavior in social commerce: A literature review’, </w:t>
      </w:r>
      <w:r>
        <w:rPr>
          <w:rFonts w:ascii="Arial" w:cs="Arial" w:hAnsi="Arial"/>
          <w:i/>
          <w:iCs/>
        </w:rPr>
        <w:t>Decision Support Systems</w:t>
      </w:r>
      <w:r>
        <w:rPr>
          <w:rFonts w:ascii="Arial" w:cs="Arial" w:hAnsi="Arial"/>
        </w:rPr>
        <w:t>, 86(1), pp. 95–108. Available at: https://doi.org/10.1016/j.dss.2016.04.001.</w:t>
      </w:r>
    </w:p>
    <w:p w14:paraId="5681E600">
      <w:pPr>
        <w:pStyle w:val="style0"/>
        <w:rPr>
          <w:rFonts w:ascii="Arial" w:cs="Arial" w:hAnsi="Arial"/>
        </w:rPr>
      </w:pPr>
      <w:r>
        <w:rPr>
          <w:rFonts w:ascii="Arial" w:cs="Arial" w:hAnsi="Arial"/>
        </w:rPr>
        <w:br w:type="page"/>
      </w:r>
    </w:p>
    <w:bookmarkStart w:id="144" w:name="_Toc231631999"/>
    <w:p w14:paraId="5061733A">
      <w:pPr>
        <w:pStyle w:val="style1"/>
        <w:rPr>
          <w:rFonts w:cs="Arial"/>
        </w:rPr>
      </w:pPr>
      <w:r>
        <w:rPr>
          <w:rFonts w:cs="Arial"/>
        </w:rPr>
        <w:t>Appendix</w:t>
      </w:r>
      <w:r>
        <w:rPr>
          <w:rFonts w:cs="Arial"/>
        </w:rPr>
        <w:t xml:space="preserve"> A</w:t>
      </w:r>
      <w:r>
        <w:rPr>
          <w:rFonts w:cs="Arial"/>
        </w:rPr>
        <w:t>: Survey Questionnaire</w:t>
      </w:r>
      <w:bookmarkEnd w:id="144"/>
    </w:p>
    <w:p w14:paraId="458E611F">
      <w:pPr>
        <w:pStyle w:val="style0"/>
        <w:jc w:val="center"/>
        <w:rPr>
          <w:rFonts w:ascii="Arial" w:cs="Arial" w:hAnsi="Arial"/>
        </w:rPr>
      </w:pPr>
      <w:r>
        <w:rPr>
          <w:rFonts w:ascii="Arial" w:cs="Arial" w:hAnsi="Arial"/>
          <w:i/>
        </w:rPr>
        <w:t>How Social Media Marketing Shapes Consumer Perceptions and Purchase Decisions: Evidence from the UK</w:t>
      </w:r>
    </w:p>
    <w:p w14:paraId="0230AF11">
      <w:pPr>
        <w:pStyle w:val="style0"/>
        <w:spacing w:after="120"/>
        <w:rPr>
          <w:rFonts w:ascii="Arial" w:cs="Arial" w:hAnsi="Arial"/>
        </w:rPr>
      </w:pPr>
      <w:r>
        <w:rPr>
          <w:rFonts w:ascii="Arial" w:cs="Arial" w:hAnsi="Arial"/>
          <w:b/>
        </w:rPr>
        <w:t xml:space="preserve">Respondent instruction: </w:t>
      </w:r>
      <w:r>
        <w:rPr>
          <w:rFonts w:ascii="Arial" w:cs="Arial" w:hAnsi="Arial"/>
        </w:rPr>
        <w:t>Please answer all questions based on your experience of using social media. There are no right or wrong answers. Your responses will remain anonymous and will be used only for academic research.</w:t>
      </w:r>
    </w:p>
    <w:p w14:paraId="20B8D99F">
      <w:pPr>
        <w:pStyle w:val="style0"/>
        <w:rPr>
          <w:rFonts w:ascii="Arial" w:cs="Arial" w:hAnsi="Arial"/>
          <w:b/>
          <w:bCs/>
        </w:rPr>
      </w:pPr>
      <w:r>
        <w:rPr>
          <w:rFonts w:ascii="Arial" w:cs="Arial" w:hAnsi="Arial"/>
          <w:b/>
          <w:bCs/>
        </w:rPr>
        <w:t>Screening Questions</w:t>
      </w:r>
    </w:p>
    <w:p w14:paraId="6E817650">
      <w:pPr>
        <w:pStyle w:val="style0"/>
        <w:spacing w:after="80"/>
        <w:rPr>
          <w:rFonts w:ascii="Arial" w:cs="Arial" w:hAnsi="Arial"/>
        </w:rPr>
      </w:pPr>
      <w:r>
        <w:rPr>
          <w:rFonts w:ascii="Arial" w:cs="Arial" w:hAnsi="Arial"/>
        </w:rPr>
        <w:t>Please answer the following screening questions first. If a respondent selects “No” to SCR1–SCR3, the survey should end.</w:t>
      </w:r>
    </w:p>
    <w:tbl>
      <w:tblPr>
        <w:tblStyle w:val="style154"/>
        <w:tblW w:w="9465" w:type="dxa"/>
        <w:jc w:val="center"/>
        <w:tblLayout w:type="fixed"/>
        <w:tblLook w:val="04A0" w:firstRow="1" w:lastRow="0" w:firstColumn="1" w:lastColumn="0" w:noHBand="0" w:noVBand="1"/>
      </w:tblPr>
      <w:tblGrid>
        <w:gridCol w:w="1879"/>
        <w:gridCol w:w="3545"/>
        <w:gridCol w:w="2162"/>
        <w:gridCol w:w="1879"/>
      </w:tblGrid>
      <w:tr w14:paraId="28C9194C">
        <w:trPr>
          <w:trHeight w:val="318" w:hRule="atLeast"/>
          <w:tblHeader/>
          <w:jc w:val="center"/>
        </w:trPr>
        <w:tc>
          <w:tcPr>
            <w:tcW w:w="1879" w:type="dxa"/>
            <w:tcBorders/>
            <w:shd w:val="clear" w:color="auto" w:fill="d9eaf7"/>
            <w:tcMar>
              <w:top w:w="70" w:type="dxa"/>
              <w:left w:w="90" w:type="dxa"/>
              <w:bottom w:w="70" w:type="dxa"/>
              <w:right w:w="90" w:type="dxa"/>
            </w:tcMar>
            <w:vAlign w:val="center"/>
          </w:tcPr>
          <w:p w14:paraId="77A4CBD4">
            <w:pPr>
              <w:pStyle w:val="style0"/>
              <w:spacing w:before="20" w:after="20" w:lineRule="auto" w:line="251"/>
              <w:jc w:val="center"/>
              <w:rPr>
                <w:rFonts w:ascii="Arial" w:cs="Arial" w:hAnsi="Arial"/>
                <w:sz w:val="24"/>
                <w:szCs w:val="24"/>
              </w:rPr>
            </w:pPr>
            <w:r>
              <w:rPr>
                <w:rFonts w:ascii="Arial" w:cs="Arial" w:hAnsi="Arial"/>
                <w:b/>
                <w:color w:val="1f1f1f"/>
                <w:sz w:val="24"/>
                <w:szCs w:val="24"/>
              </w:rPr>
              <w:t>Code</w:t>
            </w:r>
          </w:p>
        </w:tc>
        <w:tc>
          <w:tcPr>
            <w:tcW w:w="3545" w:type="dxa"/>
            <w:tcBorders/>
            <w:shd w:val="clear" w:color="auto" w:fill="d9eaf7"/>
            <w:tcMar>
              <w:top w:w="70" w:type="dxa"/>
              <w:left w:w="90" w:type="dxa"/>
              <w:bottom w:w="70" w:type="dxa"/>
              <w:right w:w="90" w:type="dxa"/>
            </w:tcMar>
            <w:vAlign w:val="center"/>
          </w:tcPr>
          <w:p w14:paraId="082C6C18">
            <w:pPr>
              <w:pStyle w:val="style0"/>
              <w:spacing w:before="20" w:after="20" w:lineRule="auto" w:line="251"/>
              <w:jc w:val="center"/>
              <w:rPr>
                <w:rFonts w:ascii="Arial" w:cs="Arial" w:hAnsi="Arial"/>
                <w:sz w:val="24"/>
                <w:szCs w:val="24"/>
              </w:rPr>
            </w:pPr>
            <w:r>
              <w:rPr>
                <w:rFonts w:ascii="Arial" w:cs="Arial" w:hAnsi="Arial"/>
                <w:b/>
                <w:color w:val="1f1f1f"/>
                <w:sz w:val="24"/>
                <w:szCs w:val="24"/>
              </w:rPr>
              <w:t>Question</w:t>
            </w:r>
          </w:p>
        </w:tc>
        <w:tc>
          <w:tcPr>
            <w:tcW w:w="2162" w:type="dxa"/>
            <w:tcBorders/>
            <w:shd w:val="clear" w:color="auto" w:fill="d9eaf7"/>
            <w:tcMar>
              <w:top w:w="70" w:type="dxa"/>
              <w:left w:w="90" w:type="dxa"/>
              <w:bottom w:w="70" w:type="dxa"/>
              <w:right w:w="90" w:type="dxa"/>
            </w:tcMar>
            <w:vAlign w:val="center"/>
          </w:tcPr>
          <w:p w14:paraId="2B3B93BC">
            <w:pPr>
              <w:pStyle w:val="style0"/>
              <w:spacing w:before="20" w:after="20" w:lineRule="auto" w:line="251"/>
              <w:jc w:val="center"/>
              <w:rPr>
                <w:rFonts w:ascii="Arial" w:cs="Arial" w:hAnsi="Arial"/>
                <w:sz w:val="24"/>
                <w:szCs w:val="24"/>
              </w:rPr>
            </w:pPr>
            <w:r>
              <w:rPr>
                <w:rFonts w:ascii="Arial" w:cs="Arial" w:hAnsi="Arial"/>
                <w:b/>
                <w:color w:val="1f1f1f"/>
                <w:sz w:val="24"/>
                <w:szCs w:val="24"/>
              </w:rPr>
              <w:t>Response Options</w:t>
            </w:r>
          </w:p>
        </w:tc>
        <w:tc>
          <w:tcPr>
            <w:tcW w:w="1879" w:type="dxa"/>
            <w:tcBorders/>
            <w:shd w:val="clear" w:color="auto" w:fill="d9eaf7"/>
            <w:tcMar>
              <w:top w:w="70" w:type="dxa"/>
              <w:left w:w="90" w:type="dxa"/>
              <w:bottom w:w="70" w:type="dxa"/>
              <w:right w:w="90" w:type="dxa"/>
            </w:tcMar>
            <w:vAlign w:val="center"/>
          </w:tcPr>
          <w:p w14:paraId="279F63EC">
            <w:pPr>
              <w:pStyle w:val="style0"/>
              <w:spacing w:before="20" w:after="20" w:lineRule="auto" w:line="251"/>
              <w:jc w:val="center"/>
              <w:rPr>
                <w:rFonts w:ascii="Arial" w:cs="Arial" w:hAnsi="Arial"/>
                <w:sz w:val="24"/>
                <w:szCs w:val="24"/>
              </w:rPr>
            </w:pPr>
            <w:r>
              <w:rPr>
                <w:rFonts w:ascii="Arial" w:cs="Arial" w:hAnsi="Arial"/>
                <w:b/>
                <w:color w:val="1f1f1f"/>
                <w:sz w:val="24"/>
                <w:szCs w:val="24"/>
              </w:rPr>
              <w:t>Coding</w:t>
            </w:r>
          </w:p>
        </w:tc>
      </w:tr>
      <w:tr w14:paraId="0747CDBE">
        <w:tblPrEx/>
        <w:trPr>
          <w:trHeight w:val="304" w:hRule="atLeast"/>
          <w:jc w:val="center"/>
        </w:trPr>
        <w:tc>
          <w:tcPr>
            <w:tcW w:w="1879" w:type="dxa"/>
            <w:tcBorders/>
            <w:tcMar>
              <w:top w:w="70" w:type="dxa"/>
              <w:left w:w="90" w:type="dxa"/>
              <w:bottom w:w="70" w:type="dxa"/>
              <w:right w:w="90" w:type="dxa"/>
            </w:tcMar>
            <w:vAlign w:val="center"/>
          </w:tcPr>
          <w:p w14:paraId="45DC33CD">
            <w:pPr>
              <w:pStyle w:val="style0"/>
              <w:spacing w:before="20" w:after="20" w:lineRule="auto" w:line="251"/>
              <w:rPr>
                <w:rFonts w:ascii="Arial" w:cs="Arial" w:hAnsi="Arial"/>
                <w:sz w:val="24"/>
                <w:szCs w:val="24"/>
              </w:rPr>
            </w:pPr>
            <w:r>
              <w:rPr>
                <w:rFonts w:ascii="Arial" w:cs="Arial" w:hAnsi="Arial"/>
                <w:sz w:val="24"/>
                <w:szCs w:val="24"/>
              </w:rPr>
              <w:t>SCR1</w:t>
            </w:r>
          </w:p>
        </w:tc>
        <w:tc>
          <w:tcPr>
            <w:tcW w:w="3545" w:type="dxa"/>
            <w:tcBorders/>
            <w:tcMar>
              <w:top w:w="70" w:type="dxa"/>
              <w:left w:w="90" w:type="dxa"/>
              <w:bottom w:w="70" w:type="dxa"/>
              <w:right w:w="90" w:type="dxa"/>
            </w:tcMar>
            <w:vAlign w:val="center"/>
          </w:tcPr>
          <w:p w14:paraId="2BBC2C58">
            <w:pPr>
              <w:pStyle w:val="style0"/>
              <w:spacing w:before="20" w:after="20" w:lineRule="auto" w:line="251"/>
              <w:rPr>
                <w:rFonts w:ascii="Arial" w:cs="Arial" w:hAnsi="Arial"/>
                <w:sz w:val="24"/>
                <w:szCs w:val="24"/>
              </w:rPr>
            </w:pPr>
            <w:r>
              <w:rPr>
                <w:rFonts w:ascii="Arial" w:cs="Arial" w:hAnsi="Arial"/>
                <w:sz w:val="24"/>
                <w:szCs w:val="24"/>
              </w:rPr>
              <w:t>Are you currently living in the United Kingdom?</w:t>
            </w:r>
          </w:p>
        </w:tc>
        <w:tc>
          <w:tcPr>
            <w:tcW w:w="2162" w:type="dxa"/>
            <w:tcBorders/>
            <w:tcMar>
              <w:top w:w="70" w:type="dxa"/>
              <w:left w:w="90" w:type="dxa"/>
              <w:bottom w:w="70" w:type="dxa"/>
              <w:right w:w="90" w:type="dxa"/>
            </w:tcMar>
            <w:vAlign w:val="center"/>
          </w:tcPr>
          <w:p w14:paraId="6CFE02E2">
            <w:pPr>
              <w:pStyle w:val="style0"/>
              <w:spacing w:before="20" w:after="20" w:lineRule="auto" w:line="251"/>
              <w:rPr>
                <w:rFonts w:ascii="Arial" w:cs="Arial" w:hAnsi="Arial"/>
                <w:sz w:val="24"/>
                <w:szCs w:val="24"/>
              </w:rPr>
            </w:pPr>
            <w:r>
              <w:rPr>
                <w:rFonts w:ascii="Arial" w:cs="Arial" w:hAnsi="Arial"/>
                <w:sz w:val="24"/>
                <w:szCs w:val="24"/>
              </w:rPr>
              <w:t>Yes / No</w:t>
            </w:r>
          </w:p>
        </w:tc>
        <w:tc>
          <w:tcPr>
            <w:tcW w:w="1879" w:type="dxa"/>
            <w:tcBorders/>
            <w:tcMar>
              <w:top w:w="70" w:type="dxa"/>
              <w:left w:w="90" w:type="dxa"/>
              <w:bottom w:w="70" w:type="dxa"/>
              <w:right w:w="90" w:type="dxa"/>
            </w:tcMar>
            <w:vAlign w:val="center"/>
          </w:tcPr>
          <w:p w14:paraId="67C18CEA">
            <w:pPr>
              <w:pStyle w:val="style0"/>
              <w:spacing w:before="20" w:after="20" w:lineRule="auto" w:line="251"/>
              <w:rPr>
                <w:rFonts w:ascii="Arial" w:cs="Arial" w:hAnsi="Arial"/>
                <w:sz w:val="24"/>
                <w:szCs w:val="24"/>
              </w:rPr>
            </w:pPr>
            <w:r>
              <w:rPr>
                <w:rFonts w:ascii="Arial" w:cs="Arial" w:hAnsi="Arial"/>
                <w:sz w:val="24"/>
                <w:szCs w:val="24"/>
              </w:rPr>
              <w:t>Yes=1, No=0</w:t>
            </w:r>
          </w:p>
        </w:tc>
      </w:tr>
      <w:tr w14:paraId="1614734B">
        <w:tblPrEx/>
        <w:trPr>
          <w:trHeight w:val="318" w:hRule="atLeast"/>
          <w:jc w:val="center"/>
        </w:trPr>
        <w:tc>
          <w:tcPr>
            <w:tcW w:w="1879" w:type="dxa"/>
            <w:tcBorders/>
            <w:tcMar>
              <w:top w:w="70" w:type="dxa"/>
              <w:left w:w="90" w:type="dxa"/>
              <w:bottom w:w="70" w:type="dxa"/>
              <w:right w:w="90" w:type="dxa"/>
            </w:tcMar>
            <w:vAlign w:val="center"/>
          </w:tcPr>
          <w:p w14:paraId="68ACB89B">
            <w:pPr>
              <w:pStyle w:val="style0"/>
              <w:spacing w:before="20" w:after="20" w:lineRule="auto" w:line="251"/>
              <w:rPr>
                <w:rFonts w:ascii="Arial" w:cs="Arial" w:hAnsi="Arial"/>
                <w:sz w:val="24"/>
                <w:szCs w:val="24"/>
              </w:rPr>
            </w:pPr>
            <w:r>
              <w:rPr>
                <w:rFonts w:ascii="Arial" w:cs="Arial" w:hAnsi="Arial"/>
                <w:sz w:val="24"/>
                <w:szCs w:val="24"/>
              </w:rPr>
              <w:t>SCR2</w:t>
            </w:r>
          </w:p>
        </w:tc>
        <w:tc>
          <w:tcPr>
            <w:tcW w:w="3545" w:type="dxa"/>
            <w:tcBorders/>
            <w:tcMar>
              <w:top w:w="70" w:type="dxa"/>
              <w:left w:w="90" w:type="dxa"/>
              <w:bottom w:w="70" w:type="dxa"/>
              <w:right w:w="90" w:type="dxa"/>
            </w:tcMar>
            <w:vAlign w:val="center"/>
          </w:tcPr>
          <w:p w14:paraId="4532F032">
            <w:pPr>
              <w:pStyle w:val="style0"/>
              <w:spacing w:before="20" w:after="20" w:lineRule="auto" w:line="251"/>
              <w:rPr>
                <w:rFonts w:ascii="Arial" w:cs="Arial" w:hAnsi="Arial"/>
                <w:sz w:val="24"/>
                <w:szCs w:val="24"/>
              </w:rPr>
            </w:pPr>
            <w:r>
              <w:rPr>
                <w:rFonts w:ascii="Arial" w:cs="Arial" w:hAnsi="Arial"/>
                <w:sz w:val="24"/>
                <w:szCs w:val="24"/>
              </w:rPr>
              <w:t>Are you aged 18 or above?</w:t>
            </w:r>
          </w:p>
        </w:tc>
        <w:tc>
          <w:tcPr>
            <w:tcW w:w="2162" w:type="dxa"/>
            <w:tcBorders/>
            <w:tcMar>
              <w:top w:w="70" w:type="dxa"/>
              <w:left w:w="90" w:type="dxa"/>
              <w:bottom w:w="70" w:type="dxa"/>
              <w:right w:w="90" w:type="dxa"/>
            </w:tcMar>
            <w:vAlign w:val="center"/>
          </w:tcPr>
          <w:p w14:paraId="4E35787E">
            <w:pPr>
              <w:pStyle w:val="style0"/>
              <w:spacing w:before="20" w:after="20" w:lineRule="auto" w:line="251"/>
              <w:rPr>
                <w:rFonts w:ascii="Arial" w:cs="Arial" w:hAnsi="Arial"/>
                <w:sz w:val="24"/>
                <w:szCs w:val="24"/>
              </w:rPr>
            </w:pPr>
            <w:r>
              <w:rPr>
                <w:rFonts w:ascii="Arial" w:cs="Arial" w:hAnsi="Arial"/>
                <w:sz w:val="24"/>
                <w:szCs w:val="24"/>
              </w:rPr>
              <w:t>Yes / No</w:t>
            </w:r>
          </w:p>
        </w:tc>
        <w:tc>
          <w:tcPr>
            <w:tcW w:w="1879" w:type="dxa"/>
            <w:tcBorders/>
            <w:tcMar>
              <w:top w:w="70" w:type="dxa"/>
              <w:left w:w="90" w:type="dxa"/>
              <w:bottom w:w="70" w:type="dxa"/>
              <w:right w:w="90" w:type="dxa"/>
            </w:tcMar>
            <w:vAlign w:val="center"/>
          </w:tcPr>
          <w:p w14:paraId="745C5ACD">
            <w:pPr>
              <w:pStyle w:val="style0"/>
              <w:spacing w:before="20" w:after="20" w:lineRule="auto" w:line="251"/>
              <w:rPr>
                <w:rFonts w:ascii="Arial" w:cs="Arial" w:hAnsi="Arial"/>
                <w:sz w:val="24"/>
                <w:szCs w:val="24"/>
              </w:rPr>
            </w:pPr>
            <w:r>
              <w:rPr>
                <w:rFonts w:ascii="Arial" w:cs="Arial" w:hAnsi="Arial"/>
                <w:sz w:val="24"/>
                <w:szCs w:val="24"/>
              </w:rPr>
              <w:t>Yes=1, No=0</w:t>
            </w:r>
          </w:p>
        </w:tc>
      </w:tr>
      <w:tr w14:paraId="4E618025">
        <w:tblPrEx/>
        <w:trPr>
          <w:trHeight w:val="318" w:hRule="atLeast"/>
          <w:jc w:val="center"/>
        </w:trPr>
        <w:tc>
          <w:tcPr>
            <w:tcW w:w="1879" w:type="dxa"/>
            <w:tcBorders/>
            <w:tcMar>
              <w:top w:w="70" w:type="dxa"/>
              <w:left w:w="90" w:type="dxa"/>
              <w:bottom w:w="70" w:type="dxa"/>
              <w:right w:w="90" w:type="dxa"/>
            </w:tcMar>
            <w:vAlign w:val="center"/>
          </w:tcPr>
          <w:p w14:paraId="2997D1CC">
            <w:pPr>
              <w:pStyle w:val="style0"/>
              <w:spacing w:before="20" w:after="20" w:lineRule="auto" w:line="251"/>
              <w:rPr>
                <w:rFonts w:ascii="Arial" w:cs="Arial" w:hAnsi="Arial"/>
                <w:sz w:val="24"/>
                <w:szCs w:val="24"/>
              </w:rPr>
            </w:pPr>
            <w:r>
              <w:rPr>
                <w:rFonts w:ascii="Arial" w:cs="Arial" w:hAnsi="Arial"/>
                <w:sz w:val="24"/>
                <w:szCs w:val="24"/>
              </w:rPr>
              <w:t>SCR3</w:t>
            </w:r>
          </w:p>
        </w:tc>
        <w:tc>
          <w:tcPr>
            <w:tcW w:w="3545" w:type="dxa"/>
            <w:tcBorders/>
            <w:tcMar>
              <w:top w:w="70" w:type="dxa"/>
              <w:left w:w="90" w:type="dxa"/>
              <w:bottom w:w="70" w:type="dxa"/>
              <w:right w:w="90" w:type="dxa"/>
            </w:tcMar>
            <w:vAlign w:val="center"/>
          </w:tcPr>
          <w:p w14:paraId="405858E0">
            <w:pPr>
              <w:pStyle w:val="style0"/>
              <w:spacing w:before="20" w:after="20" w:lineRule="auto" w:line="251"/>
              <w:rPr>
                <w:rFonts w:ascii="Arial" w:cs="Arial" w:hAnsi="Arial"/>
                <w:sz w:val="24"/>
                <w:szCs w:val="24"/>
              </w:rPr>
            </w:pPr>
            <w:r>
              <w:rPr>
                <w:rFonts w:ascii="Arial" w:cs="Arial" w:hAnsi="Arial"/>
                <w:sz w:val="24"/>
                <w:szCs w:val="24"/>
              </w:rPr>
              <w:t>Do you use social media at least once a week?</w:t>
            </w:r>
          </w:p>
        </w:tc>
        <w:tc>
          <w:tcPr>
            <w:tcW w:w="2162" w:type="dxa"/>
            <w:tcBorders/>
            <w:tcMar>
              <w:top w:w="70" w:type="dxa"/>
              <w:left w:w="90" w:type="dxa"/>
              <w:bottom w:w="70" w:type="dxa"/>
              <w:right w:w="90" w:type="dxa"/>
            </w:tcMar>
            <w:vAlign w:val="center"/>
          </w:tcPr>
          <w:p w14:paraId="18565415">
            <w:pPr>
              <w:pStyle w:val="style0"/>
              <w:spacing w:before="20" w:after="20" w:lineRule="auto" w:line="251"/>
              <w:rPr>
                <w:rFonts w:ascii="Arial" w:cs="Arial" w:hAnsi="Arial"/>
                <w:sz w:val="24"/>
                <w:szCs w:val="24"/>
              </w:rPr>
            </w:pPr>
            <w:r>
              <w:rPr>
                <w:rFonts w:ascii="Arial" w:cs="Arial" w:hAnsi="Arial"/>
                <w:sz w:val="24"/>
                <w:szCs w:val="24"/>
              </w:rPr>
              <w:t>Yes / No</w:t>
            </w:r>
          </w:p>
        </w:tc>
        <w:tc>
          <w:tcPr>
            <w:tcW w:w="1879" w:type="dxa"/>
            <w:tcBorders/>
            <w:tcMar>
              <w:top w:w="70" w:type="dxa"/>
              <w:left w:w="90" w:type="dxa"/>
              <w:bottom w:w="70" w:type="dxa"/>
              <w:right w:w="90" w:type="dxa"/>
            </w:tcMar>
            <w:vAlign w:val="center"/>
          </w:tcPr>
          <w:p w14:paraId="42E460C7">
            <w:pPr>
              <w:pStyle w:val="style0"/>
              <w:spacing w:before="20" w:after="20" w:lineRule="auto" w:line="251"/>
              <w:rPr>
                <w:rFonts w:ascii="Arial" w:cs="Arial" w:hAnsi="Arial"/>
                <w:sz w:val="24"/>
                <w:szCs w:val="24"/>
              </w:rPr>
            </w:pPr>
            <w:r>
              <w:rPr>
                <w:rFonts w:ascii="Arial" w:cs="Arial" w:hAnsi="Arial"/>
                <w:sz w:val="24"/>
                <w:szCs w:val="24"/>
              </w:rPr>
              <w:t>Yes=1, No=0</w:t>
            </w:r>
          </w:p>
        </w:tc>
      </w:tr>
      <w:tr w14:paraId="31C5D774">
        <w:tblPrEx/>
        <w:trPr>
          <w:trHeight w:val="318" w:hRule="atLeast"/>
          <w:jc w:val="center"/>
        </w:trPr>
        <w:tc>
          <w:tcPr>
            <w:tcW w:w="1879" w:type="dxa"/>
            <w:tcBorders/>
            <w:tcMar>
              <w:top w:w="70" w:type="dxa"/>
              <w:left w:w="90" w:type="dxa"/>
              <w:bottom w:w="70" w:type="dxa"/>
              <w:right w:w="90" w:type="dxa"/>
            </w:tcMar>
            <w:vAlign w:val="center"/>
          </w:tcPr>
          <w:p w14:paraId="0D7DDAB8">
            <w:pPr>
              <w:pStyle w:val="style0"/>
              <w:spacing w:before="20" w:after="20" w:lineRule="auto" w:line="251"/>
              <w:rPr>
                <w:rFonts w:ascii="Arial" w:cs="Arial" w:hAnsi="Arial"/>
                <w:sz w:val="24"/>
                <w:szCs w:val="24"/>
              </w:rPr>
            </w:pPr>
            <w:r>
              <w:rPr>
                <w:rFonts w:ascii="Arial" w:cs="Arial" w:hAnsi="Arial"/>
                <w:sz w:val="24"/>
                <w:szCs w:val="24"/>
              </w:rPr>
              <w:t>SCR4</w:t>
            </w:r>
          </w:p>
        </w:tc>
        <w:tc>
          <w:tcPr>
            <w:tcW w:w="3545" w:type="dxa"/>
            <w:tcBorders/>
            <w:tcMar>
              <w:top w:w="70" w:type="dxa"/>
              <w:left w:w="90" w:type="dxa"/>
              <w:bottom w:w="70" w:type="dxa"/>
              <w:right w:w="90" w:type="dxa"/>
            </w:tcMar>
            <w:vAlign w:val="center"/>
          </w:tcPr>
          <w:p w14:paraId="303C7F10">
            <w:pPr>
              <w:pStyle w:val="style0"/>
              <w:spacing w:before="20" w:after="20" w:lineRule="auto" w:line="251"/>
              <w:rPr>
                <w:rFonts w:ascii="Arial" w:cs="Arial" w:hAnsi="Arial"/>
                <w:sz w:val="24"/>
                <w:szCs w:val="24"/>
              </w:rPr>
            </w:pPr>
            <w:r>
              <w:rPr>
                <w:rFonts w:ascii="Arial" w:cs="Arial" w:hAnsi="Arial"/>
                <w:sz w:val="24"/>
                <w:szCs w:val="24"/>
              </w:rPr>
              <w:t>Do you consent to take part in this study?</w:t>
            </w:r>
          </w:p>
        </w:tc>
        <w:tc>
          <w:tcPr>
            <w:tcW w:w="2162" w:type="dxa"/>
            <w:tcBorders/>
            <w:tcMar>
              <w:top w:w="70" w:type="dxa"/>
              <w:left w:w="90" w:type="dxa"/>
              <w:bottom w:w="70" w:type="dxa"/>
              <w:right w:w="90" w:type="dxa"/>
            </w:tcMar>
            <w:vAlign w:val="center"/>
          </w:tcPr>
          <w:p w14:paraId="1BE367D3">
            <w:pPr>
              <w:pStyle w:val="style0"/>
              <w:spacing w:before="20" w:after="20" w:lineRule="auto" w:line="251"/>
              <w:rPr>
                <w:rFonts w:ascii="Arial" w:cs="Arial" w:hAnsi="Arial"/>
                <w:sz w:val="24"/>
                <w:szCs w:val="24"/>
              </w:rPr>
            </w:pPr>
            <w:r>
              <w:rPr>
                <w:rFonts w:ascii="Arial" w:cs="Arial" w:hAnsi="Arial"/>
                <w:sz w:val="24"/>
                <w:szCs w:val="24"/>
              </w:rPr>
              <w:t>Yes / No</w:t>
            </w:r>
          </w:p>
        </w:tc>
        <w:tc>
          <w:tcPr>
            <w:tcW w:w="1879" w:type="dxa"/>
            <w:tcBorders/>
            <w:tcMar>
              <w:top w:w="70" w:type="dxa"/>
              <w:left w:w="90" w:type="dxa"/>
              <w:bottom w:w="70" w:type="dxa"/>
              <w:right w:w="90" w:type="dxa"/>
            </w:tcMar>
            <w:vAlign w:val="center"/>
          </w:tcPr>
          <w:p w14:paraId="7E12C96A">
            <w:pPr>
              <w:pStyle w:val="style0"/>
              <w:spacing w:before="20" w:after="20" w:lineRule="auto" w:line="251"/>
              <w:rPr>
                <w:rFonts w:ascii="Arial" w:cs="Arial" w:hAnsi="Arial"/>
                <w:sz w:val="24"/>
                <w:szCs w:val="24"/>
              </w:rPr>
            </w:pPr>
            <w:r>
              <w:rPr>
                <w:rFonts w:ascii="Arial" w:cs="Arial" w:hAnsi="Arial"/>
                <w:sz w:val="24"/>
                <w:szCs w:val="24"/>
              </w:rPr>
              <w:t>Yes=1, No=0</w:t>
            </w:r>
          </w:p>
        </w:tc>
      </w:tr>
    </w:tbl>
    <w:p w14:paraId="0DE73F02">
      <w:pPr>
        <w:pStyle w:val="style0"/>
        <w:spacing w:after="40"/>
        <w:rPr>
          <w:rFonts w:ascii="Arial" w:cs="Arial" w:hAnsi="Arial"/>
        </w:rPr>
      </w:pPr>
    </w:p>
    <w:p w14:paraId="7B68D63D">
      <w:pPr>
        <w:pStyle w:val="style0"/>
        <w:rPr>
          <w:rFonts w:ascii="Arial" w:cs="Arial" w:hAnsi="Arial"/>
          <w:b/>
          <w:bCs/>
        </w:rPr>
      </w:pPr>
      <w:r>
        <w:rPr>
          <w:rFonts w:ascii="Arial" w:cs="Arial" w:hAnsi="Arial"/>
          <w:b/>
          <w:bCs/>
        </w:rPr>
        <w:t>Likert Scale Coding for Sections A–D</w:t>
      </w:r>
    </w:p>
    <w:tbl>
      <w:tblPr>
        <w:tblStyle w:val="style154"/>
        <w:tblW w:w="0" w:type="auto"/>
        <w:jc w:val="center"/>
        <w:tblLayout w:type="fixed"/>
        <w:tblLook w:val="04A0" w:firstRow="1" w:lastRow="0" w:firstColumn="1" w:lastColumn="0" w:noHBand="0" w:noVBand="1"/>
      </w:tblPr>
      <w:tblGrid>
        <w:gridCol w:w="5314"/>
        <w:gridCol w:w="4399"/>
      </w:tblGrid>
      <w:tr w14:paraId="2A06F87C">
        <w:trPr>
          <w:trHeight w:val="810" w:hRule="atLeast"/>
          <w:tblHeader/>
          <w:jc w:val="center"/>
        </w:trPr>
        <w:tc>
          <w:tcPr>
            <w:tcW w:w="5314" w:type="dxa"/>
            <w:tcBorders/>
            <w:shd w:val="clear" w:color="auto" w:fill="d9eaf7"/>
            <w:tcMar>
              <w:top w:w="70" w:type="dxa"/>
              <w:left w:w="90" w:type="dxa"/>
              <w:bottom w:w="70" w:type="dxa"/>
              <w:right w:w="90" w:type="dxa"/>
            </w:tcMar>
            <w:vAlign w:val="center"/>
          </w:tcPr>
          <w:p w14:paraId="7FEFC9EF">
            <w:pPr>
              <w:pStyle w:val="style0"/>
              <w:spacing w:before="20" w:after="20" w:lineRule="auto" w:line="251"/>
              <w:jc w:val="center"/>
              <w:rPr>
                <w:rFonts w:ascii="Arial" w:cs="Arial" w:hAnsi="Arial"/>
                <w:sz w:val="24"/>
                <w:szCs w:val="24"/>
              </w:rPr>
            </w:pPr>
            <w:r>
              <w:rPr>
                <w:rFonts w:ascii="Arial" w:cs="Arial" w:hAnsi="Arial"/>
                <w:b/>
                <w:color w:val="1f1f1f"/>
                <w:sz w:val="24"/>
                <w:szCs w:val="24"/>
              </w:rPr>
              <w:t>Response Option</w:t>
            </w:r>
          </w:p>
        </w:tc>
        <w:tc>
          <w:tcPr>
            <w:tcW w:w="4399" w:type="dxa"/>
            <w:tcBorders/>
            <w:shd w:val="clear" w:color="auto" w:fill="d9eaf7"/>
            <w:tcMar>
              <w:top w:w="70" w:type="dxa"/>
              <w:left w:w="90" w:type="dxa"/>
              <w:bottom w:w="70" w:type="dxa"/>
              <w:right w:w="90" w:type="dxa"/>
            </w:tcMar>
            <w:vAlign w:val="center"/>
          </w:tcPr>
          <w:p w14:paraId="2D22C5B2">
            <w:pPr>
              <w:pStyle w:val="style0"/>
              <w:spacing w:before="20" w:after="20" w:lineRule="auto" w:line="251"/>
              <w:jc w:val="center"/>
              <w:rPr>
                <w:rFonts w:ascii="Arial" w:cs="Arial" w:hAnsi="Arial"/>
                <w:sz w:val="24"/>
                <w:szCs w:val="24"/>
              </w:rPr>
            </w:pPr>
            <w:r>
              <w:rPr>
                <w:rFonts w:ascii="Arial" w:cs="Arial" w:hAnsi="Arial"/>
                <w:b/>
                <w:color w:val="1f1f1f"/>
                <w:sz w:val="24"/>
                <w:szCs w:val="24"/>
              </w:rPr>
              <w:t>Code</w:t>
            </w:r>
          </w:p>
        </w:tc>
      </w:tr>
      <w:tr w14:paraId="4896C52D">
        <w:tblPrEx/>
        <w:trPr>
          <w:trHeight w:val="777" w:hRule="atLeast"/>
          <w:jc w:val="center"/>
        </w:trPr>
        <w:tc>
          <w:tcPr>
            <w:tcW w:w="5314" w:type="dxa"/>
            <w:tcBorders/>
            <w:tcMar>
              <w:top w:w="70" w:type="dxa"/>
              <w:left w:w="90" w:type="dxa"/>
              <w:bottom w:w="70" w:type="dxa"/>
              <w:right w:w="90" w:type="dxa"/>
            </w:tcMar>
            <w:vAlign w:val="center"/>
          </w:tcPr>
          <w:p w14:paraId="68777713">
            <w:pPr>
              <w:pStyle w:val="style0"/>
              <w:spacing w:before="20" w:after="20" w:lineRule="auto" w:line="251"/>
              <w:rPr>
                <w:rFonts w:ascii="Arial" w:cs="Arial" w:hAnsi="Arial"/>
                <w:sz w:val="24"/>
                <w:szCs w:val="24"/>
              </w:rPr>
            </w:pPr>
            <w:r>
              <w:rPr>
                <w:rFonts w:ascii="Arial" w:cs="Arial" w:hAnsi="Arial"/>
                <w:sz w:val="24"/>
                <w:szCs w:val="24"/>
              </w:rPr>
              <w:t>Strongly disagree</w:t>
            </w:r>
          </w:p>
        </w:tc>
        <w:tc>
          <w:tcPr>
            <w:tcW w:w="4399" w:type="dxa"/>
            <w:tcBorders/>
            <w:tcMar>
              <w:top w:w="70" w:type="dxa"/>
              <w:left w:w="90" w:type="dxa"/>
              <w:bottom w:w="70" w:type="dxa"/>
              <w:right w:w="90" w:type="dxa"/>
            </w:tcMar>
            <w:vAlign w:val="center"/>
          </w:tcPr>
          <w:p w14:paraId="4A1FFF6D">
            <w:pPr>
              <w:pStyle w:val="style0"/>
              <w:spacing w:before="20" w:after="20" w:lineRule="auto" w:line="251"/>
              <w:jc w:val="center"/>
              <w:rPr>
                <w:rFonts w:ascii="Arial" w:cs="Arial" w:hAnsi="Arial"/>
                <w:sz w:val="24"/>
                <w:szCs w:val="24"/>
              </w:rPr>
            </w:pPr>
            <w:r>
              <w:rPr>
                <w:rFonts w:ascii="Arial" w:cs="Arial" w:hAnsi="Arial"/>
                <w:sz w:val="24"/>
                <w:szCs w:val="24"/>
              </w:rPr>
              <w:t>1</w:t>
            </w:r>
          </w:p>
        </w:tc>
      </w:tr>
      <w:tr w14:paraId="001363E7">
        <w:tblPrEx/>
        <w:trPr>
          <w:trHeight w:val="810" w:hRule="atLeast"/>
          <w:jc w:val="center"/>
        </w:trPr>
        <w:tc>
          <w:tcPr>
            <w:tcW w:w="5314" w:type="dxa"/>
            <w:tcBorders/>
            <w:tcMar>
              <w:top w:w="70" w:type="dxa"/>
              <w:left w:w="90" w:type="dxa"/>
              <w:bottom w:w="70" w:type="dxa"/>
              <w:right w:w="90" w:type="dxa"/>
            </w:tcMar>
            <w:vAlign w:val="center"/>
          </w:tcPr>
          <w:p w14:paraId="5B171B40">
            <w:pPr>
              <w:pStyle w:val="style0"/>
              <w:spacing w:before="20" w:after="20" w:lineRule="auto" w:line="251"/>
              <w:rPr>
                <w:rFonts w:ascii="Arial" w:cs="Arial" w:hAnsi="Arial"/>
                <w:sz w:val="24"/>
                <w:szCs w:val="24"/>
              </w:rPr>
            </w:pPr>
            <w:r>
              <w:rPr>
                <w:rFonts w:ascii="Arial" w:cs="Arial" w:hAnsi="Arial"/>
                <w:sz w:val="24"/>
                <w:szCs w:val="24"/>
              </w:rPr>
              <w:t>Disagree</w:t>
            </w:r>
          </w:p>
        </w:tc>
        <w:tc>
          <w:tcPr>
            <w:tcW w:w="4399" w:type="dxa"/>
            <w:tcBorders/>
            <w:tcMar>
              <w:top w:w="70" w:type="dxa"/>
              <w:left w:w="90" w:type="dxa"/>
              <w:bottom w:w="70" w:type="dxa"/>
              <w:right w:w="90" w:type="dxa"/>
            </w:tcMar>
            <w:vAlign w:val="center"/>
          </w:tcPr>
          <w:p w14:paraId="207D402B">
            <w:pPr>
              <w:pStyle w:val="style0"/>
              <w:spacing w:before="20" w:after="20" w:lineRule="auto" w:line="251"/>
              <w:jc w:val="center"/>
              <w:rPr>
                <w:rFonts w:ascii="Arial" w:cs="Arial" w:hAnsi="Arial"/>
                <w:sz w:val="24"/>
                <w:szCs w:val="24"/>
              </w:rPr>
            </w:pPr>
            <w:r>
              <w:rPr>
                <w:rFonts w:ascii="Arial" w:cs="Arial" w:hAnsi="Arial"/>
                <w:sz w:val="24"/>
                <w:szCs w:val="24"/>
              </w:rPr>
              <w:t>2</w:t>
            </w:r>
          </w:p>
        </w:tc>
      </w:tr>
      <w:tr w14:paraId="485FC780">
        <w:tblPrEx/>
        <w:trPr>
          <w:trHeight w:val="810" w:hRule="atLeast"/>
          <w:jc w:val="center"/>
        </w:trPr>
        <w:tc>
          <w:tcPr>
            <w:tcW w:w="5314" w:type="dxa"/>
            <w:tcBorders/>
            <w:tcMar>
              <w:top w:w="70" w:type="dxa"/>
              <w:left w:w="90" w:type="dxa"/>
              <w:bottom w:w="70" w:type="dxa"/>
              <w:right w:w="90" w:type="dxa"/>
            </w:tcMar>
            <w:vAlign w:val="center"/>
          </w:tcPr>
          <w:p w14:paraId="02EC43D4">
            <w:pPr>
              <w:pStyle w:val="style0"/>
              <w:spacing w:before="20" w:after="20" w:lineRule="auto" w:line="251"/>
              <w:rPr>
                <w:rFonts w:ascii="Arial" w:cs="Arial" w:hAnsi="Arial"/>
                <w:sz w:val="24"/>
                <w:szCs w:val="24"/>
              </w:rPr>
            </w:pPr>
            <w:r>
              <w:rPr>
                <w:rFonts w:ascii="Arial" w:cs="Arial" w:hAnsi="Arial"/>
                <w:sz w:val="24"/>
                <w:szCs w:val="24"/>
              </w:rPr>
              <w:t>Neutral</w:t>
            </w:r>
          </w:p>
        </w:tc>
        <w:tc>
          <w:tcPr>
            <w:tcW w:w="4399" w:type="dxa"/>
            <w:tcBorders/>
            <w:tcMar>
              <w:top w:w="70" w:type="dxa"/>
              <w:left w:w="90" w:type="dxa"/>
              <w:bottom w:w="70" w:type="dxa"/>
              <w:right w:w="90" w:type="dxa"/>
            </w:tcMar>
            <w:vAlign w:val="center"/>
          </w:tcPr>
          <w:p w14:paraId="3CF2C441">
            <w:pPr>
              <w:pStyle w:val="style0"/>
              <w:spacing w:before="20" w:after="20" w:lineRule="auto" w:line="251"/>
              <w:jc w:val="center"/>
              <w:rPr>
                <w:rFonts w:ascii="Arial" w:cs="Arial" w:hAnsi="Arial"/>
                <w:sz w:val="24"/>
                <w:szCs w:val="24"/>
              </w:rPr>
            </w:pPr>
            <w:r>
              <w:rPr>
                <w:rFonts w:ascii="Arial" w:cs="Arial" w:hAnsi="Arial"/>
                <w:sz w:val="24"/>
                <w:szCs w:val="24"/>
              </w:rPr>
              <w:t>3</w:t>
            </w:r>
          </w:p>
        </w:tc>
      </w:tr>
      <w:tr w14:paraId="0E0FB3B3">
        <w:tblPrEx/>
        <w:trPr>
          <w:trHeight w:val="810" w:hRule="atLeast"/>
          <w:jc w:val="center"/>
        </w:trPr>
        <w:tc>
          <w:tcPr>
            <w:tcW w:w="5314" w:type="dxa"/>
            <w:tcBorders/>
            <w:tcMar>
              <w:top w:w="70" w:type="dxa"/>
              <w:left w:w="90" w:type="dxa"/>
              <w:bottom w:w="70" w:type="dxa"/>
              <w:right w:w="90" w:type="dxa"/>
            </w:tcMar>
            <w:vAlign w:val="center"/>
          </w:tcPr>
          <w:p w14:paraId="1D75519E">
            <w:pPr>
              <w:pStyle w:val="style0"/>
              <w:spacing w:before="20" w:after="20" w:lineRule="auto" w:line="251"/>
              <w:rPr>
                <w:rFonts w:ascii="Arial" w:cs="Arial" w:hAnsi="Arial"/>
                <w:sz w:val="24"/>
                <w:szCs w:val="24"/>
              </w:rPr>
            </w:pPr>
            <w:r>
              <w:rPr>
                <w:rFonts w:ascii="Arial" w:cs="Arial" w:hAnsi="Arial"/>
                <w:sz w:val="24"/>
                <w:szCs w:val="24"/>
              </w:rPr>
              <w:t>Agree</w:t>
            </w:r>
          </w:p>
        </w:tc>
        <w:tc>
          <w:tcPr>
            <w:tcW w:w="4399" w:type="dxa"/>
            <w:tcBorders/>
            <w:tcMar>
              <w:top w:w="70" w:type="dxa"/>
              <w:left w:w="90" w:type="dxa"/>
              <w:bottom w:w="70" w:type="dxa"/>
              <w:right w:w="90" w:type="dxa"/>
            </w:tcMar>
            <w:vAlign w:val="center"/>
          </w:tcPr>
          <w:p w14:paraId="38C8E541">
            <w:pPr>
              <w:pStyle w:val="style0"/>
              <w:spacing w:before="20" w:after="20" w:lineRule="auto" w:line="251"/>
              <w:jc w:val="center"/>
              <w:rPr>
                <w:rFonts w:ascii="Arial" w:cs="Arial" w:hAnsi="Arial"/>
                <w:sz w:val="24"/>
                <w:szCs w:val="24"/>
              </w:rPr>
            </w:pPr>
            <w:r>
              <w:rPr>
                <w:rFonts w:ascii="Arial" w:cs="Arial" w:hAnsi="Arial"/>
                <w:sz w:val="24"/>
                <w:szCs w:val="24"/>
              </w:rPr>
              <w:t>4</w:t>
            </w:r>
          </w:p>
        </w:tc>
      </w:tr>
      <w:tr w14:paraId="071FFDB4">
        <w:tblPrEx/>
        <w:trPr>
          <w:trHeight w:val="810" w:hRule="atLeast"/>
          <w:jc w:val="center"/>
        </w:trPr>
        <w:tc>
          <w:tcPr>
            <w:tcW w:w="5314" w:type="dxa"/>
            <w:tcBorders/>
            <w:tcMar>
              <w:top w:w="70" w:type="dxa"/>
              <w:left w:w="90" w:type="dxa"/>
              <w:bottom w:w="70" w:type="dxa"/>
              <w:right w:w="90" w:type="dxa"/>
            </w:tcMar>
            <w:vAlign w:val="center"/>
          </w:tcPr>
          <w:p w14:paraId="0B6D9FA4">
            <w:pPr>
              <w:pStyle w:val="style0"/>
              <w:spacing w:before="20" w:after="20" w:lineRule="auto" w:line="251"/>
              <w:rPr>
                <w:rFonts w:ascii="Arial" w:cs="Arial" w:hAnsi="Arial"/>
                <w:sz w:val="24"/>
                <w:szCs w:val="24"/>
              </w:rPr>
            </w:pPr>
            <w:r>
              <w:rPr>
                <w:rFonts w:ascii="Arial" w:cs="Arial" w:hAnsi="Arial"/>
                <w:sz w:val="24"/>
                <w:szCs w:val="24"/>
              </w:rPr>
              <w:t>Strongly agree</w:t>
            </w:r>
          </w:p>
        </w:tc>
        <w:tc>
          <w:tcPr>
            <w:tcW w:w="4399" w:type="dxa"/>
            <w:tcBorders/>
            <w:tcMar>
              <w:top w:w="70" w:type="dxa"/>
              <w:left w:w="90" w:type="dxa"/>
              <w:bottom w:w="70" w:type="dxa"/>
              <w:right w:w="90" w:type="dxa"/>
            </w:tcMar>
            <w:vAlign w:val="center"/>
          </w:tcPr>
          <w:p w14:paraId="0792003E">
            <w:pPr>
              <w:pStyle w:val="style0"/>
              <w:spacing w:before="20" w:after="20" w:lineRule="auto" w:line="251"/>
              <w:jc w:val="center"/>
              <w:rPr>
                <w:rFonts w:ascii="Arial" w:cs="Arial" w:hAnsi="Arial"/>
                <w:sz w:val="24"/>
                <w:szCs w:val="24"/>
              </w:rPr>
            </w:pPr>
            <w:r>
              <w:rPr>
                <w:rFonts w:ascii="Arial" w:cs="Arial" w:hAnsi="Arial"/>
                <w:sz w:val="24"/>
                <w:szCs w:val="24"/>
              </w:rPr>
              <w:t>5</w:t>
            </w:r>
          </w:p>
        </w:tc>
      </w:tr>
    </w:tbl>
    <w:p w14:paraId="71549830">
      <w:pPr>
        <w:pStyle w:val="style0"/>
        <w:spacing w:after="40"/>
        <w:rPr>
          <w:rFonts w:ascii="Arial" w:cs="Arial" w:hAnsi="Arial"/>
        </w:rPr>
      </w:pPr>
    </w:p>
    <w:p w14:paraId="555F534F">
      <w:pPr>
        <w:pStyle w:val="style0"/>
        <w:rPr>
          <w:rFonts w:ascii="Arial" w:cs="Arial" w:hAnsi="Arial"/>
          <w:b/>
          <w:bCs/>
        </w:rPr>
      </w:pPr>
      <w:r>
        <w:rPr>
          <w:rFonts w:ascii="Arial" w:cs="Arial" w:hAnsi="Arial"/>
          <w:b/>
          <w:bCs/>
        </w:rPr>
        <w:t>Section A: Social Media Marketing Exposure and Engagement</w:t>
      </w:r>
    </w:p>
    <w:tbl>
      <w:tblPr>
        <w:tblStyle w:val="style154"/>
        <w:tblW w:w="9772" w:type="dxa"/>
        <w:jc w:val="center"/>
        <w:tblLayout w:type="fixed"/>
        <w:tblLook w:val="04A0" w:firstRow="1" w:lastRow="0" w:firstColumn="1" w:lastColumn="0" w:noHBand="0" w:noVBand="1"/>
      </w:tblPr>
      <w:tblGrid>
        <w:gridCol w:w="929"/>
        <w:gridCol w:w="4198"/>
        <w:gridCol w:w="929"/>
        <w:gridCol w:w="929"/>
        <w:gridCol w:w="929"/>
        <w:gridCol w:w="929"/>
        <w:gridCol w:w="929"/>
      </w:tblGrid>
      <w:tr w14:paraId="2BBF991B">
        <w:trPr>
          <w:trHeight w:val="661" w:hRule="atLeast"/>
          <w:tblHeader/>
          <w:jc w:val="center"/>
        </w:trPr>
        <w:tc>
          <w:tcPr>
            <w:tcW w:w="929" w:type="dxa"/>
            <w:tcBorders/>
            <w:shd w:val="clear" w:color="auto" w:fill="d9eaf7"/>
            <w:tcMar>
              <w:top w:w="70" w:type="dxa"/>
              <w:left w:w="90" w:type="dxa"/>
              <w:bottom w:w="70" w:type="dxa"/>
              <w:right w:w="90" w:type="dxa"/>
            </w:tcMar>
            <w:vAlign w:val="center"/>
          </w:tcPr>
          <w:p w14:paraId="450BF0DD">
            <w:pPr>
              <w:pStyle w:val="style0"/>
              <w:spacing w:before="20" w:after="20" w:lineRule="auto" w:line="251"/>
              <w:jc w:val="center"/>
              <w:rPr>
                <w:rFonts w:ascii="Arial" w:cs="Arial" w:hAnsi="Arial"/>
                <w:sz w:val="24"/>
                <w:szCs w:val="24"/>
              </w:rPr>
            </w:pPr>
            <w:r>
              <w:rPr>
                <w:rFonts w:ascii="Arial" w:cs="Arial" w:hAnsi="Arial"/>
                <w:b/>
                <w:color w:val="1f1f1f"/>
                <w:sz w:val="24"/>
                <w:szCs w:val="24"/>
              </w:rPr>
              <w:t>Code</w:t>
            </w:r>
          </w:p>
        </w:tc>
        <w:tc>
          <w:tcPr>
            <w:tcW w:w="4198" w:type="dxa"/>
            <w:tcBorders/>
            <w:shd w:val="clear" w:color="auto" w:fill="d9eaf7"/>
            <w:tcMar>
              <w:top w:w="70" w:type="dxa"/>
              <w:left w:w="90" w:type="dxa"/>
              <w:bottom w:w="70" w:type="dxa"/>
              <w:right w:w="90" w:type="dxa"/>
            </w:tcMar>
            <w:vAlign w:val="center"/>
          </w:tcPr>
          <w:p w14:paraId="76242F17">
            <w:pPr>
              <w:pStyle w:val="style0"/>
              <w:spacing w:before="20" w:after="20" w:lineRule="auto" w:line="251"/>
              <w:jc w:val="center"/>
              <w:rPr>
                <w:rFonts w:ascii="Arial" w:cs="Arial" w:hAnsi="Arial"/>
                <w:sz w:val="24"/>
                <w:szCs w:val="24"/>
              </w:rPr>
            </w:pPr>
            <w:r>
              <w:rPr>
                <w:rFonts w:ascii="Arial" w:cs="Arial" w:hAnsi="Arial"/>
                <w:b/>
                <w:color w:val="1f1f1f"/>
                <w:sz w:val="24"/>
                <w:szCs w:val="24"/>
              </w:rPr>
              <w:t>Statement</w:t>
            </w:r>
          </w:p>
        </w:tc>
        <w:tc>
          <w:tcPr>
            <w:tcW w:w="929" w:type="dxa"/>
            <w:tcBorders/>
            <w:shd w:val="clear" w:color="auto" w:fill="d9eaf7"/>
            <w:tcMar>
              <w:top w:w="70" w:type="dxa"/>
              <w:left w:w="90" w:type="dxa"/>
              <w:bottom w:w="70" w:type="dxa"/>
              <w:right w:w="90" w:type="dxa"/>
            </w:tcMar>
            <w:vAlign w:val="center"/>
          </w:tcPr>
          <w:p w14:paraId="652F7945">
            <w:pPr>
              <w:pStyle w:val="style0"/>
              <w:spacing w:before="20" w:after="20" w:lineRule="auto" w:line="251"/>
              <w:jc w:val="center"/>
              <w:rPr>
                <w:rFonts w:ascii="Arial" w:cs="Arial" w:hAnsi="Arial"/>
                <w:sz w:val="24"/>
                <w:szCs w:val="24"/>
              </w:rPr>
            </w:pPr>
            <w:r>
              <w:rPr>
                <w:rFonts w:ascii="Arial" w:cs="Arial" w:hAnsi="Arial"/>
                <w:b/>
                <w:color w:val="1f1f1f"/>
                <w:sz w:val="24"/>
                <w:szCs w:val="24"/>
              </w:rPr>
              <w:t>1</w:t>
            </w:r>
            <w:r>
              <w:rPr>
                <w:rFonts w:ascii="Arial" w:cs="Arial" w:hAnsi="Arial"/>
                <w:b/>
                <w:color w:val="1f1f1f"/>
                <w:sz w:val="24"/>
                <w:szCs w:val="24"/>
              </w:rPr>
              <w:br/>
            </w:r>
            <w:r>
              <w:rPr>
                <w:rFonts w:ascii="Arial" w:cs="Arial" w:hAnsi="Arial"/>
                <w:b/>
                <w:color w:val="1f1f1f"/>
                <w:sz w:val="24"/>
                <w:szCs w:val="24"/>
              </w:rPr>
              <w:t>SD</w:t>
            </w:r>
          </w:p>
        </w:tc>
        <w:tc>
          <w:tcPr>
            <w:tcW w:w="929" w:type="dxa"/>
            <w:tcBorders/>
            <w:shd w:val="clear" w:color="auto" w:fill="d9eaf7"/>
            <w:tcMar>
              <w:top w:w="70" w:type="dxa"/>
              <w:left w:w="90" w:type="dxa"/>
              <w:bottom w:w="70" w:type="dxa"/>
              <w:right w:w="90" w:type="dxa"/>
            </w:tcMar>
            <w:vAlign w:val="center"/>
          </w:tcPr>
          <w:p w14:paraId="694C25E7">
            <w:pPr>
              <w:pStyle w:val="style0"/>
              <w:spacing w:before="20" w:after="20" w:lineRule="auto" w:line="251"/>
              <w:jc w:val="center"/>
              <w:rPr>
                <w:rFonts w:ascii="Arial" w:cs="Arial" w:hAnsi="Arial"/>
                <w:sz w:val="24"/>
                <w:szCs w:val="24"/>
              </w:rPr>
            </w:pPr>
            <w:r>
              <w:rPr>
                <w:rFonts w:ascii="Arial" w:cs="Arial" w:hAnsi="Arial"/>
                <w:b/>
                <w:color w:val="1f1f1f"/>
                <w:sz w:val="24"/>
                <w:szCs w:val="24"/>
              </w:rPr>
              <w:t>2</w:t>
            </w:r>
            <w:r>
              <w:rPr>
                <w:rFonts w:ascii="Arial" w:cs="Arial" w:hAnsi="Arial"/>
                <w:b/>
                <w:color w:val="1f1f1f"/>
                <w:sz w:val="24"/>
                <w:szCs w:val="24"/>
              </w:rPr>
              <w:br/>
            </w:r>
            <w:r>
              <w:rPr>
                <w:rFonts w:ascii="Arial" w:cs="Arial" w:hAnsi="Arial"/>
                <w:b/>
                <w:color w:val="1f1f1f"/>
                <w:sz w:val="24"/>
                <w:szCs w:val="24"/>
              </w:rPr>
              <w:t>D</w:t>
            </w:r>
          </w:p>
        </w:tc>
        <w:tc>
          <w:tcPr>
            <w:tcW w:w="929" w:type="dxa"/>
            <w:tcBorders/>
            <w:shd w:val="clear" w:color="auto" w:fill="d9eaf7"/>
            <w:tcMar>
              <w:top w:w="70" w:type="dxa"/>
              <w:left w:w="90" w:type="dxa"/>
              <w:bottom w:w="70" w:type="dxa"/>
              <w:right w:w="90" w:type="dxa"/>
            </w:tcMar>
            <w:vAlign w:val="center"/>
          </w:tcPr>
          <w:p w14:paraId="295706F4">
            <w:pPr>
              <w:pStyle w:val="style0"/>
              <w:spacing w:before="20" w:after="20" w:lineRule="auto" w:line="251"/>
              <w:jc w:val="center"/>
              <w:rPr>
                <w:rFonts w:ascii="Arial" w:cs="Arial" w:hAnsi="Arial"/>
                <w:sz w:val="24"/>
                <w:szCs w:val="24"/>
              </w:rPr>
            </w:pPr>
            <w:r>
              <w:rPr>
                <w:rFonts w:ascii="Arial" w:cs="Arial" w:hAnsi="Arial"/>
                <w:b/>
                <w:color w:val="1f1f1f"/>
                <w:sz w:val="24"/>
                <w:szCs w:val="24"/>
              </w:rPr>
              <w:t>3</w:t>
            </w:r>
            <w:r>
              <w:rPr>
                <w:rFonts w:ascii="Arial" w:cs="Arial" w:hAnsi="Arial"/>
                <w:b/>
                <w:color w:val="1f1f1f"/>
                <w:sz w:val="24"/>
                <w:szCs w:val="24"/>
              </w:rPr>
              <w:br/>
            </w:r>
            <w:r>
              <w:rPr>
                <w:rFonts w:ascii="Arial" w:cs="Arial" w:hAnsi="Arial"/>
                <w:b/>
                <w:color w:val="1f1f1f"/>
                <w:sz w:val="24"/>
                <w:szCs w:val="24"/>
              </w:rPr>
              <w:t>N</w:t>
            </w:r>
          </w:p>
        </w:tc>
        <w:tc>
          <w:tcPr>
            <w:tcW w:w="929" w:type="dxa"/>
            <w:tcBorders/>
            <w:shd w:val="clear" w:color="auto" w:fill="d9eaf7"/>
            <w:tcMar>
              <w:top w:w="70" w:type="dxa"/>
              <w:left w:w="90" w:type="dxa"/>
              <w:bottom w:w="70" w:type="dxa"/>
              <w:right w:w="90" w:type="dxa"/>
            </w:tcMar>
            <w:vAlign w:val="center"/>
          </w:tcPr>
          <w:p w14:paraId="0AB29809">
            <w:pPr>
              <w:pStyle w:val="style0"/>
              <w:spacing w:before="20" w:after="20" w:lineRule="auto" w:line="251"/>
              <w:jc w:val="center"/>
              <w:rPr>
                <w:rFonts w:ascii="Arial" w:cs="Arial" w:hAnsi="Arial"/>
                <w:sz w:val="24"/>
                <w:szCs w:val="24"/>
              </w:rPr>
            </w:pPr>
            <w:r>
              <w:rPr>
                <w:rFonts w:ascii="Arial" w:cs="Arial" w:hAnsi="Arial"/>
                <w:b/>
                <w:color w:val="1f1f1f"/>
                <w:sz w:val="24"/>
                <w:szCs w:val="24"/>
              </w:rPr>
              <w:t>4</w:t>
            </w:r>
            <w:r>
              <w:rPr>
                <w:rFonts w:ascii="Arial" w:cs="Arial" w:hAnsi="Arial"/>
                <w:b/>
                <w:color w:val="1f1f1f"/>
                <w:sz w:val="24"/>
                <w:szCs w:val="24"/>
              </w:rPr>
              <w:br/>
            </w:r>
            <w:r>
              <w:rPr>
                <w:rFonts w:ascii="Arial" w:cs="Arial" w:hAnsi="Arial"/>
                <w:b/>
                <w:color w:val="1f1f1f"/>
                <w:sz w:val="24"/>
                <w:szCs w:val="24"/>
              </w:rPr>
              <w:t>A</w:t>
            </w:r>
          </w:p>
        </w:tc>
        <w:tc>
          <w:tcPr>
            <w:tcW w:w="929" w:type="dxa"/>
            <w:tcBorders/>
            <w:shd w:val="clear" w:color="auto" w:fill="d9eaf7"/>
            <w:tcMar>
              <w:top w:w="70" w:type="dxa"/>
              <w:left w:w="90" w:type="dxa"/>
              <w:bottom w:w="70" w:type="dxa"/>
              <w:right w:w="90" w:type="dxa"/>
            </w:tcMar>
            <w:vAlign w:val="center"/>
          </w:tcPr>
          <w:p w14:paraId="007F3923">
            <w:pPr>
              <w:pStyle w:val="style0"/>
              <w:spacing w:before="20" w:after="20" w:lineRule="auto" w:line="251"/>
              <w:jc w:val="center"/>
              <w:rPr>
                <w:rFonts w:ascii="Arial" w:cs="Arial" w:hAnsi="Arial"/>
                <w:sz w:val="24"/>
                <w:szCs w:val="24"/>
              </w:rPr>
            </w:pPr>
            <w:r>
              <w:rPr>
                <w:rFonts w:ascii="Arial" w:cs="Arial" w:hAnsi="Arial"/>
                <w:b/>
                <w:color w:val="1f1f1f"/>
                <w:sz w:val="24"/>
                <w:szCs w:val="24"/>
              </w:rPr>
              <w:t>5</w:t>
            </w:r>
            <w:r>
              <w:rPr>
                <w:rFonts w:ascii="Arial" w:cs="Arial" w:hAnsi="Arial"/>
                <w:b/>
                <w:color w:val="1f1f1f"/>
                <w:sz w:val="24"/>
                <w:szCs w:val="24"/>
              </w:rPr>
              <w:br/>
            </w:r>
            <w:r>
              <w:rPr>
                <w:rFonts w:ascii="Arial" w:cs="Arial" w:hAnsi="Arial"/>
                <w:b/>
                <w:color w:val="1f1f1f"/>
                <w:sz w:val="24"/>
                <w:szCs w:val="24"/>
              </w:rPr>
              <w:t>SA</w:t>
            </w:r>
          </w:p>
        </w:tc>
      </w:tr>
      <w:tr w14:paraId="0AFF1C65">
        <w:tblPrEx/>
        <w:trPr>
          <w:trHeight w:val="359" w:hRule="atLeast"/>
          <w:jc w:val="center"/>
        </w:trPr>
        <w:tc>
          <w:tcPr>
            <w:tcW w:w="929" w:type="dxa"/>
            <w:tcBorders/>
            <w:tcMar>
              <w:top w:w="70" w:type="dxa"/>
              <w:left w:w="90" w:type="dxa"/>
              <w:bottom w:w="70" w:type="dxa"/>
              <w:right w:w="90" w:type="dxa"/>
            </w:tcMar>
            <w:vAlign w:val="center"/>
          </w:tcPr>
          <w:p w14:paraId="70616CC9">
            <w:pPr>
              <w:pStyle w:val="style0"/>
              <w:spacing w:before="20" w:after="20" w:lineRule="auto" w:line="251"/>
              <w:jc w:val="center"/>
              <w:rPr>
                <w:rFonts w:ascii="Arial" w:cs="Arial" w:hAnsi="Arial"/>
                <w:sz w:val="24"/>
                <w:szCs w:val="24"/>
              </w:rPr>
            </w:pPr>
            <w:r>
              <w:rPr>
                <w:rFonts w:ascii="Arial" w:cs="Arial" w:hAnsi="Arial"/>
                <w:sz w:val="24"/>
                <w:szCs w:val="24"/>
              </w:rPr>
              <w:t>EXP1</w:t>
            </w:r>
          </w:p>
        </w:tc>
        <w:tc>
          <w:tcPr>
            <w:tcW w:w="4198" w:type="dxa"/>
            <w:tcBorders/>
            <w:tcMar>
              <w:top w:w="70" w:type="dxa"/>
              <w:left w:w="90" w:type="dxa"/>
              <w:bottom w:w="70" w:type="dxa"/>
              <w:right w:w="90" w:type="dxa"/>
            </w:tcMar>
            <w:vAlign w:val="center"/>
          </w:tcPr>
          <w:p w14:paraId="64974767">
            <w:pPr>
              <w:pStyle w:val="style0"/>
              <w:spacing w:before="20" w:after="20" w:lineRule="auto" w:line="251"/>
              <w:rPr>
                <w:rFonts w:ascii="Arial" w:cs="Arial" w:hAnsi="Arial"/>
                <w:sz w:val="24"/>
                <w:szCs w:val="24"/>
              </w:rPr>
            </w:pPr>
            <w:r>
              <w:rPr>
                <w:rFonts w:ascii="Arial" w:cs="Arial" w:hAnsi="Arial"/>
                <w:sz w:val="24"/>
                <w:szCs w:val="24"/>
              </w:rPr>
              <w:t>I frequently see branded content while using social media.</w:t>
            </w:r>
          </w:p>
        </w:tc>
        <w:tc>
          <w:tcPr>
            <w:tcW w:w="929" w:type="dxa"/>
            <w:tcBorders/>
            <w:tcMar>
              <w:top w:w="70" w:type="dxa"/>
              <w:left w:w="90" w:type="dxa"/>
              <w:bottom w:w="70" w:type="dxa"/>
              <w:right w:w="90" w:type="dxa"/>
            </w:tcMar>
            <w:vAlign w:val="center"/>
          </w:tcPr>
          <w:p w14:paraId="1A9B1DB3">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9" w:type="dxa"/>
            <w:tcBorders/>
            <w:tcMar>
              <w:top w:w="70" w:type="dxa"/>
              <w:left w:w="90" w:type="dxa"/>
              <w:bottom w:w="70" w:type="dxa"/>
              <w:right w:w="90" w:type="dxa"/>
            </w:tcMar>
            <w:vAlign w:val="center"/>
          </w:tcPr>
          <w:p w14:paraId="4BCF295A">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9" w:type="dxa"/>
            <w:tcBorders/>
            <w:tcMar>
              <w:top w:w="70" w:type="dxa"/>
              <w:left w:w="90" w:type="dxa"/>
              <w:bottom w:w="70" w:type="dxa"/>
              <w:right w:w="90" w:type="dxa"/>
            </w:tcMar>
            <w:vAlign w:val="center"/>
          </w:tcPr>
          <w:p w14:paraId="65724CEA">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9" w:type="dxa"/>
            <w:tcBorders/>
            <w:tcMar>
              <w:top w:w="70" w:type="dxa"/>
              <w:left w:w="90" w:type="dxa"/>
              <w:bottom w:w="70" w:type="dxa"/>
              <w:right w:w="90" w:type="dxa"/>
            </w:tcMar>
            <w:vAlign w:val="center"/>
          </w:tcPr>
          <w:p w14:paraId="6CFDAA6F">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9" w:type="dxa"/>
            <w:tcBorders/>
            <w:tcMar>
              <w:top w:w="70" w:type="dxa"/>
              <w:left w:w="90" w:type="dxa"/>
              <w:bottom w:w="70" w:type="dxa"/>
              <w:right w:w="90" w:type="dxa"/>
            </w:tcMar>
            <w:vAlign w:val="center"/>
          </w:tcPr>
          <w:p w14:paraId="5A806713">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r>
      <w:tr w14:paraId="0B21BAD6">
        <w:tblPrEx/>
        <w:trPr>
          <w:trHeight w:val="661" w:hRule="atLeast"/>
          <w:jc w:val="center"/>
        </w:trPr>
        <w:tc>
          <w:tcPr>
            <w:tcW w:w="929" w:type="dxa"/>
            <w:tcBorders/>
            <w:tcMar>
              <w:top w:w="70" w:type="dxa"/>
              <w:left w:w="90" w:type="dxa"/>
              <w:bottom w:w="70" w:type="dxa"/>
              <w:right w:w="90" w:type="dxa"/>
            </w:tcMar>
            <w:vAlign w:val="center"/>
          </w:tcPr>
          <w:p w14:paraId="77F11605">
            <w:pPr>
              <w:pStyle w:val="style0"/>
              <w:spacing w:before="20" w:after="20" w:lineRule="auto" w:line="251"/>
              <w:jc w:val="center"/>
              <w:rPr>
                <w:rFonts w:ascii="Arial" w:cs="Arial" w:hAnsi="Arial"/>
                <w:sz w:val="24"/>
                <w:szCs w:val="24"/>
              </w:rPr>
            </w:pPr>
            <w:r>
              <w:rPr>
                <w:rFonts w:ascii="Arial" w:cs="Arial" w:hAnsi="Arial"/>
                <w:sz w:val="24"/>
                <w:szCs w:val="24"/>
              </w:rPr>
              <w:t>EXP2</w:t>
            </w:r>
          </w:p>
        </w:tc>
        <w:tc>
          <w:tcPr>
            <w:tcW w:w="4198" w:type="dxa"/>
            <w:tcBorders/>
            <w:tcMar>
              <w:top w:w="70" w:type="dxa"/>
              <w:left w:w="90" w:type="dxa"/>
              <w:bottom w:w="70" w:type="dxa"/>
              <w:right w:w="90" w:type="dxa"/>
            </w:tcMar>
            <w:vAlign w:val="center"/>
          </w:tcPr>
          <w:p w14:paraId="76E6BB05">
            <w:pPr>
              <w:pStyle w:val="style0"/>
              <w:spacing w:before="20" w:after="20" w:lineRule="auto" w:line="251"/>
              <w:rPr>
                <w:rFonts w:ascii="Arial" w:cs="Arial" w:hAnsi="Arial"/>
                <w:sz w:val="24"/>
                <w:szCs w:val="24"/>
              </w:rPr>
            </w:pPr>
            <w:r>
              <w:rPr>
                <w:rFonts w:ascii="Arial" w:cs="Arial" w:hAnsi="Arial"/>
                <w:sz w:val="24"/>
                <w:szCs w:val="24"/>
              </w:rPr>
              <w:t>I often come across sponsored posts or paid advertisements on social media.</w:t>
            </w:r>
          </w:p>
        </w:tc>
        <w:tc>
          <w:tcPr>
            <w:tcW w:w="929" w:type="dxa"/>
            <w:tcBorders/>
            <w:tcMar>
              <w:top w:w="70" w:type="dxa"/>
              <w:left w:w="90" w:type="dxa"/>
              <w:bottom w:w="70" w:type="dxa"/>
              <w:right w:w="90" w:type="dxa"/>
            </w:tcMar>
            <w:vAlign w:val="center"/>
          </w:tcPr>
          <w:p w14:paraId="0CA19CBD">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9" w:type="dxa"/>
            <w:tcBorders/>
            <w:tcMar>
              <w:top w:w="70" w:type="dxa"/>
              <w:left w:w="90" w:type="dxa"/>
              <w:bottom w:w="70" w:type="dxa"/>
              <w:right w:w="90" w:type="dxa"/>
            </w:tcMar>
            <w:vAlign w:val="center"/>
          </w:tcPr>
          <w:p w14:paraId="2F06C41F">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9" w:type="dxa"/>
            <w:tcBorders/>
            <w:tcMar>
              <w:top w:w="70" w:type="dxa"/>
              <w:left w:w="90" w:type="dxa"/>
              <w:bottom w:w="70" w:type="dxa"/>
              <w:right w:w="90" w:type="dxa"/>
            </w:tcMar>
            <w:vAlign w:val="center"/>
          </w:tcPr>
          <w:p w14:paraId="319E9B5A">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9" w:type="dxa"/>
            <w:tcBorders/>
            <w:tcMar>
              <w:top w:w="70" w:type="dxa"/>
              <w:left w:w="90" w:type="dxa"/>
              <w:bottom w:w="70" w:type="dxa"/>
              <w:right w:w="90" w:type="dxa"/>
            </w:tcMar>
            <w:vAlign w:val="center"/>
          </w:tcPr>
          <w:p w14:paraId="2CBA871D">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9" w:type="dxa"/>
            <w:tcBorders/>
            <w:tcMar>
              <w:top w:w="70" w:type="dxa"/>
              <w:left w:w="90" w:type="dxa"/>
              <w:bottom w:w="70" w:type="dxa"/>
              <w:right w:w="90" w:type="dxa"/>
            </w:tcMar>
            <w:vAlign w:val="center"/>
          </w:tcPr>
          <w:p w14:paraId="0ADE3EF4">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r>
      <w:tr w14:paraId="6D3B1288">
        <w:tblPrEx/>
        <w:trPr>
          <w:trHeight w:val="661" w:hRule="atLeast"/>
          <w:jc w:val="center"/>
        </w:trPr>
        <w:tc>
          <w:tcPr>
            <w:tcW w:w="929" w:type="dxa"/>
            <w:tcBorders/>
            <w:tcMar>
              <w:top w:w="70" w:type="dxa"/>
              <w:left w:w="90" w:type="dxa"/>
              <w:bottom w:w="70" w:type="dxa"/>
              <w:right w:w="90" w:type="dxa"/>
            </w:tcMar>
            <w:vAlign w:val="center"/>
          </w:tcPr>
          <w:p w14:paraId="28094CF4">
            <w:pPr>
              <w:pStyle w:val="style0"/>
              <w:spacing w:before="20" w:after="20" w:lineRule="auto" w:line="251"/>
              <w:jc w:val="center"/>
              <w:rPr>
                <w:rFonts w:ascii="Arial" w:cs="Arial" w:hAnsi="Arial"/>
                <w:sz w:val="24"/>
                <w:szCs w:val="24"/>
              </w:rPr>
            </w:pPr>
            <w:r>
              <w:rPr>
                <w:rFonts w:ascii="Arial" w:cs="Arial" w:hAnsi="Arial"/>
                <w:sz w:val="24"/>
                <w:szCs w:val="24"/>
              </w:rPr>
              <w:t>ENG1</w:t>
            </w:r>
          </w:p>
        </w:tc>
        <w:tc>
          <w:tcPr>
            <w:tcW w:w="4198" w:type="dxa"/>
            <w:tcBorders/>
            <w:tcMar>
              <w:top w:w="70" w:type="dxa"/>
              <w:left w:w="90" w:type="dxa"/>
              <w:bottom w:w="70" w:type="dxa"/>
              <w:right w:w="90" w:type="dxa"/>
            </w:tcMar>
            <w:vAlign w:val="center"/>
          </w:tcPr>
          <w:p w14:paraId="07DA02BD">
            <w:pPr>
              <w:pStyle w:val="style0"/>
              <w:spacing w:before="20" w:after="20" w:lineRule="auto" w:line="251"/>
              <w:rPr>
                <w:rFonts w:ascii="Arial" w:cs="Arial" w:hAnsi="Arial"/>
                <w:sz w:val="24"/>
                <w:szCs w:val="24"/>
              </w:rPr>
            </w:pPr>
            <w:r>
              <w:rPr>
                <w:rFonts w:ascii="Arial" w:cs="Arial" w:hAnsi="Arial"/>
                <w:sz w:val="24"/>
                <w:szCs w:val="24"/>
              </w:rPr>
              <w:t>I often like, comment on, share, save, or click on branded content on social media.</w:t>
            </w:r>
          </w:p>
        </w:tc>
        <w:tc>
          <w:tcPr>
            <w:tcW w:w="929" w:type="dxa"/>
            <w:tcBorders/>
            <w:tcMar>
              <w:top w:w="70" w:type="dxa"/>
              <w:left w:w="90" w:type="dxa"/>
              <w:bottom w:w="70" w:type="dxa"/>
              <w:right w:w="90" w:type="dxa"/>
            </w:tcMar>
            <w:vAlign w:val="center"/>
          </w:tcPr>
          <w:p w14:paraId="51A7B4D2">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9" w:type="dxa"/>
            <w:tcBorders/>
            <w:tcMar>
              <w:top w:w="70" w:type="dxa"/>
              <w:left w:w="90" w:type="dxa"/>
              <w:bottom w:w="70" w:type="dxa"/>
              <w:right w:w="90" w:type="dxa"/>
            </w:tcMar>
            <w:vAlign w:val="center"/>
          </w:tcPr>
          <w:p w14:paraId="29D0C3EB">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9" w:type="dxa"/>
            <w:tcBorders/>
            <w:tcMar>
              <w:top w:w="70" w:type="dxa"/>
              <w:left w:w="90" w:type="dxa"/>
              <w:bottom w:w="70" w:type="dxa"/>
              <w:right w:w="90" w:type="dxa"/>
            </w:tcMar>
            <w:vAlign w:val="center"/>
          </w:tcPr>
          <w:p w14:paraId="48F8C9DD">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9" w:type="dxa"/>
            <w:tcBorders/>
            <w:tcMar>
              <w:top w:w="70" w:type="dxa"/>
              <w:left w:w="90" w:type="dxa"/>
              <w:bottom w:w="70" w:type="dxa"/>
              <w:right w:w="90" w:type="dxa"/>
            </w:tcMar>
            <w:vAlign w:val="center"/>
          </w:tcPr>
          <w:p w14:paraId="0B6505AB">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9" w:type="dxa"/>
            <w:tcBorders/>
            <w:tcMar>
              <w:top w:w="70" w:type="dxa"/>
              <w:left w:w="90" w:type="dxa"/>
              <w:bottom w:w="70" w:type="dxa"/>
              <w:right w:w="90" w:type="dxa"/>
            </w:tcMar>
            <w:vAlign w:val="center"/>
          </w:tcPr>
          <w:p w14:paraId="3D97378E">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r>
      <w:tr w14:paraId="7EA7F02B">
        <w:tblPrEx/>
        <w:trPr>
          <w:trHeight w:val="340" w:hRule="atLeast"/>
          <w:jc w:val="center"/>
        </w:trPr>
        <w:tc>
          <w:tcPr>
            <w:tcW w:w="929" w:type="dxa"/>
            <w:tcBorders/>
            <w:tcMar>
              <w:top w:w="70" w:type="dxa"/>
              <w:left w:w="90" w:type="dxa"/>
              <w:bottom w:w="70" w:type="dxa"/>
              <w:right w:w="90" w:type="dxa"/>
            </w:tcMar>
            <w:vAlign w:val="center"/>
          </w:tcPr>
          <w:p w14:paraId="0E42E458">
            <w:pPr>
              <w:pStyle w:val="style0"/>
              <w:spacing w:before="20" w:after="20" w:lineRule="auto" w:line="251"/>
              <w:jc w:val="center"/>
              <w:rPr>
                <w:rFonts w:ascii="Arial" w:cs="Arial" w:hAnsi="Arial"/>
                <w:sz w:val="24"/>
                <w:szCs w:val="24"/>
              </w:rPr>
            </w:pPr>
            <w:r>
              <w:rPr>
                <w:rFonts w:ascii="Arial" w:cs="Arial" w:hAnsi="Arial"/>
                <w:sz w:val="24"/>
                <w:szCs w:val="24"/>
              </w:rPr>
              <w:t>ENG2</w:t>
            </w:r>
          </w:p>
        </w:tc>
        <w:tc>
          <w:tcPr>
            <w:tcW w:w="4198" w:type="dxa"/>
            <w:tcBorders/>
            <w:tcMar>
              <w:top w:w="70" w:type="dxa"/>
              <w:left w:w="90" w:type="dxa"/>
              <w:bottom w:w="70" w:type="dxa"/>
              <w:right w:w="90" w:type="dxa"/>
            </w:tcMar>
            <w:vAlign w:val="center"/>
          </w:tcPr>
          <w:p w14:paraId="373EBE0A">
            <w:pPr>
              <w:pStyle w:val="style0"/>
              <w:spacing w:before="20" w:after="20" w:lineRule="auto" w:line="251"/>
              <w:rPr>
                <w:rFonts w:ascii="Arial" w:cs="Arial" w:hAnsi="Arial"/>
                <w:sz w:val="24"/>
                <w:szCs w:val="24"/>
              </w:rPr>
            </w:pPr>
            <w:r>
              <w:rPr>
                <w:rFonts w:ascii="Arial" w:cs="Arial" w:hAnsi="Arial"/>
                <w:sz w:val="24"/>
                <w:szCs w:val="24"/>
              </w:rPr>
              <w:t>I actively follow brand pages or brand accounts on social media.</w:t>
            </w:r>
          </w:p>
        </w:tc>
        <w:tc>
          <w:tcPr>
            <w:tcW w:w="929" w:type="dxa"/>
            <w:tcBorders/>
            <w:tcMar>
              <w:top w:w="70" w:type="dxa"/>
              <w:left w:w="90" w:type="dxa"/>
              <w:bottom w:w="70" w:type="dxa"/>
              <w:right w:w="90" w:type="dxa"/>
            </w:tcMar>
            <w:vAlign w:val="center"/>
          </w:tcPr>
          <w:p w14:paraId="7D0D56B4">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9" w:type="dxa"/>
            <w:tcBorders/>
            <w:tcMar>
              <w:top w:w="70" w:type="dxa"/>
              <w:left w:w="90" w:type="dxa"/>
              <w:bottom w:w="70" w:type="dxa"/>
              <w:right w:w="90" w:type="dxa"/>
            </w:tcMar>
            <w:vAlign w:val="center"/>
          </w:tcPr>
          <w:p w14:paraId="03C425C4">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9" w:type="dxa"/>
            <w:tcBorders/>
            <w:tcMar>
              <w:top w:w="70" w:type="dxa"/>
              <w:left w:w="90" w:type="dxa"/>
              <w:bottom w:w="70" w:type="dxa"/>
              <w:right w:w="90" w:type="dxa"/>
            </w:tcMar>
            <w:vAlign w:val="center"/>
          </w:tcPr>
          <w:p w14:paraId="16E972BF">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9" w:type="dxa"/>
            <w:tcBorders/>
            <w:tcMar>
              <w:top w:w="70" w:type="dxa"/>
              <w:left w:w="90" w:type="dxa"/>
              <w:bottom w:w="70" w:type="dxa"/>
              <w:right w:w="90" w:type="dxa"/>
            </w:tcMar>
            <w:vAlign w:val="center"/>
          </w:tcPr>
          <w:p w14:paraId="14E3D91D">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9" w:type="dxa"/>
            <w:tcBorders/>
            <w:tcMar>
              <w:top w:w="70" w:type="dxa"/>
              <w:left w:w="90" w:type="dxa"/>
              <w:bottom w:w="70" w:type="dxa"/>
              <w:right w:w="90" w:type="dxa"/>
            </w:tcMar>
            <w:vAlign w:val="center"/>
          </w:tcPr>
          <w:p w14:paraId="040CEB35">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r>
      <w:tr w14:paraId="6E3C5BF3">
        <w:tblPrEx/>
        <w:trPr>
          <w:trHeight w:val="340" w:hRule="atLeast"/>
          <w:jc w:val="center"/>
        </w:trPr>
        <w:tc>
          <w:tcPr>
            <w:tcW w:w="929" w:type="dxa"/>
            <w:tcBorders/>
            <w:tcMar>
              <w:top w:w="70" w:type="dxa"/>
              <w:left w:w="90" w:type="dxa"/>
              <w:bottom w:w="70" w:type="dxa"/>
              <w:right w:w="90" w:type="dxa"/>
            </w:tcMar>
            <w:vAlign w:val="center"/>
          </w:tcPr>
          <w:p w14:paraId="0BB5B05D">
            <w:pPr>
              <w:pStyle w:val="style0"/>
              <w:spacing w:before="20" w:after="20" w:lineRule="auto" w:line="251"/>
              <w:jc w:val="center"/>
              <w:rPr>
                <w:rFonts w:ascii="Arial" w:cs="Arial" w:hAnsi="Arial"/>
                <w:sz w:val="24"/>
                <w:szCs w:val="24"/>
              </w:rPr>
            </w:pPr>
            <w:r>
              <w:rPr>
                <w:rFonts w:ascii="Arial" w:cs="Arial" w:hAnsi="Arial"/>
                <w:sz w:val="24"/>
                <w:szCs w:val="24"/>
              </w:rPr>
              <w:t>ENG3</w:t>
            </w:r>
          </w:p>
        </w:tc>
        <w:tc>
          <w:tcPr>
            <w:tcW w:w="4198" w:type="dxa"/>
            <w:tcBorders/>
            <w:tcMar>
              <w:top w:w="70" w:type="dxa"/>
              <w:left w:w="90" w:type="dxa"/>
              <w:bottom w:w="70" w:type="dxa"/>
              <w:right w:w="90" w:type="dxa"/>
            </w:tcMar>
            <w:vAlign w:val="center"/>
          </w:tcPr>
          <w:p w14:paraId="543B944F">
            <w:pPr>
              <w:pStyle w:val="style0"/>
              <w:spacing w:before="20" w:after="20" w:lineRule="auto" w:line="251"/>
              <w:rPr>
                <w:rFonts w:ascii="Arial" w:cs="Arial" w:hAnsi="Arial"/>
                <w:sz w:val="24"/>
                <w:szCs w:val="24"/>
              </w:rPr>
            </w:pPr>
            <w:r>
              <w:rPr>
                <w:rFonts w:ascii="Arial" w:cs="Arial" w:hAnsi="Arial"/>
                <w:sz w:val="24"/>
                <w:szCs w:val="24"/>
              </w:rPr>
              <w:t>I interact with influencer or sponsored content when it interests me.</w:t>
            </w:r>
          </w:p>
        </w:tc>
        <w:tc>
          <w:tcPr>
            <w:tcW w:w="929" w:type="dxa"/>
            <w:tcBorders/>
            <w:tcMar>
              <w:top w:w="70" w:type="dxa"/>
              <w:left w:w="90" w:type="dxa"/>
              <w:bottom w:w="70" w:type="dxa"/>
              <w:right w:w="90" w:type="dxa"/>
            </w:tcMar>
            <w:vAlign w:val="center"/>
          </w:tcPr>
          <w:p w14:paraId="0CB58134">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9" w:type="dxa"/>
            <w:tcBorders/>
            <w:tcMar>
              <w:top w:w="70" w:type="dxa"/>
              <w:left w:w="90" w:type="dxa"/>
              <w:bottom w:w="70" w:type="dxa"/>
              <w:right w:w="90" w:type="dxa"/>
            </w:tcMar>
            <w:vAlign w:val="center"/>
          </w:tcPr>
          <w:p w14:paraId="2A2A6DF3">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9" w:type="dxa"/>
            <w:tcBorders/>
            <w:tcMar>
              <w:top w:w="70" w:type="dxa"/>
              <w:left w:w="90" w:type="dxa"/>
              <w:bottom w:w="70" w:type="dxa"/>
              <w:right w:w="90" w:type="dxa"/>
            </w:tcMar>
            <w:vAlign w:val="center"/>
          </w:tcPr>
          <w:p w14:paraId="38C8D6C0">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9" w:type="dxa"/>
            <w:tcBorders/>
            <w:tcMar>
              <w:top w:w="70" w:type="dxa"/>
              <w:left w:w="90" w:type="dxa"/>
              <w:bottom w:w="70" w:type="dxa"/>
              <w:right w:w="90" w:type="dxa"/>
            </w:tcMar>
            <w:vAlign w:val="center"/>
          </w:tcPr>
          <w:p w14:paraId="0BE34491">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9" w:type="dxa"/>
            <w:tcBorders/>
            <w:tcMar>
              <w:top w:w="70" w:type="dxa"/>
              <w:left w:w="90" w:type="dxa"/>
              <w:bottom w:w="70" w:type="dxa"/>
              <w:right w:w="90" w:type="dxa"/>
            </w:tcMar>
            <w:vAlign w:val="center"/>
          </w:tcPr>
          <w:p w14:paraId="28CA26B9">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r>
    </w:tbl>
    <w:p w14:paraId="1CA063D4">
      <w:pPr>
        <w:pStyle w:val="style0"/>
        <w:spacing w:after="40"/>
        <w:rPr>
          <w:rFonts w:ascii="Arial" w:cs="Arial" w:hAnsi="Arial"/>
        </w:rPr>
      </w:pPr>
    </w:p>
    <w:p w14:paraId="50227AE1">
      <w:pPr>
        <w:pStyle w:val="style0"/>
        <w:rPr>
          <w:rFonts w:ascii="Arial" w:cs="Arial" w:hAnsi="Arial"/>
          <w:b/>
          <w:bCs/>
        </w:rPr>
      </w:pPr>
      <w:r>
        <w:rPr>
          <w:rFonts w:ascii="Arial" w:cs="Arial" w:hAnsi="Arial"/>
          <w:b/>
          <w:bCs/>
        </w:rPr>
        <w:t>Section B1: Credibility</w:t>
      </w:r>
    </w:p>
    <w:tbl>
      <w:tblPr>
        <w:tblStyle w:val="style154"/>
        <w:tblW w:w="9780" w:type="dxa"/>
        <w:jc w:val="center"/>
        <w:tblLayout w:type="fixed"/>
        <w:tblLook w:val="04A0" w:firstRow="1" w:lastRow="0" w:firstColumn="1" w:lastColumn="0" w:noHBand="0" w:noVBand="1"/>
      </w:tblPr>
      <w:tblGrid>
        <w:gridCol w:w="930"/>
        <w:gridCol w:w="4200"/>
        <w:gridCol w:w="930"/>
        <w:gridCol w:w="930"/>
        <w:gridCol w:w="930"/>
        <w:gridCol w:w="930"/>
        <w:gridCol w:w="930"/>
      </w:tblGrid>
      <w:tr w14:paraId="5DBBA3EF">
        <w:trPr>
          <w:trHeight w:val="1282" w:hRule="atLeast"/>
          <w:tblHeader/>
          <w:jc w:val="center"/>
        </w:trPr>
        <w:tc>
          <w:tcPr>
            <w:tcW w:w="930" w:type="dxa"/>
            <w:tcBorders/>
            <w:shd w:val="clear" w:color="auto" w:fill="d9eaf7"/>
            <w:tcMar>
              <w:top w:w="70" w:type="dxa"/>
              <w:left w:w="90" w:type="dxa"/>
              <w:bottom w:w="70" w:type="dxa"/>
              <w:right w:w="90" w:type="dxa"/>
            </w:tcMar>
            <w:vAlign w:val="center"/>
          </w:tcPr>
          <w:p w14:paraId="55D0F2C9">
            <w:pPr>
              <w:pStyle w:val="style0"/>
              <w:spacing w:before="20" w:after="20" w:lineRule="auto" w:line="251"/>
              <w:jc w:val="center"/>
              <w:rPr>
                <w:rFonts w:ascii="Arial" w:cs="Arial" w:hAnsi="Arial"/>
                <w:sz w:val="24"/>
                <w:szCs w:val="24"/>
              </w:rPr>
            </w:pPr>
            <w:r>
              <w:rPr>
                <w:rFonts w:ascii="Arial" w:cs="Arial" w:hAnsi="Arial"/>
                <w:b/>
                <w:color w:val="1f1f1f"/>
                <w:sz w:val="24"/>
                <w:szCs w:val="24"/>
              </w:rPr>
              <w:t>Code</w:t>
            </w:r>
          </w:p>
        </w:tc>
        <w:tc>
          <w:tcPr>
            <w:tcW w:w="4200" w:type="dxa"/>
            <w:tcBorders/>
            <w:shd w:val="clear" w:color="auto" w:fill="d9eaf7"/>
            <w:tcMar>
              <w:top w:w="70" w:type="dxa"/>
              <w:left w:w="90" w:type="dxa"/>
              <w:bottom w:w="70" w:type="dxa"/>
              <w:right w:w="90" w:type="dxa"/>
            </w:tcMar>
            <w:vAlign w:val="center"/>
          </w:tcPr>
          <w:p w14:paraId="4BFEFC2F">
            <w:pPr>
              <w:pStyle w:val="style0"/>
              <w:spacing w:before="20" w:after="20" w:lineRule="auto" w:line="251"/>
              <w:jc w:val="center"/>
              <w:rPr>
                <w:rFonts w:ascii="Arial" w:cs="Arial" w:hAnsi="Arial"/>
                <w:sz w:val="24"/>
                <w:szCs w:val="24"/>
              </w:rPr>
            </w:pPr>
            <w:r>
              <w:rPr>
                <w:rFonts w:ascii="Arial" w:cs="Arial" w:hAnsi="Arial"/>
                <w:b/>
                <w:color w:val="1f1f1f"/>
                <w:sz w:val="24"/>
                <w:szCs w:val="24"/>
              </w:rPr>
              <w:t>Statement</w:t>
            </w:r>
          </w:p>
        </w:tc>
        <w:tc>
          <w:tcPr>
            <w:tcW w:w="930" w:type="dxa"/>
            <w:tcBorders/>
            <w:shd w:val="clear" w:color="auto" w:fill="d9eaf7"/>
            <w:tcMar>
              <w:top w:w="70" w:type="dxa"/>
              <w:left w:w="90" w:type="dxa"/>
              <w:bottom w:w="70" w:type="dxa"/>
              <w:right w:w="90" w:type="dxa"/>
            </w:tcMar>
            <w:vAlign w:val="center"/>
          </w:tcPr>
          <w:p w14:paraId="101D77E3">
            <w:pPr>
              <w:pStyle w:val="style0"/>
              <w:spacing w:before="20" w:after="20" w:lineRule="auto" w:line="251"/>
              <w:jc w:val="center"/>
              <w:rPr>
                <w:rFonts w:ascii="Arial" w:cs="Arial" w:hAnsi="Arial"/>
                <w:sz w:val="24"/>
                <w:szCs w:val="24"/>
              </w:rPr>
            </w:pPr>
            <w:r>
              <w:rPr>
                <w:rFonts w:ascii="Arial" w:cs="Arial" w:hAnsi="Arial"/>
                <w:b/>
                <w:color w:val="1f1f1f"/>
                <w:sz w:val="24"/>
                <w:szCs w:val="24"/>
              </w:rPr>
              <w:t>1</w:t>
            </w:r>
            <w:r>
              <w:rPr>
                <w:rFonts w:ascii="Arial" w:cs="Arial" w:hAnsi="Arial"/>
                <w:b/>
                <w:color w:val="1f1f1f"/>
                <w:sz w:val="24"/>
                <w:szCs w:val="24"/>
              </w:rPr>
              <w:br/>
            </w:r>
            <w:r>
              <w:rPr>
                <w:rFonts w:ascii="Arial" w:cs="Arial" w:hAnsi="Arial"/>
                <w:b/>
                <w:color w:val="1f1f1f"/>
                <w:sz w:val="24"/>
                <w:szCs w:val="24"/>
              </w:rPr>
              <w:t>SD</w:t>
            </w:r>
          </w:p>
        </w:tc>
        <w:tc>
          <w:tcPr>
            <w:tcW w:w="930" w:type="dxa"/>
            <w:tcBorders/>
            <w:shd w:val="clear" w:color="auto" w:fill="d9eaf7"/>
            <w:tcMar>
              <w:top w:w="70" w:type="dxa"/>
              <w:left w:w="90" w:type="dxa"/>
              <w:bottom w:w="70" w:type="dxa"/>
              <w:right w:w="90" w:type="dxa"/>
            </w:tcMar>
            <w:vAlign w:val="center"/>
          </w:tcPr>
          <w:p w14:paraId="558CE6A7">
            <w:pPr>
              <w:pStyle w:val="style0"/>
              <w:spacing w:before="20" w:after="20" w:lineRule="auto" w:line="251"/>
              <w:jc w:val="center"/>
              <w:rPr>
                <w:rFonts w:ascii="Arial" w:cs="Arial" w:hAnsi="Arial"/>
                <w:sz w:val="24"/>
                <w:szCs w:val="24"/>
              </w:rPr>
            </w:pPr>
            <w:r>
              <w:rPr>
                <w:rFonts w:ascii="Arial" w:cs="Arial" w:hAnsi="Arial"/>
                <w:b/>
                <w:color w:val="1f1f1f"/>
                <w:sz w:val="24"/>
                <w:szCs w:val="24"/>
              </w:rPr>
              <w:t>2</w:t>
            </w:r>
            <w:r>
              <w:rPr>
                <w:rFonts w:ascii="Arial" w:cs="Arial" w:hAnsi="Arial"/>
                <w:b/>
                <w:color w:val="1f1f1f"/>
                <w:sz w:val="24"/>
                <w:szCs w:val="24"/>
              </w:rPr>
              <w:br/>
            </w:r>
            <w:r>
              <w:rPr>
                <w:rFonts w:ascii="Arial" w:cs="Arial" w:hAnsi="Arial"/>
                <w:b/>
                <w:color w:val="1f1f1f"/>
                <w:sz w:val="24"/>
                <w:szCs w:val="24"/>
              </w:rPr>
              <w:t>D</w:t>
            </w:r>
          </w:p>
        </w:tc>
        <w:tc>
          <w:tcPr>
            <w:tcW w:w="930" w:type="dxa"/>
            <w:tcBorders/>
            <w:shd w:val="clear" w:color="auto" w:fill="d9eaf7"/>
            <w:tcMar>
              <w:top w:w="70" w:type="dxa"/>
              <w:left w:w="90" w:type="dxa"/>
              <w:bottom w:w="70" w:type="dxa"/>
              <w:right w:w="90" w:type="dxa"/>
            </w:tcMar>
            <w:vAlign w:val="center"/>
          </w:tcPr>
          <w:p w14:paraId="19796E6F">
            <w:pPr>
              <w:pStyle w:val="style0"/>
              <w:spacing w:before="20" w:after="20" w:lineRule="auto" w:line="251"/>
              <w:jc w:val="center"/>
              <w:rPr>
                <w:rFonts w:ascii="Arial" w:cs="Arial" w:hAnsi="Arial"/>
                <w:sz w:val="24"/>
                <w:szCs w:val="24"/>
              </w:rPr>
            </w:pPr>
            <w:r>
              <w:rPr>
                <w:rFonts w:ascii="Arial" w:cs="Arial" w:hAnsi="Arial"/>
                <w:b/>
                <w:color w:val="1f1f1f"/>
                <w:sz w:val="24"/>
                <w:szCs w:val="24"/>
              </w:rPr>
              <w:t>3</w:t>
            </w:r>
            <w:r>
              <w:rPr>
                <w:rFonts w:ascii="Arial" w:cs="Arial" w:hAnsi="Arial"/>
                <w:b/>
                <w:color w:val="1f1f1f"/>
                <w:sz w:val="24"/>
                <w:szCs w:val="24"/>
              </w:rPr>
              <w:br/>
            </w:r>
            <w:r>
              <w:rPr>
                <w:rFonts w:ascii="Arial" w:cs="Arial" w:hAnsi="Arial"/>
                <w:b/>
                <w:color w:val="1f1f1f"/>
                <w:sz w:val="24"/>
                <w:szCs w:val="24"/>
              </w:rPr>
              <w:t>N</w:t>
            </w:r>
          </w:p>
        </w:tc>
        <w:tc>
          <w:tcPr>
            <w:tcW w:w="930" w:type="dxa"/>
            <w:tcBorders/>
            <w:shd w:val="clear" w:color="auto" w:fill="d9eaf7"/>
            <w:tcMar>
              <w:top w:w="70" w:type="dxa"/>
              <w:left w:w="90" w:type="dxa"/>
              <w:bottom w:w="70" w:type="dxa"/>
              <w:right w:w="90" w:type="dxa"/>
            </w:tcMar>
            <w:vAlign w:val="center"/>
          </w:tcPr>
          <w:p w14:paraId="628E6307">
            <w:pPr>
              <w:pStyle w:val="style0"/>
              <w:spacing w:before="20" w:after="20" w:lineRule="auto" w:line="251"/>
              <w:jc w:val="center"/>
              <w:rPr>
                <w:rFonts w:ascii="Arial" w:cs="Arial" w:hAnsi="Arial"/>
                <w:sz w:val="24"/>
                <w:szCs w:val="24"/>
              </w:rPr>
            </w:pPr>
            <w:r>
              <w:rPr>
                <w:rFonts w:ascii="Arial" w:cs="Arial" w:hAnsi="Arial"/>
                <w:b/>
                <w:color w:val="1f1f1f"/>
                <w:sz w:val="24"/>
                <w:szCs w:val="24"/>
              </w:rPr>
              <w:t>4</w:t>
            </w:r>
            <w:r>
              <w:rPr>
                <w:rFonts w:ascii="Arial" w:cs="Arial" w:hAnsi="Arial"/>
                <w:b/>
                <w:color w:val="1f1f1f"/>
                <w:sz w:val="24"/>
                <w:szCs w:val="24"/>
              </w:rPr>
              <w:br/>
            </w:r>
            <w:r>
              <w:rPr>
                <w:rFonts w:ascii="Arial" w:cs="Arial" w:hAnsi="Arial"/>
                <w:b/>
                <w:color w:val="1f1f1f"/>
                <w:sz w:val="24"/>
                <w:szCs w:val="24"/>
              </w:rPr>
              <w:t>A</w:t>
            </w:r>
          </w:p>
        </w:tc>
        <w:tc>
          <w:tcPr>
            <w:tcW w:w="930" w:type="dxa"/>
            <w:tcBorders/>
            <w:shd w:val="clear" w:color="auto" w:fill="d9eaf7"/>
            <w:tcMar>
              <w:top w:w="70" w:type="dxa"/>
              <w:left w:w="90" w:type="dxa"/>
              <w:bottom w:w="70" w:type="dxa"/>
              <w:right w:w="90" w:type="dxa"/>
            </w:tcMar>
            <w:vAlign w:val="center"/>
          </w:tcPr>
          <w:p w14:paraId="0B79E10F">
            <w:pPr>
              <w:pStyle w:val="style0"/>
              <w:spacing w:before="20" w:after="20" w:lineRule="auto" w:line="251"/>
              <w:jc w:val="center"/>
              <w:rPr>
                <w:rFonts w:ascii="Arial" w:cs="Arial" w:hAnsi="Arial"/>
                <w:sz w:val="24"/>
                <w:szCs w:val="24"/>
              </w:rPr>
            </w:pPr>
            <w:r>
              <w:rPr>
                <w:rFonts w:ascii="Arial" w:cs="Arial" w:hAnsi="Arial"/>
                <w:b/>
                <w:color w:val="1f1f1f"/>
                <w:sz w:val="24"/>
                <w:szCs w:val="24"/>
              </w:rPr>
              <w:t>5</w:t>
            </w:r>
            <w:r>
              <w:rPr>
                <w:rFonts w:ascii="Arial" w:cs="Arial" w:hAnsi="Arial"/>
                <w:b/>
                <w:color w:val="1f1f1f"/>
                <w:sz w:val="24"/>
                <w:szCs w:val="24"/>
              </w:rPr>
              <w:br/>
            </w:r>
            <w:r>
              <w:rPr>
                <w:rFonts w:ascii="Arial" w:cs="Arial" w:hAnsi="Arial"/>
                <w:b/>
                <w:color w:val="1f1f1f"/>
                <w:sz w:val="24"/>
                <w:szCs w:val="24"/>
              </w:rPr>
              <w:t>SA</w:t>
            </w:r>
          </w:p>
        </w:tc>
      </w:tr>
      <w:tr w14:paraId="595FBE58">
        <w:tblPrEx/>
        <w:trPr>
          <w:trHeight w:val="701" w:hRule="atLeast"/>
          <w:jc w:val="center"/>
        </w:trPr>
        <w:tc>
          <w:tcPr>
            <w:tcW w:w="930" w:type="dxa"/>
            <w:tcBorders/>
            <w:tcMar>
              <w:top w:w="70" w:type="dxa"/>
              <w:left w:w="90" w:type="dxa"/>
              <w:bottom w:w="70" w:type="dxa"/>
              <w:right w:w="90" w:type="dxa"/>
            </w:tcMar>
            <w:vAlign w:val="center"/>
          </w:tcPr>
          <w:p w14:paraId="028CFD77">
            <w:pPr>
              <w:pStyle w:val="style0"/>
              <w:spacing w:before="20" w:after="20" w:lineRule="auto" w:line="251"/>
              <w:jc w:val="center"/>
              <w:rPr>
                <w:rFonts w:ascii="Arial" w:cs="Arial" w:hAnsi="Arial"/>
                <w:sz w:val="24"/>
                <w:szCs w:val="24"/>
              </w:rPr>
            </w:pPr>
            <w:r>
              <w:rPr>
                <w:rFonts w:ascii="Arial" w:cs="Arial" w:hAnsi="Arial"/>
                <w:sz w:val="24"/>
                <w:szCs w:val="24"/>
              </w:rPr>
              <w:t>CRE1</w:t>
            </w:r>
          </w:p>
        </w:tc>
        <w:tc>
          <w:tcPr>
            <w:tcW w:w="4200" w:type="dxa"/>
            <w:tcBorders/>
            <w:tcMar>
              <w:top w:w="70" w:type="dxa"/>
              <w:left w:w="90" w:type="dxa"/>
              <w:bottom w:w="70" w:type="dxa"/>
              <w:right w:w="90" w:type="dxa"/>
            </w:tcMar>
            <w:vAlign w:val="center"/>
          </w:tcPr>
          <w:p w14:paraId="75E47872">
            <w:pPr>
              <w:pStyle w:val="style0"/>
              <w:spacing w:before="20" w:after="20" w:lineRule="auto" w:line="251"/>
              <w:rPr>
                <w:rFonts w:ascii="Arial" w:cs="Arial" w:hAnsi="Arial"/>
                <w:sz w:val="24"/>
                <w:szCs w:val="24"/>
              </w:rPr>
            </w:pPr>
            <w:r>
              <w:rPr>
                <w:rFonts w:ascii="Arial" w:cs="Arial" w:hAnsi="Arial"/>
                <w:sz w:val="24"/>
                <w:szCs w:val="24"/>
              </w:rPr>
              <w:t>Social media promotions from brands usually appear credible to me.</w:t>
            </w:r>
          </w:p>
        </w:tc>
        <w:tc>
          <w:tcPr>
            <w:tcW w:w="930" w:type="dxa"/>
            <w:tcBorders/>
            <w:tcMar>
              <w:top w:w="70" w:type="dxa"/>
              <w:left w:w="90" w:type="dxa"/>
              <w:bottom w:w="70" w:type="dxa"/>
              <w:right w:w="90" w:type="dxa"/>
            </w:tcMar>
            <w:vAlign w:val="center"/>
          </w:tcPr>
          <w:p w14:paraId="58EDB2CA">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30" w:type="dxa"/>
            <w:tcBorders/>
            <w:tcMar>
              <w:top w:w="70" w:type="dxa"/>
              <w:left w:w="90" w:type="dxa"/>
              <w:bottom w:w="70" w:type="dxa"/>
              <w:right w:w="90" w:type="dxa"/>
            </w:tcMar>
            <w:vAlign w:val="center"/>
          </w:tcPr>
          <w:p w14:paraId="31F0C63A">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30" w:type="dxa"/>
            <w:tcBorders/>
            <w:tcMar>
              <w:top w:w="70" w:type="dxa"/>
              <w:left w:w="90" w:type="dxa"/>
              <w:bottom w:w="70" w:type="dxa"/>
              <w:right w:w="90" w:type="dxa"/>
            </w:tcMar>
            <w:vAlign w:val="center"/>
          </w:tcPr>
          <w:p w14:paraId="7CF1668C">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30" w:type="dxa"/>
            <w:tcBorders/>
            <w:tcMar>
              <w:top w:w="70" w:type="dxa"/>
              <w:left w:w="90" w:type="dxa"/>
              <w:bottom w:w="70" w:type="dxa"/>
              <w:right w:w="90" w:type="dxa"/>
            </w:tcMar>
            <w:vAlign w:val="center"/>
          </w:tcPr>
          <w:p w14:paraId="53F81400">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30" w:type="dxa"/>
            <w:tcBorders/>
            <w:tcMar>
              <w:top w:w="70" w:type="dxa"/>
              <w:left w:w="90" w:type="dxa"/>
              <w:bottom w:w="70" w:type="dxa"/>
              <w:right w:w="90" w:type="dxa"/>
            </w:tcMar>
            <w:vAlign w:val="center"/>
          </w:tcPr>
          <w:p w14:paraId="6F2429AD">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r>
      <w:tr w14:paraId="153E9925">
        <w:tblPrEx/>
        <w:trPr>
          <w:trHeight w:val="1312" w:hRule="atLeast"/>
          <w:jc w:val="center"/>
        </w:trPr>
        <w:tc>
          <w:tcPr>
            <w:tcW w:w="930" w:type="dxa"/>
            <w:tcBorders/>
            <w:tcMar>
              <w:top w:w="70" w:type="dxa"/>
              <w:left w:w="90" w:type="dxa"/>
              <w:bottom w:w="70" w:type="dxa"/>
              <w:right w:w="90" w:type="dxa"/>
            </w:tcMar>
            <w:vAlign w:val="center"/>
          </w:tcPr>
          <w:p w14:paraId="49161068">
            <w:pPr>
              <w:pStyle w:val="style0"/>
              <w:spacing w:before="20" w:after="20" w:lineRule="auto" w:line="251"/>
              <w:jc w:val="center"/>
              <w:rPr>
                <w:rFonts w:ascii="Arial" w:cs="Arial" w:hAnsi="Arial"/>
                <w:sz w:val="24"/>
                <w:szCs w:val="24"/>
              </w:rPr>
            </w:pPr>
            <w:r>
              <w:rPr>
                <w:rFonts w:ascii="Arial" w:cs="Arial" w:hAnsi="Arial"/>
                <w:sz w:val="24"/>
                <w:szCs w:val="24"/>
              </w:rPr>
              <w:t>CRE2</w:t>
            </w:r>
          </w:p>
        </w:tc>
        <w:tc>
          <w:tcPr>
            <w:tcW w:w="4200" w:type="dxa"/>
            <w:tcBorders/>
            <w:tcMar>
              <w:top w:w="70" w:type="dxa"/>
              <w:left w:w="90" w:type="dxa"/>
              <w:bottom w:w="70" w:type="dxa"/>
              <w:right w:w="90" w:type="dxa"/>
            </w:tcMar>
            <w:vAlign w:val="center"/>
          </w:tcPr>
          <w:p w14:paraId="6E8048D5">
            <w:pPr>
              <w:pStyle w:val="style0"/>
              <w:spacing w:before="20" w:after="20" w:lineRule="auto" w:line="251"/>
              <w:rPr>
                <w:rFonts w:ascii="Arial" w:cs="Arial" w:hAnsi="Arial"/>
                <w:sz w:val="24"/>
                <w:szCs w:val="24"/>
              </w:rPr>
            </w:pPr>
            <w:r>
              <w:rPr>
                <w:rFonts w:ascii="Arial" w:cs="Arial" w:hAnsi="Arial"/>
                <w:sz w:val="24"/>
                <w:szCs w:val="24"/>
              </w:rPr>
              <w:t>Influencer or sponsored content I see on social media often appears believable.</w:t>
            </w:r>
          </w:p>
        </w:tc>
        <w:tc>
          <w:tcPr>
            <w:tcW w:w="930" w:type="dxa"/>
            <w:tcBorders/>
            <w:tcMar>
              <w:top w:w="70" w:type="dxa"/>
              <w:left w:w="90" w:type="dxa"/>
              <w:bottom w:w="70" w:type="dxa"/>
              <w:right w:w="90" w:type="dxa"/>
            </w:tcMar>
            <w:vAlign w:val="center"/>
          </w:tcPr>
          <w:p w14:paraId="4A771887">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30" w:type="dxa"/>
            <w:tcBorders/>
            <w:tcMar>
              <w:top w:w="70" w:type="dxa"/>
              <w:left w:w="90" w:type="dxa"/>
              <w:bottom w:w="70" w:type="dxa"/>
              <w:right w:w="90" w:type="dxa"/>
            </w:tcMar>
            <w:vAlign w:val="center"/>
          </w:tcPr>
          <w:p w14:paraId="55F4C457">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30" w:type="dxa"/>
            <w:tcBorders/>
            <w:tcMar>
              <w:top w:w="70" w:type="dxa"/>
              <w:left w:w="90" w:type="dxa"/>
              <w:bottom w:w="70" w:type="dxa"/>
              <w:right w:w="90" w:type="dxa"/>
            </w:tcMar>
            <w:vAlign w:val="center"/>
          </w:tcPr>
          <w:p w14:paraId="2A1D1A85">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30" w:type="dxa"/>
            <w:tcBorders/>
            <w:tcMar>
              <w:top w:w="70" w:type="dxa"/>
              <w:left w:w="90" w:type="dxa"/>
              <w:bottom w:w="70" w:type="dxa"/>
              <w:right w:w="90" w:type="dxa"/>
            </w:tcMar>
            <w:vAlign w:val="center"/>
          </w:tcPr>
          <w:p w14:paraId="398F1CC9">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30" w:type="dxa"/>
            <w:tcBorders/>
            <w:tcMar>
              <w:top w:w="70" w:type="dxa"/>
              <w:left w:w="90" w:type="dxa"/>
              <w:bottom w:w="70" w:type="dxa"/>
              <w:right w:w="90" w:type="dxa"/>
            </w:tcMar>
            <w:vAlign w:val="center"/>
          </w:tcPr>
          <w:p w14:paraId="425014E6">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r>
      <w:tr w14:paraId="05B5D2D7">
        <w:tblPrEx/>
        <w:trPr>
          <w:trHeight w:val="1312" w:hRule="atLeast"/>
          <w:jc w:val="center"/>
        </w:trPr>
        <w:tc>
          <w:tcPr>
            <w:tcW w:w="930" w:type="dxa"/>
            <w:tcBorders/>
            <w:tcMar>
              <w:top w:w="70" w:type="dxa"/>
              <w:left w:w="90" w:type="dxa"/>
              <w:bottom w:w="70" w:type="dxa"/>
              <w:right w:w="90" w:type="dxa"/>
            </w:tcMar>
            <w:vAlign w:val="center"/>
          </w:tcPr>
          <w:p w14:paraId="1D85CEE6">
            <w:pPr>
              <w:pStyle w:val="style0"/>
              <w:spacing w:before="20" w:after="20" w:lineRule="auto" w:line="251"/>
              <w:jc w:val="center"/>
              <w:rPr>
                <w:rFonts w:ascii="Arial" w:cs="Arial" w:hAnsi="Arial"/>
                <w:sz w:val="24"/>
                <w:szCs w:val="24"/>
              </w:rPr>
            </w:pPr>
            <w:r>
              <w:rPr>
                <w:rFonts w:ascii="Arial" w:cs="Arial" w:hAnsi="Arial"/>
                <w:sz w:val="24"/>
                <w:szCs w:val="24"/>
              </w:rPr>
              <w:t>CRE3</w:t>
            </w:r>
          </w:p>
        </w:tc>
        <w:tc>
          <w:tcPr>
            <w:tcW w:w="4200" w:type="dxa"/>
            <w:tcBorders/>
            <w:tcMar>
              <w:top w:w="70" w:type="dxa"/>
              <w:left w:w="90" w:type="dxa"/>
              <w:bottom w:w="70" w:type="dxa"/>
              <w:right w:w="90" w:type="dxa"/>
            </w:tcMar>
            <w:vAlign w:val="center"/>
          </w:tcPr>
          <w:p w14:paraId="315F18B6">
            <w:pPr>
              <w:pStyle w:val="style0"/>
              <w:spacing w:before="20" w:after="20" w:lineRule="auto" w:line="251"/>
              <w:rPr>
                <w:rFonts w:ascii="Arial" w:cs="Arial" w:hAnsi="Arial"/>
                <w:sz w:val="24"/>
                <w:szCs w:val="24"/>
              </w:rPr>
            </w:pPr>
            <w:r>
              <w:rPr>
                <w:rFonts w:ascii="Arial" w:cs="Arial" w:hAnsi="Arial"/>
                <w:sz w:val="24"/>
                <w:szCs w:val="24"/>
              </w:rPr>
              <w:t>Clear and transparent promotional content on social media seems more credible to me.</w:t>
            </w:r>
          </w:p>
        </w:tc>
        <w:tc>
          <w:tcPr>
            <w:tcW w:w="930" w:type="dxa"/>
            <w:tcBorders/>
            <w:tcMar>
              <w:top w:w="70" w:type="dxa"/>
              <w:left w:w="90" w:type="dxa"/>
              <w:bottom w:w="70" w:type="dxa"/>
              <w:right w:w="90" w:type="dxa"/>
            </w:tcMar>
            <w:vAlign w:val="center"/>
          </w:tcPr>
          <w:p w14:paraId="2843B8B6">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30" w:type="dxa"/>
            <w:tcBorders/>
            <w:tcMar>
              <w:top w:w="70" w:type="dxa"/>
              <w:left w:w="90" w:type="dxa"/>
              <w:bottom w:w="70" w:type="dxa"/>
              <w:right w:w="90" w:type="dxa"/>
            </w:tcMar>
            <w:vAlign w:val="center"/>
          </w:tcPr>
          <w:p w14:paraId="4911F99B">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30" w:type="dxa"/>
            <w:tcBorders/>
            <w:tcMar>
              <w:top w:w="70" w:type="dxa"/>
              <w:left w:w="90" w:type="dxa"/>
              <w:bottom w:w="70" w:type="dxa"/>
              <w:right w:w="90" w:type="dxa"/>
            </w:tcMar>
            <w:vAlign w:val="center"/>
          </w:tcPr>
          <w:p w14:paraId="51A180D4">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30" w:type="dxa"/>
            <w:tcBorders/>
            <w:tcMar>
              <w:top w:w="70" w:type="dxa"/>
              <w:left w:w="90" w:type="dxa"/>
              <w:bottom w:w="70" w:type="dxa"/>
              <w:right w:w="90" w:type="dxa"/>
            </w:tcMar>
            <w:vAlign w:val="center"/>
          </w:tcPr>
          <w:p w14:paraId="3BD836D5">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30" w:type="dxa"/>
            <w:tcBorders/>
            <w:tcMar>
              <w:top w:w="70" w:type="dxa"/>
              <w:left w:w="90" w:type="dxa"/>
              <w:bottom w:w="70" w:type="dxa"/>
              <w:right w:w="90" w:type="dxa"/>
            </w:tcMar>
            <w:vAlign w:val="center"/>
          </w:tcPr>
          <w:p w14:paraId="70BC5FD8">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r>
    </w:tbl>
    <w:p w14:paraId="2B662ED7">
      <w:pPr>
        <w:pStyle w:val="style0"/>
        <w:spacing w:after="40"/>
        <w:rPr>
          <w:rFonts w:ascii="Arial" w:cs="Arial" w:hAnsi="Arial"/>
        </w:rPr>
      </w:pPr>
    </w:p>
    <w:p w14:paraId="0A1FB272">
      <w:pPr>
        <w:pStyle w:val="style0"/>
        <w:rPr>
          <w:rFonts w:ascii="Arial" w:cs="Arial" w:hAnsi="Arial"/>
          <w:b/>
          <w:bCs/>
        </w:rPr>
      </w:pPr>
      <w:r>
        <w:rPr>
          <w:rFonts w:ascii="Arial" w:cs="Arial" w:hAnsi="Arial"/>
          <w:b/>
          <w:bCs/>
        </w:rPr>
        <w:t>Section B2: Trust</w:t>
      </w:r>
    </w:p>
    <w:tbl>
      <w:tblPr>
        <w:tblStyle w:val="style154"/>
        <w:tblW w:w="9887" w:type="dxa"/>
        <w:jc w:val="center"/>
        <w:tblLayout w:type="fixed"/>
        <w:tblLook w:val="04A0" w:firstRow="1" w:lastRow="0" w:firstColumn="1" w:lastColumn="0" w:noHBand="0" w:noVBand="1"/>
      </w:tblPr>
      <w:tblGrid>
        <w:gridCol w:w="940"/>
        <w:gridCol w:w="4247"/>
        <w:gridCol w:w="940"/>
        <w:gridCol w:w="940"/>
        <w:gridCol w:w="940"/>
        <w:gridCol w:w="940"/>
        <w:gridCol w:w="940"/>
      </w:tblGrid>
      <w:tr w14:paraId="2E849975">
        <w:trPr>
          <w:trHeight w:val="652" w:hRule="atLeast"/>
          <w:tblHeader/>
          <w:jc w:val="center"/>
        </w:trPr>
        <w:tc>
          <w:tcPr>
            <w:tcW w:w="940" w:type="dxa"/>
            <w:tcBorders/>
            <w:shd w:val="clear" w:color="auto" w:fill="d9eaf7"/>
            <w:tcMar>
              <w:top w:w="70" w:type="dxa"/>
              <w:left w:w="90" w:type="dxa"/>
              <w:bottom w:w="70" w:type="dxa"/>
              <w:right w:w="90" w:type="dxa"/>
            </w:tcMar>
            <w:vAlign w:val="center"/>
          </w:tcPr>
          <w:p w14:paraId="7D0D65B3">
            <w:pPr>
              <w:pStyle w:val="style0"/>
              <w:spacing w:before="20" w:after="20" w:lineRule="auto" w:line="251"/>
              <w:jc w:val="center"/>
              <w:rPr>
                <w:rFonts w:ascii="Arial" w:cs="Arial" w:hAnsi="Arial"/>
                <w:sz w:val="24"/>
                <w:szCs w:val="24"/>
              </w:rPr>
            </w:pPr>
            <w:r>
              <w:rPr>
                <w:rFonts w:ascii="Arial" w:cs="Arial" w:hAnsi="Arial"/>
                <w:b/>
                <w:color w:val="1f1f1f"/>
                <w:sz w:val="24"/>
                <w:szCs w:val="24"/>
              </w:rPr>
              <w:t>Code</w:t>
            </w:r>
          </w:p>
        </w:tc>
        <w:tc>
          <w:tcPr>
            <w:tcW w:w="4247" w:type="dxa"/>
            <w:tcBorders/>
            <w:shd w:val="clear" w:color="auto" w:fill="d9eaf7"/>
            <w:tcMar>
              <w:top w:w="70" w:type="dxa"/>
              <w:left w:w="90" w:type="dxa"/>
              <w:bottom w:w="70" w:type="dxa"/>
              <w:right w:w="90" w:type="dxa"/>
            </w:tcMar>
            <w:vAlign w:val="center"/>
          </w:tcPr>
          <w:p w14:paraId="06037D44">
            <w:pPr>
              <w:pStyle w:val="style0"/>
              <w:spacing w:before="20" w:after="20" w:lineRule="auto" w:line="251"/>
              <w:jc w:val="center"/>
              <w:rPr>
                <w:rFonts w:ascii="Arial" w:cs="Arial" w:hAnsi="Arial"/>
                <w:sz w:val="24"/>
                <w:szCs w:val="24"/>
              </w:rPr>
            </w:pPr>
            <w:r>
              <w:rPr>
                <w:rFonts w:ascii="Arial" w:cs="Arial" w:hAnsi="Arial"/>
                <w:b/>
                <w:color w:val="1f1f1f"/>
                <w:sz w:val="24"/>
                <w:szCs w:val="24"/>
              </w:rPr>
              <w:t>Statement</w:t>
            </w:r>
          </w:p>
        </w:tc>
        <w:tc>
          <w:tcPr>
            <w:tcW w:w="940" w:type="dxa"/>
            <w:tcBorders/>
            <w:shd w:val="clear" w:color="auto" w:fill="d9eaf7"/>
            <w:tcMar>
              <w:top w:w="70" w:type="dxa"/>
              <w:left w:w="90" w:type="dxa"/>
              <w:bottom w:w="70" w:type="dxa"/>
              <w:right w:w="90" w:type="dxa"/>
            </w:tcMar>
            <w:vAlign w:val="center"/>
          </w:tcPr>
          <w:p w14:paraId="4EE94948">
            <w:pPr>
              <w:pStyle w:val="style0"/>
              <w:spacing w:before="20" w:after="20" w:lineRule="auto" w:line="251"/>
              <w:jc w:val="center"/>
              <w:rPr>
                <w:rFonts w:ascii="Arial" w:cs="Arial" w:hAnsi="Arial"/>
                <w:sz w:val="24"/>
                <w:szCs w:val="24"/>
              </w:rPr>
            </w:pPr>
            <w:r>
              <w:rPr>
                <w:rFonts w:ascii="Arial" w:cs="Arial" w:hAnsi="Arial"/>
                <w:b/>
                <w:color w:val="1f1f1f"/>
                <w:sz w:val="24"/>
                <w:szCs w:val="24"/>
              </w:rPr>
              <w:t>1</w:t>
            </w:r>
            <w:r>
              <w:rPr>
                <w:rFonts w:ascii="Arial" w:cs="Arial" w:hAnsi="Arial"/>
                <w:b/>
                <w:color w:val="1f1f1f"/>
                <w:sz w:val="24"/>
                <w:szCs w:val="24"/>
              </w:rPr>
              <w:br/>
            </w:r>
            <w:r>
              <w:rPr>
                <w:rFonts w:ascii="Arial" w:cs="Arial" w:hAnsi="Arial"/>
                <w:b/>
                <w:color w:val="1f1f1f"/>
                <w:sz w:val="24"/>
                <w:szCs w:val="24"/>
              </w:rPr>
              <w:t>SD</w:t>
            </w:r>
          </w:p>
        </w:tc>
        <w:tc>
          <w:tcPr>
            <w:tcW w:w="940" w:type="dxa"/>
            <w:tcBorders/>
            <w:shd w:val="clear" w:color="auto" w:fill="d9eaf7"/>
            <w:tcMar>
              <w:top w:w="70" w:type="dxa"/>
              <w:left w:w="90" w:type="dxa"/>
              <w:bottom w:w="70" w:type="dxa"/>
              <w:right w:w="90" w:type="dxa"/>
            </w:tcMar>
            <w:vAlign w:val="center"/>
          </w:tcPr>
          <w:p w14:paraId="66AD361B">
            <w:pPr>
              <w:pStyle w:val="style0"/>
              <w:spacing w:before="20" w:after="20" w:lineRule="auto" w:line="251"/>
              <w:jc w:val="center"/>
              <w:rPr>
                <w:rFonts w:ascii="Arial" w:cs="Arial" w:hAnsi="Arial"/>
                <w:sz w:val="24"/>
                <w:szCs w:val="24"/>
              </w:rPr>
            </w:pPr>
            <w:r>
              <w:rPr>
                <w:rFonts w:ascii="Arial" w:cs="Arial" w:hAnsi="Arial"/>
                <w:b/>
                <w:color w:val="1f1f1f"/>
                <w:sz w:val="24"/>
                <w:szCs w:val="24"/>
              </w:rPr>
              <w:t>2</w:t>
            </w:r>
            <w:r>
              <w:rPr>
                <w:rFonts w:ascii="Arial" w:cs="Arial" w:hAnsi="Arial"/>
                <w:b/>
                <w:color w:val="1f1f1f"/>
                <w:sz w:val="24"/>
                <w:szCs w:val="24"/>
              </w:rPr>
              <w:br/>
            </w:r>
            <w:r>
              <w:rPr>
                <w:rFonts w:ascii="Arial" w:cs="Arial" w:hAnsi="Arial"/>
                <w:b/>
                <w:color w:val="1f1f1f"/>
                <w:sz w:val="24"/>
                <w:szCs w:val="24"/>
              </w:rPr>
              <w:t>D</w:t>
            </w:r>
          </w:p>
        </w:tc>
        <w:tc>
          <w:tcPr>
            <w:tcW w:w="940" w:type="dxa"/>
            <w:tcBorders/>
            <w:shd w:val="clear" w:color="auto" w:fill="d9eaf7"/>
            <w:tcMar>
              <w:top w:w="70" w:type="dxa"/>
              <w:left w:w="90" w:type="dxa"/>
              <w:bottom w:w="70" w:type="dxa"/>
              <w:right w:w="90" w:type="dxa"/>
            </w:tcMar>
            <w:vAlign w:val="center"/>
          </w:tcPr>
          <w:p w14:paraId="1E0199AE">
            <w:pPr>
              <w:pStyle w:val="style0"/>
              <w:spacing w:before="20" w:after="20" w:lineRule="auto" w:line="251"/>
              <w:jc w:val="center"/>
              <w:rPr>
                <w:rFonts w:ascii="Arial" w:cs="Arial" w:hAnsi="Arial"/>
                <w:sz w:val="24"/>
                <w:szCs w:val="24"/>
              </w:rPr>
            </w:pPr>
            <w:r>
              <w:rPr>
                <w:rFonts w:ascii="Arial" w:cs="Arial" w:hAnsi="Arial"/>
                <w:b/>
                <w:color w:val="1f1f1f"/>
                <w:sz w:val="24"/>
                <w:szCs w:val="24"/>
              </w:rPr>
              <w:t>3</w:t>
            </w:r>
            <w:r>
              <w:rPr>
                <w:rFonts w:ascii="Arial" w:cs="Arial" w:hAnsi="Arial"/>
                <w:b/>
                <w:color w:val="1f1f1f"/>
                <w:sz w:val="24"/>
                <w:szCs w:val="24"/>
              </w:rPr>
              <w:br/>
            </w:r>
            <w:r>
              <w:rPr>
                <w:rFonts w:ascii="Arial" w:cs="Arial" w:hAnsi="Arial"/>
                <w:b/>
                <w:color w:val="1f1f1f"/>
                <w:sz w:val="24"/>
                <w:szCs w:val="24"/>
              </w:rPr>
              <w:t>N</w:t>
            </w:r>
          </w:p>
        </w:tc>
        <w:tc>
          <w:tcPr>
            <w:tcW w:w="940" w:type="dxa"/>
            <w:tcBorders/>
            <w:shd w:val="clear" w:color="auto" w:fill="d9eaf7"/>
            <w:tcMar>
              <w:top w:w="70" w:type="dxa"/>
              <w:left w:w="90" w:type="dxa"/>
              <w:bottom w:w="70" w:type="dxa"/>
              <w:right w:w="90" w:type="dxa"/>
            </w:tcMar>
            <w:vAlign w:val="center"/>
          </w:tcPr>
          <w:p w14:paraId="3E7162F5">
            <w:pPr>
              <w:pStyle w:val="style0"/>
              <w:spacing w:before="20" w:after="20" w:lineRule="auto" w:line="251"/>
              <w:jc w:val="center"/>
              <w:rPr>
                <w:rFonts w:ascii="Arial" w:cs="Arial" w:hAnsi="Arial"/>
                <w:sz w:val="24"/>
                <w:szCs w:val="24"/>
              </w:rPr>
            </w:pPr>
            <w:r>
              <w:rPr>
                <w:rFonts w:ascii="Arial" w:cs="Arial" w:hAnsi="Arial"/>
                <w:b/>
                <w:color w:val="1f1f1f"/>
                <w:sz w:val="24"/>
                <w:szCs w:val="24"/>
              </w:rPr>
              <w:t>4</w:t>
            </w:r>
            <w:r>
              <w:rPr>
                <w:rFonts w:ascii="Arial" w:cs="Arial" w:hAnsi="Arial"/>
                <w:b/>
                <w:color w:val="1f1f1f"/>
                <w:sz w:val="24"/>
                <w:szCs w:val="24"/>
              </w:rPr>
              <w:br/>
            </w:r>
            <w:r>
              <w:rPr>
                <w:rFonts w:ascii="Arial" w:cs="Arial" w:hAnsi="Arial"/>
                <w:b/>
                <w:color w:val="1f1f1f"/>
                <w:sz w:val="24"/>
                <w:szCs w:val="24"/>
              </w:rPr>
              <w:t>A</w:t>
            </w:r>
          </w:p>
        </w:tc>
        <w:tc>
          <w:tcPr>
            <w:tcW w:w="940" w:type="dxa"/>
            <w:tcBorders/>
            <w:shd w:val="clear" w:color="auto" w:fill="d9eaf7"/>
            <w:tcMar>
              <w:top w:w="70" w:type="dxa"/>
              <w:left w:w="90" w:type="dxa"/>
              <w:bottom w:w="70" w:type="dxa"/>
              <w:right w:w="90" w:type="dxa"/>
            </w:tcMar>
            <w:vAlign w:val="center"/>
          </w:tcPr>
          <w:p w14:paraId="1EEE1411">
            <w:pPr>
              <w:pStyle w:val="style0"/>
              <w:spacing w:before="20" w:after="20" w:lineRule="auto" w:line="251"/>
              <w:jc w:val="center"/>
              <w:rPr>
                <w:rFonts w:ascii="Arial" w:cs="Arial" w:hAnsi="Arial"/>
                <w:sz w:val="24"/>
                <w:szCs w:val="24"/>
              </w:rPr>
            </w:pPr>
            <w:r>
              <w:rPr>
                <w:rFonts w:ascii="Arial" w:cs="Arial" w:hAnsi="Arial"/>
                <w:b/>
                <w:color w:val="1f1f1f"/>
                <w:sz w:val="24"/>
                <w:szCs w:val="24"/>
              </w:rPr>
              <w:t>5</w:t>
            </w:r>
            <w:r>
              <w:rPr>
                <w:rFonts w:ascii="Arial" w:cs="Arial" w:hAnsi="Arial"/>
                <w:b/>
                <w:color w:val="1f1f1f"/>
                <w:sz w:val="24"/>
                <w:szCs w:val="24"/>
              </w:rPr>
              <w:br/>
            </w:r>
            <w:r>
              <w:rPr>
                <w:rFonts w:ascii="Arial" w:cs="Arial" w:hAnsi="Arial"/>
                <w:b/>
                <w:color w:val="1f1f1f"/>
                <w:sz w:val="24"/>
                <w:szCs w:val="24"/>
              </w:rPr>
              <w:t>SA</w:t>
            </w:r>
          </w:p>
        </w:tc>
      </w:tr>
      <w:tr w14:paraId="2E1EAF9F">
        <w:tblPrEx/>
        <w:trPr>
          <w:trHeight w:val="652" w:hRule="atLeast"/>
          <w:jc w:val="center"/>
        </w:trPr>
        <w:tc>
          <w:tcPr>
            <w:tcW w:w="940" w:type="dxa"/>
            <w:tcBorders/>
            <w:tcMar>
              <w:top w:w="70" w:type="dxa"/>
              <w:left w:w="90" w:type="dxa"/>
              <w:bottom w:w="70" w:type="dxa"/>
              <w:right w:w="90" w:type="dxa"/>
            </w:tcMar>
            <w:vAlign w:val="center"/>
          </w:tcPr>
          <w:p w14:paraId="2FFFE9B5">
            <w:pPr>
              <w:pStyle w:val="style0"/>
              <w:spacing w:before="20" w:after="20" w:lineRule="auto" w:line="251"/>
              <w:jc w:val="center"/>
              <w:rPr>
                <w:rFonts w:ascii="Arial" w:cs="Arial" w:hAnsi="Arial"/>
                <w:sz w:val="24"/>
                <w:szCs w:val="24"/>
              </w:rPr>
            </w:pPr>
            <w:r>
              <w:rPr>
                <w:rFonts w:ascii="Arial" w:cs="Arial" w:hAnsi="Arial"/>
                <w:sz w:val="24"/>
                <w:szCs w:val="24"/>
              </w:rPr>
              <w:t>TRU1</w:t>
            </w:r>
          </w:p>
        </w:tc>
        <w:tc>
          <w:tcPr>
            <w:tcW w:w="4247" w:type="dxa"/>
            <w:tcBorders/>
            <w:tcMar>
              <w:top w:w="70" w:type="dxa"/>
              <w:left w:w="90" w:type="dxa"/>
              <w:bottom w:w="70" w:type="dxa"/>
              <w:right w:w="90" w:type="dxa"/>
            </w:tcMar>
            <w:vAlign w:val="center"/>
          </w:tcPr>
          <w:p w14:paraId="07B5942F">
            <w:pPr>
              <w:pStyle w:val="style0"/>
              <w:spacing w:before="20" w:after="20" w:lineRule="auto" w:line="251"/>
              <w:rPr>
                <w:rFonts w:ascii="Arial" w:cs="Arial" w:hAnsi="Arial"/>
                <w:sz w:val="24"/>
                <w:szCs w:val="24"/>
              </w:rPr>
            </w:pPr>
            <w:r>
              <w:rPr>
                <w:rFonts w:ascii="Arial" w:cs="Arial" w:hAnsi="Arial"/>
                <w:sz w:val="24"/>
                <w:szCs w:val="24"/>
              </w:rPr>
              <w:t>I trust brands more when their social media content is consistent and informative.</w:t>
            </w:r>
          </w:p>
        </w:tc>
        <w:tc>
          <w:tcPr>
            <w:tcW w:w="940" w:type="dxa"/>
            <w:tcBorders/>
            <w:tcMar>
              <w:top w:w="70" w:type="dxa"/>
              <w:left w:w="90" w:type="dxa"/>
              <w:bottom w:w="70" w:type="dxa"/>
              <w:right w:w="90" w:type="dxa"/>
            </w:tcMar>
            <w:vAlign w:val="center"/>
          </w:tcPr>
          <w:p w14:paraId="5C0270DE">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40" w:type="dxa"/>
            <w:tcBorders/>
            <w:tcMar>
              <w:top w:w="70" w:type="dxa"/>
              <w:left w:w="90" w:type="dxa"/>
              <w:bottom w:w="70" w:type="dxa"/>
              <w:right w:w="90" w:type="dxa"/>
            </w:tcMar>
            <w:vAlign w:val="center"/>
          </w:tcPr>
          <w:p w14:paraId="64B0CB6A">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40" w:type="dxa"/>
            <w:tcBorders/>
            <w:tcMar>
              <w:top w:w="70" w:type="dxa"/>
              <w:left w:w="90" w:type="dxa"/>
              <w:bottom w:w="70" w:type="dxa"/>
              <w:right w:w="90" w:type="dxa"/>
            </w:tcMar>
            <w:vAlign w:val="center"/>
          </w:tcPr>
          <w:p w14:paraId="6D788862">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40" w:type="dxa"/>
            <w:tcBorders/>
            <w:tcMar>
              <w:top w:w="70" w:type="dxa"/>
              <w:left w:w="90" w:type="dxa"/>
              <w:bottom w:w="70" w:type="dxa"/>
              <w:right w:w="90" w:type="dxa"/>
            </w:tcMar>
            <w:vAlign w:val="center"/>
          </w:tcPr>
          <w:p w14:paraId="44150080">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40" w:type="dxa"/>
            <w:tcBorders/>
            <w:tcMar>
              <w:top w:w="70" w:type="dxa"/>
              <w:left w:w="90" w:type="dxa"/>
              <w:bottom w:w="70" w:type="dxa"/>
              <w:right w:w="90" w:type="dxa"/>
            </w:tcMar>
            <w:vAlign w:val="center"/>
          </w:tcPr>
          <w:p w14:paraId="74C113BA">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r>
      <w:tr w14:paraId="18373B29">
        <w:tblPrEx/>
        <w:trPr>
          <w:trHeight w:val="652" w:hRule="atLeast"/>
          <w:jc w:val="center"/>
        </w:trPr>
        <w:tc>
          <w:tcPr>
            <w:tcW w:w="940" w:type="dxa"/>
            <w:tcBorders/>
            <w:tcMar>
              <w:top w:w="70" w:type="dxa"/>
              <w:left w:w="90" w:type="dxa"/>
              <w:bottom w:w="70" w:type="dxa"/>
              <w:right w:w="90" w:type="dxa"/>
            </w:tcMar>
            <w:vAlign w:val="center"/>
          </w:tcPr>
          <w:p w14:paraId="6A4433B6">
            <w:pPr>
              <w:pStyle w:val="style0"/>
              <w:spacing w:before="20" w:after="20" w:lineRule="auto" w:line="251"/>
              <w:jc w:val="center"/>
              <w:rPr>
                <w:rFonts w:ascii="Arial" w:cs="Arial" w:hAnsi="Arial"/>
                <w:sz w:val="24"/>
                <w:szCs w:val="24"/>
              </w:rPr>
            </w:pPr>
            <w:r>
              <w:rPr>
                <w:rFonts w:ascii="Arial" w:cs="Arial" w:hAnsi="Arial"/>
                <w:sz w:val="24"/>
                <w:szCs w:val="24"/>
              </w:rPr>
              <w:t>TRU2</w:t>
            </w:r>
          </w:p>
        </w:tc>
        <w:tc>
          <w:tcPr>
            <w:tcW w:w="4247" w:type="dxa"/>
            <w:tcBorders/>
            <w:tcMar>
              <w:top w:w="70" w:type="dxa"/>
              <w:left w:w="90" w:type="dxa"/>
              <w:bottom w:w="70" w:type="dxa"/>
              <w:right w:w="90" w:type="dxa"/>
            </w:tcMar>
            <w:vAlign w:val="center"/>
          </w:tcPr>
          <w:p w14:paraId="5580BBDC">
            <w:pPr>
              <w:pStyle w:val="style0"/>
              <w:spacing w:before="20" w:after="20" w:lineRule="auto" w:line="251"/>
              <w:rPr>
                <w:rFonts w:ascii="Arial" w:cs="Arial" w:hAnsi="Arial"/>
                <w:sz w:val="24"/>
                <w:szCs w:val="24"/>
              </w:rPr>
            </w:pPr>
            <w:r>
              <w:rPr>
                <w:rFonts w:ascii="Arial" w:cs="Arial" w:hAnsi="Arial"/>
                <w:sz w:val="24"/>
                <w:szCs w:val="24"/>
              </w:rPr>
              <w:t xml:space="preserve">I am more likely to trust social media content when it comes from </w:t>
            </w:r>
            <w:r>
              <w:rPr>
                <w:rFonts w:ascii="Arial" w:cs="Arial" w:hAnsi="Arial"/>
              </w:rPr>
              <w:t>sources,</w:t>
            </w:r>
            <w:r>
              <w:rPr>
                <w:rFonts w:ascii="Arial" w:cs="Arial" w:hAnsi="Arial"/>
                <w:sz w:val="24"/>
                <w:szCs w:val="24"/>
              </w:rPr>
              <w:t xml:space="preserve"> I perceive as reliable.</w:t>
            </w:r>
          </w:p>
        </w:tc>
        <w:tc>
          <w:tcPr>
            <w:tcW w:w="940" w:type="dxa"/>
            <w:tcBorders/>
            <w:tcMar>
              <w:top w:w="70" w:type="dxa"/>
              <w:left w:w="90" w:type="dxa"/>
              <w:bottom w:w="70" w:type="dxa"/>
              <w:right w:w="90" w:type="dxa"/>
            </w:tcMar>
            <w:vAlign w:val="center"/>
          </w:tcPr>
          <w:p w14:paraId="46B3D298">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40" w:type="dxa"/>
            <w:tcBorders/>
            <w:tcMar>
              <w:top w:w="70" w:type="dxa"/>
              <w:left w:w="90" w:type="dxa"/>
              <w:bottom w:w="70" w:type="dxa"/>
              <w:right w:w="90" w:type="dxa"/>
            </w:tcMar>
            <w:vAlign w:val="center"/>
          </w:tcPr>
          <w:p w14:paraId="7BA2EBBB">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40" w:type="dxa"/>
            <w:tcBorders/>
            <w:tcMar>
              <w:top w:w="70" w:type="dxa"/>
              <w:left w:w="90" w:type="dxa"/>
              <w:bottom w:w="70" w:type="dxa"/>
              <w:right w:w="90" w:type="dxa"/>
            </w:tcMar>
            <w:vAlign w:val="center"/>
          </w:tcPr>
          <w:p w14:paraId="343A4EF5">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40" w:type="dxa"/>
            <w:tcBorders/>
            <w:tcMar>
              <w:top w:w="70" w:type="dxa"/>
              <w:left w:w="90" w:type="dxa"/>
              <w:bottom w:w="70" w:type="dxa"/>
              <w:right w:w="90" w:type="dxa"/>
            </w:tcMar>
            <w:vAlign w:val="center"/>
          </w:tcPr>
          <w:p w14:paraId="3BF3E7BE">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40" w:type="dxa"/>
            <w:tcBorders/>
            <w:tcMar>
              <w:top w:w="70" w:type="dxa"/>
              <w:left w:w="90" w:type="dxa"/>
              <w:bottom w:w="70" w:type="dxa"/>
              <w:right w:w="90" w:type="dxa"/>
            </w:tcMar>
            <w:vAlign w:val="center"/>
          </w:tcPr>
          <w:p w14:paraId="170E3C97">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r>
      <w:tr w14:paraId="46742DA7">
        <w:tblPrEx/>
        <w:trPr>
          <w:trHeight w:val="369" w:hRule="atLeast"/>
          <w:jc w:val="center"/>
        </w:trPr>
        <w:tc>
          <w:tcPr>
            <w:tcW w:w="940" w:type="dxa"/>
            <w:tcBorders/>
            <w:tcMar>
              <w:top w:w="70" w:type="dxa"/>
              <w:left w:w="90" w:type="dxa"/>
              <w:bottom w:w="70" w:type="dxa"/>
              <w:right w:w="90" w:type="dxa"/>
            </w:tcMar>
            <w:vAlign w:val="center"/>
          </w:tcPr>
          <w:p w14:paraId="19E54041">
            <w:pPr>
              <w:pStyle w:val="style0"/>
              <w:spacing w:before="20" w:after="20" w:lineRule="auto" w:line="251"/>
              <w:jc w:val="center"/>
              <w:rPr>
                <w:rFonts w:ascii="Arial" w:cs="Arial" w:hAnsi="Arial"/>
                <w:sz w:val="24"/>
                <w:szCs w:val="24"/>
              </w:rPr>
            </w:pPr>
            <w:r>
              <w:rPr>
                <w:rFonts w:ascii="Arial" w:cs="Arial" w:hAnsi="Arial"/>
                <w:sz w:val="24"/>
                <w:szCs w:val="24"/>
              </w:rPr>
              <w:t>TRU3</w:t>
            </w:r>
          </w:p>
        </w:tc>
        <w:tc>
          <w:tcPr>
            <w:tcW w:w="4247" w:type="dxa"/>
            <w:tcBorders/>
            <w:tcMar>
              <w:top w:w="70" w:type="dxa"/>
              <w:left w:w="90" w:type="dxa"/>
              <w:bottom w:w="70" w:type="dxa"/>
              <w:right w:w="90" w:type="dxa"/>
            </w:tcMar>
            <w:vAlign w:val="center"/>
          </w:tcPr>
          <w:p w14:paraId="0ADEC579">
            <w:pPr>
              <w:pStyle w:val="style0"/>
              <w:spacing w:before="20" w:after="20" w:lineRule="auto" w:line="251"/>
              <w:rPr>
                <w:rFonts w:ascii="Arial" w:cs="Arial" w:hAnsi="Arial"/>
                <w:sz w:val="24"/>
                <w:szCs w:val="24"/>
              </w:rPr>
            </w:pPr>
            <w:r>
              <w:rPr>
                <w:rFonts w:ascii="Arial" w:cs="Arial" w:hAnsi="Arial"/>
                <w:sz w:val="24"/>
                <w:szCs w:val="24"/>
              </w:rPr>
              <w:t>Positive interactions on social media increase my trust in a brand.</w:t>
            </w:r>
          </w:p>
        </w:tc>
        <w:tc>
          <w:tcPr>
            <w:tcW w:w="940" w:type="dxa"/>
            <w:tcBorders/>
            <w:tcMar>
              <w:top w:w="70" w:type="dxa"/>
              <w:left w:w="90" w:type="dxa"/>
              <w:bottom w:w="70" w:type="dxa"/>
              <w:right w:w="90" w:type="dxa"/>
            </w:tcMar>
            <w:vAlign w:val="center"/>
          </w:tcPr>
          <w:p w14:paraId="1F4A6DDA">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40" w:type="dxa"/>
            <w:tcBorders/>
            <w:tcMar>
              <w:top w:w="70" w:type="dxa"/>
              <w:left w:w="90" w:type="dxa"/>
              <w:bottom w:w="70" w:type="dxa"/>
              <w:right w:w="90" w:type="dxa"/>
            </w:tcMar>
            <w:vAlign w:val="center"/>
          </w:tcPr>
          <w:p w14:paraId="05651532">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40" w:type="dxa"/>
            <w:tcBorders/>
            <w:tcMar>
              <w:top w:w="70" w:type="dxa"/>
              <w:left w:w="90" w:type="dxa"/>
              <w:bottom w:w="70" w:type="dxa"/>
              <w:right w:w="90" w:type="dxa"/>
            </w:tcMar>
            <w:vAlign w:val="center"/>
          </w:tcPr>
          <w:p w14:paraId="11EAE034">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40" w:type="dxa"/>
            <w:tcBorders/>
            <w:tcMar>
              <w:top w:w="70" w:type="dxa"/>
              <w:left w:w="90" w:type="dxa"/>
              <w:bottom w:w="70" w:type="dxa"/>
              <w:right w:w="90" w:type="dxa"/>
            </w:tcMar>
            <w:vAlign w:val="center"/>
          </w:tcPr>
          <w:p w14:paraId="7AA7F7D7">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40" w:type="dxa"/>
            <w:tcBorders/>
            <w:tcMar>
              <w:top w:w="70" w:type="dxa"/>
              <w:left w:w="90" w:type="dxa"/>
              <w:bottom w:w="70" w:type="dxa"/>
              <w:right w:w="90" w:type="dxa"/>
            </w:tcMar>
            <w:vAlign w:val="center"/>
          </w:tcPr>
          <w:p w14:paraId="18DBE1DA">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r>
    </w:tbl>
    <w:p w14:paraId="7208481E">
      <w:pPr>
        <w:pStyle w:val="style0"/>
        <w:spacing w:after="40"/>
        <w:rPr>
          <w:rFonts w:ascii="Arial" w:cs="Arial" w:hAnsi="Arial"/>
        </w:rPr>
      </w:pPr>
    </w:p>
    <w:p w14:paraId="42C388AE">
      <w:pPr>
        <w:pStyle w:val="style0"/>
        <w:rPr>
          <w:rFonts w:ascii="Arial" w:cs="Arial" w:hAnsi="Arial"/>
          <w:b/>
          <w:bCs/>
        </w:rPr>
      </w:pPr>
      <w:r>
        <w:rPr>
          <w:rFonts w:ascii="Arial" w:cs="Arial" w:hAnsi="Arial"/>
          <w:b/>
          <w:bCs/>
        </w:rPr>
        <w:t>Section B3: Perceived Value</w:t>
      </w:r>
    </w:p>
    <w:tbl>
      <w:tblPr>
        <w:tblStyle w:val="style154"/>
        <w:tblW w:w="10012" w:type="dxa"/>
        <w:jc w:val="center"/>
        <w:tblLayout w:type="fixed"/>
        <w:tblLook w:val="04A0" w:firstRow="1" w:lastRow="0" w:firstColumn="1" w:lastColumn="0" w:noHBand="0" w:noVBand="1"/>
      </w:tblPr>
      <w:tblGrid>
        <w:gridCol w:w="952"/>
        <w:gridCol w:w="4300"/>
        <w:gridCol w:w="952"/>
        <w:gridCol w:w="952"/>
        <w:gridCol w:w="952"/>
        <w:gridCol w:w="952"/>
        <w:gridCol w:w="952"/>
      </w:tblGrid>
      <w:tr w14:paraId="6C7ADE26">
        <w:trPr>
          <w:trHeight w:val="669" w:hRule="atLeast"/>
          <w:tblHeader/>
          <w:jc w:val="center"/>
        </w:trPr>
        <w:tc>
          <w:tcPr>
            <w:tcW w:w="952" w:type="dxa"/>
            <w:tcBorders/>
            <w:shd w:val="clear" w:color="auto" w:fill="d9eaf7"/>
            <w:tcMar>
              <w:top w:w="70" w:type="dxa"/>
              <w:left w:w="90" w:type="dxa"/>
              <w:bottom w:w="70" w:type="dxa"/>
              <w:right w:w="90" w:type="dxa"/>
            </w:tcMar>
            <w:vAlign w:val="center"/>
          </w:tcPr>
          <w:p w14:paraId="625F56B2">
            <w:pPr>
              <w:pStyle w:val="style0"/>
              <w:spacing w:before="20" w:after="20" w:lineRule="auto" w:line="251"/>
              <w:jc w:val="center"/>
              <w:rPr>
                <w:rFonts w:ascii="Arial" w:cs="Arial" w:hAnsi="Arial"/>
                <w:sz w:val="24"/>
                <w:szCs w:val="24"/>
              </w:rPr>
            </w:pPr>
            <w:r>
              <w:rPr>
                <w:rFonts w:ascii="Arial" w:cs="Arial" w:hAnsi="Arial"/>
                <w:b/>
                <w:color w:val="1f1f1f"/>
                <w:sz w:val="24"/>
                <w:szCs w:val="24"/>
              </w:rPr>
              <w:t>Code</w:t>
            </w:r>
          </w:p>
        </w:tc>
        <w:tc>
          <w:tcPr>
            <w:tcW w:w="4300" w:type="dxa"/>
            <w:tcBorders/>
            <w:shd w:val="clear" w:color="auto" w:fill="d9eaf7"/>
            <w:tcMar>
              <w:top w:w="70" w:type="dxa"/>
              <w:left w:w="90" w:type="dxa"/>
              <w:bottom w:w="70" w:type="dxa"/>
              <w:right w:w="90" w:type="dxa"/>
            </w:tcMar>
            <w:vAlign w:val="center"/>
          </w:tcPr>
          <w:p w14:paraId="7E8DE28C">
            <w:pPr>
              <w:pStyle w:val="style0"/>
              <w:spacing w:before="20" w:after="20" w:lineRule="auto" w:line="251"/>
              <w:jc w:val="center"/>
              <w:rPr>
                <w:rFonts w:ascii="Arial" w:cs="Arial" w:hAnsi="Arial"/>
                <w:sz w:val="24"/>
                <w:szCs w:val="24"/>
              </w:rPr>
            </w:pPr>
            <w:r>
              <w:rPr>
                <w:rFonts w:ascii="Arial" w:cs="Arial" w:hAnsi="Arial"/>
                <w:b/>
                <w:color w:val="1f1f1f"/>
                <w:sz w:val="24"/>
                <w:szCs w:val="24"/>
              </w:rPr>
              <w:t>Statement</w:t>
            </w:r>
          </w:p>
        </w:tc>
        <w:tc>
          <w:tcPr>
            <w:tcW w:w="952" w:type="dxa"/>
            <w:tcBorders/>
            <w:shd w:val="clear" w:color="auto" w:fill="d9eaf7"/>
            <w:tcMar>
              <w:top w:w="70" w:type="dxa"/>
              <w:left w:w="90" w:type="dxa"/>
              <w:bottom w:w="70" w:type="dxa"/>
              <w:right w:w="90" w:type="dxa"/>
            </w:tcMar>
            <w:vAlign w:val="center"/>
          </w:tcPr>
          <w:p w14:paraId="243906AD">
            <w:pPr>
              <w:pStyle w:val="style0"/>
              <w:spacing w:before="20" w:after="20" w:lineRule="auto" w:line="251"/>
              <w:jc w:val="center"/>
              <w:rPr>
                <w:rFonts w:ascii="Arial" w:cs="Arial" w:hAnsi="Arial"/>
                <w:sz w:val="24"/>
                <w:szCs w:val="24"/>
              </w:rPr>
            </w:pPr>
            <w:r>
              <w:rPr>
                <w:rFonts w:ascii="Arial" w:cs="Arial" w:hAnsi="Arial"/>
                <w:b/>
                <w:color w:val="1f1f1f"/>
                <w:sz w:val="24"/>
                <w:szCs w:val="24"/>
              </w:rPr>
              <w:t>1</w:t>
            </w:r>
            <w:r>
              <w:rPr>
                <w:rFonts w:ascii="Arial" w:cs="Arial" w:hAnsi="Arial"/>
                <w:b/>
                <w:color w:val="1f1f1f"/>
                <w:sz w:val="24"/>
                <w:szCs w:val="24"/>
              </w:rPr>
              <w:br/>
            </w:r>
            <w:r>
              <w:rPr>
                <w:rFonts w:ascii="Arial" w:cs="Arial" w:hAnsi="Arial"/>
                <w:b/>
                <w:color w:val="1f1f1f"/>
                <w:sz w:val="24"/>
                <w:szCs w:val="24"/>
              </w:rPr>
              <w:t>SD</w:t>
            </w:r>
          </w:p>
        </w:tc>
        <w:tc>
          <w:tcPr>
            <w:tcW w:w="952" w:type="dxa"/>
            <w:tcBorders/>
            <w:shd w:val="clear" w:color="auto" w:fill="d9eaf7"/>
            <w:tcMar>
              <w:top w:w="70" w:type="dxa"/>
              <w:left w:w="90" w:type="dxa"/>
              <w:bottom w:w="70" w:type="dxa"/>
              <w:right w:w="90" w:type="dxa"/>
            </w:tcMar>
            <w:vAlign w:val="center"/>
          </w:tcPr>
          <w:p w14:paraId="3AC1F164">
            <w:pPr>
              <w:pStyle w:val="style0"/>
              <w:spacing w:before="20" w:after="20" w:lineRule="auto" w:line="251"/>
              <w:jc w:val="center"/>
              <w:rPr>
                <w:rFonts w:ascii="Arial" w:cs="Arial" w:hAnsi="Arial"/>
                <w:sz w:val="24"/>
                <w:szCs w:val="24"/>
              </w:rPr>
            </w:pPr>
            <w:r>
              <w:rPr>
                <w:rFonts w:ascii="Arial" w:cs="Arial" w:hAnsi="Arial"/>
                <w:b/>
                <w:color w:val="1f1f1f"/>
                <w:sz w:val="24"/>
                <w:szCs w:val="24"/>
              </w:rPr>
              <w:t>2</w:t>
            </w:r>
            <w:r>
              <w:rPr>
                <w:rFonts w:ascii="Arial" w:cs="Arial" w:hAnsi="Arial"/>
                <w:b/>
                <w:color w:val="1f1f1f"/>
                <w:sz w:val="24"/>
                <w:szCs w:val="24"/>
              </w:rPr>
              <w:br/>
            </w:r>
            <w:r>
              <w:rPr>
                <w:rFonts w:ascii="Arial" w:cs="Arial" w:hAnsi="Arial"/>
                <w:b/>
                <w:color w:val="1f1f1f"/>
                <w:sz w:val="24"/>
                <w:szCs w:val="24"/>
              </w:rPr>
              <w:t>D</w:t>
            </w:r>
          </w:p>
        </w:tc>
        <w:tc>
          <w:tcPr>
            <w:tcW w:w="952" w:type="dxa"/>
            <w:tcBorders/>
            <w:shd w:val="clear" w:color="auto" w:fill="d9eaf7"/>
            <w:tcMar>
              <w:top w:w="70" w:type="dxa"/>
              <w:left w:w="90" w:type="dxa"/>
              <w:bottom w:w="70" w:type="dxa"/>
              <w:right w:w="90" w:type="dxa"/>
            </w:tcMar>
            <w:vAlign w:val="center"/>
          </w:tcPr>
          <w:p w14:paraId="3D565B4D">
            <w:pPr>
              <w:pStyle w:val="style0"/>
              <w:spacing w:before="20" w:after="20" w:lineRule="auto" w:line="251"/>
              <w:jc w:val="center"/>
              <w:rPr>
                <w:rFonts w:ascii="Arial" w:cs="Arial" w:hAnsi="Arial"/>
                <w:sz w:val="24"/>
                <w:szCs w:val="24"/>
              </w:rPr>
            </w:pPr>
            <w:r>
              <w:rPr>
                <w:rFonts w:ascii="Arial" w:cs="Arial" w:hAnsi="Arial"/>
                <w:b/>
                <w:color w:val="1f1f1f"/>
                <w:sz w:val="24"/>
                <w:szCs w:val="24"/>
              </w:rPr>
              <w:t>3</w:t>
            </w:r>
            <w:r>
              <w:rPr>
                <w:rFonts w:ascii="Arial" w:cs="Arial" w:hAnsi="Arial"/>
                <w:b/>
                <w:color w:val="1f1f1f"/>
                <w:sz w:val="24"/>
                <w:szCs w:val="24"/>
              </w:rPr>
              <w:br/>
            </w:r>
            <w:r>
              <w:rPr>
                <w:rFonts w:ascii="Arial" w:cs="Arial" w:hAnsi="Arial"/>
                <w:b/>
                <w:color w:val="1f1f1f"/>
                <w:sz w:val="24"/>
                <w:szCs w:val="24"/>
              </w:rPr>
              <w:t>N</w:t>
            </w:r>
          </w:p>
        </w:tc>
        <w:tc>
          <w:tcPr>
            <w:tcW w:w="952" w:type="dxa"/>
            <w:tcBorders/>
            <w:shd w:val="clear" w:color="auto" w:fill="d9eaf7"/>
            <w:tcMar>
              <w:top w:w="70" w:type="dxa"/>
              <w:left w:w="90" w:type="dxa"/>
              <w:bottom w:w="70" w:type="dxa"/>
              <w:right w:w="90" w:type="dxa"/>
            </w:tcMar>
            <w:vAlign w:val="center"/>
          </w:tcPr>
          <w:p w14:paraId="34F967E0">
            <w:pPr>
              <w:pStyle w:val="style0"/>
              <w:spacing w:before="20" w:after="20" w:lineRule="auto" w:line="251"/>
              <w:jc w:val="center"/>
              <w:rPr>
                <w:rFonts w:ascii="Arial" w:cs="Arial" w:hAnsi="Arial"/>
                <w:sz w:val="24"/>
                <w:szCs w:val="24"/>
              </w:rPr>
            </w:pPr>
            <w:r>
              <w:rPr>
                <w:rFonts w:ascii="Arial" w:cs="Arial" w:hAnsi="Arial"/>
                <w:b/>
                <w:color w:val="1f1f1f"/>
                <w:sz w:val="24"/>
                <w:szCs w:val="24"/>
              </w:rPr>
              <w:t>4</w:t>
            </w:r>
            <w:r>
              <w:rPr>
                <w:rFonts w:ascii="Arial" w:cs="Arial" w:hAnsi="Arial"/>
                <w:b/>
                <w:color w:val="1f1f1f"/>
                <w:sz w:val="24"/>
                <w:szCs w:val="24"/>
              </w:rPr>
              <w:br/>
            </w:r>
            <w:r>
              <w:rPr>
                <w:rFonts w:ascii="Arial" w:cs="Arial" w:hAnsi="Arial"/>
                <w:b/>
                <w:color w:val="1f1f1f"/>
                <w:sz w:val="24"/>
                <w:szCs w:val="24"/>
              </w:rPr>
              <w:t>A</w:t>
            </w:r>
          </w:p>
        </w:tc>
        <w:tc>
          <w:tcPr>
            <w:tcW w:w="952" w:type="dxa"/>
            <w:tcBorders/>
            <w:shd w:val="clear" w:color="auto" w:fill="d9eaf7"/>
            <w:tcMar>
              <w:top w:w="70" w:type="dxa"/>
              <w:left w:w="90" w:type="dxa"/>
              <w:bottom w:w="70" w:type="dxa"/>
              <w:right w:w="90" w:type="dxa"/>
            </w:tcMar>
            <w:vAlign w:val="center"/>
          </w:tcPr>
          <w:p w14:paraId="5F12BA1D">
            <w:pPr>
              <w:pStyle w:val="style0"/>
              <w:spacing w:before="20" w:after="20" w:lineRule="auto" w:line="251"/>
              <w:jc w:val="center"/>
              <w:rPr>
                <w:rFonts w:ascii="Arial" w:cs="Arial" w:hAnsi="Arial"/>
                <w:sz w:val="24"/>
                <w:szCs w:val="24"/>
              </w:rPr>
            </w:pPr>
            <w:r>
              <w:rPr>
                <w:rFonts w:ascii="Arial" w:cs="Arial" w:hAnsi="Arial"/>
                <w:b/>
                <w:color w:val="1f1f1f"/>
                <w:sz w:val="24"/>
                <w:szCs w:val="24"/>
              </w:rPr>
              <w:t>5</w:t>
            </w:r>
            <w:r>
              <w:rPr>
                <w:rFonts w:ascii="Arial" w:cs="Arial" w:hAnsi="Arial"/>
                <w:b/>
                <w:color w:val="1f1f1f"/>
                <w:sz w:val="24"/>
                <w:szCs w:val="24"/>
              </w:rPr>
              <w:br/>
            </w:r>
            <w:r>
              <w:rPr>
                <w:rFonts w:ascii="Arial" w:cs="Arial" w:hAnsi="Arial"/>
                <w:b/>
                <w:color w:val="1f1f1f"/>
                <w:sz w:val="24"/>
                <w:szCs w:val="24"/>
              </w:rPr>
              <w:t>SA</w:t>
            </w:r>
          </w:p>
        </w:tc>
      </w:tr>
      <w:tr w14:paraId="554F8FB6">
        <w:tblPrEx/>
        <w:trPr>
          <w:trHeight w:val="669" w:hRule="atLeast"/>
          <w:jc w:val="center"/>
        </w:trPr>
        <w:tc>
          <w:tcPr>
            <w:tcW w:w="952" w:type="dxa"/>
            <w:tcBorders/>
            <w:tcMar>
              <w:top w:w="70" w:type="dxa"/>
              <w:left w:w="90" w:type="dxa"/>
              <w:bottom w:w="70" w:type="dxa"/>
              <w:right w:w="90" w:type="dxa"/>
            </w:tcMar>
            <w:vAlign w:val="center"/>
          </w:tcPr>
          <w:p w14:paraId="40A93C0F">
            <w:pPr>
              <w:pStyle w:val="style0"/>
              <w:spacing w:before="20" w:after="20" w:lineRule="auto" w:line="251"/>
              <w:jc w:val="center"/>
              <w:rPr>
                <w:rFonts w:ascii="Arial" w:cs="Arial" w:hAnsi="Arial"/>
                <w:sz w:val="24"/>
                <w:szCs w:val="24"/>
              </w:rPr>
            </w:pPr>
            <w:r>
              <w:rPr>
                <w:rFonts w:ascii="Arial" w:cs="Arial" w:hAnsi="Arial"/>
                <w:sz w:val="24"/>
                <w:szCs w:val="24"/>
              </w:rPr>
              <w:t>VAL1</w:t>
            </w:r>
          </w:p>
        </w:tc>
        <w:tc>
          <w:tcPr>
            <w:tcW w:w="4300" w:type="dxa"/>
            <w:tcBorders/>
            <w:tcMar>
              <w:top w:w="70" w:type="dxa"/>
              <w:left w:w="90" w:type="dxa"/>
              <w:bottom w:w="70" w:type="dxa"/>
              <w:right w:w="90" w:type="dxa"/>
            </w:tcMar>
            <w:vAlign w:val="center"/>
          </w:tcPr>
          <w:p w14:paraId="3771E6CA">
            <w:pPr>
              <w:pStyle w:val="style0"/>
              <w:spacing w:before="20" w:after="20" w:lineRule="auto" w:line="251"/>
              <w:rPr>
                <w:rFonts w:ascii="Arial" w:cs="Arial" w:hAnsi="Arial"/>
                <w:sz w:val="24"/>
                <w:szCs w:val="24"/>
              </w:rPr>
            </w:pPr>
            <w:r>
              <w:rPr>
                <w:rFonts w:ascii="Arial" w:cs="Arial" w:hAnsi="Arial"/>
                <w:sz w:val="24"/>
                <w:szCs w:val="24"/>
              </w:rPr>
              <w:t>Social media marketing helps me find useful information about products or services.</w:t>
            </w:r>
          </w:p>
        </w:tc>
        <w:tc>
          <w:tcPr>
            <w:tcW w:w="952" w:type="dxa"/>
            <w:tcBorders/>
            <w:tcMar>
              <w:top w:w="70" w:type="dxa"/>
              <w:left w:w="90" w:type="dxa"/>
              <w:bottom w:w="70" w:type="dxa"/>
              <w:right w:w="90" w:type="dxa"/>
            </w:tcMar>
            <w:vAlign w:val="center"/>
          </w:tcPr>
          <w:p w14:paraId="27AF96F8">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52" w:type="dxa"/>
            <w:tcBorders/>
            <w:tcMar>
              <w:top w:w="70" w:type="dxa"/>
              <w:left w:w="90" w:type="dxa"/>
              <w:bottom w:w="70" w:type="dxa"/>
              <w:right w:w="90" w:type="dxa"/>
            </w:tcMar>
            <w:vAlign w:val="center"/>
          </w:tcPr>
          <w:p w14:paraId="163F7BCB">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52" w:type="dxa"/>
            <w:tcBorders/>
            <w:tcMar>
              <w:top w:w="70" w:type="dxa"/>
              <w:left w:w="90" w:type="dxa"/>
              <w:bottom w:w="70" w:type="dxa"/>
              <w:right w:w="90" w:type="dxa"/>
            </w:tcMar>
            <w:vAlign w:val="center"/>
          </w:tcPr>
          <w:p w14:paraId="1C7CCA1A">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52" w:type="dxa"/>
            <w:tcBorders/>
            <w:tcMar>
              <w:top w:w="70" w:type="dxa"/>
              <w:left w:w="90" w:type="dxa"/>
              <w:bottom w:w="70" w:type="dxa"/>
              <w:right w:w="90" w:type="dxa"/>
            </w:tcMar>
            <w:vAlign w:val="center"/>
          </w:tcPr>
          <w:p w14:paraId="7A62197D">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52" w:type="dxa"/>
            <w:tcBorders/>
            <w:tcMar>
              <w:top w:w="70" w:type="dxa"/>
              <w:left w:w="90" w:type="dxa"/>
              <w:bottom w:w="70" w:type="dxa"/>
              <w:right w:w="90" w:type="dxa"/>
            </w:tcMar>
            <w:vAlign w:val="center"/>
          </w:tcPr>
          <w:p w14:paraId="2078CCA5">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r>
      <w:tr w14:paraId="1F804ABF">
        <w:tblPrEx/>
        <w:trPr>
          <w:trHeight w:val="669" w:hRule="atLeast"/>
          <w:jc w:val="center"/>
        </w:trPr>
        <w:tc>
          <w:tcPr>
            <w:tcW w:w="952" w:type="dxa"/>
            <w:tcBorders/>
            <w:tcMar>
              <w:top w:w="70" w:type="dxa"/>
              <w:left w:w="90" w:type="dxa"/>
              <w:bottom w:w="70" w:type="dxa"/>
              <w:right w:w="90" w:type="dxa"/>
            </w:tcMar>
            <w:vAlign w:val="center"/>
          </w:tcPr>
          <w:p w14:paraId="684914AD">
            <w:pPr>
              <w:pStyle w:val="style0"/>
              <w:spacing w:before="20" w:after="20" w:lineRule="auto" w:line="251"/>
              <w:jc w:val="center"/>
              <w:rPr>
                <w:rFonts w:ascii="Arial" w:cs="Arial" w:hAnsi="Arial"/>
                <w:sz w:val="24"/>
                <w:szCs w:val="24"/>
              </w:rPr>
            </w:pPr>
            <w:r>
              <w:rPr>
                <w:rFonts w:ascii="Arial" w:cs="Arial" w:hAnsi="Arial"/>
                <w:sz w:val="24"/>
                <w:szCs w:val="24"/>
              </w:rPr>
              <w:t>VAL2</w:t>
            </w:r>
          </w:p>
        </w:tc>
        <w:tc>
          <w:tcPr>
            <w:tcW w:w="4300" w:type="dxa"/>
            <w:tcBorders/>
            <w:tcMar>
              <w:top w:w="70" w:type="dxa"/>
              <w:left w:w="90" w:type="dxa"/>
              <w:bottom w:w="70" w:type="dxa"/>
              <w:right w:w="90" w:type="dxa"/>
            </w:tcMar>
            <w:vAlign w:val="center"/>
          </w:tcPr>
          <w:p w14:paraId="56AB2FB3">
            <w:pPr>
              <w:pStyle w:val="style0"/>
              <w:spacing w:before="20" w:after="20" w:lineRule="auto" w:line="251"/>
              <w:rPr>
                <w:rFonts w:ascii="Arial" w:cs="Arial" w:hAnsi="Arial"/>
                <w:sz w:val="24"/>
                <w:szCs w:val="24"/>
              </w:rPr>
            </w:pPr>
            <w:r>
              <w:rPr>
                <w:rFonts w:ascii="Arial" w:cs="Arial" w:hAnsi="Arial"/>
                <w:sz w:val="24"/>
                <w:szCs w:val="24"/>
              </w:rPr>
              <w:t>Social media promotions often provide value by saving me time or effort in product search.</w:t>
            </w:r>
          </w:p>
        </w:tc>
        <w:tc>
          <w:tcPr>
            <w:tcW w:w="952" w:type="dxa"/>
            <w:tcBorders/>
            <w:tcMar>
              <w:top w:w="70" w:type="dxa"/>
              <w:left w:w="90" w:type="dxa"/>
              <w:bottom w:w="70" w:type="dxa"/>
              <w:right w:w="90" w:type="dxa"/>
            </w:tcMar>
            <w:vAlign w:val="center"/>
          </w:tcPr>
          <w:p w14:paraId="0051D3BA">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52" w:type="dxa"/>
            <w:tcBorders/>
            <w:tcMar>
              <w:top w:w="70" w:type="dxa"/>
              <w:left w:w="90" w:type="dxa"/>
              <w:bottom w:w="70" w:type="dxa"/>
              <w:right w:w="90" w:type="dxa"/>
            </w:tcMar>
            <w:vAlign w:val="center"/>
          </w:tcPr>
          <w:p w14:paraId="5E34370C">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52" w:type="dxa"/>
            <w:tcBorders/>
            <w:tcMar>
              <w:top w:w="70" w:type="dxa"/>
              <w:left w:w="90" w:type="dxa"/>
              <w:bottom w:w="70" w:type="dxa"/>
              <w:right w:w="90" w:type="dxa"/>
            </w:tcMar>
            <w:vAlign w:val="center"/>
          </w:tcPr>
          <w:p w14:paraId="1430B535">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52" w:type="dxa"/>
            <w:tcBorders/>
            <w:tcMar>
              <w:top w:w="70" w:type="dxa"/>
              <w:left w:w="90" w:type="dxa"/>
              <w:bottom w:w="70" w:type="dxa"/>
              <w:right w:w="90" w:type="dxa"/>
            </w:tcMar>
            <w:vAlign w:val="center"/>
          </w:tcPr>
          <w:p w14:paraId="2BA47F0F">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52" w:type="dxa"/>
            <w:tcBorders/>
            <w:tcMar>
              <w:top w:w="70" w:type="dxa"/>
              <w:left w:w="90" w:type="dxa"/>
              <w:bottom w:w="70" w:type="dxa"/>
              <w:right w:w="90" w:type="dxa"/>
            </w:tcMar>
            <w:vAlign w:val="center"/>
          </w:tcPr>
          <w:p w14:paraId="60AB1CE4">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r>
      <w:tr w14:paraId="2575099D">
        <w:tblPrEx/>
        <w:trPr>
          <w:trHeight w:val="683" w:hRule="atLeast"/>
          <w:jc w:val="center"/>
        </w:trPr>
        <w:tc>
          <w:tcPr>
            <w:tcW w:w="952" w:type="dxa"/>
            <w:tcBorders/>
            <w:tcMar>
              <w:top w:w="70" w:type="dxa"/>
              <w:left w:w="90" w:type="dxa"/>
              <w:bottom w:w="70" w:type="dxa"/>
              <w:right w:w="90" w:type="dxa"/>
            </w:tcMar>
            <w:vAlign w:val="center"/>
          </w:tcPr>
          <w:p w14:paraId="17C034CA">
            <w:pPr>
              <w:pStyle w:val="style0"/>
              <w:spacing w:before="20" w:after="20" w:lineRule="auto" w:line="251"/>
              <w:jc w:val="center"/>
              <w:rPr>
                <w:rFonts w:ascii="Arial" w:cs="Arial" w:hAnsi="Arial"/>
                <w:sz w:val="24"/>
                <w:szCs w:val="24"/>
              </w:rPr>
            </w:pPr>
            <w:r>
              <w:rPr>
                <w:rFonts w:ascii="Arial" w:cs="Arial" w:hAnsi="Arial"/>
                <w:sz w:val="24"/>
                <w:szCs w:val="24"/>
              </w:rPr>
              <w:t>VAL3</w:t>
            </w:r>
          </w:p>
        </w:tc>
        <w:tc>
          <w:tcPr>
            <w:tcW w:w="4300" w:type="dxa"/>
            <w:tcBorders/>
            <w:tcMar>
              <w:top w:w="70" w:type="dxa"/>
              <w:left w:w="90" w:type="dxa"/>
              <w:bottom w:w="70" w:type="dxa"/>
              <w:right w:w="90" w:type="dxa"/>
            </w:tcMar>
            <w:vAlign w:val="center"/>
          </w:tcPr>
          <w:p w14:paraId="43B5F416">
            <w:pPr>
              <w:pStyle w:val="style0"/>
              <w:spacing w:before="20" w:after="20" w:lineRule="auto" w:line="251"/>
              <w:rPr>
                <w:rFonts w:ascii="Arial" w:cs="Arial" w:hAnsi="Arial"/>
                <w:sz w:val="24"/>
                <w:szCs w:val="24"/>
              </w:rPr>
            </w:pPr>
            <w:r>
              <w:rPr>
                <w:rFonts w:ascii="Arial" w:cs="Arial" w:hAnsi="Arial"/>
                <w:sz w:val="24"/>
                <w:szCs w:val="24"/>
              </w:rPr>
              <w:t>Social media content increases the value I perceive in a product or brand.</w:t>
            </w:r>
          </w:p>
        </w:tc>
        <w:tc>
          <w:tcPr>
            <w:tcW w:w="952" w:type="dxa"/>
            <w:tcBorders/>
            <w:tcMar>
              <w:top w:w="70" w:type="dxa"/>
              <w:left w:w="90" w:type="dxa"/>
              <w:bottom w:w="70" w:type="dxa"/>
              <w:right w:w="90" w:type="dxa"/>
            </w:tcMar>
            <w:vAlign w:val="center"/>
          </w:tcPr>
          <w:p w14:paraId="3661CD81">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52" w:type="dxa"/>
            <w:tcBorders/>
            <w:tcMar>
              <w:top w:w="70" w:type="dxa"/>
              <w:left w:w="90" w:type="dxa"/>
              <w:bottom w:w="70" w:type="dxa"/>
              <w:right w:w="90" w:type="dxa"/>
            </w:tcMar>
            <w:vAlign w:val="center"/>
          </w:tcPr>
          <w:p w14:paraId="61159BB6">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52" w:type="dxa"/>
            <w:tcBorders/>
            <w:tcMar>
              <w:top w:w="70" w:type="dxa"/>
              <w:left w:w="90" w:type="dxa"/>
              <w:bottom w:w="70" w:type="dxa"/>
              <w:right w:w="90" w:type="dxa"/>
            </w:tcMar>
            <w:vAlign w:val="center"/>
          </w:tcPr>
          <w:p w14:paraId="15038AC2">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52" w:type="dxa"/>
            <w:tcBorders/>
            <w:tcMar>
              <w:top w:w="70" w:type="dxa"/>
              <w:left w:w="90" w:type="dxa"/>
              <w:bottom w:w="70" w:type="dxa"/>
              <w:right w:w="90" w:type="dxa"/>
            </w:tcMar>
            <w:vAlign w:val="center"/>
          </w:tcPr>
          <w:p w14:paraId="43EEEEB2">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52" w:type="dxa"/>
            <w:tcBorders/>
            <w:tcMar>
              <w:top w:w="70" w:type="dxa"/>
              <w:left w:w="90" w:type="dxa"/>
              <w:bottom w:w="70" w:type="dxa"/>
              <w:right w:w="90" w:type="dxa"/>
            </w:tcMar>
            <w:vAlign w:val="center"/>
          </w:tcPr>
          <w:p w14:paraId="404801AC">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r>
    </w:tbl>
    <w:p w14:paraId="15FE959E">
      <w:pPr>
        <w:pStyle w:val="style0"/>
        <w:spacing w:after="40"/>
        <w:rPr>
          <w:rFonts w:ascii="Arial" w:cs="Arial" w:hAnsi="Arial"/>
        </w:rPr>
      </w:pPr>
    </w:p>
    <w:p w14:paraId="62BE901C">
      <w:pPr>
        <w:pStyle w:val="style0"/>
        <w:rPr>
          <w:rFonts w:ascii="Arial" w:cs="Arial" w:hAnsi="Arial"/>
          <w:b/>
          <w:bCs/>
        </w:rPr>
      </w:pPr>
      <w:r>
        <w:rPr>
          <w:rFonts w:ascii="Arial" w:cs="Arial" w:hAnsi="Arial"/>
          <w:b/>
          <w:bCs/>
        </w:rPr>
        <w:t>Section C: Purchase Intention</w:t>
      </w:r>
    </w:p>
    <w:tbl>
      <w:tblPr>
        <w:tblStyle w:val="style154"/>
        <w:tblW w:w="9688" w:type="dxa"/>
        <w:jc w:val="center"/>
        <w:tblLayout w:type="fixed"/>
        <w:tblLook w:val="04A0" w:firstRow="1" w:lastRow="0" w:firstColumn="1" w:lastColumn="0" w:noHBand="0" w:noVBand="1"/>
      </w:tblPr>
      <w:tblGrid>
        <w:gridCol w:w="921"/>
        <w:gridCol w:w="4162"/>
        <w:gridCol w:w="921"/>
        <w:gridCol w:w="921"/>
        <w:gridCol w:w="921"/>
        <w:gridCol w:w="921"/>
        <w:gridCol w:w="921"/>
      </w:tblGrid>
      <w:tr w14:paraId="2142000A">
        <w:trPr>
          <w:trHeight w:val="625" w:hRule="atLeast"/>
          <w:tblHeader/>
          <w:jc w:val="center"/>
        </w:trPr>
        <w:tc>
          <w:tcPr>
            <w:tcW w:w="921" w:type="dxa"/>
            <w:tcBorders/>
            <w:shd w:val="clear" w:color="auto" w:fill="d9eaf7"/>
            <w:tcMar>
              <w:top w:w="70" w:type="dxa"/>
              <w:left w:w="90" w:type="dxa"/>
              <w:bottom w:w="70" w:type="dxa"/>
              <w:right w:w="90" w:type="dxa"/>
            </w:tcMar>
            <w:vAlign w:val="center"/>
          </w:tcPr>
          <w:p w14:paraId="43AB677A">
            <w:pPr>
              <w:pStyle w:val="style0"/>
              <w:spacing w:before="20" w:after="20" w:lineRule="auto" w:line="251"/>
              <w:jc w:val="center"/>
              <w:rPr>
                <w:rFonts w:ascii="Arial" w:cs="Arial" w:hAnsi="Arial"/>
                <w:sz w:val="24"/>
                <w:szCs w:val="24"/>
              </w:rPr>
            </w:pPr>
            <w:r>
              <w:rPr>
                <w:rFonts w:ascii="Arial" w:cs="Arial" w:hAnsi="Arial"/>
                <w:b/>
                <w:color w:val="1f1f1f"/>
                <w:sz w:val="24"/>
                <w:szCs w:val="24"/>
              </w:rPr>
              <w:t>Code</w:t>
            </w:r>
          </w:p>
        </w:tc>
        <w:tc>
          <w:tcPr>
            <w:tcW w:w="4162" w:type="dxa"/>
            <w:tcBorders/>
            <w:shd w:val="clear" w:color="auto" w:fill="d9eaf7"/>
            <w:tcMar>
              <w:top w:w="70" w:type="dxa"/>
              <w:left w:w="90" w:type="dxa"/>
              <w:bottom w:w="70" w:type="dxa"/>
              <w:right w:w="90" w:type="dxa"/>
            </w:tcMar>
            <w:vAlign w:val="center"/>
          </w:tcPr>
          <w:p w14:paraId="21AD7CFA">
            <w:pPr>
              <w:pStyle w:val="style0"/>
              <w:spacing w:before="20" w:after="20" w:lineRule="auto" w:line="251"/>
              <w:jc w:val="center"/>
              <w:rPr>
                <w:rFonts w:ascii="Arial" w:cs="Arial" w:hAnsi="Arial"/>
                <w:sz w:val="24"/>
                <w:szCs w:val="24"/>
              </w:rPr>
            </w:pPr>
            <w:r>
              <w:rPr>
                <w:rFonts w:ascii="Arial" w:cs="Arial" w:hAnsi="Arial"/>
                <w:b/>
                <w:color w:val="1f1f1f"/>
                <w:sz w:val="24"/>
                <w:szCs w:val="24"/>
              </w:rPr>
              <w:t>Statement</w:t>
            </w:r>
          </w:p>
        </w:tc>
        <w:tc>
          <w:tcPr>
            <w:tcW w:w="921" w:type="dxa"/>
            <w:tcBorders/>
            <w:shd w:val="clear" w:color="auto" w:fill="d9eaf7"/>
            <w:tcMar>
              <w:top w:w="70" w:type="dxa"/>
              <w:left w:w="90" w:type="dxa"/>
              <w:bottom w:w="70" w:type="dxa"/>
              <w:right w:w="90" w:type="dxa"/>
            </w:tcMar>
            <w:vAlign w:val="center"/>
          </w:tcPr>
          <w:p w14:paraId="17A04B81">
            <w:pPr>
              <w:pStyle w:val="style0"/>
              <w:spacing w:before="20" w:after="20" w:lineRule="auto" w:line="251"/>
              <w:jc w:val="center"/>
              <w:rPr>
                <w:rFonts w:ascii="Arial" w:cs="Arial" w:hAnsi="Arial"/>
                <w:sz w:val="24"/>
                <w:szCs w:val="24"/>
              </w:rPr>
            </w:pPr>
            <w:r>
              <w:rPr>
                <w:rFonts w:ascii="Arial" w:cs="Arial" w:hAnsi="Arial"/>
                <w:b/>
                <w:color w:val="1f1f1f"/>
                <w:sz w:val="24"/>
                <w:szCs w:val="24"/>
              </w:rPr>
              <w:t>1</w:t>
            </w:r>
            <w:r>
              <w:rPr>
                <w:rFonts w:ascii="Arial" w:cs="Arial" w:hAnsi="Arial"/>
                <w:b/>
                <w:color w:val="1f1f1f"/>
                <w:sz w:val="24"/>
                <w:szCs w:val="24"/>
              </w:rPr>
              <w:br/>
            </w:r>
            <w:r>
              <w:rPr>
                <w:rFonts w:ascii="Arial" w:cs="Arial" w:hAnsi="Arial"/>
                <w:b/>
                <w:color w:val="1f1f1f"/>
                <w:sz w:val="24"/>
                <w:szCs w:val="24"/>
              </w:rPr>
              <w:t>SD</w:t>
            </w:r>
          </w:p>
        </w:tc>
        <w:tc>
          <w:tcPr>
            <w:tcW w:w="921" w:type="dxa"/>
            <w:tcBorders/>
            <w:shd w:val="clear" w:color="auto" w:fill="d9eaf7"/>
            <w:tcMar>
              <w:top w:w="70" w:type="dxa"/>
              <w:left w:w="90" w:type="dxa"/>
              <w:bottom w:w="70" w:type="dxa"/>
              <w:right w:w="90" w:type="dxa"/>
            </w:tcMar>
            <w:vAlign w:val="center"/>
          </w:tcPr>
          <w:p w14:paraId="7B7D4EAE">
            <w:pPr>
              <w:pStyle w:val="style0"/>
              <w:spacing w:before="20" w:after="20" w:lineRule="auto" w:line="251"/>
              <w:jc w:val="center"/>
              <w:rPr>
                <w:rFonts w:ascii="Arial" w:cs="Arial" w:hAnsi="Arial"/>
                <w:sz w:val="24"/>
                <w:szCs w:val="24"/>
              </w:rPr>
            </w:pPr>
            <w:r>
              <w:rPr>
                <w:rFonts w:ascii="Arial" w:cs="Arial" w:hAnsi="Arial"/>
                <w:b/>
                <w:color w:val="1f1f1f"/>
                <w:sz w:val="24"/>
                <w:szCs w:val="24"/>
              </w:rPr>
              <w:t>2</w:t>
            </w:r>
            <w:r>
              <w:rPr>
                <w:rFonts w:ascii="Arial" w:cs="Arial" w:hAnsi="Arial"/>
                <w:b/>
                <w:color w:val="1f1f1f"/>
                <w:sz w:val="24"/>
                <w:szCs w:val="24"/>
              </w:rPr>
              <w:br/>
            </w:r>
            <w:r>
              <w:rPr>
                <w:rFonts w:ascii="Arial" w:cs="Arial" w:hAnsi="Arial"/>
                <w:b/>
                <w:color w:val="1f1f1f"/>
                <w:sz w:val="24"/>
                <w:szCs w:val="24"/>
              </w:rPr>
              <w:t>D</w:t>
            </w:r>
          </w:p>
        </w:tc>
        <w:tc>
          <w:tcPr>
            <w:tcW w:w="921" w:type="dxa"/>
            <w:tcBorders/>
            <w:shd w:val="clear" w:color="auto" w:fill="d9eaf7"/>
            <w:tcMar>
              <w:top w:w="70" w:type="dxa"/>
              <w:left w:w="90" w:type="dxa"/>
              <w:bottom w:w="70" w:type="dxa"/>
              <w:right w:w="90" w:type="dxa"/>
            </w:tcMar>
            <w:vAlign w:val="center"/>
          </w:tcPr>
          <w:p w14:paraId="1140599B">
            <w:pPr>
              <w:pStyle w:val="style0"/>
              <w:spacing w:before="20" w:after="20" w:lineRule="auto" w:line="251"/>
              <w:jc w:val="center"/>
              <w:rPr>
                <w:rFonts w:ascii="Arial" w:cs="Arial" w:hAnsi="Arial"/>
                <w:sz w:val="24"/>
                <w:szCs w:val="24"/>
              </w:rPr>
            </w:pPr>
            <w:r>
              <w:rPr>
                <w:rFonts w:ascii="Arial" w:cs="Arial" w:hAnsi="Arial"/>
                <w:b/>
                <w:color w:val="1f1f1f"/>
                <w:sz w:val="24"/>
                <w:szCs w:val="24"/>
              </w:rPr>
              <w:t>3</w:t>
            </w:r>
            <w:r>
              <w:rPr>
                <w:rFonts w:ascii="Arial" w:cs="Arial" w:hAnsi="Arial"/>
                <w:b/>
                <w:color w:val="1f1f1f"/>
                <w:sz w:val="24"/>
                <w:szCs w:val="24"/>
              </w:rPr>
              <w:br/>
            </w:r>
            <w:r>
              <w:rPr>
                <w:rFonts w:ascii="Arial" w:cs="Arial" w:hAnsi="Arial"/>
                <w:b/>
                <w:color w:val="1f1f1f"/>
                <w:sz w:val="24"/>
                <w:szCs w:val="24"/>
              </w:rPr>
              <w:t>N</w:t>
            </w:r>
          </w:p>
        </w:tc>
        <w:tc>
          <w:tcPr>
            <w:tcW w:w="921" w:type="dxa"/>
            <w:tcBorders/>
            <w:shd w:val="clear" w:color="auto" w:fill="d9eaf7"/>
            <w:tcMar>
              <w:top w:w="70" w:type="dxa"/>
              <w:left w:w="90" w:type="dxa"/>
              <w:bottom w:w="70" w:type="dxa"/>
              <w:right w:w="90" w:type="dxa"/>
            </w:tcMar>
            <w:vAlign w:val="center"/>
          </w:tcPr>
          <w:p w14:paraId="6CBA5477">
            <w:pPr>
              <w:pStyle w:val="style0"/>
              <w:spacing w:before="20" w:after="20" w:lineRule="auto" w:line="251"/>
              <w:jc w:val="center"/>
              <w:rPr>
                <w:rFonts w:ascii="Arial" w:cs="Arial" w:hAnsi="Arial"/>
                <w:sz w:val="24"/>
                <w:szCs w:val="24"/>
              </w:rPr>
            </w:pPr>
            <w:r>
              <w:rPr>
                <w:rFonts w:ascii="Arial" w:cs="Arial" w:hAnsi="Arial"/>
                <w:b/>
                <w:color w:val="1f1f1f"/>
                <w:sz w:val="24"/>
                <w:szCs w:val="24"/>
              </w:rPr>
              <w:t>4</w:t>
            </w:r>
            <w:r>
              <w:rPr>
                <w:rFonts w:ascii="Arial" w:cs="Arial" w:hAnsi="Arial"/>
                <w:b/>
                <w:color w:val="1f1f1f"/>
                <w:sz w:val="24"/>
                <w:szCs w:val="24"/>
              </w:rPr>
              <w:br/>
            </w:r>
            <w:r>
              <w:rPr>
                <w:rFonts w:ascii="Arial" w:cs="Arial" w:hAnsi="Arial"/>
                <w:b/>
                <w:color w:val="1f1f1f"/>
                <w:sz w:val="24"/>
                <w:szCs w:val="24"/>
              </w:rPr>
              <w:t>A</w:t>
            </w:r>
          </w:p>
        </w:tc>
        <w:tc>
          <w:tcPr>
            <w:tcW w:w="921" w:type="dxa"/>
            <w:tcBorders/>
            <w:shd w:val="clear" w:color="auto" w:fill="d9eaf7"/>
            <w:tcMar>
              <w:top w:w="70" w:type="dxa"/>
              <w:left w:w="90" w:type="dxa"/>
              <w:bottom w:w="70" w:type="dxa"/>
              <w:right w:w="90" w:type="dxa"/>
            </w:tcMar>
            <w:vAlign w:val="center"/>
          </w:tcPr>
          <w:p w14:paraId="43474C2C">
            <w:pPr>
              <w:pStyle w:val="style0"/>
              <w:spacing w:before="20" w:after="20" w:lineRule="auto" w:line="251"/>
              <w:jc w:val="center"/>
              <w:rPr>
                <w:rFonts w:ascii="Arial" w:cs="Arial" w:hAnsi="Arial"/>
                <w:sz w:val="24"/>
                <w:szCs w:val="24"/>
              </w:rPr>
            </w:pPr>
            <w:r>
              <w:rPr>
                <w:rFonts w:ascii="Arial" w:cs="Arial" w:hAnsi="Arial"/>
                <w:b/>
                <w:color w:val="1f1f1f"/>
                <w:sz w:val="24"/>
                <w:szCs w:val="24"/>
              </w:rPr>
              <w:t>5</w:t>
            </w:r>
            <w:r>
              <w:rPr>
                <w:rFonts w:ascii="Arial" w:cs="Arial" w:hAnsi="Arial"/>
                <w:b/>
                <w:color w:val="1f1f1f"/>
                <w:sz w:val="24"/>
                <w:szCs w:val="24"/>
              </w:rPr>
              <w:br/>
            </w:r>
            <w:r>
              <w:rPr>
                <w:rFonts w:ascii="Arial" w:cs="Arial" w:hAnsi="Arial"/>
                <w:b/>
                <w:color w:val="1f1f1f"/>
                <w:sz w:val="24"/>
                <w:szCs w:val="24"/>
              </w:rPr>
              <w:t>SA</w:t>
            </w:r>
          </w:p>
        </w:tc>
      </w:tr>
      <w:tr w14:paraId="5101F833">
        <w:tblPrEx/>
        <w:trPr>
          <w:trHeight w:val="610" w:hRule="atLeast"/>
          <w:jc w:val="center"/>
        </w:trPr>
        <w:tc>
          <w:tcPr>
            <w:tcW w:w="921" w:type="dxa"/>
            <w:tcBorders/>
            <w:tcMar>
              <w:top w:w="70" w:type="dxa"/>
              <w:left w:w="90" w:type="dxa"/>
              <w:bottom w:w="70" w:type="dxa"/>
              <w:right w:w="90" w:type="dxa"/>
            </w:tcMar>
            <w:vAlign w:val="center"/>
          </w:tcPr>
          <w:p w14:paraId="7C08411E">
            <w:pPr>
              <w:pStyle w:val="style0"/>
              <w:spacing w:before="20" w:after="20" w:lineRule="auto" w:line="251"/>
              <w:jc w:val="center"/>
              <w:rPr>
                <w:rFonts w:ascii="Arial" w:cs="Arial" w:hAnsi="Arial"/>
                <w:sz w:val="24"/>
                <w:szCs w:val="24"/>
              </w:rPr>
            </w:pPr>
            <w:r>
              <w:rPr>
                <w:rFonts w:ascii="Arial" w:cs="Arial" w:hAnsi="Arial"/>
                <w:sz w:val="24"/>
                <w:szCs w:val="24"/>
              </w:rPr>
              <w:t>PI1</w:t>
            </w:r>
          </w:p>
        </w:tc>
        <w:tc>
          <w:tcPr>
            <w:tcW w:w="4162" w:type="dxa"/>
            <w:tcBorders/>
            <w:tcMar>
              <w:top w:w="70" w:type="dxa"/>
              <w:left w:w="90" w:type="dxa"/>
              <w:bottom w:w="70" w:type="dxa"/>
              <w:right w:w="90" w:type="dxa"/>
            </w:tcMar>
            <w:vAlign w:val="center"/>
          </w:tcPr>
          <w:p w14:paraId="63B712A8">
            <w:pPr>
              <w:pStyle w:val="style0"/>
              <w:spacing w:before="20" w:after="20" w:lineRule="auto" w:line="251"/>
              <w:rPr>
                <w:rFonts w:ascii="Arial" w:cs="Arial" w:hAnsi="Arial"/>
                <w:sz w:val="24"/>
                <w:szCs w:val="24"/>
              </w:rPr>
            </w:pPr>
            <w:r>
              <w:rPr>
                <w:rFonts w:ascii="Arial" w:cs="Arial" w:hAnsi="Arial"/>
                <w:sz w:val="24"/>
                <w:szCs w:val="24"/>
              </w:rPr>
              <w:t>I am likely to consider buying a product after seeing it promoted on social media.</w:t>
            </w:r>
          </w:p>
        </w:tc>
        <w:tc>
          <w:tcPr>
            <w:tcW w:w="921" w:type="dxa"/>
            <w:tcBorders/>
            <w:tcMar>
              <w:top w:w="70" w:type="dxa"/>
              <w:left w:w="90" w:type="dxa"/>
              <w:bottom w:w="70" w:type="dxa"/>
              <w:right w:w="90" w:type="dxa"/>
            </w:tcMar>
            <w:vAlign w:val="center"/>
          </w:tcPr>
          <w:p w14:paraId="0153B37E">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1" w:type="dxa"/>
            <w:tcBorders/>
            <w:tcMar>
              <w:top w:w="70" w:type="dxa"/>
              <w:left w:w="90" w:type="dxa"/>
              <w:bottom w:w="70" w:type="dxa"/>
              <w:right w:w="90" w:type="dxa"/>
            </w:tcMar>
            <w:vAlign w:val="center"/>
          </w:tcPr>
          <w:p w14:paraId="031990F0">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1" w:type="dxa"/>
            <w:tcBorders/>
            <w:tcMar>
              <w:top w:w="70" w:type="dxa"/>
              <w:left w:w="90" w:type="dxa"/>
              <w:bottom w:w="70" w:type="dxa"/>
              <w:right w:w="90" w:type="dxa"/>
            </w:tcMar>
            <w:vAlign w:val="center"/>
          </w:tcPr>
          <w:p w14:paraId="06DA0874">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1" w:type="dxa"/>
            <w:tcBorders/>
            <w:tcMar>
              <w:top w:w="70" w:type="dxa"/>
              <w:left w:w="90" w:type="dxa"/>
              <w:bottom w:w="70" w:type="dxa"/>
              <w:right w:w="90" w:type="dxa"/>
            </w:tcMar>
            <w:vAlign w:val="center"/>
          </w:tcPr>
          <w:p w14:paraId="75831121">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1" w:type="dxa"/>
            <w:tcBorders/>
            <w:tcMar>
              <w:top w:w="70" w:type="dxa"/>
              <w:left w:w="90" w:type="dxa"/>
              <w:bottom w:w="70" w:type="dxa"/>
              <w:right w:w="90" w:type="dxa"/>
            </w:tcMar>
            <w:vAlign w:val="center"/>
          </w:tcPr>
          <w:p w14:paraId="40351F63">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r>
      <w:tr w14:paraId="17709D14">
        <w:tblPrEx/>
        <w:trPr>
          <w:trHeight w:val="610" w:hRule="atLeast"/>
          <w:jc w:val="center"/>
        </w:trPr>
        <w:tc>
          <w:tcPr>
            <w:tcW w:w="921" w:type="dxa"/>
            <w:tcBorders/>
            <w:tcMar>
              <w:top w:w="70" w:type="dxa"/>
              <w:left w:w="90" w:type="dxa"/>
              <w:bottom w:w="70" w:type="dxa"/>
              <w:right w:w="90" w:type="dxa"/>
            </w:tcMar>
            <w:vAlign w:val="center"/>
          </w:tcPr>
          <w:p w14:paraId="539B9132">
            <w:pPr>
              <w:pStyle w:val="style0"/>
              <w:spacing w:before="20" w:after="20" w:lineRule="auto" w:line="251"/>
              <w:jc w:val="center"/>
              <w:rPr>
                <w:rFonts w:ascii="Arial" w:cs="Arial" w:hAnsi="Arial"/>
                <w:sz w:val="24"/>
                <w:szCs w:val="24"/>
              </w:rPr>
            </w:pPr>
            <w:r>
              <w:rPr>
                <w:rFonts w:ascii="Arial" w:cs="Arial" w:hAnsi="Arial"/>
                <w:sz w:val="24"/>
                <w:szCs w:val="24"/>
              </w:rPr>
              <w:t>PI2</w:t>
            </w:r>
          </w:p>
        </w:tc>
        <w:tc>
          <w:tcPr>
            <w:tcW w:w="4162" w:type="dxa"/>
            <w:tcBorders/>
            <w:tcMar>
              <w:top w:w="70" w:type="dxa"/>
              <w:left w:w="90" w:type="dxa"/>
              <w:bottom w:w="70" w:type="dxa"/>
              <w:right w:w="90" w:type="dxa"/>
            </w:tcMar>
            <w:vAlign w:val="center"/>
          </w:tcPr>
          <w:p w14:paraId="121E0EBF">
            <w:pPr>
              <w:pStyle w:val="style0"/>
              <w:spacing w:before="20" w:after="20" w:lineRule="auto" w:line="251"/>
              <w:rPr>
                <w:rFonts w:ascii="Arial" w:cs="Arial" w:hAnsi="Arial"/>
                <w:sz w:val="24"/>
                <w:szCs w:val="24"/>
              </w:rPr>
            </w:pPr>
            <w:r>
              <w:rPr>
                <w:rFonts w:ascii="Arial" w:cs="Arial" w:hAnsi="Arial"/>
                <w:sz w:val="24"/>
                <w:szCs w:val="24"/>
              </w:rPr>
              <w:t>Social media marketing increases my intention to purchase certain products or services.</w:t>
            </w:r>
          </w:p>
        </w:tc>
        <w:tc>
          <w:tcPr>
            <w:tcW w:w="921" w:type="dxa"/>
            <w:tcBorders/>
            <w:tcMar>
              <w:top w:w="70" w:type="dxa"/>
              <w:left w:w="90" w:type="dxa"/>
              <w:bottom w:w="70" w:type="dxa"/>
              <w:right w:w="90" w:type="dxa"/>
            </w:tcMar>
            <w:vAlign w:val="center"/>
          </w:tcPr>
          <w:p w14:paraId="2628783A">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1" w:type="dxa"/>
            <w:tcBorders/>
            <w:tcMar>
              <w:top w:w="70" w:type="dxa"/>
              <w:left w:w="90" w:type="dxa"/>
              <w:bottom w:w="70" w:type="dxa"/>
              <w:right w:w="90" w:type="dxa"/>
            </w:tcMar>
            <w:vAlign w:val="center"/>
          </w:tcPr>
          <w:p w14:paraId="7998FD71">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1" w:type="dxa"/>
            <w:tcBorders/>
            <w:tcMar>
              <w:top w:w="70" w:type="dxa"/>
              <w:left w:w="90" w:type="dxa"/>
              <w:bottom w:w="70" w:type="dxa"/>
              <w:right w:w="90" w:type="dxa"/>
            </w:tcMar>
            <w:vAlign w:val="center"/>
          </w:tcPr>
          <w:p w14:paraId="7D3FD6FA">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1" w:type="dxa"/>
            <w:tcBorders/>
            <w:tcMar>
              <w:top w:w="70" w:type="dxa"/>
              <w:left w:w="90" w:type="dxa"/>
              <w:bottom w:w="70" w:type="dxa"/>
              <w:right w:w="90" w:type="dxa"/>
            </w:tcMar>
            <w:vAlign w:val="center"/>
          </w:tcPr>
          <w:p w14:paraId="152729A3">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1" w:type="dxa"/>
            <w:tcBorders/>
            <w:tcMar>
              <w:top w:w="70" w:type="dxa"/>
              <w:left w:w="90" w:type="dxa"/>
              <w:bottom w:w="70" w:type="dxa"/>
              <w:right w:w="90" w:type="dxa"/>
            </w:tcMar>
            <w:vAlign w:val="center"/>
          </w:tcPr>
          <w:p w14:paraId="1A750C96">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r>
      <w:tr w14:paraId="6A9C8735">
        <w:tblPrEx/>
        <w:trPr>
          <w:trHeight w:val="625" w:hRule="atLeast"/>
          <w:jc w:val="center"/>
        </w:trPr>
        <w:tc>
          <w:tcPr>
            <w:tcW w:w="921" w:type="dxa"/>
            <w:tcBorders/>
            <w:tcMar>
              <w:top w:w="70" w:type="dxa"/>
              <w:left w:w="90" w:type="dxa"/>
              <w:bottom w:w="70" w:type="dxa"/>
              <w:right w:w="90" w:type="dxa"/>
            </w:tcMar>
            <w:vAlign w:val="center"/>
          </w:tcPr>
          <w:p w14:paraId="5646BFC9">
            <w:pPr>
              <w:pStyle w:val="style0"/>
              <w:spacing w:before="20" w:after="20" w:lineRule="auto" w:line="251"/>
              <w:jc w:val="center"/>
              <w:rPr>
                <w:rFonts w:ascii="Arial" w:cs="Arial" w:hAnsi="Arial"/>
                <w:sz w:val="24"/>
                <w:szCs w:val="24"/>
              </w:rPr>
            </w:pPr>
            <w:r>
              <w:rPr>
                <w:rFonts w:ascii="Arial" w:cs="Arial" w:hAnsi="Arial"/>
                <w:sz w:val="24"/>
                <w:szCs w:val="24"/>
              </w:rPr>
              <w:t>PI3</w:t>
            </w:r>
          </w:p>
        </w:tc>
        <w:tc>
          <w:tcPr>
            <w:tcW w:w="4162" w:type="dxa"/>
            <w:tcBorders/>
            <w:tcMar>
              <w:top w:w="70" w:type="dxa"/>
              <w:left w:w="90" w:type="dxa"/>
              <w:bottom w:w="70" w:type="dxa"/>
              <w:right w:w="90" w:type="dxa"/>
            </w:tcMar>
            <w:vAlign w:val="center"/>
          </w:tcPr>
          <w:p w14:paraId="733872B5">
            <w:pPr>
              <w:pStyle w:val="style0"/>
              <w:spacing w:before="20" w:after="20" w:lineRule="auto" w:line="251"/>
              <w:rPr>
                <w:rFonts w:ascii="Arial" w:cs="Arial" w:hAnsi="Arial"/>
                <w:sz w:val="24"/>
                <w:szCs w:val="24"/>
              </w:rPr>
            </w:pPr>
            <w:r>
              <w:rPr>
                <w:rFonts w:ascii="Arial" w:cs="Arial" w:hAnsi="Arial"/>
                <w:sz w:val="24"/>
                <w:szCs w:val="24"/>
              </w:rPr>
              <w:t>I would be willing to try a brand that appears favourably on social media.</w:t>
            </w:r>
          </w:p>
        </w:tc>
        <w:tc>
          <w:tcPr>
            <w:tcW w:w="921" w:type="dxa"/>
            <w:tcBorders/>
            <w:tcMar>
              <w:top w:w="70" w:type="dxa"/>
              <w:left w:w="90" w:type="dxa"/>
              <w:bottom w:w="70" w:type="dxa"/>
              <w:right w:w="90" w:type="dxa"/>
            </w:tcMar>
            <w:vAlign w:val="center"/>
          </w:tcPr>
          <w:p w14:paraId="57959126">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1" w:type="dxa"/>
            <w:tcBorders/>
            <w:tcMar>
              <w:top w:w="70" w:type="dxa"/>
              <w:left w:w="90" w:type="dxa"/>
              <w:bottom w:w="70" w:type="dxa"/>
              <w:right w:w="90" w:type="dxa"/>
            </w:tcMar>
            <w:vAlign w:val="center"/>
          </w:tcPr>
          <w:p w14:paraId="1FEE4156">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1" w:type="dxa"/>
            <w:tcBorders/>
            <w:tcMar>
              <w:top w:w="70" w:type="dxa"/>
              <w:left w:w="90" w:type="dxa"/>
              <w:bottom w:w="70" w:type="dxa"/>
              <w:right w:w="90" w:type="dxa"/>
            </w:tcMar>
            <w:vAlign w:val="center"/>
          </w:tcPr>
          <w:p w14:paraId="124D549D">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1" w:type="dxa"/>
            <w:tcBorders/>
            <w:tcMar>
              <w:top w:w="70" w:type="dxa"/>
              <w:left w:w="90" w:type="dxa"/>
              <w:bottom w:w="70" w:type="dxa"/>
              <w:right w:w="90" w:type="dxa"/>
            </w:tcMar>
            <w:vAlign w:val="center"/>
          </w:tcPr>
          <w:p w14:paraId="3BB3D2BE">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1" w:type="dxa"/>
            <w:tcBorders/>
            <w:tcMar>
              <w:top w:w="70" w:type="dxa"/>
              <w:left w:w="90" w:type="dxa"/>
              <w:bottom w:w="70" w:type="dxa"/>
              <w:right w:w="90" w:type="dxa"/>
            </w:tcMar>
            <w:vAlign w:val="center"/>
          </w:tcPr>
          <w:p w14:paraId="7CA89657">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r>
    </w:tbl>
    <w:p w14:paraId="11FBE2FC">
      <w:pPr>
        <w:pStyle w:val="style0"/>
        <w:spacing w:after="40"/>
        <w:rPr>
          <w:rFonts w:ascii="Arial" w:cs="Arial" w:hAnsi="Arial"/>
        </w:rPr>
      </w:pPr>
    </w:p>
    <w:p w14:paraId="073F9226">
      <w:pPr>
        <w:pStyle w:val="style0"/>
        <w:rPr>
          <w:rFonts w:ascii="Arial" w:cs="Arial" w:hAnsi="Arial"/>
          <w:b/>
          <w:bCs/>
        </w:rPr>
      </w:pPr>
      <w:r>
        <w:rPr>
          <w:rFonts w:ascii="Arial" w:cs="Arial" w:hAnsi="Arial"/>
          <w:b/>
          <w:bCs/>
        </w:rPr>
        <w:t>Section D: Self-Reported Buying Behaviour</w:t>
      </w:r>
    </w:p>
    <w:tbl>
      <w:tblPr>
        <w:tblStyle w:val="style154"/>
        <w:tblW w:w="9694" w:type="dxa"/>
        <w:jc w:val="center"/>
        <w:tblLayout w:type="fixed"/>
        <w:tblLook w:val="04A0" w:firstRow="1" w:lastRow="0" w:firstColumn="1" w:lastColumn="0" w:noHBand="0" w:noVBand="1"/>
      </w:tblPr>
      <w:tblGrid>
        <w:gridCol w:w="922"/>
        <w:gridCol w:w="4162"/>
        <w:gridCol w:w="922"/>
        <w:gridCol w:w="922"/>
        <w:gridCol w:w="922"/>
        <w:gridCol w:w="922"/>
        <w:gridCol w:w="922"/>
      </w:tblGrid>
      <w:tr w14:paraId="31E9802B">
        <w:trPr>
          <w:trHeight w:val="696" w:hRule="atLeast"/>
          <w:tblHeader/>
          <w:jc w:val="center"/>
        </w:trPr>
        <w:tc>
          <w:tcPr>
            <w:tcW w:w="922" w:type="dxa"/>
            <w:tcBorders/>
            <w:shd w:val="clear" w:color="auto" w:fill="d9eaf7"/>
            <w:tcMar>
              <w:top w:w="70" w:type="dxa"/>
              <w:left w:w="90" w:type="dxa"/>
              <w:bottom w:w="70" w:type="dxa"/>
              <w:right w:w="90" w:type="dxa"/>
            </w:tcMar>
            <w:vAlign w:val="center"/>
          </w:tcPr>
          <w:p w14:paraId="2CD682EA">
            <w:pPr>
              <w:pStyle w:val="style0"/>
              <w:spacing w:before="20" w:after="20" w:lineRule="auto" w:line="251"/>
              <w:jc w:val="center"/>
              <w:rPr>
                <w:rFonts w:ascii="Arial" w:cs="Arial" w:hAnsi="Arial"/>
                <w:sz w:val="24"/>
                <w:szCs w:val="24"/>
              </w:rPr>
            </w:pPr>
            <w:r>
              <w:rPr>
                <w:rFonts w:ascii="Arial" w:cs="Arial" w:hAnsi="Arial"/>
                <w:b/>
                <w:color w:val="1f1f1f"/>
                <w:sz w:val="24"/>
                <w:szCs w:val="24"/>
              </w:rPr>
              <w:t>Code</w:t>
            </w:r>
          </w:p>
        </w:tc>
        <w:tc>
          <w:tcPr>
            <w:tcW w:w="4162" w:type="dxa"/>
            <w:tcBorders/>
            <w:shd w:val="clear" w:color="auto" w:fill="d9eaf7"/>
            <w:tcMar>
              <w:top w:w="70" w:type="dxa"/>
              <w:left w:w="90" w:type="dxa"/>
              <w:bottom w:w="70" w:type="dxa"/>
              <w:right w:w="90" w:type="dxa"/>
            </w:tcMar>
            <w:vAlign w:val="center"/>
          </w:tcPr>
          <w:p w14:paraId="3C690CF2">
            <w:pPr>
              <w:pStyle w:val="style0"/>
              <w:spacing w:before="20" w:after="20" w:lineRule="auto" w:line="251"/>
              <w:jc w:val="center"/>
              <w:rPr>
                <w:rFonts w:ascii="Arial" w:cs="Arial" w:hAnsi="Arial"/>
                <w:sz w:val="24"/>
                <w:szCs w:val="24"/>
              </w:rPr>
            </w:pPr>
            <w:r>
              <w:rPr>
                <w:rFonts w:ascii="Arial" w:cs="Arial" w:hAnsi="Arial"/>
                <w:b/>
                <w:color w:val="1f1f1f"/>
                <w:sz w:val="24"/>
                <w:szCs w:val="24"/>
              </w:rPr>
              <w:t>Statement</w:t>
            </w:r>
          </w:p>
        </w:tc>
        <w:tc>
          <w:tcPr>
            <w:tcW w:w="922" w:type="dxa"/>
            <w:tcBorders/>
            <w:shd w:val="clear" w:color="auto" w:fill="d9eaf7"/>
            <w:tcMar>
              <w:top w:w="70" w:type="dxa"/>
              <w:left w:w="90" w:type="dxa"/>
              <w:bottom w:w="70" w:type="dxa"/>
              <w:right w:w="90" w:type="dxa"/>
            </w:tcMar>
            <w:vAlign w:val="center"/>
          </w:tcPr>
          <w:p w14:paraId="252273C3">
            <w:pPr>
              <w:pStyle w:val="style0"/>
              <w:spacing w:before="20" w:after="20" w:lineRule="auto" w:line="251"/>
              <w:jc w:val="center"/>
              <w:rPr>
                <w:rFonts w:ascii="Arial" w:cs="Arial" w:hAnsi="Arial"/>
                <w:sz w:val="24"/>
                <w:szCs w:val="24"/>
              </w:rPr>
            </w:pPr>
            <w:r>
              <w:rPr>
                <w:rFonts w:ascii="Arial" w:cs="Arial" w:hAnsi="Arial"/>
                <w:b/>
                <w:color w:val="1f1f1f"/>
                <w:sz w:val="24"/>
                <w:szCs w:val="24"/>
              </w:rPr>
              <w:t>1</w:t>
            </w:r>
            <w:r>
              <w:rPr>
                <w:rFonts w:ascii="Arial" w:cs="Arial" w:hAnsi="Arial"/>
                <w:b/>
                <w:color w:val="1f1f1f"/>
                <w:sz w:val="24"/>
                <w:szCs w:val="24"/>
              </w:rPr>
              <w:br/>
            </w:r>
            <w:r>
              <w:rPr>
                <w:rFonts w:ascii="Arial" w:cs="Arial" w:hAnsi="Arial"/>
                <w:b/>
                <w:color w:val="1f1f1f"/>
                <w:sz w:val="24"/>
                <w:szCs w:val="24"/>
              </w:rPr>
              <w:t>SD</w:t>
            </w:r>
          </w:p>
        </w:tc>
        <w:tc>
          <w:tcPr>
            <w:tcW w:w="922" w:type="dxa"/>
            <w:tcBorders/>
            <w:shd w:val="clear" w:color="auto" w:fill="d9eaf7"/>
            <w:tcMar>
              <w:top w:w="70" w:type="dxa"/>
              <w:left w:w="90" w:type="dxa"/>
              <w:bottom w:w="70" w:type="dxa"/>
              <w:right w:w="90" w:type="dxa"/>
            </w:tcMar>
            <w:vAlign w:val="center"/>
          </w:tcPr>
          <w:p w14:paraId="35BFBD22">
            <w:pPr>
              <w:pStyle w:val="style0"/>
              <w:spacing w:before="20" w:after="20" w:lineRule="auto" w:line="251"/>
              <w:jc w:val="center"/>
              <w:rPr>
                <w:rFonts w:ascii="Arial" w:cs="Arial" w:hAnsi="Arial"/>
                <w:sz w:val="24"/>
                <w:szCs w:val="24"/>
              </w:rPr>
            </w:pPr>
            <w:r>
              <w:rPr>
                <w:rFonts w:ascii="Arial" w:cs="Arial" w:hAnsi="Arial"/>
                <w:b/>
                <w:color w:val="1f1f1f"/>
                <w:sz w:val="24"/>
                <w:szCs w:val="24"/>
              </w:rPr>
              <w:t>2</w:t>
            </w:r>
            <w:r>
              <w:rPr>
                <w:rFonts w:ascii="Arial" w:cs="Arial" w:hAnsi="Arial"/>
                <w:b/>
                <w:color w:val="1f1f1f"/>
                <w:sz w:val="24"/>
                <w:szCs w:val="24"/>
              </w:rPr>
              <w:br/>
            </w:r>
            <w:r>
              <w:rPr>
                <w:rFonts w:ascii="Arial" w:cs="Arial" w:hAnsi="Arial"/>
                <w:b/>
                <w:color w:val="1f1f1f"/>
                <w:sz w:val="24"/>
                <w:szCs w:val="24"/>
              </w:rPr>
              <w:t>D</w:t>
            </w:r>
          </w:p>
        </w:tc>
        <w:tc>
          <w:tcPr>
            <w:tcW w:w="922" w:type="dxa"/>
            <w:tcBorders/>
            <w:shd w:val="clear" w:color="auto" w:fill="d9eaf7"/>
            <w:tcMar>
              <w:top w:w="70" w:type="dxa"/>
              <w:left w:w="90" w:type="dxa"/>
              <w:bottom w:w="70" w:type="dxa"/>
              <w:right w:w="90" w:type="dxa"/>
            </w:tcMar>
            <w:vAlign w:val="center"/>
          </w:tcPr>
          <w:p w14:paraId="17C78B29">
            <w:pPr>
              <w:pStyle w:val="style0"/>
              <w:spacing w:before="20" w:after="20" w:lineRule="auto" w:line="251"/>
              <w:jc w:val="center"/>
              <w:rPr>
                <w:rFonts w:ascii="Arial" w:cs="Arial" w:hAnsi="Arial"/>
                <w:sz w:val="24"/>
                <w:szCs w:val="24"/>
              </w:rPr>
            </w:pPr>
            <w:r>
              <w:rPr>
                <w:rFonts w:ascii="Arial" w:cs="Arial" w:hAnsi="Arial"/>
                <w:b/>
                <w:color w:val="1f1f1f"/>
                <w:sz w:val="24"/>
                <w:szCs w:val="24"/>
              </w:rPr>
              <w:t>3</w:t>
            </w:r>
            <w:r>
              <w:rPr>
                <w:rFonts w:ascii="Arial" w:cs="Arial" w:hAnsi="Arial"/>
                <w:b/>
                <w:color w:val="1f1f1f"/>
                <w:sz w:val="24"/>
                <w:szCs w:val="24"/>
              </w:rPr>
              <w:br/>
            </w:r>
            <w:r>
              <w:rPr>
                <w:rFonts w:ascii="Arial" w:cs="Arial" w:hAnsi="Arial"/>
                <w:b/>
                <w:color w:val="1f1f1f"/>
                <w:sz w:val="24"/>
                <w:szCs w:val="24"/>
              </w:rPr>
              <w:t>N</w:t>
            </w:r>
          </w:p>
        </w:tc>
        <w:tc>
          <w:tcPr>
            <w:tcW w:w="922" w:type="dxa"/>
            <w:tcBorders/>
            <w:shd w:val="clear" w:color="auto" w:fill="d9eaf7"/>
            <w:tcMar>
              <w:top w:w="70" w:type="dxa"/>
              <w:left w:w="90" w:type="dxa"/>
              <w:bottom w:w="70" w:type="dxa"/>
              <w:right w:w="90" w:type="dxa"/>
            </w:tcMar>
            <w:vAlign w:val="center"/>
          </w:tcPr>
          <w:p w14:paraId="5D325426">
            <w:pPr>
              <w:pStyle w:val="style0"/>
              <w:spacing w:before="20" w:after="20" w:lineRule="auto" w:line="251"/>
              <w:jc w:val="center"/>
              <w:rPr>
                <w:rFonts w:ascii="Arial" w:cs="Arial" w:hAnsi="Arial"/>
                <w:sz w:val="24"/>
                <w:szCs w:val="24"/>
              </w:rPr>
            </w:pPr>
            <w:r>
              <w:rPr>
                <w:rFonts w:ascii="Arial" w:cs="Arial" w:hAnsi="Arial"/>
                <w:b/>
                <w:color w:val="1f1f1f"/>
                <w:sz w:val="24"/>
                <w:szCs w:val="24"/>
              </w:rPr>
              <w:t>4</w:t>
            </w:r>
            <w:r>
              <w:rPr>
                <w:rFonts w:ascii="Arial" w:cs="Arial" w:hAnsi="Arial"/>
                <w:b/>
                <w:color w:val="1f1f1f"/>
                <w:sz w:val="24"/>
                <w:szCs w:val="24"/>
              </w:rPr>
              <w:br/>
            </w:r>
            <w:r>
              <w:rPr>
                <w:rFonts w:ascii="Arial" w:cs="Arial" w:hAnsi="Arial"/>
                <w:b/>
                <w:color w:val="1f1f1f"/>
                <w:sz w:val="24"/>
                <w:szCs w:val="24"/>
              </w:rPr>
              <w:t>A</w:t>
            </w:r>
          </w:p>
        </w:tc>
        <w:tc>
          <w:tcPr>
            <w:tcW w:w="922" w:type="dxa"/>
            <w:tcBorders/>
            <w:shd w:val="clear" w:color="auto" w:fill="d9eaf7"/>
            <w:tcMar>
              <w:top w:w="70" w:type="dxa"/>
              <w:left w:w="90" w:type="dxa"/>
              <w:bottom w:w="70" w:type="dxa"/>
              <w:right w:w="90" w:type="dxa"/>
            </w:tcMar>
            <w:vAlign w:val="center"/>
          </w:tcPr>
          <w:p w14:paraId="6ED30EBE">
            <w:pPr>
              <w:pStyle w:val="style0"/>
              <w:spacing w:before="20" w:after="20" w:lineRule="auto" w:line="251"/>
              <w:jc w:val="center"/>
              <w:rPr>
                <w:rFonts w:ascii="Arial" w:cs="Arial" w:hAnsi="Arial"/>
                <w:sz w:val="24"/>
                <w:szCs w:val="24"/>
              </w:rPr>
            </w:pPr>
            <w:r>
              <w:rPr>
                <w:rFonts w:ascii="Arial" w:cs="Arial" w:hAnsi="Arial"/>
                <w:b/>
                <w:color w:val="1f1f1f"/>
                <w:sz w:val="24"/>
                <w:szCs w:val="24"/>
              </w:rPr>
              <w:t>5</w:t>
            </w:r>
            <w:r>
              <w:rPr>
                <w:rFonts w:ascii="Arial" w:cs="Arial" w:hAnsi="Arial"/>
                <w:b/>
                <w:color w:val="1f1f1f"/>
                <w:sz w:val="24"/>
                <w:szCs w:val="24"/>
              </w:rPr>
              <w:br/>
            </w:r>
            <w:r>
              <w:rPr>
                <w:rFonts w:ascii="Arial" w:cs="Arial" w:hAnsi="Arial"/>
                <w:b/>
                <w:color w:val="1f1f1f"/>
                <w:sz w:val="24"/>
                <w:szCs w:val="24"/>
              </w:rPr>
              <w:t>SA</w:t>
            </w:r>
          </w:p>
        </w:tc>
      </w:tr>
      <w:tr w14:paraId="291FB463">
        <w:tblPrEx/>
        <w:trPr>
          <w:trHeight w:val="696" w:hRule="atLeast"/>
          <w:jc w:val="center"/>
        </w:trPr>
        <w:tc>
          <w:tcPr>
            <w:tcW w:w="922" w:type="dxa"/>
            <w:tcBorders/>
            <w:tcMar>
              <w:top w:w="70" w:type="dxa"/>
              <w:left w:w="90" w:type="dxa"/>
              <w:bottom w:w="70" w:type="dxa"/>
              <w:right w:w="90" w:type="dxa"/>
            </w:tcMar>
            <w:vAlign w:val="center"/>
          </w:tcPr>
          <w:p w14:paraId="65E6AFE2">
            <w:pPr>
              <w:pStyle w:val="style0"/>
              <w:spacing w:before="20" w:after="20" w:lineRule="auto" w:line="251"/>
              <w:jc w:val="center"/>
              <w:rPr>
                <w:rFonts w:ascii="Arial" w:cs="Arial" w:hAnsi="Arial"/>
                <w:sz w:val="24"/>
                <w:szCs w:val="24"/>
              </w:rPr>
            </w:pPr>
            <w:r>
              <w:rPr>
                <w:rFonts w:ascii="Arial" w:cs="Arial" w:hAnsi="Arial"/>
                <w:sz w:val="24"/>
                <w:szCs w:val="24"/>
              </w:rPr>
              <w:t>SRB1</w:t>
            </w:r>
          </w:p>
        </w:tc>
        <w:tc>
          <w:tcPr>
            <w:tcW w:w="4162" w:type="dxa"/>
            <w:tcBorders/>
            <w:tcMar>
              <w:top w:w="70" w:type="dxa"/>
              <w:left w:w="90" w:type="dxa"/>
              <w:bottom w:w="70" w:type="dxa"/>
              <w:right w:w="90" w:type="dxa"/>
            </w:tcMar>
            <w:vAlign w:val="center"/>
          </w:tcPr>
          <w:p w14:paraId="5DF66F21">
            <w:pPr>
              <w:pStyle w:val="style0"/>
              <w:spacing w:before="20" w:after="20" w:lineRule="auto" w:line="251"/>
              <w:rPr>
                <w:rFonts w:ascii="Arial" w:cs="Arial" w:hAnsi="Arial"/>
                <w:sz w:val="24"/>
                <w:szCs w:val="24"/>
              </w:rPr>
            </w:pPr>
            <w:r>
              <w:rPr>
                <w:rFonts w:ascii="Arial" w:cs="Arial" w:hAnsi="Arial"/>
                <w:sz w:val="24"/>
                <w:szCs w:val="24"/>
              </w:rPr>
              <w:t>I have purchased a product or service after seeing it promoted on social media.</w:t>
            </w:r>
          </w:p>
        </w:tc>
        <w:tc>
          <w:tcPr>
            <w:tcW w:w="922" w:type="dxa"/>
            <w:tcBorders/>
            <w:tcMar>
              <w:top w:w="70" w:type="dxa"/>
              <w:left w:w="90" w:type="dxa"/>
              <w:bottom w:w="70" w:type="dxa"/>
              <w:right w:w="90" w:type="dxa"/>
            </w:tcMar>
            <w:vAlign w:val="center"/>
          </w:tcPr>
          <w:p w14:paraId="521232C2">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2" w:type="dxa"/>
            <w:tcBorders/>
            <w:tcMar>
              <w:top w:w="70" w:type="dxa"/>
              <w:left w:w="90" w:type="dxa"/>
              <w:bottom w:w="70" w:type="dxa"/>
              <w:right w:w="90" w:type="dxa"/>
            </w:tcMar>
            <w:vAlign w:val="center"/>
          </w:tcPr>
          <w:p w14:paraId="1F321A4A">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2" w:type="dxa"/>
            <w:tcBorders/>
            <w:tcMar>
              <w:top w:w="70" w:type="dxa"/>
              <w:left w:w="90" w:type="dxa"/>
              <w:bottom w:w="70" w:type="dxa"/>
              <w:right w:w="90" w:type="dxa"/>
            </w:tcMar>
            <w:vAlign w:val="center"/>
          </w:tcPr>
          <w:p w14:paraId="60274C3E">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2" w:type="dxa"/>
            <w:tcBorders/>
            <w:tcMar>
              <w:top w:w="70" w:type="dxa"/>
              <w:left w:w="90" w:type="dxa"/>
              <w:bottom w:w="70" w:type="dxa"/>
              <w:right w:w="90" w:type="dxa"/>
            </w:tcMar>
            <w:vAlign w:val="center"/>
          </w:tcPr>
          <w:p w14:paraId="5EA4CBAD">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2" w:type="dxa"/>
            <w:tcBorders/>
            <w:tcMar>
              <w:top w:w="70" w:type="dxa"/>
              <w:left w:w="90" w:type="dxa"/>
              <w:bottom w:w="70" w:type="dxa"/>
              <w:right w:w="90" w:type="dxa"/>
            </w:tcMar>
            <w:vAlign w:val="center"/>
          </w:tcPr>
          <w:p w14:paraId="73268DED">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r>
      <w:tr w14:paraId="509661F3">
        <w:tblPrEx/>
        <w:trPr>
          <w:trHeight w:val="696" w:hRule="atLeast"/>
          <w:jc w:val="center"/>
        </w:trPr>
        <w:tc>
          <w:tcPr>
            <w:tcW w:w="922" w:type="dxa"/>
            <w:tcBorders/>
            <w:tcMar>
              <w:top w:w="70" w:type="dxa"/>
              <w:left w:w="90" w:type="dxa"/>
              <w:bottom w:w="70" w:type="dxa"/>
              <w:right w:w="90" w:type="dxa"/>
            </w:tcMar>
            <w:vAlign w:val="center"/>
          </w:tcPr>
          <w:p w14:paraId="4057F409">
            <w:pPr>
              <w:pStyle w:val="style0"/>
              <w:spacing w:before="20" w:after="20" w:lineRule="auto" w:line="251"/>
              <w:jc w:val="center"/>
              <w:rPr>
                <w:rFonts w:ascii="Arial" w:cs="Arial" w:hAnsi="Arial"/>
                <w:sz w:val="24"/>
                <w:szCs w:val="24"/>
              </w:rPr>
            </w:pPr>
            <w:r>
              <w:rPr>
                <w:rFonts w:ascii="Arial" w:cs="Arial" w:hAnsi="Arial"/>
                <w:sz w:val="24"/>
                <w:szCs w:val="24"/>
              </w:rPr>
              <w:t>SRB2</w:t>
            </w:r>
          </w:p>
        </w:tc>
        <w:tc>
          <w:tcPr>
            <w:tcW w:w="4162" w:type="dxa"/>
            <w:tcBorders/>
            <w:tcMar>
              <w:top w:w="70" w:type="dxa"/>
              <w:left w:w="90" w:type="dxa"/>
              <w:bottom w:w="70" w:type="dxa"/>
              <w:right w:w="90" w:type="dxa"/>
            </w:tcMar>
            <w:vAlign w:val="center"/>
          </w:tcPr>
          <w:p w14:paraId="0939CE58">
            <w:pPr>
              <w:pStyle w:val="style0"/>
              <w:spacing w:before="20" w:after="20" w:lineRule="auto" w:line="251"/>
              <w:rPr>
                <w:rFonts w:ascii="Arial" w:cs="Arial" w:hAnsi="Arial"/>
                <w:sz w:val="24"/>
                <w:szCs w:val="24"/>
              </w:rPr>
            </w:pPr>
            <w:r>
              <w:rPr>
                <w:rFonts w:ascii="Arial" w:cs="Arial" w:hAnsi="Arial"/>
                <w:sz w:val="24"/>
                <w:szCs w:val="24"/>
              </w:rPr>
              <w:t>Social media content has influenced my actual buying decisions in the past.</w:t>
            </w:r>
          </w:p>
        </w:tc>
        <w:tc>
          <w:tcPr>
            <w:tcW w:w="922" w:type="dxa"/>
            <w:tcBorders/>
            <w:tcMar>
              <w:top w:w="70" w:type="dxa"/>
              <w:left w:w="90" w:type="dxa"/>
              <w:bottom w:w="70" w:type="dxa"/>
              <w:right w:w="90" w:type="dxa"/>
            </w:tcMar>
            <w:vAlign w:val="center"/>
          </w:tcPr>
          <w:p w14:paraId="09ADCDFA">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2" w:type="dxa"/>
            <w:tcBorders/>
            <w:tcMar>
              <w:top w:w="70" w:type="dxa"/>
              <w:left w:w="90" w:type="dxa"/>
              <w:bottom w:w="70" w:type="dxa"/>
              <w:right w:w="90" w:type="dxa"/>
            </w:tcMar>
            <w:vAlign w:val="center"/>
          </w:tcPr>
          <w:p w14:paraId="6BC3B8A6">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2" w:type="dxa"/>
            <w:tcBorders/>
            <w:tcMar>
              <w:top w:w="70" w:type="dxa"/>
              <w:left w:w="90" w:type="dxa"/>
              <w:bottom w:w="70" w:type="dxa"/>
              <w:right w:w="90" w:type="dxa"/>
            </w:tcMar>
            <w:vAlign w:val="center"/>
          </w:tcPr>
          <w:p w14:paraId="4E8FA76C">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2" w:type="dxa"/>
            <w:tcBorders/>
            <w:tcMar>
              <w:top w:w="70" w:type="dxa"/>
              <w:left w:w="90" w:type="dxa"/>
              <w:bottom w:w="70" w:type="dxa"/>
              <w:right w:w="90" w:type="dxa"/>
            </w:tcMar>
            <w:vAlign w:val="center"/>
          </w:tcPr>
          <w:p w14:paraId="7816C275">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2" w:type="dxa"/>
            <w:tcBorders/>
            <w:tcMar>
              <w:top w:w="70" w:type="dxa"/>
              <w:left w:w="90" w:type="dxa"/>
              <w:bottom w:w="70" w:type="dxa"/>
              <w:right w:w="90" w:type="dxa"/>
            </w:tcMar>
            <w:vAlign w:val="center"/>
          </w:tcPr>
          <w:p w14:paraId="1C2EF5BF">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r>
      <w:tr w14:paraId="4265BC68">
        <w:tblPrEx/>
        <w:trPr>
          <w:trHeight w:val="711" w:hRule="atLeast"/>
          <w:jc w:val="center"/>
        </w:trPr>
        <w:tc>
          <w:tcPr>
            <w:tcW w:w="922" w:type="dxa"/>
            <w:tcBorders/>
            <w:tcMar>
              <w:top w:w="70" w:type="dxa"/>
              <w:left w:w="90" w:type="dxa"/>
              <w:bottom w:w="70" w:type="dxa"/>
              <w:right w:w="90" w:type="dxa"/>
            </w:tcMar>
            <w:vAlign w:val="center"/>
          </w:tcPr>
          <w:p w14:paraId="34387EA5">
            <w:pPr>
              <w:pStyle w:val="style0"/>
              <w:spacing w:before="20" w:after="20" w:lineRule="auto" w:line="251"/>
              <w:jc w:val="center"/>
              <w:rPr>
                <w:rFonts w:ascii="Arial" w:cs="Arial" w:hAnsi="Arial"/>
                <w:sz w:val="24"/>
                <w:szCs w:val="24"/>
              </w:rPr>
            </w:pPr>
            <w:r>
              <w:rPr>
                <w:rFonts w:ascii="Arial" w:cs="Arial" w:hAnsi="Arial"/>
                <w:sz w:val="24"/>
                <w:szCs w:val="24"/>
              </w:rPr>
              <w:t>SRB3</w:t>
            </w:r>
          </w:p>
        </w:tc>
        <w:tc>
          <w:tcPr>
            <w:tcW w:w="4162" w:type="dxa"/>
            <w:tcBorders/>
            <w:tcMar>
              <w:top w:w="70" w:type="dxa"/>
              <w:left w:w="90" w:type="dxa"/>
              <w:bottom w:w="70" w:type="dxa"/>
              <w:right w:w="90" w:type="dxa"/>
            </w:tcMar>
            <w:vAlign w:val="center"/>
          </w:tcPr>
          <w:p w14:paraId="765F51D6">
            <w:pPr>
              <w:pStyle w:val="style0"/>
              <w:spacing w:before="20" w:after="20" w:lineRule="auto" w:line="251"/>
              <w:rPr>
                <w:rFonts w:ascii="Arial" w:cs="Arial" w:hAnsi="Arial"/>
                <w:sz w:val="24"/>
                <w:szCs w:val="24"/>
              </w:rPr>
            </w:pPr>
            <w:r>
              <w:rPr>
                <w:rFonts w:ascii="Arial" w:cs="Arial" w:hAnsi="Arial"/>
                <w:sz w:val="24"/>
                <w:szCs w:val="24"/>
              </w:rPr>
              <w:t>I have bought products recommended by influencers or branded social media posts.</w:t>
            </w:r>
          </w:p>
        </w:tc>
        <w:tc>
          <w:tcPr>
            <w:tcW w:w="922" w:type="dxa"/>
            <w:tcBorders/>
            <w:tcMar>
              <w:top w:w="70" w:type="dxa"/>
              <w:left w:w="90" w:type="dxa"/>
              <w:bottom w:w="70" w:type="dxa"/>
              <w:right w:w="90" w:type="dxa"/>
            </w:tcMar>
            <w:vAlign w:val="center"/>
          </w:tcPr>
          <w:p w14:paraId="41D36D09">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2" w:type="dxa"/>
            <w:tcBorders/>
            <w:tcMar>
              <w:top w:w="70" w:type="dxa"/>
              <w:left w:w="90" w:type="dxa"/>
              <w:bottom w:w="70" w:type="dxa"/>
              <w:right w:w="90" w:type="dxa"/>
            </w:tcMar>
            <w:vAlign w:val="center"/>
          </w:tcPr>
          <w:p w14:paraId="670ADA7E">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2" w:type="dxa"/>
            <w:tcBorders/>
            <w:tcMar>
              <w:top w:w="70" w:type="dxa"/>
              <w:left w:w="90" w:type="dxa"/>
              <w:bottom w:w="70" w:type="dxa"/>
              <w:right w:w="90" w:type="dxa"/>
            </w:tcMar>
            <w:vAlign w:val="center"/>
          </w:tcPr>
          <w:p w14:paraId="266D0704">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2" w:type="dxa"/>
            <w:tcBorders/>
            <w:tcMar>
              <w:top w:w="70" w:type="dxa"/>
              <w:left w:w="90" w:type="dxa"/>
              <w:bottom w:w="70" w:type="dxa"/>
              <w:right w:w="90" w:type="dxa"/>
            </w:tcMar>
            <w:vAlign w:val="center"/>
          </w:tcPr>
          <w:p w14:paraId="3FB2E5DE">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c>
          <w:tcPr>
            <w:tcW w:w="922" w:type="dxa"/>
            <w:tcBorders/>
            <w:tcMar>
              <w:top w:w="70" w:type="dxa"/>
              <w:left w:w="90" w:type="dxa"/>
              <w:bottom w:w="70" w:type="dxa"/>
              <w:right w:w="90" w:type="dxa"/>
            </w:tcMar>
            <w:vAlign w:val="center"/>
          </w:tcPr>
          <w:p w14:paraId="4D293F14">
            <w:pPr>
              <w:pStyle w:val="style0"/>
              <w:spacing w:before="20" w:after="20" w:lineRule="auto" w:line="251"/>
              <w:jc w:val="center"/>
              <w:rPr>
                <w:rFonts w:ascii="Arial" w:cs="Arial" w:hAnsi="Arial"/>
                <w:sz w:val="24"/>
                <w:szCs w:val="24"/>
              </w:rPr>
            </w:pPr>
            <w:r>
              <w:rPr>
                <w:rFonts w:ascii="Segoe UI Symbol" w:cs="Segoe UI Symbol" w:hAnsi="Segoe UI Symbol"/>
                <w:sz w:val="24"/>
                <w:szCs w:val="24"/>
              </w:rPr>
              <w:t>☐</w:t>
            </w:r>
          </w:p>
        </w:tc>
      </w:tr>
    </w:tbl>
    <w:p w14:paraId="53F9A8F6">
      <w:pPr>
        <w:pStyle w:val="style0"/>
        <w:spacing w:after="40"/>
        <w:rPr>
          <w:rFonts w:ascii="Arial" w:cs="Arial" w:hAnsi="Arial"/>
        </w:rPr>
      </w:pPr>
    </w:p>
    <w:p w14:paraId="2BD3D4A3">
      <w:pPr>
        <w:pStyle w:val="style0"/>
        <w:rPr>
          <w:rFonts w:ascii="Arial" w:cs="Arial" w:hAnsi="Arial"/>
          <w:b/>
          <w:bCs/>
        </w:rPr>
      </w:pPr>
      <w:r>
        <w:rPr>
          <w:rFonts w:ascii="Arial" w:cs="Arial" w:hAnsi="Arial"/>
          <w:b/>
          <w:bCs/>
        </w:rPr>
        <w:t>Hypothesis Mapping</w:t>
      </w:r>
    </w:p>
    <w:tbl>
      <w:tblPr>
        <w:tblStyle w:val="style154"/>
        <w:tblW w:w="9790" w:type="dxa"/>
        <w:jc w:val="center"/>
        <w:tblLayout w:type="fixed"/>
        <w:tblLook w:val="04A0" w:firstRow="1" w:lastRow="0" w:firstColumn="1" w:lastColumn="0" w:noHBand="0" w:noVBand="1"/>
      </w:tblPr>
      <w:tblGrid>
        <w:gridCol w:w="2838"/>
        <w:gridCol w:w="3035"/>
        <w:gridCol w:w="3917"/>
      </w:tblGrid>
      <w:tr w14:paraId="7AF53771">
        <w:trPr>
          <w:trHeight w:val="368" w:hRule="atLeast"/>
          <w:tblHeader/>
          <w:jc w:val="center"/>
        </w:trPr>
        <w:tc>
          <w:tcPr>
            <w:tcW w:w="2838" w:type="dxa"/>
            <w:tcBorders/>
            <w:shd w:val="clear" w:color="auto" w:fill="d9eaf7"/>
            <w:tcMar>
              <w:top w:w="70" w:type="dxa"/>
              <w:left w:w="90" w:type="dxa"/>
              <w:bottom w:w="70" w:type="dxa"/>
              <w:right w:w="90" w:type="dxa"/>
            </w:tcMar>
            <w:vAlign w:val="center"/>
          </w:tcPr>
          <w:p w14:paraId="789140EF">
            <w:pPr>
              <w:pStyle w:val="style0"/>
              <w:spacing w:before="20" w:after="20" w:lineRule="auto" w:line="251"/>
              <w:jc w:val="center"/>
              <w:rPr>
                <w:rFonts w:ascii="Arial" w:cs="Arial" w:hAnsi="Arial"/>
                <w:sz w:val="24"/>
                <w:szCs w:val="24"/>
              </w:rPr>
            </w:pPr>
            <w:r>
              <w:rPr>
                <w:rFonts w:ascii="Arial" w:cs="Arial" w:hAnsi="Arial"/>
                <w:b/>
                <w:color w:val="1f1f1f"/>
                <w:sz w:val="24"/>
                <w:szCs w:val="24"/>
              </w:rPr>
              <w:t>Hypothesis</w:t>
            </w:r>
          </w:p>
        </w:tc>
        <w:tc>
          <w:tcPr>
            <w:tcW w:w="3035" w:type="dxa"/>
            <w:tcBorders/>
            <w:shd w:val="clear" w:color="auto" w:fill="d9eaf7"/>
            <w:tcMar>
              <w:top w:w="70" w:type="dxa"/>
              <w:left w:w="90" w:type="dxa"/>
              <w:bottom w:w="70" w:type="dxa"/>
              <w:right w:w="90" w:type="dxa"/>
            </w:tcMar>
            <w:vAlign w:val="center"/>
          </w:tcPr>
          <w:p w14:paraId="77751B37">
            <w:pPr>
              <w:pStyle w:val="style0"/>
              <w:spacing w:before="20" w:after="20" w:lineRule="auto" w:line="251"/>
              <w:jc w:val="center"/>
              <w:rPr>
                <w:rFonts w:ascii="Arial" w:cs="Arial" w:hAnsi="Arial"/>
                <w:sz w:val="24"/>
                <w:szCs w:val="24"/>
              </w:rPr>
            </w:pPr>
            <w:r>
              <w:rPr>
                <w:rFonts w:ascii="Arial" w:cs="Arial" w:hAnsi="Arial"/>
                <w:b/>
                <w:color w:val="1f1f1f"/>
                <w:sz w:val="24"/>
                <w:szCs w:val="24"/>
              </w:rPr>
              <w:t>Variables</w:t>
            </w:r>
          </w:p>
        </w:tc>
        <w:tc>
          <w:tcPr>
            <w:tcW w:w="3917" w:type="dxa"/>
            <w:tcBorders/>
            <w:shd w:val="clear" w:color="auto" w:fill="d9eaf7"/>
            <w:tcMar>
              <w:top w:w="70" w:type="dxa"/>
              <w:left w:w="90" w:type="dxa"/>
              <w:bottom w:w="70" w:type="dxa"/>
              <w:right w:w="90" w:type="dxa"/>
            </w:tcMar>
            <w:vAlign w:val="center"/>
          </w:tcPr>
          <w:p w14:paraId="62A1F9B3">
            <w:pPr>
              <w:pStyle w:val="style0"/>
              <w:spacing w:before="20" w:after="20" w:lineRule="auto" w:line="251"/>
              <w:jc w:val="center"/>
              <w:rPr>
                <w:rFonts w:ascii="Arial" w:cs="Arial" w:hAnsi="Arial"/>
                <w:sz w:val="24"/>
                <w:szCs w:val="24"/>
              </w:rPr>
            </w:pPr>
            <w:r>
              <w:rPr>
                <w:rFonts w:ascii="Arial" w:cs="Arial" w:hAnsi="Arial"/>
                <w:b/>
                <w:color w:val="1f1f1f"/>
                <w:sz w:val="24"/>
                <w:szCs w:val="24"/>
              </w:rPr>
              <w:t>Questionnaire Codes</w:t>
            </w:r>
          </w:p>
        </w:tc>
      </w:tr>
      <w:tr w14:paraId="6F5464FD">
        <w:tblPrEx/>
        <w:trPr>
          <w:trHeight w:val="673" w:hRule="atLeast"/>
          <w:jc w:val="center"/>
        </w:trPr>
        <w:tc>
          <w:tcPr>
            <w:tcW w:w="2838" w:type="dxa"/>
            <w:tcBorders/>
            <w:tcMar>
              <w:top w:w="70" w:type="dxa"/>
              <w:left w:w="90" w:type="dxa"/>
              <w:bottom w:w="70" w:type="dxa"/>
              <w:right w:w="90" w:type="dxa"/>
            </w:tcMar>
            <w:vAlign w:val="center"/>
          </w:tcPr>
          <w:p w14:paraId="2C5CEE13">
            <w:pPr>
              <w:pStyle w:val="style0"/>
              <w:spacing w:before="20" w:after="20" w:lineRule="auto" w:line="251"/>
              <w:rPr>
                <w:rFonts w:ascii="Arial" w:cs="Arial" w:hAnsi="Arial"/>
                <w:sz w:val="24"/>
                <w:szCs w:val="24"/>
              </w:rPr>
            </w:pPr>
            <w:r>
              <w:rPr>
                <w:rFonts w:ascii="Arial" w:cs="Arial" w:hAnsi="Arial"/>
                <w:sz w:val="24"/>
                <w:szCs w:val="24"/>
              </w:rPr>
              <w:t>H1</w:t>
            </w:r>
          </w:p>
        </w:tc>
        <w:tc>
          <w:tcPr>
            <w:tcW w:w="3035" w:type="dxa"/>
            <w:tcBorders/>
            <w:tcMar>
              <w:top w:w="70" w:type="dxa"/>
              <w:left w:w="90" w:type="dxa"/>
              <w:bottom w:w="70" w:type="dxa"/>
              <w:right w:w="90" w:type="dxa"/>
            </w:tcMar>
            <w:vAlign w:val="center"/>
          </w:tcPr>
          <w:p w14:paraId="04262AD8">
            <w:pPr>
              <w:pStyle w:val="style0"/>
              <w:spacing w:before="20" w:after="20" w:lineRule="auto" w:line="251"/>
              <w:rPr>
                <w:rFonts w:ascii="Arial" w:cs="Arial" w:hAnsi="Arial"/>
                <w:sz w:val="24"/>
                <w:szCs w:val="24"/>
              </w:rPr>
            </w:pPr>
            <w:r>
              <w:rPr>
                <w:rFonts w:ascii="Arial" w:cs="Arial" w:hAnsi="Arial"/>
                <w:sz w:val="24"/>
                <w:szCs w:val="24"/>
              </w:rPr>
              <w:t>Exposure and engagement → credibility, trust and perceived value</w:t>
            </w:r>
          </w:p>
        </w:tc>
        <w:tc>
          <w:tcPr>
            <w:tcW w:w="3917" w:type="dxa"/>
            <w:tcBorders/>
            <w:tcMar>
              <w:top w:w="70" w:type="dxa"/>
              <w:left w:w="90" w:type="dxa"/>
              <w:bottom w:w="70" w:type="dxa"/>
              <w:right w:w="90" w:type="dxa"/>
            </w:tcMar>
            <w:vAlign w:val="center"/>
          </w:tcPr>
          <w:p w14:paraId="47464F13">
            <w:pPr>
              <w:pStyle w:val="style0"/>
              <w:spacing w:before="20" w:after="20" w:lineRule="auto" w:line="251"/>
              <w:rPr>
                <w:rFonts w:ascii="Arial" w:cs="Arial" w:hAnsi="Arial"/>
                <w:sz w:val="24"/>
                <w:szCs w:val="24"/>
              </w:rPr>
            </w:pPr>
            <w:r>
              <w:rPr>
                <w:rFonts w:ascii="Arial" w:cs="Arial" w:hAnsi="Arial"/>
                <w:sz w:val="24"/>
                <w:szCs w:val="24"/>
              </w:rPr>
              <w:t>EXP1–EXP2, ENG1–ENG3 → CRE1–CRE3, TRU1–TRU3, VAL1–VAL3</w:t>
            </w:r>
          </w:p>
        </w:tc>
      </w:tr>
      <w:tr w14:paraId="1DA26721">
        <w:tblPrEx/>
        <w:trPr>
          <w:trHeight w:val="673" w:hRule="atLeast"/>
          <w:jc w:val="center"/>
        </w:trPr>
        <w:tc>
          <w:tcPr>
            <w:tcW w:w="2838" w:type="dxa"/>
            <w:tcBorders/>
            <w:tcMar>
              <w:top w:w="70" w:type="dxa"/>
              <w:left w:w="90" w:type="dxa"/>
              <w:bottom w:w="70" w:type="dxa"/>
              <w:right w:w="90" w:type="dxa"/>
            </w:tcMar>
            <w:vAlign w:val="center"/>
          </w:tcPr>
          <w:p w14:paraId="13B33CFE">
            <w:pPr>
              <w:pStyle w:val="style0"/>
              <w:spacing w:before="20" w:after="20" w:lineRule="auto" w:line="251"/>
              <w:rPr>
                <w:rFonts w:ascii="Arial" w:cs="Arial" w:hAnsi="Arial"/>
                <w:sz w:val="24"/>
                <w:szCs w:val="24"/>
              </w:rPr>
            </w:pPr>
            <w:r>
              <w:rPr>
                <w:rFonts w:ascii="Arial" w:cs="Arial" w:hAnsi="Arial"/>
                <w:sz w:val="24"/>
                <w:szCs w:val="24"/>
              </w:rPr>
              <w:t>H2</w:t>
            </w:r>
          </w:p>
        </w:tc>
        <w:tc>
          <w:tcPr>
            <w:tcW w:w="3035" w:type="dxa"/>
            <w:tcBorders/>
            <w:tcMar>
              <w:top w:w="70" w:type="dxa"/>
              <w:left w:w="90" w:type="dxa"/>
              <w:bottom w:w="70" w:type="dxa"/>
              <w:right w:w="90" w:type="dxa"/>
            </w:tcMar>
            <w:vAlign w:val="center"/>
          </w:tcPr>
          <w:p w14:paraId="5E379225">
            <w:pPr>
              <w:pStyle w:val="style0"/>
              <w:spacing w:before="20" w:after="20" w:lineRule="auto" w:line="251"/>
              <w:rPr>
                <w:rFonts w:ascii="Arial" w:cs="Arial" w:hAnsi="Arial"/>
                <w:sz w:val="24"/>
                <w:szCs w:val="24"/>
              </w:rPr>
            </w:pPr>
            <w:r>
              <w:rPr>
                <w:rFonts w:ascii="Arial" w:cs="Arial" w:hAnsi="Arial"/>
                <w:sz w:val="24"/>
                <w:szCs w:val="24"/>
              </w:rPr>
              <w:t>Credibility, trust and perceived value → purchase intention</w:t>
            </w:r>
          </w:p>
        </w:tc>
        <w:tc>
          <w:tcPr>
            <w:tcW w:w="3917" w:type="dxa"/>
            <w:tcBorders/>
            <w:tcMar>
              <w:top w:w="70" w:type="dxa"/>
              <w:left w:w="90" w:type="dxa"/>
              <w:bottom w:w="70" w:type="dxa"/>
              <w:right w:w="90" w:type="dxa"/>
            </w:tcMar>
            <w:vAlign w:val="center"/>
          </w:tcPr>
          <w:p w14:paraId="14EE8649">
            <w:pPr>
              <w:pStyle w:val="style0"/>
              <w:spacing w:before="20" w:after="20" w:lineRule="auto" w:line="251"/>
              <w:rPr>
                <w:rFonts w:ascii="Arial" w:cs="Arial" w:hAnsi="Arial"/>
                <w:sz w:val="24"/>
                <w:szCs w:val="24"/>
              </w:rPr>
            </w:pPr>
            <w:r>
              <w:rPr>
                <w:rFonts w:ascii="Arial" w:cs="Arial" w:hAnsi="Arial"/>
                <w:sz w:val="24"/>
                <w:szCs w:val="24"/>
              </w:rPr>
              <w:t>CRE1–CRE3, TRU1–TRU3, VAL1–VAL3 → PI1–PI3</w:t>
            </w:r>
          </w:p>
        </w:tc>
      </w:tr>
      <w:tr w14:paraId="1566F6D0">
        <w:tblPrEx/>
        <w:trPr>
          <w:trHeight w:val="688" w:hRule="atLeast"/>
          <w:jc w:val="center"/>
        </w:trPr>
        <w:tc>
          <w:tcPr>
            <w:tcW w:w="2838" w:type="dxa"/>
            <w:tcBorders/>
            <w:tcMar>
              <w:top w:w="70" w:type="dxa"/>
              <w:left w:w="90" w:type="dxa"/>
              <w:bottom w:w="70" w:type="dxa"/>
              <w:right w:w="90" w:type="dxa"/>
            </w:tcMar>
            <w:vAlign w:val="center"/>
          </w:tcPr>
          <w:p w14:paraId="7A5B10D6">
            <w:pPr>
              <w:pStyle w:val="style0"/>
              <w:spacing w:before="20" w:after="20" w:lineRule="auto" w:line="251"/>
              <w:rPr>
                <w:rFonts w:ascii="Arial" w:cs="Arial" w:hAnsi="Arial"/>
                <w:sz w:val="24"/>
                <w:szCs w:val="24"/>
              </w:rPr>
            </w:pPr>
            <w:r>
              <w:rPr>
                <w:rFonts w:ascii="Arial" w:cs="Arial" w:hAnsi="Arial"/>
                <w:sz w:val="24"/>
                <w:szCs w:val="24"/>
              </w:rPr>
              <w:t>H3</w:t>
            </w:r>
          </w:p>
        </w:tc>
        <w:tc>
          <w:tcPr>
            <w:tcW w:w="3035" w:type="dxa"/>
            <w:tcBorders/>
            <w:tcMar>
              <w:top w:w="70" w:type="dxa"/>
              <w:left w:w="90" w:type="dxa"/>
              <w:bottom w:w="70" w:type="dxa"/>
              <w:right w:w="90" w:type="dxa"/>
            </w:tcMar>
            <w:vAlign w:val="center"/>
          </w:tcPr>
          <w:p w14:paraId="12A1D642">
            <w:pPr>
              <w:pStyle w:val="style0"/>
              <w:spacing w:before="20" w:after="20" w:lineRule="auto" w:line="251"/>
              <w:rPr>
                <w:rFonts w:ascii="Arial" w:cs="Arial" w:hAnsi="Arial"/>
                <w:sz w:val="24"/>
                <w:szCs w:val="24"/>
              </w:rPr>
            </w:pPr>
            <w:r>
              <w:rPr>
                <w:rFonts w:ascii="Arial" w:cs="Arial" w:hAnsi="Arial"/>
                <w:sz w:val="24"/>
                <w:szCs w:val="24"/>
              </w:rPr>
              <w:t>Purchase intention → self-reported buying behaviour</w:t>
            </w:r>
          </w:p>
        </w:tc>
        <w:tc>
          <w:tcPr>
            <w:tcW w:w="3917" w:type="dxa"/>
            <w:tcBorders/>
            <w:tcMar>
              <w:top w:w="70" w:type="dxa"/>
              <w:left w:w="90" w:type="dxa"/>
              <w:bottom w:w="70" w:type="dxa"/>
              <w:right w:w="90" w:type="dxa"/>
            </w:tcMar>
            <w:vAlign w:val="center"/>
          </w:tcPr>
          <w:p w14:paraId="65A566D5">
            <w:pPr>
              <w:pStyle w:val="style0"/>
              <w:spacing w:before="20" w:after="20" w:lineRule="auto" w:line="251"/>
              <w:rPr>
                <w:rFonts w:ascii="Arial" w:cs="Arial" w:hAnsi="Arial"/>
                <w:sz w:val="24"/>
                <w:szCs w:val="24"/>
              </w:rPr>
            </w:pPr>
            <w:r>
              <w:rPr>
                <w:rFonts w:ascii="Arial" w:cs="Arial" w:hAnsi="Arial"/>
                <w:sz w:val="24"/>
                <w:szCs w:val="24"/>
              </w:rPr>
              <w:t>PI1–PI3 → SRB1–SRB3</w:t>
            </w:r>
          </w:p>
        </w:tc>
      </w:tr>
    </w:tbl>
    <w:p w14:paraId="741DB823">
      <w:pPr>
        <w:pStyle w:val="style0"/>
        <w:rPr>
          <w:rFonts w:ascii="Arial" w:cs="Arial" w:hAnsi="Arial"/>
        </w:rPr>
      </w:pPr>
    </w:p>
    <w:bookmarkStart w:id="145" w:name="_Toc231632000"/>
    <w:p w14:paraId="332DFBB8">
      <w:pPr>
        <w:pStyle w:val="style1"/>
        <w:rPr/>
      </w:pPr>
      <w:r>
        <w:t xml:space="preserve">Appendix </w:t>
      </w:r>
      <w:r>
        <w:t>B</w:t>
      </w:r>
      <w:r>
        <w:t>: SPSS Output for Hypothesis 1</w:t>
      </w:r>
      <w:bookmarkEnd w:id="145"/>
    </w:p>
    <w:tbl>
      <w:tblPr>
        <w:tblW w:w="9300" w:type="dxa"/>
        <w:tblLook w:val="04A0" w:firstRow="1" w:lastRow="0" w:firstColumn="1" w:lastColumn="0" w:noHBand="0" w:noVBand="1"/>
      </w:tblPr>
      <w:tblGrid>
        <w:gridCol w:w="1801"/>
        <w:gridCol w:w="1253"/>
        <w:gridCol w:w="1116"/>
        <w:gridCol w:w="1413"/>
        <w:gridCol w:w="1150"/>
        <w:gridCol w:w="762"/>
        <w:gridCol w:w="1801"/>
      </w:tblGrid>
      <w:tr w14:paraId="12768C97">
        <w:trPr>
          <w:trHeight w:val="296" w:hRule="atLeast"/>
        </w:trPr>
        <w:tc>
          <w:tcPr>
            <w:tcW w:w="9300" w:type="dxa"/>
            <w:gridSpan w:val="7"/>
            <w:tcBorders>
              <w:top w:val="nil"/>
              <w:left w:val="nil"/>
              <w:bottom w:val="nil"/>
              <w:right w:val="nil"/>
            </w:tcBorders>
            <w:vAlign w:val="center"/>
            <w:hideMark/>
          </w:tcPr>
          <w:p w14:paraId="061E95FE">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Correlations</w:t>
            </w:r>
          </w:p>
        </w:tc>
      </w:tr>
      <w:tr w14:paraId="52A1D625">
        <w:tblPrEx/>
        <w:trPr>
          <w:trHeight w:val="474" w:hRule="atLeast"/>
        </w:trPr>
        <w:tc>
          <w:tcPr>
            <w:tcW w:w="3055" w:type="dxa"/>
            <w:gridSpan w:val="2"/>
            <w:tcBorders>
              <w:top w:val="nil"/>
              <w:left w:val="nil"/>
              <w:bottom w:val="single" w:sz="4" w:space="0" w:color="993366"/>
              <w:right w:val="nil"/>
            </w:tcBorders>
            <w:vAlign w:val="bottom"/>
            <w:hideMark/>
          </w:tcPr>
          <w:p w14:paraId="68FC2E9B">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 </w:t>
            </w:r>
          </w:p>
        </w:tc>
        <w:tc>
          <w:tcPr>
            <w:tcW w:w="1116" w:type="dxa"/>
            <w:tcBorders>
              <w:top w:val="nil"/>
              <w:left w:val="nil"/>
              <w:bottom w:val="single" w:sz="4" w:space="0" w:color="993366"/>
              <w:right w:val="single" w:sz="4" w:space="0" w:color="333333"/>
            </w:tcBorders>
            <w:vAlign w:val="bottom"/>
            <w:hideMark/>
          </w:tcPr>
          <w:p w14:paraId="2D94E187">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Exposure</w:t>
            </w:r>
          </w:p>
        </w:tc>
        <w:tc>
          <w:tcPr>
            <w:tcW w:w="1413" w:type="dxa"/>
            <w:tcBorders>
              <w:top w:val="nil"/>
              <w:left w:val="nil"/>
              <w:bottom w:val="single" w:sz="4" w:space="0" w:color="993366"/>
              <w:right w:val="single" w:sz="4" w:space="0" w:color="333333"/>
            </w:tcBorders>
            <w:vAlign w:val="bottom"/>
            <w:hideMark/>
          </w:tcPr>
          <w:p w14:paraId="439CBD21">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Engagement</w:t>
            </w:r>
          </w:p>
        </w:tc>
        <w:tc>
          <w:tcPr>
            <w:tcW w:w="1150" w:type="dxa"/>
            <w:tcBorders>
              <w:top w:val="nil"/>
              <w:left w:val="nil"/>
              <w:bottom w:val="single" w:sz="4" w:space="0" w:color="993366"/>
              <w:right w:val="single" w:sz="4" w:space="0" w:color="333333"/>
            </w:tcBorders>
            <w:vAlign w:val="bottom"/>
            <w:hideMark/>
          </w:tcPr>
          <w:p w14:paraId="6F106098">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Credibility</w:t>
            </w:r>
          </w:p>
        </w:tc>
        <w:tc>
          <w:tcPr>
            <w:tcW w:w="762" w:type="dxa"/>
            <w:tcBorders>
              <w:top w:val="nil"/>
              <w:left w:val="nil"/>
              <w:bottom w:val="single" w:sz="4" w:space="0" w:color="993366"/>
              <w:right w:val="single" w:sz="4" w:space="0" w:color="333333"/>
            </w:tcBorders>
            <w:vAlign w:val="bottom"/>
            <w:hideMark/>
          </w:tcPr>
          <w:p w14:paraId="62569D9B">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Trust</w:t>
            </w:r>
          </w:p>
        </w:tc>
        <w:tc>
          <w:tcPr>
            <w:tcW w:w="1801" w:type="dxa"/>
            <w:tcBorders>
              <w:top w:val="nil"/>
              <w:left w:val="nil"/>
              <w:bottom w:val="single" w:sz="4" w:space="0" w:color="993366"/>
              <w:right w:val="nil"/>
            </w:tcBorders>
            <w:vAlign w:val="bottom"/>
            <w:hideMark/>
          </w:tcPr>
          <w:p w14:paraId="2FE91CD9">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Perceived_Value</w:t>
            </w:r>
          </w:p>
        </w:tc>
      </w:tr>
      <w:tr w14:paraId="1C7936A7">
        <w:tblPrEx/>
        <w:trPr>
          <w:trHeight w:val="711" w:hRule="atLeast"/>
        </w:trPr>
        <w:tc>
          <w:tcPr>
            <w:tcW w:w="1801" w:type="dxa"/>
            <w:vMerge w:val="restart"/>
            <w:tcBorders>
              <w:top w:val="nil"/>
              <w:left w:val="nil"/>
              <w:bottom w:val="nil"/>
              <w:right w:val="nil"/>
            </w:tcBorders>
            <w:shd w:val="clear" w:color="000000" w:fill="ccccff"/>
            <w:hideMark/>
          </w:tcPr>
          <w:p w14:paraId="25A13C88">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Exposure</w:t>
            </w:r>
          </w:p>
        </w:tc>
        <w:tc>
          <w:tcPr>
            <w:tcW w:w="1253" w:type="dxa"/>
            <w:tcBorders>
              <w:top w:val="nil"/>
              <w:left w:val="nil"/>
              <w:bottom w:val="single" w:sz="4" w:space="0" w:color="c0c0c0"/>
              <w:right w:val="nil"/>
            </w:tcBorders>
            <w:shd w:val="clear" w:color="000000" w:fill="ccccff"/>
            <w:hideMark/>
          </w:tcPr>
          <w:p w14:paraId="359C073F">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Pearson Correlation</w:t>
            </w:r>
          </w:p>
        </w:tc>
        <w:tc>
          <w:tcPr>
            <w:tcW w:w="1116" w:type="dxa"/>
            <w:tcBorders>
              <w:top w:val="nil"/>
              <w:left w:val="nil"/>
              <w:bottom w:val="single" w:sz="4" w:space="0" w:color="c0c0c0"/>
              <w:right w:val="single" w:sz="4" w:space="0" w:color="333333"/>
            </w:tcBorders>
            <w:noWrap/>
            <w:hideMark/>
          </w:tcPr>
          <w:p w14:paraId="3DCECD8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w:t>
            </w:r>
          </w:p>
        </w:tc>
        <w:tc>
          <w:tcPr>
            <w:tcW w:w="1413" w:type="dxa"/>
            <w:tcBorders>
              <w:top w:val="nil"/>
              <w:left w:val="nil"/>
              <w:bottom w:val="single" w:sz="4" w:space="0" w:color="c0c0c0"/>
              <w:right w:val="single" w:sz="4" w:space="0" w:color="333333"/>
            </w:tcBorders>
            <w:noWrap/>
            <w:hideMark/>
          </w:tcPr>
          <w:p w14:paraId="41B0C05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.827</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150" w:type="dxa"/>
            <w:tcBorders>
              <w:top w:val="nil"/>
              <w:left w:val="nil"/>
              <w:bottom w:val="single" w:sz="4" w:space="0" w:color="c0c0c0"/>
              <w:right w:val="single" w:sz="4" w:space="0" w:color="333333"/>
            </w:tcBorders>
            <w:noWrap/>
            <w:hideMark/>
          </w:tcPr>
          <w:p w14:paraId="34CF97D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.849</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762" w:type="dxa"/>
            <w:tcBorders>
              <w:top w:val="nil"/>
              <w:left w:val="nil"/>
              <w:bottom w:val="single" w:sz="4" w:space="0" w:color="c0c0c0"/>
              <w:right w:val="single" w:sz="4" w:space="0" w:color="333333"/>
            </w:tcBorders>
            <w:noWrap/>
            <w:hideMark/>
          </w:tcPr>
          <w:p w14:paraId="1B00922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.949</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801" w:type="dxa"/>
            <w:tcBorders>
              <w:top w:val="nil"/>
              <w:left w:val="nil"/>
              <w:bottom w:val="single" w:sz="4" w:space="0" w:color="c0c0c0"/>
              <w:right w:val="nil"/>
            </w:tcBorders>
            <w:noWrap/>
            <w:hideMark/>
          </w:tcPr>
          <w:p w14:paraId="7FF2EE5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.816</w:t>
            </w:r>
            <w:r>
              <w:rPr>
                <w:rFonts w:ascii="Arial" w:cs="Arial" w:eastAsia="Times New Roman" w:hAnsi="Arial"/>
                <w:color w:val="993300"/>
                <w:sz w:val="18"/>
                <w:szCs w:val="18"/>
                <w:vertAlign w:val="superscript"/>
                <w:lang w:eastAsia="en-GB"/>
                <w14:ligatures xmlns:w14="http://schemas.microsoft.com/office/word/2010/wordml" w14:val="none"/>
              </w:rPr>
              <w:t>**</w:t>
            </w:r>
          </w:p>
        </w:tc>
      </w:tr>
      <w:tr w14:paraId="3972625E">
        <w:tblPrEx/>
        <w:trPr>
          <w:trHeight w:val="474" w:hRule="atLeast"/>
        </w:trPr>
        <w:tc>
          <w:tcPr>
            <w:tcW w:w="1801" w:type="dxa"/>
            <w:vMerge w:val="continue"/>
            <w:tcBorders>
              <w:top w:val="nil"/>
              <w:left w:val="nil"/>
              <w:bottom w:val="nil"/>
              <w:right w:val="nil"/>
            </w:tcBorders>
            <w:vAlign w:val="center"/>
            <w:hideMark/>
          </w:tcPr>
          <w:p w14:paraId="71325AEA">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253" w:type="dxa"/>
            <w:tcBorders>
              <w:top w:val="nil"/>
              <w:left w:val="nil"/>
              <w:bottom w:val="single" w:sz="4" w:space="0" w:color="c0c0c0"/>
              <w:right w:val="nil"/>
            </w:tcBorders>
            <w:shd w:val="clear" w:color="000000" w:fill="ccccff"/>
            <w:hideMark/>
          </w:tcPr>
          <w:p w14:paraId="33D6B05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 (2-tailed)</w:t>
            </w:r>
          </w:p>
        </w:tc>
        <w:tc>
          <w:tcPr>
            <w:tcW w:w="1116" w:type="dxa"/>
            <w:tcBorders>
              <w:top w:val="nil"/>
              <w:left w:val="nil"/>
              <w:bottom w:val="single" w:sz="4" w:space="0" w:color="c0c0c0"/>
              <w:right w:val="single" w:sz="4" w:space="0" w:color="333333"/>
            </w:tcBorders>
            <w:hideMark/>
          </w:tcPr>
          <w:p w14:paraId="4E3760F4">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413" w:type="dxa"/>
            <w:tcBorders>
              <w:top w:val="nil"/>
              <w:left w:val="nil"/>
              <w:bottom w:val="single" w:sz="4" w:space="0" w:color="c0c0c0"/>
              <w:right w:val="single" w:sz="4" w:space="0" w:color="333333"/>
            </w:tcBorders>
            <w:noWrap/>
            <w:hideMark/>
          </w:tcPr>
          <w:p w14:paraId="3D8F53B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150" w:type="dxa"/>
            <w:tcBorders>
              <w:top w:val="nil"/>
              <w:left w:val="nil"/>
              <w:bottom w:val="single" w:sz="4" w:space="0" w:color="c0c0c0"/>
              <w:right w:val="single" w:sz="4" w:space="0" w:color="333333"/>
            </w:tcBorders>
            <w:noWrap/>
            <w:hideMark/>
          </w:tcPr>
          <w:p w14:paraId="3E8AB27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762" w:type="dxa"/>
            <w:tcBorders>
              <w:top w:val="nil"/>
              <w:left w:val="nil"/>
              <w:bottom w:val="single" w:sz="4" w:space="0" w:color="c0c0c0"/>
              <w:right w:val="single" w:sz="4" w:space="0" w:color="333333"/>
            </w:tcBorders>
            <w:noWrap/>
            <w:hideMark/>
          </w:tcPr>
          <w:p w14:paraId="69ECB6F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801" w:type="dxa"/>
            <w:tcBorders>
              <w:top w:val="nil"/>
              <w:left w:val="nil"/>
              <w:bottom w:val="single" w:sz="4" w:space="0" w:color="c0c0c0"/>
              <w:right w:val="nil"/>
            </w:tcBorders>
            <w:noWrap/>
            <w:hideMark/>
          </w:tcPr>
          <w:p w14:paraId="393550F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2D0C35AC">
        <w:tblPrEx/>
        <w:trPr>
          <w:trHeight w:val="251" w:hRule="atLeast"/>
        </w:trPr>
        <w:tc>
          <w:tcPr>
            <w:tcW w:w="1801" w:type="dxa"/>
            <w:vMerge w:val="continue"/>
            <w:tcBorders>
              <w:top w:val="nil"/>
              <w:left w:val="nil"/>
              <w:bottom w:val="nil"/>
              <w:right w:val="nil"/>
            </w:tcBorders>
            <w:vAlign w:val="center"/>
            <w:hideMark/>
          </w:tcPr>
          <w:p w14:paraId="74349141">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253" w:type="dxa"/>
            <w:tcBorders>
              <w:top w:val="nil"/>
              <w:left w:val="nil"/>
              <w:bottom w:val="nil"/>
              <w:right w:val="nil"/>
            </w:tcBorders>
            <w:shd w:val="clear" w:color="000000" w:fill="ccccff"/>
            <w:hideMark/>
          </w:tcPr>
          <w:p w14:paraId="1FB5540A">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N</w:t>
            </w:r>
          </w:p>
        </w:tc>
        <w:tc>
          <w:tcPr>
            <w:tcW w:w="1116" w:type="dxa"/>
            <w:tcBorders>
              <w:top w:val="nil"/>
              <w:left w:val="nil"/>
              <w:bottom w:val="nil"/>
              <w:right w:val="single" w:sz="4" w:space="0" w:color="333333"/>
            </w:tcBorders>
            <w:noWrap/>
            <w:hideMark/>
          </w:tcPr>
          <w:p w14:paraId="0A65CCF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413" w:type="dxa"/>
            <w:tcBorders>
              <w:top w:val="nil"/>
              <w:left w:val="nil"/>
              <w:bottom w:val="nil"/>
              <w:right w:val="single" w:sz="4" w:space="0" w:color="333333"/>
            </w:tcBorders>
            <w:noWrap/>
            <w:hideMark/>
          </w:tcPr>
          <w:p w14:paraId="7E75D91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150" w:type="dxa"/>
            <w:tcBorders>
              <w:top w:val="nil"/>
              <w:left w:val="nil"/>
              <w:bottom w:val="nil"/>
              <w:right w:val="single" w:sz="4" w:space="0" w:color="333333"/>
            </w:tcBorders>
            <w:noWrap/>
            <w:hideMark/>
          </w:tcPr>
          <w:p w14:paraId="0A15C5E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762" w:type="dxa"/>
            <w:tcBorders>
              <w:top w:val="nil"/>
              <w:left w:val="nil"/>
              <w:bottom w:val="nil"/>
              <w:right w:val="single" w:sz="4" w:space="0" w:color="333333"/>
            </w:tcBorders>
            <w:noWrap/>
            <w:hideMark/>
          </w:tcPr>
          <w:p w14:paraId="00572A6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801" w:type="dxa"/>
            <w:tcBorders>
              <w:top w:val="nil"/>
              <w:left w:val="nil"/>
              <w:bottom w:val="nil"/>
              <w:right w:val="nil"/>
            </w:tcBorders>
            <w:noWrap/>
            <w:hideMark/>
          </w:tcPr>
          <w:p w14:paraId="2B03982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r>
      <w:tr w14:paraId="1B4CDF5E">
        <w:tblPrEx/>
        <w:trPr>
          <w:trHeight w:val="711" w:hRule="atLeast"/>
        </w:trPr>
        <w:tc>
          <w:tcPr>
            <w:tcW w:w="1801" w:type="dxa"/>
            <w:vMerge w:val="restart"/>
            <w:tcBorders>
              <w:top w:val="single" w:sz="4" w:space="0" w:color="c0c0c0"/>
              <w:left w:val="nil"/>
              <w:bottom w:val="nil"/>
              <w:right w:val="nil"/>
            </w:tcBorders>
            <w:shd w:val="clear" w:color="000000" w:fill="ccccff"/>
            <w:hideMark/>
          </w:tcPr>
          <w:p w14:paraId="4873D2CA">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Engagement</w:t>
            </w:r>
          </w:p>
        </w:tc>
        <w:tc>
          <w:tcPr>
            <w:tcW w:w="1253" w:type="dxa"/>
            <w:tcBorders>
              <w:top w:val="single" w:sz="4" w:space="0" w:color="c0c0c0"/>
              <w:left w:val="nil"/>
              <w:bottom w:val="single" w:sz="4" w:space="0" w:color="c0c0c0"/>
              <w:right w:val="nil"/>
            </w:tcBorders>
            <w:shd w:val="clear" w:color="000000" w:fill="ccccff"/>
            <w:hideMark/>
          </w:tcPr>
          <w:p w14:paraId="1E6A57EA">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Pearson Correlation</w:t>
            </w:r>
          </w:p>
        </w:tc>
        <w:tc>
          <w:tcPr>
            <w:tcW w:w="1116" w:type="dxa"/>
            <w:tcBorders>
              <w:top w:val="single" w:sz="4" w:space="0" w:color="c0c0c0"/>
              <w:left w:val="nil"/>
              <w:bottom w:val="single" w:sz="4" w:space="0" w:color="c0c0c0"/>
              <w:right w:val="single" w:sz="4" w:space="0" w:color="333333"/>
            </w:tcBorders>
            <w:noWrap/>
            <w:hideMark/>
          </w:tcPr>
          <w:p w14:paraId="70BB7F4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.827</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413" w:type="dxa"/>
            <w:tcBorders>
              <w:top w:val="single" w:sz="4" w:space="0" w:color="c0c0c0"/>
              <w:left w:val="nil"/>
              <w:bottom w:val="single" w:sz="4" w:space="0" w:color="c0c0c0"/>
              <w:right w:val="single" w:sz="4" w:space="0" w:color="333333"/>
            </w:tcBorders>
            <w:noWrap/>
            <w:hideMark/>
          </w:tcPr>
          <w:p w14:paraId="640DB2E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w:t>
            </w:r>
          </w:p>
        </w:tc>
        <w:tc>
          <w:tcPr>
            <w:tcW w:w="1150" w:type="dxa"/>
            <w:tcBorders>
              <w:top w:val="single" w:sz="4" w:space="0" w:color="c0c0c0"/>
              <w:left w:val="nil"/>
              <w:bottom w:val="single" w:sz="4" w:space="0" w:color="c0c0c0"/>
              <w:right w:val="single" w:sz="4" w:space="0" w:color="333333"/>
            </w:tcBorders>
            <w:noWrap/>
            <w:hideMark/>
          </w:tcPr>
          <w:p w14:paraId="7C94730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.910</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762" w:type="dxa"/>
            <w:tcBorders>
              <w:top w:val="single" w:sz="4" w:space="0" w:color="c0c0c0"/>
              <w:left w:val="nil"/>
              <w:bottom w:val="single" w:sz="4" w:space="0" w:color="c0c0c0"/>
              <w:right w:val="single" w:sz="4" w:space="0" w:color="333333"/>
            </w:tcBorders>
            <w:noWrap/>
            <w:hideMark/>
          </w:tcPr>
          <w:p w14:paraId="660D8EB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.891</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801" w:type="dxa"/>
            <w:tcBorders>
              <w:top w:val="single" w:sz="4" w:space="0" w:color="c0c0c0"/>
              <w:left w:val="nil"/>
              <w:bottom w:val="single" w:sz="4" w:space="0" w:color="c0c0c0"/>
              <w:right w:val="nil"/>
            </w:tcBorders>
            <w:noWrap/>
            <w:hideMark/>
          </w:tcPr>
          <w:p w14:paraId="3129AF5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.886</w:t>
            </w:r>
            <w:r>
              <w:rPr>
                <w:rFonts w:ascii="Arial" w:cs="Arial" w:eastAsia="Times New Roman" w:hAnsi="Arial"/>
                <w:color w:val="993300"/>
                <w:sz w:val="18"/>
                <w:szCs w:val="18"/>
                <w:vertAlign w:val="superscript"/>
                <w:lang w:eastAsia="en-GB"/>
                <w14:ligatures xmlns:w14="http://schemas.microsoft.com/office/word/2010/wordml" w14:val="none"/>
              </w:rPr>
              <w:t>**</w:t>
            </w:r>
          </w:p>
        </w:tc>
      </w:tr>
      <w:tr w14:paraId="3AB521B1">
        <w:tblPrEx/>
        <w:trPr>
          <w:trHeight w:val="474" w:hRule="atLeast"/>
        </w:trPr>
        <w:tc>
          <w:tcPr>
            <w:tcW w:w="1801" w:type="dxa"/>
            <w:vMerge w:val="continue"/>
            <w:tcBorders>
              <w:top w:val="single" w:sz="4" w:space="0" w:color="c0c0c0"/>
              <w:left w:val="nil"/>
              <w:bottom w:val="nil"/>
              <w:right w:val="nil"/>
            </w:tcBorders>
            <w:vAlign w:val="center"/>
            <w:hideMark/>
          </w:tcPr>
          <w:p w14:paraId="6F21D430">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253" w:type="dxa"/>
            <w:tcBorders>
              <w:top w:val="nil"/>
              <w:left w:val="nil"/>
              <w:bottom w:val="single" w:sz="4" w:space="0" w:color="c0c0c0"/>
              <w:right w:val="nil"/>
            </w:tcBorders>
            <w:shd w:val="clear" w:color="000000" w:fill="ccccff"/>
            <w:hideMark/>
          </w:tcPr>
          <w:p w14:paraId="7FD63ABB">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 (2-tailed)</w:t>
            </w:r>
          </w:p>
        </w:tc>
        <w:tc>
          <w:tcPr>
            <w:tcW w:w="1116" w:type="dxa"/>
            <w:tcBorders>
              <w:top w:val="nil"/>
              <w:left w:val="nil"/>
              <w:bottom w:val="single" w:sz="4" w:space="0" w:color="c0c0c0"/>
              <w:right w:val="single" w:sz="4" w:space="0" w:color="333333"/>
            </w:tcBorders>
            <w:noWrap/>
            <w:hideMark/>
          </w:tcPr>
          <w:p w14:paraId="58981D8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413" w:type="dxa"/>
            <w:tcBorders>
              <w:top w:val="nil"/>
              <w:left w:val="nil"/>
              <w:bottom w:val="single" w:sz="4" w:space="0" w:color="c0c0c0"/>
              <w:right w:val="single" w:sz="4" w:space="0" w:color="333333"/>
            </w:tcBorders>
            <w:hideMark/>
          </w:tcPr>
          <w:p w14:paraId="5EB1BF26">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50" w:type="dxa"/>
            <w:tcBorders>
              <w:top w:val="nil"/>
              <w:left w:val="nil"/>
              <w:bottom w:val="single" w:sz="4" w:space="0" w:color="c0c0c0"/>
              <w:right w:val="single" w:sz="4" w:space="0" w:color="333333"/>
            </w:tcBorders>
            <w:noWrap/>
            <w:hideMark/>
          </w:tcPr>
          <w:p w14:paraId="63FEFF5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762" w:type="dxa"/>
            <w:tcBorders>
              <w:top w:val="nil"/>
              <w:left w:val="nil"/>
              <w:bottom w:val="single" w:sz="4" w:space="0" w:color="c0c0c0"/>
              <w:right w:val="single" w:sz="4" w:space="0" w:color="333333"/>
            </w:tcBorders>
            <w:noWrap/>
            <w:hideMark/>
          </w:tcPr>
          <w:p w14:paraId="489704C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801" w:type="dxa"/>
            <w:tcBorders>
              <w:top w:val="nil"/>
              <w:left w:val="nil"/>
              <w:bottom w:val="single" w:sz="4" w:space="0" w:color="c0c0c0"/>
              <w:right w:val="nil"/>
            </w:tcBorders>
            <w:noWrap/>
            <w:hideMark/>
          </w:tcPr>
          <w:p w14:paraId="649EFB0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3B12E238">
        <w:tblPrEx/>
        <w:trPr>
          <w:trHeight w:val="251" w:hRule="atLeast"/>
        </w:trPr>
        <w:tc>
          <w:tcPr>
            <w:tcW w:w="1801" w:type="dxa"/>
            <w:vMerge w:val="continue"/>
            <w:tcBorders>
              <w:top w:val="single" w:sz="4" w:space="0" w:color="c0c0c0"/>
              <w:left w:val="nil"/>
              <w:bottom w:val="nil"/>
              <w:right w:val="nil"/>
            </w:tcBorders>
            <w:vAlign w:val="center"/>
            <w:hideMark/>
          </w:tcPr>
          <w:p w14:paraId="51DA57E5">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253" w:type="dxa"/>
            <w:tcBorders>
              <w:top w:val="nil"/>
              <w:left w:val="nil"/>
              <w:bottom w:val="nil"/>
              <w:right w:val="nil"/>
            </w:tcBorders>
            <w:shd w:val="clear" w:color="000000" w:fill="ccccff"/>
            <w:hideMark/>
          </w:tcPr>
          <w:p w14:paraId="406AC8CE">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N</w:t>
            </w:r>
          </w:p>
        </w:tc>
        <w:tc>
          <w:tcPr>
            <w:tcW w:w="1116" w:type="dxa"/>
            <w:tcBorders>
              <w:top w:val="nil"/>
              <w:left w:val="nil"/>
              <w:bottom w:val="nil"/>
              <w:right w:val="single" w:sz="4" w:space="0" w:color="333333"/>
            </w:tcBorders>
            <w:noWrap/>
            <w:hideMark/>
          </w:tcPr>
          <w:p w14:paraId="5BA64DC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413" w:type="dxa"/>
            <w:tcBorders>
              <w:top w:val="nil"/>
              <w:left w:val="nil"/>
              <w:bottom w:val="nil"/>
              <w:right w:val="single" w:sz="4" w:space="0" w:color="333333"/>
            </w:tcBorders>
            <w:noWrap/>
            <w:hideMark/>
          </w:tcPr>
          <w:p w14:paraId="16033F1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150" w:type="dxa"/>
            <w:tcBorders>
              <w:top w:val="nil"/>
              <w:left w:val="nil"/>
              <w:bottom w:val="nil"/>
              <w:right w:val="single" w:sz="4" w:space="0" w:color="333333"/>
            </w:tcBorders>
            <w:noWrap/>
            <w:hideMark/>
          </w:tcPr>
          <w:p w14:paraId="1598F14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762" w:type="dxa"/>
            <w:tcBorders>
              <w:top w:val="nil"/>
              <w:left w:val="nil"/>
              <w:bottom w:val="nil"/>
              <w:right w:val="single" w:sz="4" w:space="0" w:color="333333"/>
            </w:tcBorders>
            <w:noWrap/>
            <w:hideMark/>
          </w:tcPr>
          <w:p w14:paraId="276C53E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801" w:type="dxa"/>
            <w:tcBorders>
              <w:top w:val="nil"/>
              <w:left w:val="nil"/>
              <w:bottom w:val="nil"/>
              <w:right w:val="nil"/>
            </w:tcBorders>
            <w:noWrap/>
            <w:hideMark/>
          </w:tcPr>
          <w:p w14:paraId="01DAD5F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r>
      <w:tr w14:paraId="0DD7550C">
        <w:tblPrEx/>
        <w:trPr>
          <w:trHeight w:val="711" w:hRule="atLeast"/>
        </w:trPr>
        <w:tc>
          <w:tcPr>
            <w:tcW w:w="1801" w:type="dxa"/>
            <w:vMerge w:val="restart"/>
            <w:tcBorders>
              <w:top w:val="single" w:sz="4" w:space="0" w:color="c0c0c0"/>
              <w:left w:val="nil"/>
              <w:bottom w:val="nil"/>
              <w:right w:val="nil"/>
            </w:tcBorders>
            <w:shd w:val="clear" w:color="000000" w:fill="ccccff"/>
            <w:hideMark/>
          </w:tcPr>
          <w:p w14:paraId="5E7D5CFA">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Credibility</w:t>
            </w:r>
          </w:p>
        </w:tc>
        <w:tc>
          <w:tcPr>
            <w:tcW w:w="1253" w:type="dxa"/>
            <w:tcBorders>
              <w:top w:val="single" w:sz="4" w:space="0" w:color="c0c0c0"/>
              <w:left w:val="nil"/>
              <w:bottom w:val="single" w:sz="4" w:space="0" w:color="c0c0c0"/>
              <w:right w:val="nil"/>
            </w:tcBorders>
            <w:shd w:val="clear" w:color="000000" w:fill="ccccff"/>
            <w:hideMark/>
          </w:tcPr>
          <w:p w14:paraId="0A64CC79">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Pearson Correlation</w:t>
            </w:r>
          </w:p>
        </w:tc>
        <w:tc>
          <w:tcPr>
            <w:tcW w:w="1116" w:type="dxa"/>
            <w:tcBorders>
              <w:top w:val="single" w:sz="4" w:space="0" w:color="c0c0c0"/>
              <w:left w:val="nil"/>
              <w:bottom w:val="single" w:sz="4" w:space="0" w:color="c0c0c0"/>
              <w:right w:val="single" w:sz="4" w:space="0" w:color="333333"/>
            </w:tcBorders>
            <w:noWrap/>
            <w:hideMark/>
          </w:tcPr>
          <w:p w14:paraId="5804F5C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.849</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413" w:type="dxa"/>
            <w:tcBorders>
              <w:top w:val="single" w:sz="4" w:space="0" w:color="c0c0c0"/>
              <w:left w:val="nil"/>
              <w:bottom w:val="single" w:sz="4" w:space="0" w:color="c0c0c0"/>
              <w:right w:val="single" w:sz="4" w:space="0" w:color="333333"/>
            </w:tcBorders>
            <w:noWrap/>
            <w:hideMark/>
          </w:tcPr>
          <w:p w14:paraId="5155B97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.910</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150" w:type="dxa"/>
            <w:tcBorders>
              <w:top w:val="single" w:sz="4" w:space="0" w:color="c0c0c0"/>
              <w:left w:val="nil"/>
              <w:bottom w:val="single" w:sz="4" w:space="0" w:color="c0c0c0"/>
              <w:right w:val="single" w:sz="4" w:space="0" w:color="333333"/>
            </w:tcBorders>
            <w:noWrap/>
            <w:hideMark/>
          </w:tcPr>
          <w:p w14:paraId="60BA0DA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w:t>
            </w:r>
          </w:p>
        </w:tc>
        <w:tc>
          <w:tcPr>
            <w:tcW w:w="762" w:type="dxa"/>
            <w:tcBorders>
              <w:top w:val="single" w:sz="4" w:space="0" w:color="c0c0c0"/>
              <w:left w:val="nil"/>
              <w:bottom w:val="single" w:sz="4" w:space="0" w:color="c0c0c0"/>
              <w:right w:val="single" w:sz="4" w:space="0" w:color="333333"/>
            </w:tcBorders>
            <w:noWrap/>
            <w:hideMark/>
          </w:tcPr>
          <w:p w14:paraId="5CABD68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.885</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801" w:type="dxa"/>
            <w:tcBorders>
              <w:top w:val="single" w:sz="4" w:space="0" w:color="c0c0c0"/>
              <w:left w:val="nil"/>
              <w:bottom w:val="single" w:sz="4" w:space="0" w:color="c0c0c0"/>
              <w:right w:val="nil"/>
            </w:tcBorders>
            <w:noWrap/>
            <w:hideMark/>
          </w:tcPr>
          <w:p w14:paraId="4751DEB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.935</w:t>
            </w:r>
            <w:r>
              <w:rPr>
                <w:rFonts w:ascii="Arial" w:cs="Arial" w:eastAsia="Times New Roman" w:hAnsi="Arial"/>
                <w:color w:val="993300"/>
                <w:sz w:val="18"/>
                <w:szCs w:val="18"/>
                <w:vertAlign w:val="superscript"/>
                <w:lang w:eastAsia="en-GB"/>
                <w14:ligatures xmlns:w14="http://schemas.microsoft.com/office/word/2010/wordml" w14:val="none"/>
              </w:rPr>
              <w:t>**</w:t>
            </w:r>
          </w:p>
        </w:tc>
      </w:tr>
      <w:tr w14:paraId="41AAA425">
        <w:tblPrEx/>
        <w:trPr>
          <w:trHeight w:val="474" w:hRule="atLeast"/>
        </w:trPr>
        <w:tc>
          <w:tcPr>
            <w:tcW w:w="1801" w:type="dxa"/>
            <w:vMerge w:val="continue"/>
            <w:tcBorders>
              <w:top w:val="single" w:sz="4" w:space="0" w:color="c0c0c0"/>
              <w:left w:val="nil"/>
              <w:bottom w:val="nil"/>
              <w:right w:val="nil"/>
            </w:tcBorders>
            <w:vAlign w:val="center"/>
            <w:hideMark/>
          </w:tcPr>
          <w:p w14:paraId="18E66A0E">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253" w:type="dxa"/>
            <w:tcBorders>
              <w:top w:val="nil"/>
              <w:left w:val="nil"/>
              <w:bottom w:val="single" w:sz="4" w:space="0" w:color="c0c0c0"/>
              <w:right w:val="nil"/>
            </w:tcBorders>
            <w:shd w:val="clear" w:color="000000" w:fill="ccccff"/>
            <w:hideMark/>
          </w:tcPr>
          <w:p w14:paraId="5A7F5381">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 (2-tailed)</w:t>
            </w:r>
          </w:p>
        </w:tc>
        <w:tc>
          <w:tcPr>
            <w:tcW w:w="1116" w:type="dxa"/>
            <w:tcBorders>
              <w:top w:val="nil"/>
              <w:left w:val="nil"/>
              <w:bottom w:val="single" w:sz="4" w:space="0" w:color="c0c0c0"/>
              <w:right w:val="single" w:sz="4" w:space="0" w:color="333333"/>
            </w:tcBorders>
            <w:noWrap/>
            <w:hideMark/>
          </w:tcPr>
          <w:p w14:paraId="61B3737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413" w:type="dxa"/>
            <w:tcBorders>
              <w:top w:val="nil"/>
              <w:left w:val="nil"/>
              <w:bottom w:val="single" w:sz="4" w:space="0" w:color="c0c0c0"/>
              <w:right w:val="single" w:sz="4" w:space="0" w:color="333333"/>
            </w:tcBorders>
            <w:noWrap/>
            <w:hideMark/>
          </w:tcPr>
          <w:p w14:paraId="3C60D8B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150" w:type="dxa"/>
            <w:tcBorders>
              <w:top w:val="nil"/>
              <w:left w:val="nil"/>
              <w:bottom w:val="single" w:sz="4" w:space="0" w:color="c0c0c0"/>
              <w:right w:val="single" w:sz="4" w:space="0" w:color="333333"/>
            </w:tcBorders>
            <w:hideMark/>
          </w:tcPr>
          <w:p w14:paraId="6A66F1CB">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762" w:type="dxa"/>
            <w:tcBorders>
              <w:top w:val="nil"/>
              <w:left w:val="nil"/>
              <w:bottom w:val="single" w:sz="4" w:space="0" w:color="c0c0c0"/>
              <w:right w:val="single" w:sz="4" w:space="0" w:color="333333"/>
            </w:tcBorders>
            <w:noWrap/>
            <w:hideMark/>
          </w:tcPr>
          <w:p w14:paraId="0A56E89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801" w:type="dxa"/>
            <w:tcBorders>
              <w:top w:val="nil"/>
              <w:left w:val="nil"/>
              <w:bottom w:val="single" w:sz="4" w:space="0" w:color="c0c0c0"/>
              <w:right w:val="nil"/>
            </w:tcBorders>
            <w:noWrap/>
            <w:hideMark/>
          </w:tcPr>
          <w:p w14:paraId="4326B02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16F30364">
        <w:tblPrEx/>
        <w:trPr>
          <w:trHeight w:val="251" w:hRule="atLeast"/>
        </w:trPr>
        <w:tc>
          <w:tcPr>
            <w:tcW w:w="1801" w:type="dxa"/>
            <w:vMerge w:val="continue"/>
            <w:tcBorders>
              <w:top w:val="single" w:sz="4" w:space="0" w:color="c0c0c0"/>
              <w:left w:val="nil"/>
              <w:bottom w:val="nil"/>
              <w:right w:val="nil"/>
            </w:tcBorders>
            <w:vAlign w:val="center"/>
            <w:hideMark/>
          </w:tcPr>
          <w:p w14:paraId="4A67EBA5">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253" w:type="dxa"/>
            <w:tcBorders>
              <w:top w:val="nil"/>
              <w:left w:val="nil"/>
              <w:bottom w:val="nil"/>
              <w:right w:val="nil"/>
            </w:tcBorders>
            <w:shd w:val="clear" w:color="000000" w:fill="ccccff"/>
            <w:hideMark/>
          </w:tcPr>
          <w:p w14:paraId="0FC7E85E">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N</w:t>
            </w:r>
          </w:p>
        </w:tc>
        <w:tc>
          <w:tcPr>
            <w:tcW w:w="1116" w:type="dxa"/>
            <w:tcBorders>
              <w:top w:val="nil"/>
              <w:left w:val="nil"/>
              <w:bottom w:val="nil"/>
              <w:right w:val="single" w:sz="4" w:space="0" w:color="333333"/>
            </w:tcBorders>
            <w:noWrap/>
            <w:hideMark/>
          </w:tcPr>
          <w:p w14:paraId="032A264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413" w:type="dxa"/>
            <w:tcBorders>
              <w:top w:val="nil"/>
              <w:left w:val="nil"/>
              <w:bottom w:val="nil"/>
              <w:right w:val="single" w:sz="4" w:space="0" w:color="333333"/>
            </w:tcBorders>
            <w:noWrap/>
            <w:hideMark/>
          </w:tcPr>
          <w:p w14:paraId="030C551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150" w:type="dxa"/>
            <w:tcBorders>
              <w:top w:val="nil"/>
              <w:left w:val="nil"/>
              <w:bottom w:val="nil"/>
              <w:right w:val="single" w:sz="4" w:space="0" w:color="333333"/>
            </w:tcBorders>
            <w:noWrap/>
            <w:hideMark/>
          </w:tcPr>
          <w:p w14:paraId="0B29AD5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762" w:type="dxa"/>
            <w:tcBorders>
              <w:top w:val="nil"/>
              <w:left w:val="nil"/>
              <w:bottom w:val="nil"/>
              <w:right w:val="single" w:sz="4" w:space="0" w:color="333333"/>
            </w:tcBorders>
            <w:noWrap/>
            <w:hideMark/>
          </w:tcPr>
          <w:p w14:paraId="58EB22B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801" w:type="dxa"/>
            <w:tcBorders>
              <w:top w:val="nil"/>
              <w:left w:val="nil"/>
              <w:bottom w:val="nil"/>
              <w:right w:val="nil"/>
            </w:tcBorders>
            <w:noWrap/>
            <w:hideMark/>
          </w:tcPr>
          <w:p w14:paraId="4F9E8E7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r>
      <w:tr w14:paraId="1A179C09">
        <w:tblPrEx/>
        <w:trPr>
          <w:trHeight w:val="711" w:hRule="atLeast"/>
        </w:trPr>
        <w:tc>
          <w:tcPr>
            <w:tcW w:w="1801" w:type="dxa"/>
            <w:vMerge w:val="restart"/>
            <w:tcBorders>
              <w:top w:val="single" w:sz="4" w:space="0" w:color="c0c0c0"/>
              <w:left w:val="nil"/>
              <w:bottom w:val="nil"/>
              <w:right w:val="nil"/>
            </w:tcBorders>
            <w:shd w:val="clear" w:color="000000" w:fill="ccccff"/>
            <w:hideMark/>
          </w:tcPr>
          <w:p w14:paraId="03D5D1AC">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Trust</w:t>
            </w:r>
          </w:p>
        </w:tc>
        <w:tc>
          <w:tcPr>
            <w:tcW w:w="1253" w:type="dxa"/>
            <w:tcBorders>
              <w:top w:val="single" w:sz="4" w:space="0" w:color="c0c0c0"/>
              <w:left w:val="nil"/>
              <w:bottom w:val="single" w:sz="4" w:space="0" w:color="c0c0c0"/>
              <w:right w:val="nil"/>
            </w:tcBorders>
            <w:shd w:val="clear" w:color="000000" w:fill="ccccff"/>
            <w:hideMark/>
          </w:tcPr>
          <w:p w14:paraId="3CD96BC2">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Pearson Correlation</w:t>
            </w:r>
          </w:p>
        </w:tc>
        <w:tc>
          <w:tcPr>
            <w:tcW w:w="1116" w:type="dxa"/>
            <w:tcBorders>
              <w:top w:val="single" w:sz="4" w:space="0" w:color="c0c0c0"/>
              <w:left w:val="nil"/>
              <w:bottom w:val="single" w:sz="4" w:space="0" w:color="c0c0c0"/>
              <w:right w:val="single" w:sz="4" w:space="0" w:color="333333"/>
            </w:tcBorders>
            <w:noWrap/>
            <w:hideMark/>
          </w:tcPr>
          <w:p w14:paraId="7C07B4C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.949</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413" w:type="dxa"/>
            <w:tcBorders>
              <w:top w:val="single" w:sz="4" w:space="0" w:color="c0c0c0"/>
              <w:left w:val="nil"/>
              <w:bottom w:val="single" w:sz="4" w:space="0" w:color="c0c0c0"/>
              <w:right w:val="single" w:sz="4" w:space="0" w:color="333333"/>
            </w:tcBorders>
            <w:noWrap/>
            <w:hideMark/>
          </w:tcPr>
          <w:p w14:paraId="4EAE7B0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.891</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150" w:type="dxa"/>
            <w:tcBorders>
              <w:top w:val="single" w:sz="4" w:space="0" w:color="c0c0c0"/>
              <w:left w:val="nil"/>
              <w:bottom w:val="single" w:sz="4" w:space="0" w:color="c0c0c0"/>
              <w:right w:val="single" w:sz="4" w:space="0" w:color="333333"/>
            </w:tcBorders>
            <w:noWrap/>
            <w:hideMark/>
          </w:tcPr>
          <w:p w14:paraId="16B27B7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.885</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762" w:type="dxa"/>
            <w:tcBorders>
              <w:top w:val="single" w:sz="4" w:space="0" w:color="c0c0c0"/>
              <w:left w:val="nil"/>
              <w:bottom w:val="single" w:sz="4" w:space="0" w:color="c0c0c0"/>
              <w:right w:val="single" w:sz="4" w:space="0" w:color="333333"/>
            </w:tcBorders>
            <w:noWrap/>
            <w:hideMark/>
          </w:tcPr>
          <w:p w14:paraId="58370F0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w:t>
            </w:r>
          </w:p>
        </w:tc>
        <w:tc>
          <w:tcPr>
            <w:tcW w:w="1801" w:type="dxa"/>
            <w:tcBorders>
              <w:top w:val="single" w:sz="4" w:space="0" w:color="c0c0c0"/>
              <w:left w:val="nil"/>
              <w:bottom w:val="single" w:sz="4" w:space="0" w:color="c0c0c0"/>
              <w:right w:val="nil"/>
            </w:tcBorders>
            <w:noWrap/>
            <w:hideMark/>
          </w:tcPr>
          <w:p w14:paraId="534812A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.881</w:t>
            </w:r>
            <w:r>
              <w:rPr>
                <w:rFonts w:ascii="Arial" w:cs="Arial" w:eastAsia="Times New Roman" w:hAnsi="Arial"/>
                <w:color w:val="993300"/>
                <w:sz w:val="18"/>
                <w:szCs w:val="18"/>
                <w:vertAlign w:val="superscript"/>
                <w:lang w:eastAsia="en-GB"/>
                <w14:ligatures xmlns:w14="http://schemas.microsoft.com/office/word/2010/wordml" w14:val="none"/>
              </w:rPr>
              <w:t>**</w:t>
            </w:r>
          </w:p>
        </w:tc>
      </w:tr>
      <w:tr w14:paraId="231DC8C2">
        <w:tblPrEx/>
        <w:trPr>
          <w:trHeight w:val="474" w:hRule="atLeast"/>
        </w:trPr>
        <w:tc>
          <w:tcPr>
            <w:tcW w:w="1801" w:type="dxa"/>
            <w:vMerge w:val="continue"/>
            <w:tcBorders>
              <w:top w:val="single" w:sz="4" w:space="0" w:color="c0c0c0"/>
              <w:left w:val="nil"/>
              <w:bottom w:val="nil"/>
              <w:right w:val="nil"/>
            </w:tcBorders>
            <w:vAlign w:val="center"/>
            <w:hideMark/>
          </w:tcPr>
          <w:p w14:paraId="16C9CB1B">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253" w:type="dxa"/>
            <w:tcBorders>
              <w:top w:val="nil"/>
              <w:left w:val="nil"/>
              <w:bottom w:val="single" w:sz="4" w:space="0" w:color="c0c0c0"/>
              <w:right w:val="nil"/>
            </w:tcBorders>
            <w:shd w:val="clear" w:color="000000" w:fill="ccccff"/>
            <w:hideMark/>
          </w:tcPr>
          <w:p w14:paraId="5681895F">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 (2-tailed)</w:t>
            </w:r>
          </w:p>
        </w:tc>
        <w:tc>
          <w:tcPr>
            <w:tcW w:w="1116" w:type="dxa"/>
            <w:tcBorders>
              <w:top w:val="nil"/>
              <w:left w:val="nil"/>
              <w:bottom w:val="single" w:sz="4" w:space="0" w:color="c0c0c0"/>
              <w:right w:val="single" w:sz="4" w:space="0" w:color="333333"/>
            </w:tcBorders>
            <w:noWrap/>
            <w:hideMark/>
          </w:tcPr>
          <w:p w14:paraId="427FF50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413" w:type="dxa"/>
            <w:tcBorders>
              <w:top w:val="nil"/>
              <w:left w:val="nil"/>
              <w:bottom w:val="single" w:sz="4" w:space="0" w:color="c0c0c0"/>
              <w:right w:val="single" w:sz="4" w:space="0" w:color="333333"/>
            </w:tcBorders>
            <w:noWrap/>
            <w:hideMark/>
          </w:tcPr>
          <w:p w14:paraId="41E8D10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150" w:type="dxa"/>
            <w:tcBorders>
              <w:top w:val="nil"/>
              <w:left w:val="nil"/>
              <w:bottom w:val="single" w:sz="4" w:space="0" w:color="c0c0c0"/>
              <w:right w:val="single" w:sz="4" w:space="0" w:color="333333"/>
            </w:tcBorders>
            <w:noWrap/>
            <w:hideMark/>
          </w:tcPr>
          <w:p w14:paraId="1BA7190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762" w:type="dxa"/>
            <w:tcBorders>
              <w:top w:val="nil"/>
              <w:left w:val="nil"/>
              <w:bottom w:val="single" w:sz="4" w:space="0" w:color="c0c0c0"/>
              <w:right w:val="single" w:sz="4" w:space="0" w:color="333333"/>
            </w:tcBorders>
            <w:hideMark/>
          </w:tcPr>
          <w:p w14:paraId="747849E7">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801" w:type="dxa"/>
            <w:tcBorders>
              <w:top w:val="nil"/>
              <w:left w:val="nil"/>
              <w:bottom w:val="single" w:sz="4" w:space="0" w:color="c0c0c0"/>
              <w:right w:val="nil"/>
            </w:tcBorders>
            <w:noWrap/>
            <w:hideMark/>
          </w:tcPr>
          <w:p w14:paraId="45B828B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4CC5CB8B">
        <w:tblPrEx/>
        <w:trPr>
          <w:trHeight w:val="251" w:hRule="atLeast"/>
        </w:trPr>
        <w:tc>
          <w:tcPr>
            <w:tcW w:w="1801" w:type="dxa"/>
            <w:vMerge w:val="continue"/>
            <w:tcBorders>
              <w:top w:val="single" w:sz="4" w:space="0" w:color="c0c0c0"/>
              <w:left w:val="nil"/>
              <w:bottom w:val="nil"/>
              <w:right w:val="nil"/>
            </w:tcBorders>
            <w:vAlign w:val="center"/>
            <w:hideMark/>
          </w:tcPr>
          <w:p w14:paraId="48AB7632">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253" w:type="dxa"/>
            <w:tcBorders>
              <w:top w:val="nil"/>
              <w:left w:val="nil"/>
              <w:bottom w:val="nil"/>
              <w:right w:val="nil"/>
            </w:tcBorders>
            <w:shd w:val="clear" w:color="000000" w:fill="ccccff"/>
            <w:hideMark/>
          </w:tcPr>
          <w:p w14:paraId="74E22D15">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N</w:t>
            </w:r>
          </w:p>
        </w:tc>
        <w:tc>
          <w:tcPr>
            <w:tcW w:w="1116" w:type="dxa"/>
            <w:tcBorders>
              <w:top w:val="nil"/>
              <w:left w:val="nil"/>
              <w:bottom w:val="nil"/>
              <w:right w:val="single" w:sz="4" w:space="0" w:color="333333"/>
            </w:tcBorders>
            <w:noWrap/>
            <w:hideMark/>
          </w:tcPr>
          <w:p w14:paraId="23E8856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413" w:type="dxa"/>
            <w:tcBorders>
              <w:top w:val="nil"/>
              <w:left w:val="nil"/>
              <w:bottom w:val="nil"/>
              <w:right w:val="single" w:sz="4" w:space="0" w:color="333333"/>
            </w:tcBorders>
            <w:noWrap/>
            <w:hideMark/>
          </w:tcPr>
          <w:p w14:paraId="2A5377B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150" w:type="dxa"/>
            <w:tcBorders>
              <w:top w:val="nil"/>
              <w:left w:val="nil"/>
              <w:bottom w:val="nil"/>
              <w:right w:val="single" w:sz="4" w:space="0" w:color="333333"/>
            </w:tcBorders>
            <w:noWrap/>
            <w:hideMark/>
          </w:tcPr>
          <w:p w14:paraId="5F25A95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762" w:type="dxa"/>
            <w:tcBorders>
              <w:top w:val="nil"/>
              <w:left w:val="nil"/>
              <w:bottom w:val="nil"/>
              <w:right w:val="single" w:sz="4" w:space="0" w:color="333333"/>
            </w:tcBorders>
            <w:noWrap/>
            <w:hideMark/>
          </w:tcPr>
          <w:p w14:paraId="42DF197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801" w:type="dxa"/>
            <w:tcBorders>
              <w:top w:val="nil"/>
              <w:left w:val="nil"/>
              <w:bottom w:val="nil"/>
              <w:right w:val="nil"/>
            </w:tcBorders>
            <w:noWrap/>
            <w:hideMark/>
          </w:tcPr>
          <w:p w14:paraId="03E1E64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r>
      <w:tr w14:paraId="29272DF0">
        <w:tblPrEx/>
        <w:trPr>
          <w:trHeight w:val="711" w:hRule="atLeast"/>
        </w:trPr>
        <w:tc>
          <w:tcPr>
            <w:tcW w:w="1801" w:type="dxa"/>
            <w:vMerge w:val="restart"/>
            <w:tcBorders>
              <w:top w:val="single" w:sz="4" w:space="0" w:color="c0c0c0"/>
              <w:left w:val="nil"/>
              <w:bottom w:val="single" w:sz="4" w:space="0" w:color="993366"/>
              <w:right w:val="nil"/>
            </w:tcBorders>
            <w:shd w:val="clear" w:color="000000" w:fill="ccccff"/>
            <w:hideMark/>
          </w:tcPr>
          <w:p w14:paraId="5B1E814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Perceived_Value</w:t>
            </w:r>
          </w:p>
        </w:tc>
        <w:tc>
          <w:tcPr>
            <w:tcW w:w="1253" w:type="dxa"/>
            <w:tcBorders>
              <w:top w:val="single" w:sz="4" w:space="0" w:color="c0c0c0"/>
              <w:left w:val="nil"/>
              <w:bottom w:val="single" w:sz="4" w:space="0" w:color="c0c0c0"/>
              <w:right w:val="nil"/>
            </w:tcBorders>
            <w:shd w:val="clear" w:color="000000" w:fill="ccccff"/>
            <w:hideMark/>
          </w:tcPr>
          <w:p w14:paraId="3C51EB8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Pearson Correlation</w:t>
            </w:r>
          </w:p>
        </w:tc>
        <w:tc>
          <w:tcPr>
            <w:tcW w:w="1116" w:type="dxa"/>
            <w:tcBorders>
              <w:top w:val="single" w:sz="4" w:space="0" w:color="c0c0c0"/>
              <w:left w:val="nil"/>
              <w:bottom w:val="single" w:sz="4" w:space="0" w:color="c0c0c0"/>
              <w:right w:val="single" w:sz="4" w:space="0" w:color="333333"/>
            </w:tcBorders>
            <w:noWrap/>
            <w:hideMark/>
          </w:tcPr>
          <w:p w14:paraId="2DC4EA5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.816</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413" w:type="dxa"/>
            <w:tcBorders>
              <w:top w:val="single" w:sz="4" w:space="0" w:color="c0c0c0"/>
              <w:left w:val="nil"/>
              <w:bottom w:val="single" w:sz="4" w:space="0" w:color="c0c0c0"/>
              <w:right w:val="single" w:sz="4" w:space="0" w:color="333333"/>
            </w:tcBorders>
            <w:noWrap/>
            <w:hideMark/>
          </w:tcPr>
          <w:p w14:paraId="765DE43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.886</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150" w:type="dxa"/>
            <w:tcBorders>
              <w:top w:val="single" w:sz="4" w:space="0" w:color="c0c0c0"/>
              <w:left w:val="nil"/>
              <w:bottom w:val="single" w:sz="4" w:space="0" w:color="c0c0c0"/>
              <w:right w:val="single" w:sz="4" w:space="0" w:color="333333"/>
            </w:tcBorders>
            <w:noWrap/>
            <w:hideMark/>
          </w:tcPr>
          <w:p w14:paraId="0B08F41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.935</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762" w:type="dxa"/>
            <w:tcBorders>
              <w:top w:val="single" w:sz="4" w:space="0" w:color="c0c0c0"/>
              <w:left w:val="nil"/>
              <w:bottom w:val="single" w:sz="4" w:space="0" w:color="c0c0c0"/>
              <w:right w:val="single" w:sz="4" w:space="0" w:color="333333"/>
            </w:tcBorders>
            <w:noWrap/>
            <w:hideMark/>
          </w:tcPr>
          <w:p w14:paraId="7187DAC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.881</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801" w:type="dxa"/>
            <w:tcBorders>
              <w:top w:val="single" w:sz="4" w:space="0" w:color="c0c0c0"/>
              <w:left w:val="nil"/>
              <w:bottom w:val="single" w:sz="4" w:space="0" w:color="c0c0c0"/>
              <w:right w:val="nil"/>
            </w:tcBorders>
            <w:noWrap/>
            <w:hideMark/>
          </w:tcPr>
          <w:p w14:paraId="03E21E9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w:t>
            </w:r>
          </w:p>
        </w:tc>
      </w:tr>
      <w:tr w14:paraId="32F90618">
        <w:tblPrEx/>
        <w:trPr>
          <w:trHeight w:val="474" w:hRule="atLeast"/>
        </w:trPr>
        <w:tc>
          <w:tcPr>
            <w:tcW w:w="1801" w:type="dxa"/>
            <w:vMerge w:val="continue"/>
            <w:tcBorders>
              <w:top w:val="single" w:sz="4" w:space="0" w:color="c0c0c0"/>
              <w:left w:val="nil"/>
              <w:bottom w:val="single" w:sz="4" w:space="0" w:color="993366"/>
              <w:right w:val="nil"/>
            </w:tcBorders>
            <w:vAlign w:val="center"/>
            <w:hideMark/>
          </w:tcPr>
          <w:p w14:paraId="5F1A157F">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253" w:type="dxa"/>
            <w:tcBorders>
              <w:top w:val="nil"/>
              <w:left w:val="nil"/>
              <w:bottom w:val="single" w:sz="4" w:space="0" w:color="c0c0c0"/>
              <w:right w:val="nil"/>
            </w:tcBorders>
            <w:shd w:val="clear" w:color="000000" w:fill="ccccff"/>
            <w:hideMark/>
          </w:tcPr>
          <w:p w14:paraId="06B783A7">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 (2-tailed)</w:t>
            </w:r>
          </w:p>
        </w:tc>
        <w:tc>
          <w:tcPr>
            <w:tcW w:w="1116" w:type="dxa"/>
            <w:tcBorders>
              <w:top w:val="nil"/>
              <w:left w:val="nil"/>
              <w:bottom w:val="single" w:sz="4" w:space="0" w:color="c0c0c0"/>
              <w:right w:val="single" w:sz="4" w:space="0" w:color="333333"/>
            </w:tcBorders>
            <w:noWrap/>
            <w:hideMark/>
          </w:tcPr>
          <w:p w14:paraId="4942615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413" w:type="dxa"/>
            <w:tcBorders>
              <w:top w:val="nil"/>
              <w:left w:val="nil"/>
              <w:bottom w:val="single" w:sz="4" w:space="0" w:color="c0c0c0"/>
              <w:right w:val="single" w:sz="4" w:space="0" w:color="333333"/>
            </w:tcBorders>
            <w:noWrap/>
            <w:hideMark/>
          </w:tcPr>
          <w:p w14:paraId="129CAE2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150" w:type="dxa"/>
            <w:tcBorders>
              <w:top w:val="nil"/>
              <w:left w:val="nil"/>
              <w:bottom w:val="single" w:sz="4" w:space="0" w:color="c0c0c0"/>
              <w:right w:val="single" w:sz="4" w:space="0" w:color="333333"/>
            </w:tcBorders>
            <w:noWrap/>
            <w:hideMark/>
          </w:tcPr>
          <w:p w14:paraId="1FD2EC4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762" w:type="dxa"/>
            <w:tcBorders>
              <w:top w:val="nil"/>
              <w:left w:val="nil"/>
              <w:bottom w:val="single" w:sz="4" w:space="0" w:color="c0c0c0"/>
              <w:right w:val="single" w:sz="4" w:space="0" w:color="333333"/>
            </w:tcBorders>
            <w:noWrap/>
            <w:hideMark/>
          </w:tcPr>
          <w:p w14:paraId="79C0651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801" w:type="dxa"/>
            <w:tcBorders>
              <w:top w:val="nil"/>
              <w:left w:val="nil"/>
              <w:bottom w:val="single" w:sz="4" w:space="0" w:color="c0c0c0"/>
              <w:right w:val="nil"/>
            </w:tcBorders>
            <w:hideMark/>
          </w:tcPr>
          <w:p w14:paraId="64F4289B">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2210AA8A">
        <w:tblPrEx/>
        <w:trPr>
          <w:trHeight w:val="251" w:hRule="atLeast"/>
        </w:trPr>
        <w:tc>
          <w:tcPr>
            <w:tcW w:w="1801" w:type="dxa"/>
            <w:vMerge w:val="continue"/>
            <w:tcBorders>
              <w:top w:val="single" w:sz="4" w:space="0" w:color="c0c0c0"/>
              <w:left w:val="nil"/>
              <w:bottom w:val="single" w:sz="4" w:space="0" w:color="993366"/>
              <w:right w:val="nil"/>
            </w:tcBorders>
            <w:vAlign w:val="center"/>
            <w:hideMark/>
          </w:tcPr>
          <w:p w14:paraId="166B91BA">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253" w:type="dxa"/>
            <w:tcBorders>
              <w:top w:val="nil"/>
              <w:left w:val="nil"/>
              <w:bottom w:val="single" w:sz="4" w:space="0" w:color="993366"/>
              <w:right w:val="nil"/>
            </w:tcBorders>
            <w:shd w:val="clear" w:color="000000" w:fill="ccccff"/>
            <w:hideMark/>
          </w:tcPr>
          <w:p w14:paraId="37C2393A">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N</w:t>
            </w:r>
          </w:p>
        </w:tc>
        <w:tc>
          <w:tcPr>
            <w:tcW w:w="1116" w:type="dxa"/>
            <w:tcBorders>
              <w:top w:val="nil"/>
              <w:left w:val="nil"/>
              <w:bottom w:val="single" w:sz="4" w:space="0" w:color="993366"/>
              <w:right w:val="single" w:sz="4" w:space="0" w:color="333333"/>
            </w:tcBorders>
            <w:noWrap/>
            <w:hideMark/>
          </w:tcPr>
          <w:p w14:paraId="311A49C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413" w:type="dxa"/>
            <w:tcBorders>
              <w:top w:val="nil"/>
              <w:left w:val="nil"/>
              <w:bottom w:val="single" w:sz="4" w:space="0" w:color="993366"/>
              <w:right w:val="single" w:sz="4" w:space="0" w:color="333333"/>
            </w:tcBorders>
            <w:noWrap/>
            <w:hideMark/>
          </w:tcPr>
          <w:p w14:paraId="588E0E3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150" w:type="dxa"/>
            <w:tcBorders>
              <w:top w:val="nil"/>
              <w:left w:val="nil"/>
              <w:bottom w:val="single" w:sz="4" w:space="0" w:color="993366"/>
              <w:right w:val="single" w:sz="4" w:space="0" w:color="333333"/>
            </w:tcBorders>
            <w:noWrap/>
            <w:hideMark/>
          </w:tcPr>
          <w:p w14:paraId="5CC5596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762" w:type="dxa"/>
            <w:tcBorders>
              <w:top w:val="nil"/>
              <w:left w:val="nil"/>
              <w:bottom w:val="single" w:sz="4" w:space="0" w:color="993366"/>
              <w:right w:val="single" w:sz="4" w:space="0" w:color="333333"/>
            </w:tcBorders>
            <w:noWrap/>
            <w:hideMark/>
          </w:tcPr>
          <w:p w14:paraId="1A02DDE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801" w:type="dxa"/>
            <w:tcBorders>
              <w:top w:val="nil"/>
              <w:left w:val="nil"/>
              <w:bottom w:val="single" w:sz="4" w:space="0" w:color="993366"/>
              <w:right w:val="nil"/>
            </w:tcBorders>
            <w:noWrap/>
            <w:hideMark/>
          </w:tcPr>
          <w:p w14:paraId="7B0847A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r>
      <w:tr w14:paraId="5092F0AE">
        <w:tblPrEx/>
        <w:trPr>
          <w:trHeight w:val="251" w:hRule="atLeast"/>
        </w:trPr>
        <w:tc>
          <w:tcPr>
            <w:tcW w:w="9300" w:type="dxa"/>
            <w:gridSpan w:val="7"/>
            <w:tcBorders>
              <w:top w:val="nil"/>
              <w:left w:val="nil"/>
              <w:bottom w:val="nil"/>
              <w:right w:val="nil"/>
            </w:tcBorders>
            <w:hideMark/>
          </w:tcPr>
          <w:p w14:paraId="746B3C1B">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Correlation is significant at the 0.01 level (2-tailed).</w:t>
            </w:r>
          </w:p>
        </w:tc>
      </w:tr>
    </w:tbl>
    <w:p w14:paraId="30281FD3">
      <w:pPr>
        <w:pStyle w:val="style0"/>
        <w:rPr>
          <w:rFonts w:ascii="Arial" w:cs="Arial" w:hAnsi="Arial"/>
        </w:rPr>
      </w:pPr>
    </w:p>
    <w:tbl>
      <w:tblPr>
        <w:tblW w:w="8946" w:type="dxa"/>
        <w:tblLook w:val="04A0" w:firstRow="1" w:lastRow="0" w:firstColumn="1" w:lastColumn="0" w:noHBand="0" w:noVBand="1"/>
      </w:tblPr>
      <w:tblGrid>
        <w:gridCol w:w="1076"/>
        <w:gridCol w:w="1558"/>
        <w:gridCol w:w="1130"/>
        <w:gridCol w:w="1155"/>
        <w:gridCol w:w="1609"/>
        <w:gridCol w:w="1209"/>
        <w:gridCol w:w="1209"/>
      </w:tblGrid>
      <w:tr w14:paraId="6A721193">
        <w:trPr>
          <w:trHeight w:val="296" w:hRule="atLeast"/>
        </w:trPr>
        <w:tc>
          <w:tcPr>
            <w:tcW w:w="6528" w:type="dxa"/>
            <w:gridSpan w:val="5"/>
            <w:tcBorders>
              <w:top w:val="nil"/>
              <w:left w:val="nil"/>
              <w:bottom w:val="nil"/>
              <w:right w:val="nil"/>
            </w:tcBorders>
            <w:vAlign w:val="center"/>
            <w:hideMark/>
          </w:tcPr>
          <w:p w14:paraId="0E59A89D">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Model Summary</w:t>
            </w:r>
          </w:p>
        </w:tc>
        <w:tc>
          <w:tcPr>
            <w:tcW w:w="1209" w:type="dxa"/>
            <w:tcBorders>
              <w:top w:val="nil"/>
              <w:left w:val="nil"/>
              <w:bottom w:val="nil"/>
              <w:right w:val="nil"/>
            </w:tcBorders>
            <w:noWrap/>
            <w:vAlign w:val="bottom"/>
            <w:hideMark/>
          </w:tcPr>
          <w:p w14:paraId="20A6430A">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p>
        </w:tc>
        <w:tc>
          <w:tcPr>
            <w:tcW w:w="1209" w:type="dxa"/>
            <w:tcBorders>
              <w:top w:val="nil"/>
              <w:left w:val="nil"/>
              <w:bottom w:val="nil"/>
              <w:right w:val="nil"/>
            </w:tcBorders>
            <w:noWrap/>
            <w:vAlign w:val="bottom"/>
            <w:hideMark/>
          </w:tcPr>
          <w:p w14:paraId="25668C5C">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2C5A24EB">
        <w:tblPrEx/>
        <w:trPr>
          <w:trHeight w:val="711" w:hRule="atLeast"/>
        </w:trPr>
        <w:tc>
          <w:tcPr>
            <w:tcW w:w="1076" w:type="dxa"/>
            <w:tcBorders>
              <w:top w:val="nil"/>
              <w:left w:val="nil"/>
              <w:bottom w:val="single" w:sz="4" w:space="0" w:color="993366"/>
              <w:right w:val="nil"/>
            </w:tcBorders>
            <w:vAlign w:val="bottom"/>
            <w:hideMark/>
          </w:tcPr>
          <w:p w14:paraId="3519343B">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557" w:type="dxa"/>
            <w:tcBorders>
              <w:top w:val="nil"/>
              <w:left w:val="nil"/>
              <w:bottom w:val="single" w:sz="4" w:space="0" w:color="993366"/>
              <w:right w:val="single" w:sz="4" w:space="0" w:color="333333"/>
            </w:tcBorders>
            <w:vAlign w:val="bottom"/>
            <w:hideMark/>
          </w:tcPr>
          <w:p w14:paraId="22F590A1">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w:t>
            </w:r>
          </w:p>
        </w:tc>
        <w:tc>
          <w:tcPr>
            <w:tcW w:w="1130" w:type="dxa"/>
            <w:tcBorders>
              <w:top w:val="nil"/>
              <w:left w:val="nil"/>
              <w:bottom w:val="single" w:sz="4" w:space="0" w:color="993366"/>
              <w:right w:val="single" w:sz="4" w:space="0" w:color="333333"/>
            </w:tcBorders>
            <w:vAlign w:val="bottom"/>
            <w:hideMark/>
          </w:tcPr>
          <w:p w14:paraId="41BA381F">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 Square</w:t>
            </w:r>
          </w:p>
        </w:tc>
        <w:tc>
          <w:tcPr>
            <w:tcW w:w="1154" w:type="dxa"/>
            <w:tcBorders>
              <w:top w:val="nil"/>
              <w:left w:val="nil"/>
              <w:bottom w:val="single" w:sz="4" w:space="0" w:color="993366"/>
              <w:right w:val="single" w:sz="4" w:space="0" w:color="333333"/>
            </w:tcBorders>
            <w:vAlign w:val="bottom"/>
            <w:hideMark/>
          </w:tcPr>
          <w:p w14:paraId="2007C99E">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Adjusted R Square</w:t>
            </w:r>
          </w:p>
        </w:tc>
        <w:tc>
          <w:tcPr>
            <w:tcW w:w="1608" w:type="dxa"/>
            <w:tcBorders>
              <w:top w:val="nil"/>
              <w:left w:val="nil"/>
              <w:bottom w:val="single" w:sz="4" w:space="0" w:color="993366"/>
              <w:right w:val="nil"/>
            </w:tcBorders>
            <w:vAlign w:val="bottom"/>
            <w:hideMark/>
          </w:tcPr>
          <w:p w14:paraId="65CE6965">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 of the Estimate</w:t>
            </w:r>
          </w:p>
        </w:tc>
        <w:tc>
          <w:tcPr>
            <w:tcW w:w="1209" w:type="dxa"/>
            <w:tcBorders>
              <w:top w:val="nil"/>
              <w:left w:val="nil"/>
              <w:bottom w:val="nil"/>
              <w:right w:val="nil"/>
            </w:tcBorders>
            <w:noWrap/>
            <w:vAlign w:val="bottom"/>
            <w:hideMark/>
          </w:tcPr>
          <w:p w14:paraId="3AAE2DF8">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p>
        </w:tc>
        <w:tc>
          <w:tcPr>
            <w:tcW w:w="1209" w:type="dxa"/>
            <w:tcBorders>
              <w:top w:val="nil"/>
              <w:left w:val="nil"/>
              <w:bottom w:val="nil"/>
              <w:right w:val="nil"/>
            </w:tcBorders>
            <w:noWrap/>
            <w:vAlign w:val="bottom"/>
            <w:hideMark/>
          </w:tcPr>
          <w:p w14:paraId="47265A9C">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61B824CB">
        <w:tblPrEx/>
        <w:trPr>
          <w:trHeight w:val="266" w:hRule="atLeast"/>
        </w:trPr>
        <w:tc>
          <w:tcPr>
            <w:tcW w:w="1076" w:type="dxa"/>
            <w:tcBorders>
              <w:top w:val="nil"/>
              <w:left w:val="nil"/>
              <w:bottom w:val="single" w:sz="4" w:space="0" w:color="993366"/>
              <w:right w:val="nil"/>
            </w:tcBorders>
            <w:shd w:val="clear" w:color="000000" w:fill="ccccff"/>
            <w:noWrap/>
            <w:hideMark/>
          </w:tcPr>
          <w:p w14:paraId="19470DFC">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57" w:type="dxa"/>
            <w:tcBorders>
              <w:top w:val="nil"/>
              <w:left w:val="nil"/>
              <w:bottom w:val="single" w:sz="4" w:space="0" w:color="993366"/>
              <w:right w:val="single" w:sz="4" w:space="0" w:color="333333"/>
            </w:tcBorders>
            <w:noWrap/>
            <w:hideMark/>
          </w:tcPr>
          <w:p w14:paraId="55F0426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.926</w:t>
            </w:r>
            <w:r>
              <w:rPr>
                <w:rFonts w:ascii="Arial" w:cs="Arial" w:eastAsia="Times New Roman" w:hAnsi="Arial"/>
                <w:color w:val="993300"/>
                <w:sz w:val="18"/>
                <w:szCs w:val="18"/>
                <w:vertAlign w:val="superscript"/>
                <w:lang w:eastAsia="en-GB"/>
                <w14:ligatures xmlns:w14="http://schemas.microsoft.com/office/word/2010/wordml" w14:val="none"/>
              </w:rPr>
              <w:t>a</w:t>
            </w:r>
          </w:p>
        </w:tc>
        <w:tc>
          <w:tcPr>
            <w:tcW w:w="1130" w:type="dxa"/>
            <w:tcBorders>
              <w:top w:val="nil"/>
              <w:left w:val="nil"/>
              <w:bottom w:val="single" w:sz="4" w:space="0" w:color="993366"/>
              <w:right w:val="single" w:sz="4" w:space="0" w:color="333333"/>
            </w:tcBorders>
            <w:noWrap/>
            <w:hideMark/>
          </w:tcPr>
          <w:p w14:paraId="7D2F682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0.858</w:t>
            </w:r>
          </w:p>
        </w:tc>
        <w:tc>
          <w:tcPr>
            <w:tcW w:w="1154" w:type="dxa"/>
            <w:tcBorders>
              <w:top w:val="nil"/>
              <w:left w:val="nil"/>
              <w:bottom w:val="single" w:sz="4" w:space="0" w:color="993366"/>
              <w:right w:val="single" w:sz="4" w:space="0" w:color="333333"/>
            </w:tcBorders>
            <w:noWrap/>
            <w:hideMark/>
          </w:tcPr>
          <w:p w14:paraId="1EBC06C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0.853</w:t>
            </w:r>
          </w:p>
        </w:tc>
        <w:tc>
          <w:tcPr>
            <w:tcW w:w="1608" w:type="dxa"/>
            <w:tcBorders>
              <w:top w:val="nil"/>
              <w:left w:val="nil"/>
              <w:bottom w:val="single" w:sz="4" w:space="0" w:color="993366"/>
              <w:right w:val="nil"/>
            </w:tcBorders>
            <w:noWrap/>
            <w:hideMark/>
          </w:tcPr>
          <w:p w14:paraId="2E5D9D8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0.52151</w:t>
            </w:r>
          </w:p>
        </w:tc>
        <w:tc>
          <w:tcPr>
            <w:tcW w:w="1209" w:type="dxa"/>
            <w:tcBorders>
              <w:top w:val="nil"/>
              <w:left w:val="nil"/>
              <w:bottom w:val="nil"/>
              <w:right w:val="nil"/>
            </w:tcBorders>
            <w:noWrap/>
            <w:vAlign w:val="bottom"/>
            <w:hideMark/>
          </w:tcPr>
          <w:p w14:paraId="5871CAB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p>
        </w:tc>
        <w:tc>
          <w:tcPr>
            <w:tcW w:w="1209" w:type="dxa"/>
            <w:tcBorders>
              <w:top w:val="nil"/>
              <w:left w:val="nil"/>
              <w:bottom w:val="nil"/>
              <w:right w:val="nil"/>
            </w:tcBorders>
            <w:noWrap/>
            <w:vAlign w:val="bottom"/>
            <w:hideMark/>
          </w:tcPr>
          <w:p w14:paraId="207BAE6C">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3B6B68E9">
        <w:tblPrEx/>
        <w:trPr>
          <w:trHeight w:val="251" w:hRule="atLeast"/>
        </w:trPr>
        <w:tc>
          <w:tcPr>
            <w:tcW w:w="6528" w:type="dxa"/>
            <w:gridSpan w:val="5"/>
            <w:tcBorders>
              <w:top w:val="nil"/>
              <w:left w:val="nil"/>
              <w:bottom w:val="nil"/>
              <w:right w:val="nil"/>
            </w:tcBorders>
            <w:hideMark/>
          </w:tcPr>
          <w:p w14:paraId="70687A7A">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Predictors: (Constant), Engagement, Exposure</w:t>
            </w:r>
          </w:p>
        </w:tc>
        <w:tc>
          <w:tcPr>
            <w:tcW w:w="1209" w:type="dxa"/>
            <w:tcBorders>
              <w:top w:val="nil"/>
              <w:left w:val="nil"/>
              <w:bottom w:val="nil"/>
              <w:right w:val="nil"/>
            </w:tcBorders>
            <w:noWrap/>
            <w:vAlign w:val="bottom"/>
            <w:hideMark/>
          </w:tcPr>
          <w:p w14:paraId="732F8863">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p>
        </w:tc>
        <w:tc>
          <w:tcPr>
            <w:tcW w:w="1209" w:type="dxa"/>
            <w:tcBorders>
              <w:top w:val="nil"/>
              <w:left w:val="nil"/>
              <w:bottom w:val="nil"/>
              <w:right w:val="nil"/>
            </w:tcBorders>
            <w:noWrap/>
            <w:vAlign w:val="bottom"/>
            <w:hideMark/>
          </w:tcPr>
          <w:p w14:paraId="019037BA">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2D8A12C1">
        <w:tblPrEx/>
        <w:trPr>
          <w:trHeight w:val="251" w:hRule="atLeast"/>
        </w:trPr>
        <w:tc>
          <w:tcPr>
            <w:tcW w:w="1076" w:type="dxa"/>
            <w:tcBorders>
              <w:top w:val="nil"/>
              <w:left w:val="nil"/>
              <w:bottom w:val="nil"/>
              <w:right w:val="nil"/>
            </w:tcBorders>
            <w:noWrap/>
            <w:vAlign w:val="bottom"/>
            <w:hideMark/>
          </w:tcPr>
          <w:p w14:paraId="22A48E65">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57" w:type="dxa"/>
            <w:tcBorders>
              <w:top w:val="nil"/>
              <w:left w:val="nil"/>
              <w:bottom w:val="nil"/>
              <w:right w:val="nil"/>
            </w:tcBorders>
            <w:noWrap/>
            <w:vAlign w:val="bottom"/>
            <w:hideMark/>
          </w:tcPr>
          <w:p w14:paraId="1DF78F76">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30" w:type="dxa"/>
            <w:tcBorders>
              <w:top w:val="nil"/>
              <w:left w:val="nil"/>
              <w:bottom w:val="nil"/>
              <w:right w:val="nil"/>
            </w:tcBorders>
            <w:noWrap/>
            <w:vAlign w:val="bottom"/>
            <w:hideMark/>
          </w:tcPr>
          <w:p w14:paraId="3D476262">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54" w:type="dxa"/>
            <w:tcBorders>
              <w:top w:val="nil"/>
              <w:left w:val="nil"/>
              <w:bottom w:val="nil"/>
              <w:right w:val="nil"/>
            </w:tcBorders>
            <w:noWrap/>
            <w:vAlign w:val="bottom"/>
            <w:hideMark/>
          </w:tcPr>
          <w:p w14:paraId="76960C23">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608" w:type="dxa"/>
            <w:tcBorders>
              <w:top w:val="nil"/>
              <w:left w:val="nil"/>
              <w:bottom w:val="nil"/>
              <w:right w:val="nil"/>
            </w:tcBorders>
            <w:noWrap/>
            <w:vAlign w:val="bottom"/>
            <w:hideMark/>
          </w:tcPr>
          <w:p w14:paraId="755C7FF1">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09" w:type="dxa"/>
            <w:tcBorders>
              <w:top w:val="nil"/>
              <w:left w:val="nil"/>
              <w:bottom w:val="nil"/>
              <w:right w:val="nil"/>
            </w:tcBorders>
            <w:noWrap/>
            <w:vAlign w:val="bottom"/>
            <w:hideMark/>
          </w:tcPr>
          <w:p w14:paraId="78A529AC">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09" w:type="dxa"/>
            <w:tcBorders>
              <w:top w:val="nil"/>
              <w:left w:val="nil"/>
              <w:bottom w:val="nil"/>
              <w:right w:val="nil"/>
            </w:tcBorders>
            <w:noWrap/>
            <w:vAlign w:val="bottom"/>
            <w:hideMark/>
          </w:tcPr>
          <w:p w14:paraId="733CA5B1">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547ACFE3">
        <w:tblPrEx/>
        <w:trPr>
          <w:trHeight w:val="296" w:hRule="atLeast"/>
        </w:trPr>
        <w:tc>
          <w:tcPr>
            <w:tcW w:w="8946" w:type="dxa"/>
            <w:gridSpan w:val="7"/>
            <w:tcBorders>
              <w:top w:val="nil"/>
              <w:left w:val="nil"/>
              <w:bottom w:val="nil"/>
              <w:right w:val="nil"/>
            </w:tcBorders>
            <w:vAlign w:val="center"/>
            <w:hideMark/>
          </w:tcPr>
          <w:p w14:paraId="24FE4FA8">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ANOVA</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36E94DE4">
        <w:tblPrEx/>
        <w:trPr>
          <w:trHeight w:val="474" w:hRule="atLeast"/>
        </w:trPr>
        <w:tc>
          <w:tcPr>
            <w:tcW w:w="2634" w:type="dxa"/>
            <w:gridSpan w:val="2"/>
            <w:tcBorders>
              <w:top w:val="nil"/>
              <w:left w:val="nil"/>
              <w:bottom w:val="single" w:sz="4" w:space="0" w:color="993366"/>
              <w:right w:val="nil"/>
            </w:tcBorders>
            <w:vAlign w:val="bottom"/>
            <w:hideMark/>
          </w:tcPr>
          <w:p w14:paraId="06862A8F">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130" w:type="dxa"/>
            <w:tcBorders>
              <w:top w:val="nil"/>
              <w:left w:val="nil"/>
              <w:bottom w:val="single" w:sz="4" w:space="0" w:color="993366"/>
              <w:right w:val="single" w:sz="4" w:space="0" w:color="333333"/>
            </w:tcBorders>
            <w:vAlign w:val="bottom"/>
            <w:hideMark/>
          </w:tcPr>
          <w:p w14:paraId="641B636C">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Sum of Squares</w:t>
            </w:r>
          </w:p>
        </w:tc>
        <w:tc>
          <w:tcPr>
            <w:tcW w:w="1154" w:type="dxa"/>
            <w:tcBorders>
              <w:top w:val="nil"/>
              <w:left w:val="nil"/>
              <w:bottom w:val="single" w:sz="4" w:space="0" w:color="993366"/>
              <w:right w:val="single" w:sz="4" w:space="0" w:color="333333"/>
            </w:tcBorders>
            <w:vAlign w:val="bottom"/>
            <w:hideMark/>
          </w:tcPr>
          <w:p w14:paraId="09C21E46">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df</w:t>
            </w:r>
          </w:p>
        </w:tc>
        <w:tc>
          <w:tcPr>
            <w:tcW w:w="1608" w:type="dxa"/>
            <w:tcBorders>
              <w:top w:val="nil"/>
              <w:left w:val="nil"/>
              <w:bottom w:val="single" w:sz="4" w:space="0" w:color="993366"/>
              <w:right w:val="single" w:sz="4" w:space="0" w:color="333333"/>
            </w:tcBorders>
            <w:vAlign w:val="bottom"/>
            <w:hideMark/>
          </w:tcPr>
          <w:p w14:paraId="77101674">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Mean Square</w:t>
            </w:r>
          </w:p>
        </w:tc>
        <w:tc>
          <w:tcPr>
            <w:tcW w:w="1209" w:type="dxa"/>
            <w:tcBorders>
              <w:top w:val="nil"/>
              <w:left w:val="nil"/>
              <w:bottom w:val="single" w:sz="4" w:space="0" w:color="993366"/>
              <w:right w:val="single" w:sz="4" w:space="0" w:color="333333"/>
            </w:tcBorders>
            <w:vAlign w:val="bottom"/>
            <w:hideMark/>
          </w:tcPr>
          <w:p w14:paraId="3F3A54BB">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F</w:t>
            </w:r>
          </w:p>
        </w:tc>
        <w:tc>
          <w:tcPr>
            <w:tcW w:w="1209" w:type="dxa"/>
            <w:tcBorders>
              <w:top w:val="nil"/>
              <w:left w:val="nil"/>
              <w:bottom w:val="single" w:sz="4" w:space="0" w:color="993366"/>
              <w:right w:val="nil"/>
            </w:tcBorders>
            <w:vAlign w:val="bottom"/>
            <w:hideMark/>
          </w:tcPr>
          <w:p w14:paraId="3BD155B0">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30829090">
        <w:tblPrEx/>
        <w:trPr>
          <w:trHeight w:val="474" w:hRule="atLeast"/>
        </w:trPr>
        <w:tc>
          <w:tcPr>
            <w:tcW w:w="1076" w:type="dxa"/>
            <w:vMerge w:val="restart"/>
            <w:tcBorders>
              <w:top w:val="nil"/>
              <w:left w:val="nil"/>
              <w:bottom w:val="single" w:sz="4" w:space="0" w:color="993366"/>
              <w:right w:val="nil"/>
            </w:tcBorders>
            <w:shd w:val="clear" w:color="000000" w:fill="ccccff"/>
            <w:noWrap/>
            <w:hideMark/>
          </w:tcPr>
          <w:p w14:paraId="2F5DF859">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57" w:type="dxa"/>
            <w:tcBorders>
              <w:top w:val="nil"/>
              <w:left w:val="nil"/>
              <w:bottom w:val="single" w:sz="4" w:space="0" w:color="c0c0c0"/>
              <w:right w:val="nil"/>
            </w:tcBorders>
            <w:shd w:val="clear" w:color="000000" w:fill="ccccff"/>
            <w:hideMark/>
          </w:tcPr>
          <w:p w14:paraId="430D43FA">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Regression</w:t>
            </w:r>
          </w:p>
        </w:tc>
        <w:tc>
          <w:tcPr>
            <w:tcW w:w="1130" w:type="dxa"/>
            <w:tcBorders>
              <w:top w:val="nil"/>
              <w:left w:val="nil"/>
              <w:bottom w:val="single" w:sz="4" w:space="0" w:color="c0c0c0"/>
              <w:right w:val="single" w:sz="4" w:space="0" w:color="333333"/>
            </w:tcBorders>
            <w:noWrap/>
            <w:hideMark/>
          </w:tcPr>
          <w:p w14:paraId="6EF598E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88.576</w:t>
            </w:r>
          </w:p>
        </w:tc>
        <w:tc>
          <w:tcPr>
            <w:tcW w:w="1154" w:type="dxa"/>
            <w:tcBorders>
              <w:top w:val="nil"/>
              <w:left w:val="nil"/>
              <w:bottom w:val="single" w:sz="4" w:space="0" w:color="c0c0c0"/>
              <w:right w:val="single" w:sz="4" w:space="0" w:color="333333"/>
            </w:tcBorders>
            <w:noWrap/>
            <w:hideMark/>
          </w:tcPr>
          <w:p w14:paraId="5EF7898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2</w:t>
            </w:r>
          </w:p>
        </w:tc>
        <w:tc>
          <w:tcPr>
            <w:tcW w:w="1608" w:type="dxa"/>
            <w:tcBorders>
              <w:top w:val="nil"/>
              <w:left w:val="nil"/>
              <w:bottom w:val="single" w:sz="4" w:space="0" w:color="c0c0c0"/>
              <w:right w:val="single" w:sz="4" w:space="0" w:color="333333"/>
            </w:tcBorders>
            <w:noWrap/>
            <w:hideMark/>
          </w:tcPr>
          <w:p w14:paraId="5964792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44.288</w:t>
            </w:r>
          </w:p>
        </w:tc>
        <w:tc>
          <w:tcPr>
            <w:tcW w:w="1209" w:type="dxa"/>
            <w:tcBorders>
              <w:top w:val="nil"/>
              <w:left w:val="nil"/>
              <w:bottom w:val="single" w:sz="4" w:space="0" w:color="c0c0c0"/>
              <w:right w:val="single" w:sz="4" w:space="0" w:color="333333"/>
            </w:tcBorders>
            <w:noWrap/>
            <w:hideMark/>
          </w:tcPr>
          <w:p w14:paraId="7E89B1D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162.838</w:t>
            </w:r>
          </w:p>
        </w:tc>
        <w:tc>
          <w:tcPr>
            <w:tcW w:w="1209" w:type="dxa"/>
            <w:tcBorders>
              <w:top w:val="nil"/>
              <w:left w:val="nil"/>
              <w:bottom w:val="single" w:sz="4" w:space="0" w:color="c0c0c0"/>
              <w:right w:val="nil"/>
            </w:tcBorders>
            <w:noWrap/>
            <w:hideMark/>
          </w:tcPr>
          <w:p w14:paraId="0377DCD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w:t>
            </w:r>
            <w:r>
              <w:rPr>
                <w:rFonts w:ascii="Arial" w:cs="Arial" w:eastAsia="Times New Roman" w:hAnsi="Arial"/>
                <w:color w:val="993300"/>
                <w:sz w:val="18"/>
                <w:szCs w:val="18"/>
                <w:vertAlign w:val="superscript"/>
                <w:lang w:eastAsia="en-GB"/>
                <w14:ligatures xmlns:w14="http://schemas.microsoft.com/office/word/2010/wordml" w14:val="none"/>
              </w:rPr>
              <w:t>b</w:t>
            </w:r>
          </w:p>
        </w:tc>
      </w:tr>
      <w:tr w14:paraId="78A007BC">
        <w:tblPrEx/>
        <w:trPr>
          <w:trHeight w:val="251" w:hRule="atLeast"/>
        </w:trPr>
        <w:tc>
          <w:tcPr>
            <w:tcW w:w="1076" w:type="dxa"/>
            <w:vMerge w:val="continue"/>
            <w:tcBorders>
              <w:top w:val="nil"/>
              <w:left w:val="nil"/>
              <w:bottom w:val="single" w:sz="4" w:space="0" w:color="993366"/>
              <w:right w:val="nil"/>
            </w:tcBorders>
            <w:vAlign w:val="center"/>
            <w:hideMark/>
          </w:tcPr>
          <w:p w14:paraId="1BF0B038">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57" w:type="dxa"/>
            <w:tcBorders>
              <w:top w:val="nil"/>
              <w:left w:val="nil"/>
              <w:bottom w:val="single" w:sz="4" w:space="0" w:color="c0c0c0"/>
              <w:right w:val="nil"/>
            </w:tcBorders>
            <w:shd w:val="clear" w:color="000000" w:fill="ccccff"/>
            <w:hideMark/>
          </w:tcPr>
          <w:p w14:paraId="7BA507E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Residual</w:t>
            </w:r>
          </w:p>
        </w:tc>
        <w:tc>
          <w:tcPr>
            <w:tcW w:w="1130" w:type="dxa"/>
            <w:tcBorders>
              <w:top w:val="nil"/>
              <w:left w:val="nil"/>
              <w:bottom w:val="single" w:sz="4" w:space="0" w:color="c0c0c0"/>
              <w:right w:val="single" w:sz="4" w:space="0" w:color="333333"/>
            </w:tcBorders>
            <w:noWrap/>
            <w:hideMark/>
          </w:tcPr>
          <w:p w14:paraId="052CB4D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14.687</w:t>
            </w:r>
          </w:p>
        </w:tc>
        <w:tc>
          <w:tcPr>
            <w:tcW w:w="1154" w:type="dxa"/>
            <w:tcBorders>
              <w:top w:val="nil"/>
              <w:left w:val="nil"/>
              <w:bottom w:val="single" w:sz="4" w:space="0" w:color="c0c0c0"/>
              <w:right w:val="single" w:sz="4" w:space="0" w:color="333333"/>
            </w:tcBorders>
            <w:noWrap/>
            <w:hideMark/>
          </w:tcPr>
          <w:p w14:paraId="1F2224B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54</w:t>
            </w:r>
          </w:p>
        </w:tc>
        <w:tc>
          <w:tcPr>
            <w:tcW w:w="1608" w:type="dxa"/>
            <w:tcBorders>
              <w:top w:val="nil"/>
              <w:left w:val="nil"/>
              <w:bottom w:val="single" w:sz="4" w:space="0" w:color="c0c0c0"/>
              <w:right w:val="single" w:sz="4" w:space="0" w:color="333333"/>
            </w:tcBorders>
            <w:noWrap/>
            <w:hideMark/>
          </w:tcPr>
          <w:p w14:paraId="7BE7A2C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0.272</w:t>
            </w:r>
          </w:p>
        </w:tc>
        <w:tc>
          <w:tcPr>
            <w:tcW w:w="1209" w:type="dxa"/>
            <w:tcBorders>
              <w:top w:val="nil"/>
              <w:left w:val="nil"/>
              <w:bottom w:val="single" w:sz="4" w:space="0" w:color="c0c0c0"/>
              <w:right w:val="single" w:sz="4" w:space="0" w:color="333333"/>
            </w:tcBorders>
            <w:hideMark/>
          </w:tcPr>
          <w:p w14:paraId="005C7068">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09" w:type="dxa"/>
            <w:tcBorders>
              <w:top w:val="nil"/>
              <w:left w:val="nil"/>
              <w:bottom w:val="single" w:sz="4" w:space="0" w:color="c0c0c0"/>
              <w:right w:val="nil"/>
            </w:tcBorders>
            <w:hideMark/>
          </w:tcPr>
          <w:p w14:paraId="7550FD9A">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0ECB18CA">
        <w:tblPrEx/>
        <w:trPr>
          <w:trHeight w:val="251" w:hRule="atLeast"/>
        </w:trPr>
        <w:tc>
          <w:tcPr>
            <w:tcW w:w="1076" w:type="dxa"/>
            <w:vMerge w:val="continue"/>
            <w:tcBorders>
              <w:top w:val="nil"/>
              <w:left w:val="nil"/>
              <w:bottom w:val="single" w:sz="4" w:space="0" w:color="993366"/>
              <w:right w:val="nil"/>
            </w:tcBorders>
            <w:vAlign w:val="center"/>
            <w:hideMark/>
          </w:tcPr>
          <w:p w14:paraId="2E55BCD2">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57" w:type="dxa"/>
            <w:tcBorders>
              <w:top w:val="nil"/>
              <w:left w:val="nil"/>
              <w:bottom w:val="single" w:sz="4" w:space="0" w:color="993366"/>
              <w:right w:val="nil"/>
            </w:tcBorders>
            <w:shd w:val="clear" w:color="000000" w:fill="ccccff"/>
            <w:hideMark/>
          </w:tcPr>
          <w:p w14:paraId="2A39922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Total</w:t>
            </w:r>
          </w:p>
        </w:tc>
        <w:tc>
          <w:tcPr>
            <w:tcW w:w="1130" w:type="dxa"/>
            <w:tcBorders>
              <w:top w:val="nil"/>
              <w:left w:val="nil"/>
              <w:bottom w:val="single" w:sz="4" w:space="0" w:color="993366"/>
              <w:right w:val="single" w:sz="4" w:space="0" w:color="333333"/>
            </w:tcBorders>
            <w:noWrap/>
            <w:hideMark/>
          </w:tcPr>
          <w:p w14:paraId="7DA83E5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103.263</w:t>
            </w:r>
          </w:p>
        </w:tc>
        <w:tc>
          <w:tcPr>
            <w:tcW w:w="1154" w:type="dxa"/>
            <w:tcBorders>
              <w:top w:val="nil"/>
              <w:left w:val="nil"/>
              <w:bottom w:val="single" w:sz="4" w:space="0" w:color="993366"/>
              <w:right w:val="single" w:sz="4" w:space="0" w:color="333333"/>
            </w:tcBorders>
            <w:noWrap/>
            <w:hideMark/>
          </w:tcPr>
          <w:p w14:paraId="3A6CE34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56</w:t>
            </w:r>
          </w:p>
        </w:tc>
        <w:tc>
          <w:tcPr>
            <w:tcW w:w="1608" w:type="dxa"/>
            <w:tcBorders>
              <w:top w:val="nil"/>
              <w:left w:val="nil"/>
              <w:bottom w:val="single" w:sz="4" w:space="0" w:color="993366"/>
              <w:right w:val="single" w:sz="4" w:space="0" w:color="333333"/>
            </w:tcBorders>
            <w:hideMark/>
          </w:tcPr>
          <w:p w14:paraId="7E57F9E0">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09" w:type="dxa"/>
            <w:tcBorders>
              <w:top w:val="nil"/>
              <w:left w:val="nil"/>
              <w:bottom w:val="single" w:sz="4" w:space="0" w:color="993366"/>
              <w:right w:val="single" w:sz="4" w:space="0" w:color="333333"/>
            </w:tcBorders>
            <w:hideMark/>
          </w:tcPr>
          <w:p w14:paraId="1019F379">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09" w:type="dxa"/>
            <w:tcBorders>
              <w:top w:val="nil"/>
              <w:left w:val="nil"/>
              <w:bottom w:val="single" w:sz="4" w:space="0" w:color="993366"/>
              <w:right w:val="nil"/>
            </w:tcBorders>
            <w:hideMark/>
          </w:tcPr>
          <w:p w14:paraId="4E9E2E6A">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24EE8550">
        <w:tblPrEx/>
        <w:trPr>
          <w:trHeight w:val="251" w:hRule="atLeast"/>
        </w:trPr>
        <w:tc>
          <w:tcPr>
            <w:tcW w:w="8946" w:type="dxa"/>
            <w:gridSpan w:val="7"/>
            <w:tcBorders>
              <w:top w:val="nil"/>
              <w:left w:val="nil"/>
              <w:bottom w:val="nil"/>
              <w:right w:val="nil"/>
            </w:tcBorders>
            <w:hideMark/>
          </w:tcPr>
          <w:p w14:paraId="2082B26F">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Credibility</w:t>
            </w:r>
          </w:p>
        </w:tc>
      </w:tr>
      <w:tr w14:paraId="7226BDB6">
        <w:tblPrEx/>
        <w:trPr>
          <w:trHeight w:val="251" w:hRule="atLeast"/>
        </w:trPr>
        <w:tc>
          <w:tcPr>
            <w:tcW w:w="8946" w:type="dxa"/>
            <w:gridSpan w:val="7"/>
            <w:tcBorders>
              <w:top w:val="nil"/>
              <w:left w:val="nil"/>
              <w:bottom w:val="nil"/>
              <w:right w:val="nil"/>
            </w:tcBorders>
            <w:hideMark/>
          </w:tcPr>
          <w:p w14:paraId="6D7D2427">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b. Predictors: (Constant), Engagement, Exposure</w:t>
            </w:r>
          </w:p>
        </w:tc>
      </w:tr>
      <w:tr w14:paraId="52CD7D98">
        <w:tblPrEx/>
        <w:trPr>
          <w:trHeight w:val="251" w:hRule="atLeast"/>
        </w:trPr>
        <w:tc>
          <w:tcPr>
            <w:tcW w:w="1076" w:type="dxa"/>
            <w:tcBorders>
              <w:top w:val="nil"/>
              <w:left w:val="nil"/>
              <w:bottom w:val="nil"/>
              <w:right w:val="nil"/>
            </w:tcBorders>
            <w:noWrap/>
            <w:vAlign w:val="bottom"/>
            <w:hideMark/>
          </w:tcPr>
          <w:p w14:paraId="5348D10C">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57" w:type="dxa"/>
            <w:tcBorders>
              <w:top w:val="nil"/>
              <w:left w:val="nil"/>
              <w:bottom w:val="nil"/>
              <w:right w:val="nil"/>
            </w:tcBorders>
            <w:noWrap/>
            <w:vAlign w:val="bottom"/>
            <w:hideMark/>
          </w:tcPr>
          <w:p w14:paraId="2B88A2C9">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30" w:type="dxa"/>
            <w:tcBorders>
              <w:top w:val="nil"/>
              <w:left w:val="nil"/>
              <w:bottom w:val="nil"/>
              <w:right w:val="nil"/>
            </w:tcBorders>
            <w:noWrap/>
            <w:vAlign w:val="bottom"/>
            <w:hideMark/>
          </w:tcPr>
          <w:p w14:paraId="33D9C24D">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54" w:type="dxa"/>
            <w:tcBorders>
              <w:top w:val="nil"/>
              <w:left w:val="nil"/>
              <w:bottom w:val="nil"/>
              <w:right w:val="nil"/>
            </w:tcBorders>
            <w:noWrap/>
            <w:vAlign w:val="bottom"/>
            <w:hideMark/>
          </w:tcPr>
          <w:p w14:paraId="43FFD02D">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608" w:type="dxa"/>
            <w:tcBorders>
              <w:top w:val="nil"/>
              <w:left w:val="nil"/>
              <w:bottom w:val="nil"/>
              <w:right w:val="nil"/>
            </w:tcBorders>
            <w:noWrap/>
            <w:vAlign w:val="bottom"/>
            <w:hideMark/>
          </w:tcPr>
          <w:p w14:paraId="47E21DC6">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09" w:type="dxa"/>
            <w:tcBorders>
              <w:top w:val="nil"/>
              <w:left w:val="nil"/>
              <w:bottom w:val="nil"/>
              <w:right w:val="nil"/>
            </w:tcBorders>
            <w:noWrap/>
            <w:vAlign w:val="bottom"/>
            <w:hideMark/>
          </w:tcPr>
          <w:p w14:paraId="489CFD16">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09" w:type="dxa"/>
            <w:tcBorders>
              <w:top w:val="nil"/>
              <w:left w:val="nil"/>
              <w:bottom w:val="nil"/>
              <w:right w:val="nil"/>
            </w:tcBorders>
            <w:noWrap/>
            <w:vAlign w:val="bottom"/>
            <w:hideMark/>
          </w:tcPr>
          <w:p w14:paraId="49A60BC2">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13D3DD55">
        <w:tblPrEx/>
        <w:trPr>
          <w:trHeight w:val="296" w:hRule="atLeast"/>
        </w:trPr>
        <w:tc>
          <w:tcPr>
            <w:tcW w:w="8946" w:type="dxa"/>
            <w:gridSpan w:val="7"/>
            <w:tcBorders>
              <w:top w:val="nil"/>
              <w:left w:val="nil"/>
              <w:bottom w:val="nil"/>
              <w:right w:val="nil"/>
            </w:tcBorders>
            <w:vAlign w:val="center"/>
            <w:hideMark/>
          </w:tcPr>
          <w:p w14:paraId="30581573">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Coefficients</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61E22DB2">
        <w:tblPrEx/>
        <w:trPr>
          <w:trHeight w:val="948" w:hRule="atLeast"/>
        </w:trPr>
        <w:tc>
          <w:tcPr>
            <w:tcW w:w="2634" w:type="dxa"/>
            <w:gridSpan w:val="2"/>
            <w:vMerge w:val="restart"/>
            <w:tcBorders>
              <w:top w:val="nil"/>
              <w:left w:val="nil"/>
              <w:bottom w:val="single" w:sz="4" w:space="0" w:color="993366"/>
              <w:right w:val="nil"/>
            </w:tcBorders>
            <w:vAlign w:val="bottom"/>
            <w:hideMark/>
          </w:tcPr>
          <w:p w14:paraId="41DEC126">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2285" w:type="dxa"/>
            <w:gridSpan w:val="2"/>
            <w:tcBorders>
              <w:top w:val="nil"/>
              <w:left w:val="nil"/>
              <w:bottom w:val="nil"/>
              <w:right w:val="single" w:sz="4" w:space="0" w:color="333333"/>
            </w:tcBorders>
            <w:vAlign w:val="bottom"/>
            <w:hideMark/>
          </w:tcPr>
          <w:p w14:paraId="19A49C49">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Unstandardized Coefficients</w:t>
            </w:r>
          </w:p>
        </w:tc>
        <w:tc>
          <w:tcPr>
            <w:tcW w:w="1608" w:type="dxa"/>
            <w:tcBorders>
              <w:top w:val="nil"/>
              <w:left w:val="nil"/>
              <w:bottom w:val="nil"/>
              <w:right w:val="single" w:sz="4" w:space="0" w:color="333333"/>
            </w:tcBorders>
            <w:vAlign w:val="bottom"/>
            <w:hideMark/>
          </w:tcPr>
          <w:p w14:paraId="5B0C48F3">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Standardized Coefficients</w:t>
            </w:r>
          </w:p>
        </w:tc>
        <w:tc>
          <w:tcPr>
            <w:tcW w:w="1209" w:type="dxa"/>
            <w:vMerge w:val="restart"/>
            <w:tcBorders>
              <w:top w:val="nil"/>
              <w:left w:val="single" w:sz="4" w:space="0" w:color="333333"/>
              <w:bottom w:val="single" w:sz="4" w:space="0" w:color="993366"/>
              <w:right w:val="single" w:sz="4" w:space="0" w:color="333333"/>
            </w:tcBorders>
            <w:vAlign w:val="bottom"/>
            <w:hideMark/>
          </w:tcPr>
          <w:p w14:paraId="01578778">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w:t>
            </w:r>
          </w:p>
        </w:tc>
        <w:tc>
          <w:tcPr>
            <w:tcW w:w="1209" w:type="dxa"/>
            <w:vMerge w:val="restart"/>
            <w:tcBorders>
              <w:top w:val="nil"/>
              <w:left w:val="single" w:sz="4" w:space="0" w:color="333333"/>
              <w:bottom w:val="single" w:sz="4" w:space="0" w:color="993366"/>
              <w:right w:val="nil"/>
            </w:tcBorders>
            <w:vAlign w:val="bottom"/>
            <w:hideMark/>
          </w:tcPr>
          <w:p w14:paraId="15F4BD5F">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41619EEB">
        <w:tblPrEx/>
        <w:trPr>
          <w:trHeight w:val="251" w:hRule="atLeast"/>
        </w:trPr>
        <w:tc>
          <w:tcPr>
            <w:tcW w:w="2634" w:type="dxa"/>
            <w:gridSpan w:val="2"/>
            <w:vMerge w:val="continue"/>
            <w:tcBorders>
              <w:top w:val="nil"/>
              <w:left w:val="nil"/>
              <w:bottom w:val="single" w:sz="4" w:space="0" w:color="993366"/>
              <w:right w:val="nil"/>
            </w:tcBorders>
            <w:vAlign w:val="center"/>
            <w:hideMark/>
          </w:tcPr>
          <w:p w14:paraId="3CFFF30F">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130" w:type="dxa"/>
            <w:tcBorders>
              <w:top w:val="nil"/>
              <w:left w:val="nil"/>
              <w:bottom w:val="single" w:sz="4" w:space="0" w:color="993366"/>
              <w:right w:val="single" w:sz="4" w:space="0" w:color="333333"/>
            </w:tcBorders>
            <w:vAlign w:val="bottom"/>
            <w:hideMark/>
          </w:tcPr>
          <w:p w14:paraId="421C67C8">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w:t>
            </w:r>
          </w:p>
        </w:tc>
        <w:tc>
          <w:tcPr>
            <w:tcW w:w="1154" w:type="dxa"/>
            <w:tcBorders>
              <w:top w:val="nil"/>
              <w:left w:val="nil"/>
              <w:bottom w:val="single" w:sz="4" w:space="0" w:color="993366"/>
              <w:right w:val="single" w:sz="4" w:space="0" w:color="333333"/>
            </w:tcBorders>
            <w:vAlign w:val="bottom"/>
            <w:hideMark/>
          </w:tcPr>
          <w:p w14:paraId="56C63B9F">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w:t>
            </w:r>
          </w:p>
        </w:tc>
        <w:tc>
          <w:tcPr>
            <w:tcW w:w="1608" w:type="dxa"/>
            <w:tcBorders>
              <w:top w:val="nil"/>
              <w:left w:val="nil"/>
              <w:bottom w:val="single" w:sz="4" w:space="0" w:color="993366"/>
              <w:right w:val="single" w:sz="4" w:space="0" w:color="333333"/>
            </w:tcBorders>
            <w:vAlign w:val="bottom"/>
            <w:hideMark/>
          </w:tcPr>
          <w:p w14:paraId="0DEA260C">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Beta</w:t>
            </w:r>
          </w:p>
        </w:tc>
        <w:tc>
          <w:tcPr>
            <w:tcW w:w="1209" w:type="dxa"/>
            <w:vMerge w:val="continue"/>
            <w:tcBorders>
              <w:top w:val="nil"/>
              <w:left w:val="single" w:sz="4" w:space="0" w:color="333333"/>
              <w:bottom w:val="single" w:sz="4" w:space="0" w:color="993366"/>
              <w:right w:val="single" w:sz="4" w:space="0" w:color="333333"/>
            </w:tcBorders>
            <w:vAlign w:val="center"/>
            <w:hideMark/>
          </w:tcPr>
          <w:p w14:paraId="6AC24152">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209" w:type="dxa"/>
            <w:vMerge w:val="continue"/>
            <w:tcBorders>
              <w:top w:val="nil"/>
              <w:left w:val="single" w:sz="4" w:space="0" w:color="333333"/>
              <w:bottom w:val="single" w:sz="4" w:space="0" w:color="993366"/>
              <w:right w:val="nil"/>
            </w:tcBorders>
            <w:vAlign w:val="center"/>
            <w:hideMark/>
          </w:tcPr>
          <w:p w14:paraId="3950D203">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r>
      <w:tr w14:paraId="118604E6">
        <w:tblPrEx/>
        <w:trPr>
          <w:trHeight w:val="474" w:hRule="atLeast"/>
        </w:trPr>
        <w:tc>
          <w:tcPr>
            <w:tcW w:w="1076" w:type="dxa"/>
            <w:vMerge w:val="restart"/>
            <w:tcBorders>
              <w:top w:val="nil"/>
              <w:left w:val="nil"/>
              <w:bottom w:val="single" w:sz="4" w:space="0" w:color="993366"/>
              <w:right w:val="nil"/>
            </w:tcBorders>
            <w:shd w:val="clear" w:color="000000" w:fill="ccccff"/>
            <w:noWrap/>
            <w:hideMark/>
          </w:tcPr>
          <w:p w14:paraId="591A75DC">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57" w:type="dxa"/>
            <w:tcBorders>
              <w:top w:val="nil"/>
              <w:left w:val="nil"/>
              <w:bottom w:val="single" w:sz="4" w:space="0" w:color="c0c0c0"/>
              <w:right w:val="nil"/>
            </w:tcBorders>
            <w:shd w:val="clear" w:color="000000" w:fill="ccccff"/>
            <w:hideMark/>
          </w:tcPr>
          <w:p w14:paraId="6728669D">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(Constant)</w:t>
            </w:r>
          </w:p>
        </w:tc>
        <w:tc>
          <w:tcPr>
            <w:tcW w:w="1130" w:type="dxa"/>
            <w:tcBorders>
              <w:top w:val="nil"/>
              <w:left w:val="nil"/>
              <w:bottom w:val="single" w:sz="4" w:space="0" w:color="c0c0c0"/>
              <w:right w:val="single" w:sz="4" w:space="0" w:color="333333"/>
            </w:tcBorders>
            <w:noWrap/>
            <w:hideMark/>
          </w:tcPr>
          <w:p w14:paraId="13F5923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0.039</w:t>
            </w:r>
          </w:p>
        </w:tc>
        <w:tc>
          <w:tcPr>
            <w:tcW w:w="1154" w:type="dxa"/>
            <w:tcBorders>
              <w:top w:val="nil"/>
              <w:left w:val="nil"/>
              <w:bottom w:val="single" w:sz="4" w:space="0" w:color="c0c0c0"/>
              <w:right w:val="single" w:sz="4" w:space="0" w:color="333333"/>
            </w:tcBorders>
            <w:noWrap/>
            <w:hideMark/>
          </w:tcPr>
          <w:p w14:paraId="4EF81C0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0.179</w:t>
            </w:r>
          </w:p>
        </w:tc>
        <w:tc>
          <w:tcPr>
            <w:tcW w:w="1608" w:type="dxa"/>
            <w:tcBorders>
              <w:top w:val="nil"/>
              <w:left w:val="nil"/>
              <w:bottom w:val="single" w:sz="4" w:space="0" w:color="c0c0c0"/>
              <w:right w:val="single" w:sz="4" w:space="0" w:color="333333"/>
            </w:tcBorders>
            <w:hideMark/>
          </w:tcPr>
          <w:p w14:paraId="1F573725">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09" w:type="dxa"/>
            <w:tcBorders>
              <w:top w:val="nil"/>
              <w:left w:val="nil"/>
              <w:bottom w:val="single" w:sz="4" w:space="0" w:color="c0c0c0"/>
              <w:right w:val="single" w:sz="4" w:space="0" w:color="333333"/>
            </w:tcBorders>
            <w:noWrap/>
            <w:hideMark/>
          </w:tcPr>
          <w:p w14:paraId="6FEB45A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0.219</w:t>
            </w:r>
          </w:p>
        </w:tc>
        <w:tc>
          <w:tcPr>
            <w:tcW w:w="1209" w:type="dxa"/>
            <w:tcBorders>
              <w:top w:val="nil"/>
              <w:left w:val="nil"/>
              <w:bottom w:val="single" w:sz="4" w:space="0" w:color="c0c0c0"/>
              <w:right w:val="nil"/>
            </w:tcBorders>
            <w:noWrap/>
            <w:hideMark/>
          </w:tcPr>
          <w:p w14:paraId="2FDD09B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0.828</w:t>
            </w:r>
          </w:p>
        </w:tc>
      </w:tr>
      <w:tr w14:paraId="12A798BC">
        <w:tblPrEx/>
        <w:trPr>
          <w:trHeight w:val="251" w:hRule="atLeast"/>
        </w:trPr>
        <w:tc>
          <w:tcPr>
            <w:tcW w:w="1076" w:type="dxa"/>
            <w:vMerge w:val="continue"/>
            <w:tcBorders>
              <w:top w:val="nil"/>
              <w:left w:val="nil"/>
              <w:bottom w:val="single" w:sz="4" w:space="0" w:color="993366"/>
              <w:right w:val="nil"/>
            </w:tcBorders>
            <w:vAlign w:val="center"/>
            <w:hideMark/>
          </w:tcPr>
          <w:p w14:paraId="5D76A360">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57" w:type="dxa"/>
            <w:tcBorders>
              <w:top w:val="nil"/>
              <w:left w:val="nil"/>
              <w:bottom w:val="single" w:sz="4" w:space="0" w:color="c0c0c0"/>
              <w:right w:val="nil"/>
            </w:tcBorders>
            <w:shd w:val="clear" w:color="000000" w:fill="ccccff"/>
            <w:hideMark/>
          </w:tcPr>
          <w:p w14:paraId="2B66801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Exposure</w:t>
            </w:r>
          </w:p>
        </w:tc>
        <w:tc>
          <w:tcPr>
            <w:tcW w:w="1130" w:type="dxa"/>
            <w:tcBorders>
              <w:top w:val="nil"/>
              <w:left w:val="nil"/>
              <w:bottom w:val="single" w:sz="4" w:space="0" w:color="c0c0c0"/>
              <w:right w:val="single" w:sz="4" w:space="0" w:color="333333"/>
            </w:tcBorders>
            <w:noWrap/>
            <w:hideMark/>
          </w:tcPr>
          <w:p w14:paraId="164C4FD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0.293</w:t>
            </w:r>
          </w:p>
        </w:tc>
        <w:tc>
          <w:tcPr>
            <w:tcW w:w="1154" w:type="dxa"/>
            <w:tcBorders>
              <w:top w:val="nil"/>
              <w:left w:val="nil"/>
              <w:bottom w:val="single" w:sz="4" w:space="0" w:color="c0c0c0"/>
              <w:right w:val="single" w:sz="4" w:space="0" w:color="333333"/>
            </w:tcBorders>
            <w:noWrap/>
            <w:hideMark/>
          </w:tcPr>
          <w:p w14:paraId="089EC28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0.089</w:t>
            </w:r>
          </w:p>
        </w:tc>
        <w:tc>
          <w:tcPr>
            <w:tcW w:w="1608" w:type="dxa"/>
            <w:tcBorders>
              <w:top w:val="nil"/>
              <w:left w:val="nil"/>
              <w:bottom w:val="single" w:sz="4" w:space="0" w:color="c0c0c0"/>
              <w:right w:val="single" w:sz="4" w:space="0" w:color="333333"/>
            </w:tcBorders>
            <w:noWrap/>
            <w:hideMark/>
          </w:tcPr>
          <w:p w14:paraId="4D9927A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0.302</w:t>
            </w:r>
          </w:p>
        </w:tc>
        <w:tc>
          <w:tcPr>
            <w:tcW w:w="1209" w:type="dxa"/>
            <w:tcBorders>
              <w:top w:val="nil"/>
              <w:left w:val="nil"/>
              <w:bottom w:val="single" w:sz="4" w:space="0" w:color="c0c0c0"/>
              <w:right w:val="single" w:sz="4" w:space="0" w:color="333333"/>
            </w:tcBorders>
            <w:noWrap/>
            <w:hideMark/>
          </w:tcPr>
          <w:p w14:paraId="079237F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3.308</w:t>
            </w:r>
          </w:p>
        </w:tc>
        <w:tc>
          <w:tcPr>
            <w:tcW w:w="1209" w:type="dxa"/>
            <w:tcBorders>
              <w:top w:val="nil"/>
              <w:left w:val="nil"/>
              <w:bottom w:val="single" w:sz="4" w:space="0" w:color="c0c0c0"/>
              <w:right w:val="nil"/>
            </w:tcBorders>
            <w:noWrap/>
            <w:hideMark/>
          </w:tcPr>
          <w:p w14:paraId="0F7A98F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0.002</w:t>
            </w:r>
          </w:p>
        </w:tc>
      </w:tr>
      <w:tr w14:paraId="121B7300">
        <w:tblPrEx/>
        <w:trPr>
          <w:trHeight w:val="474" w:hRule="atLeast"/>
        </w:trPr>
        <w:tc>
          <w:tcPr>
            <w:tcW w:w="1076" w:type="dxa"/>
            <w:vMerge w:val="continue"/>
            <w:tcBorders>
              <w:top w:val="nil"/>
              <w:left w:val="nil"/>
              <w:bottom w:val="single" w:sz="4" w:space="0" w:color="993366"/>
              <w:right w:val="nil"/>
            </w:tcBorders>
            <w:vAlign w:val="center"/>
            <w:hideMark/>
          </w:tcPr>
          <w:p w14:paraId="429B0F3B">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57" w:type="dxa"/>
            <w:tcBorders>
              <w:top w:val="nil"/>
              <w:left w:val="nil"/>
              <w:bottom w:val="single" w:sz="4" w:space="0" w:color="993366"/>
              <w:right w:val="nil"/>
            </w:tcBorders>
            <w:shd w:val="clear" w:color="000000" w:fill="ccccff"/>
            <w:hideMark/>
          </w:tcPr>
          <w:p w14:paraId="51A42758">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Engagement</w:t>
            </w:r>
          </w:p>
        </w:tc>
        <w:tc>
          <w:tcPr>
            <w:tcW w:w="1130" w:type="dxa"/>
            <w:tcBorders>
              <w:top w:val="nil"/>
              <w:left w:val="nil"/>
              <w:bottom w:val="single" w:sz="4" w:space="0" w:color="993366"/>
              <w:right w:val="single" w:sz="4" w:space="0" w:color="333333"/>
            </w:tcBorders>
            <w:noWrap/>
            <w:hideMark/>
          </w:tcPr>
          <w:p w14:paraId="21863DC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0.672</w:t>
            </w:r>
          </w:p>
        </w:tc>
        <w:tc>
          <w:tcPr>
            <w:tcW w:w="1154" w:type="dxa"/>
            <w:tcBorders>
              <w:top w:val="nil"/>
              <w:left w:val="nil"/>
              <w:bottom w:val="single" w:sz="4" w:space="0" w:color="993366"/>
              <w:right w:val="single" w:sz="4" w:space="0" w:color="333333"/>
            </w:tcBorders>
            <w:noWrap/>
            <w:hideMark/>
          </w:tcPr>
          <w:p w14:paraId="35FDAB5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0.093</w:t>
            </w:r>
          </w:p>
        </w:tc>
        <w:tc>
          <w:tcPr>
            <w:tcW w:w="1608" w:type="dxa"/>
            <w:tcBorders>
              <w:top w:val="nil"/>
              <w:left w:val="nil"/>
              <w:bottom w:val="single" w:sz="4" w:space="0" w:color="993366"/>
              <w:right w:val="single" w:sz="4" w:space="0" w:color="333333"/>
            </w:tcBorders>
            <w:noWrap/>
            <w:hideMark/>
          </w:tcPr>
          <w:p w14:paraId="5FA3794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0.660</w:t>
            </w:r>
          </w:p>
        </w:tc>
        <w:tc>
          <w:tcPr>
            <w:tcW w:w="1209" w:type="dxa"/>
            <w:tcBorders>
              <w:top w:val="nil"/>
              <w:left w:val="nil"/>
              <w:bottom w:val="single" w:sz="4" w:space="0" w:color="993366"/>
              <w:right w:val="single" w:sz="4" w:space="0" w:color="333333"/>
            </w:tcBorders>
            <w:noWrap/>
            <w:hideMark/>
          </w:tcPr>
          <w:p w14:paraId="1D7093F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7.225</w:t>
            </w:r>
          </w:p>
        </w:tc>
        <w:tc>
          <w:tcPr>
            <w:tcW w:w="1209" w:type="dxa"/>
            <w:tcBorders>
              <w:top w:val="nil"/>
              <w:left w:val="nil"/>
              <w:bottom w:val="single" w:sz="4" w:space="0" w:color="993366"/>
              <w:right w:val="nil"/>
            </w:tcBorders>
            <w:noWrap/>
            <w:hideMark/>
          </w:tcPr>
          <w:p w14:paraId="02E9A8F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409EDB3C">
        <w:tblPrEx/>
        <w:trPr>
          <w:trHeight w:val="251" w:hRule="atLeast"/>
        </w:trPr>
        <w:tc>
          <w:tcPr>
            <w:tcW w:w="8946" w:type="dxa"/>
            <w:gridSpan w:val="7"/>
            <w:tcBorders>
              <w:top w:val="nil"/>
              <w:left w:val="nil"/>
              <w:bottom w:val="nil"/>
              <w:right w:val="nil"/>
            </w:tcBorders>
            <w:hideMark/>
          </w:tcPr>
          <w:p w14:paraId="42178929">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Credibility</w:t>
            </w:r>
          </w:p>
        </w:tc>
      </w:tr>
    </w:tbl>
    <w:p w14:paraId="294D57BA">
      <w:pPr>
        <w:pStyle w:val="style0"/>
        <w:rPr>
          <w:rFonts w:ascii="Arial" w:cs="Arial" w:hAnsi="Arial"/>
        </w:rPr>
      </w:pPr>
    </w:p>
    <w:tbl>
      <w:tblPr>
        <w:tblW w:w="8979" w:type="dxa"/>
        <w:tblLook w:val="04A0" w:firstRow="1" w:lastRow="0" w:firstColumn="1" w:lastColumn="0" w:noHBand="0" w:noVBand="1"/>
      </w:tblPr>
      <w:tblGrid>
        <w:gridCol w:w="1080"/>
        <w:gridCol w:w="1564"/>
        <w:gridCol w:w="1135"/>
        <w:gridCol w:w="1159"/>
        <w:gridCol w:w="1614"/>
        <w:gridCol w:w="1213"/>
        <w:gridCol w:w="1214"/>
      </w:tblGrid>
      <w:tr w14:paraId="4FB28B65">
        <w:trPr>
          <w:trHeight w:val="299" w:hRule="atLeast"/>
        </w:trPr>
        <w:tc>
          <w:tcPr>
            <w:tcW w:w="6552" w:type="dxa"/>
            <w:gridSpan w:val="5"/>
            <w:tcBorders>
              <w:top w:val="nil"/>
              <w:left w:val="nil"/>
              <w:bottom w:val="nil"/>
              <w:right w:val="nil"/>
            </w:tcBorders>
            <w:vAlign w:val="center"/>
            <w:hideMark/>
          </w:tcPr>
          <w:p w14:paraId="172B46A0">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Model Summary</w:t>
            </w:r>
          </w:p>
        </w:tc>
        <w:tc>
          <w:tcPr>
            <w:tcW w:w="1213" w:type="dxa"/>
            <w:tcBorders>
              <w:top w:val="nil"/>
              <w:left w:val="nil"/>
              <w:bottom w:val="nil"/>
              <w:right w:val="nil"/>
            </w:tcBorders>
            <w:noWrap/>
            <w:vAlign w:val="bottom"/>
            <w:hideMark/>
          </w:tcPr>
          <w:p w14:paraId="7241299C">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p>
        </w:tc>
        <w:tc>
          <w:tcPr>
            <w:tcW w:w="1213" w:type="dxa"/>
            <w:tcBorders>
              <w:top w:val="nil"/>
              <w:left w:val="nil"/>
              <w:bottom w:val="nil"/>
              <w:right w:val="nil"/>
            </w:tcBorders>
            <w:noWrap/>
            <w:vAlign w:val="bottom"/>
            <w:hideMark/>
          </w:tcPr>
          <w:p w14:paraId="48E63C6F">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037A5FC3">
        <w:tblPrEx/>
        <w:trPr>
          <w:trHeight w:val="717" w:hRule="atLeast"/>
        </w:trPr>
        <w:tc>
          <w:tcPr>
            <w:tcW w:w="1080" w:type="dxa"/>
            <w:tcBorders>
              <w:top w:val="nil"/>
              <w:left w:val="nil"/>
              <w:bottom w:val="single" w:sz="4" w:space="0" w:color="993366"/>
              <w:right w:val="nil"/>
            </w:tcBorders>
            <w:vAlign w:val="bottom"/>
            <w:hideMark/>
          </w:tcPr>
          <w:p w14:paraId="0F9A8952">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563" w:type="dxa"/>
            <w:tcBorders>
              <w:top w:val="nil"/>
              <w:left w:val="nil"/>
              <w:bottom w:val="single" w:sz="4" w:space="0" w:color="993366"/>
              <w:right w:val="single" w:sz="4" w:space="0" w:color="333333"/>
            </w:tcBorders>
            <w:vAlign w:val="bottom"/>
            <w:hideMark/>
          </w:tcPr>
          <w:p w14:paraId="3692CA48">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w:t>
            </w:r>
          </w:p>
        </w:tc>
        <w:tc>
          <w:tcPr>
            <w:tcW w:w="1135" w:type="dxa"/>
            <w:tcBorders>
              <w:top w:val="nil"/>
              <w:left w:val="nil"/>
              <w:bottom w:val="single" w:sz="4" w:space="0" w:color="993366"/>
              <w:right w:val="single" w:sz="4" w:space="0" w:color="333333"/>
            </w:tcBorders>
            <w:vAlign w:val="bottom"/>
            <w:hideMark/>
          </w:tcPr>
          <w:p w14:paraId="38670E8A">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 Square</w:t>
            </w:r>
          </w:p>
        </w:tc>
        <w:tc>
          <w:tcPr>
            <w:tcW w:w="1159" w:type="dxa"/>
            <w:tcBorders>
              <w:top w:val="nil"/>
              <w:left w:val="nil"/>
              <w:bottom w:val="single" w:sz="4" w:space="0" w:color="993366"/>
              <w:right w:val="single" w:sz="4" w:space="0" w:color="333333"/>
            </w:tcBorders>
            <w:vAlign w:val="bottom"/>
            <w:hideMark/>
          </w:tcPr>
          <w:p w14:paraId="64A58A90">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Adjusted R Square</w:t>
            </w:r>
          </w:p>
        </w:tc>
        <w:tc>
          <w:tcPr>
            <w:tcW w:w="1614" w:type="dxa"/>
            <w:tcBorders>
              <w:top w:val="nil"/>
              <w:left w:val="nil"/>
              <w:bottom w:val="single" w:sz="4" w:space="0" w:color="993366"/>
              <w:right w:val="nil"/>
            </w:tcBorders>
            <w:vAlign w:val="bottom"/>
            <w:hideMark/>
          </w:tcPr>
          <w:p w14:paraId="3DC1ACA0">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 of the Estimate</w:t>
            </w:r>
          </w:p>
        </w:tc>
        <w:tc>
          <w:tcPr>
            <w:tcW w:w="1213" w:type="dxa"/>
            <w:tcBorders>
              <w:top w:val="nil"/>
              <w:left w:val="nil"/>
              <w:bottom w:val="nil"/>
              <w:right w:val="nil"/>
            </w:tcBorders>
            <w:noWrap/>
            <w:vAlign w:val="bottom"/>
            <w:hideMark/>
          </w:tcPr>
          <w:p w14:paraId="4A0848B2">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p>
        </w:tc>
        <w:tc>
          <w:tcPr>
            <w:tcW w:w="1213" w:type="dxa"/>
            <w:tcBorders>
              <w:top w:val="nil"/>
              <w:left w:val="nil"/>
              <w:bottom w:val="nil"/>
              <w:right w:val="nil"/>
            </w:tcBorders>
            <w:noWrap/>
            <w:vAlign w:val="bottom"/>
            <w:hideMark/>
          </w:tcPr>
          <w:p w14:paraId="3AD9B4F3">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6A63CA2B">
        <w:tblPrEx/>
        <w:trPr>
          <w:trHeight w:val="269" w:hRule="atLeast"/>
        </w:trPr>
        <w:tc>
          <w:tcPr>
            <w:tcW w:w="1080" w:type="dxa"/>
            <w:tcBorders>
              <w:top w:val="nil"/>
              <w:left w:val="nil"/>
              <w:bottom w:val="single" w:sz="4" w:space="0" w:color="993366"/>
              <w:right w:val="nil"/>
            </w:tcBorders>
            <w:shd w:val="clear" w:color="000000" w:fill="ccccff"/>
            <w:noWrap/>
            <w:hideMark/>
          </w:tcPr>
          <w:p w14:paraId="08B85D90">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63" w:type="dxa"/>
            <w:tcBorders>
              <w:top w:val="nil"/>
              <w:left w:val="nil"/>
              <w:bottom w:val="single" w:sz="4" w:space="0" w:color="993366"/>
              <w:right w:val="single" w:sz="4" w:space="0" w:color="333333"/>
            </w:tcBorders>
            <w:noWrap/>
            <w:hideMark/>
          </w:tcPr>
          <w:p w14:paraId="23EA06C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.967</w:t>
            </w:r>
            <w:r>
              <w:rPr>
                <w:rFonts w:ascii="Arial" w:cs="Arial" w:eastAsia="Times New Roman" w:hAnsi="Arial"/>
                <w:color w:val="993300"/>
                <w:sz w:val="18"/>
                <w:szCs w:val="18"/>
                <w:vertAlign w:val="superscript"/>
                <w:lang w:eastAsia="en-GB"/>
                <w14:ligatures xmlns:w14="http://schemas.microsoft.com/office/word/2010/wordml" w14:val="none"/>
              </w:rPr>
              <w:t>a</w:t>
            </w:r>
          </w:p>
        </w:tc>
        <w:tc>
          <w:tcPr>
            <w:tcW w:w="1135" w:type="dxa"/>
            <w:tcBorders>
              <w:top w:val="nil"/>
              <w:left w:val="nil"/>
              <w:bottom w:val="single" w:sz="4" w:space="0" w:color="993366"/>
              <w:right w:val="single" w:sz="4" w:space="0" w:color="333333"/>
            </w:tcBorders>
            <w:noWrap/>
            <w:hideMark/>
          </w:tcPr>
          <w:p w14:paraId="6411B86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0.936</w:t>
            </w:r>
          </w:p>
        </w:tc>
        <w:tc>
          <w:tcPr>
            <w:tcW w:w="1159" w:type="dxa"/>
            <w:tcBorders>
              <w:top w:val="nil"/>
              <w:left w:val="nil"/>
              <w:bottom w:val="single" w:sz="4" w:space="0" w:color="993366"/>
              <w:right w:val="single" w:sz="4" w:space="0" w:color="333333"/>
            </w:tcBorders>
            <w:noWrap/>
            <w:hideMark/>
          </w:tcPr>
          <w:p w14:paraId="16DB702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0.933</w:t>
            </w:r>
          </w:p>
        </w:tc>
        <w:tc>
          <w:tcPr>
            <w:tcW w:w="1614" w:type="dxa"/>
            <w:tcBorders>
              <w:top w:val="nil"/>
              <w:left w:val="nil"/>
              <w:bottom w:val="single" w:sz="4" w:space="0" w:color="993366"/>
              <w:right w:val="nil"/>
            </w:tcBorders>
            <w:noWrap/>
            <w:hideMark/>
          </w:tcPr>
          <w:p w14:paraId="7B69645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0.35525</w:t>
            </w:r>
          </w:p>
        </w:tc>
        <w:tc>
          <w:tcPr>
            <w:tcW w:w="1213" w:type="dxa"/>
            <w:tcBorders>
              <w:top w:val="nil"/>
              <w:left w:val="nil"/>
              <w:bottom w:val="nil"/>
              <w:right w:val="nil"/>
            </w:tcBorders>
            <w:noWrap/>
            <w:vAlign w:val="bottom"/>
            <w:hideMark/>
          </w:tcPr>
          <w:p w14:paraId="153C8E2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p>
        </w:tc>
        <w:tc>
          <w:tcPr>
            <w:tcW w:w="1213" w:type="dxa"/>
            <w:tcBorders>
              <w:top w:val="nil"/>
              <w:left w:val="nil"/>
              <w:bottom w:val="nil"/>
              <w:right w:val="nil"/>
            </w:tcBorders>
            <w:noWrap/>
            <w:vAlign w:val="bottom"/>
            <w:hideMark/>
          </w:tcPr>
          <w:p w14:paraId="4F26D2A0">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6A94574F">
        <w:tblPrEx/>
        <w:trPr>
          <w:trHeight w:val="254" w:hRule="atLeast"/>
        </w:trPr>
        <w:tc>
          <w:tcPr>
            <w:tcW w:w="6552" w:type="dxa"/>
            <w:gridSpan w:val="5"/>
            <w:tcBorders>
              <w:top w:val="nil"/>
              <w:left w:val="nil"/>
              <w:bottom w:val="nil"/>
              <w:right w:val="nil"/>
            </w:tcBorders>
            <w:hideMark/>
          </w:tcPr>
          <w:p w14:paraId="114FCAC3">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Predictors: (Constant), Engagement, Exposure</w:t>
            </w:r>
          </w:p>
        </w:tc>
        <w:tc>
          <w:tcPr>
            <w:tcW w:w="1213" w:type="dxa"/>
            <w:tcBorders>
              <w:top w:val="nil"/>
              <w:left w:val="nil"/>
              <w:bottom w:val="nil"/>
              <w:right w:val="nil"/>
            </w:tcBorders>
            <w:noWrap/>
            <w:vAlign w:val="bottom"/>
            <w:hideMark/>
          </w:tcPr>
          <w:p w14:paraId="3D2246F9">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p>
        </w:tc>
        <w:tc>
          <w:tcPr>
            <w:tcW w:w="1213" w:type="dxa"/>
            <w:tcBorders>
              <w:top w:val="nil"/>
              <w:left w:val="nil"/>
              <w:bottom w:val="nil"/>
              <w:right w:val="nil"/>
            </w:tcBorders>
            <w:noWrap/>
            <w:vAlign w:val="bottom"/>
            <w:hideMark/>
          </w:tcPr>
          <w:p w14:paraId="670997C5">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54298CB5">
        <w:tblPrEx/>
        <w:trPr>
          <w:trHeight w:val="254" w:hRule="atLeast"/>
        </w:trPr>
        <w:tc>
          <w:tcPr>
            <w:tcW w:w="1080" w:type="dxa"/>
            <w:tcBorders>
              <w:top w:val="nil"/>
              <w:left w:val="nil"/>
              <w:bottom w:val="nil"/>
              <w:right w:val="nil"/>
            </w:tcBorders>
            <w:noWrap/>
            <w:vAlign w:val="bottom"/>
            <w:hideMark/>
          </w:tcPr>
          <w:p w14:paraId="57E663D0">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63" w:type="dxa"/>
            <w:tcBorders>
              <w:top w:val="nil"/>
              <w:left w:val="nil"/>
              <w:bottom w:val="nil"/>
              <w:right w:val="nil"/>
            </w:tcBorders>
            <w:noWrap/>
            <w:vAlign w:val="bottom"/>
            <w:hideMark/>
          </w:tcPr>
          <w:p w14:paraId="3C9014E7">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35" w:type="dxa"/>
            <w:tcBorders>
              <w:top w:val="nil"/>
              <w:left w:val="nil"/>
              <w:bottom w:val="nil"/>
              <w:right w:val="nil"/>
            </w:tcBorders>
            <w:noWrap/>
            <w:vAlign w:val="bottom"/>
            <w:hideMark/>
          </w:tcPr>
          <w:p w14:paraId="7E7EC2CC">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59" w:type="dxa"/>
            <w:tcBorders>
              <w:top w:val="nil"/>
              <w:left w:val="nil"/>
              <w:bottom w:val="nil"/>
              <w:right w:val="nil"/>
            </w:tcBorders>
            <w:noWrap/>
            <w:vAlign w:val="bottom"/>
            <w:hideMark/>
          </w:tcPr>
          <w:p w14:paraId="600406FD">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614" w:type="dxa"/>
            <w:tcBorders>
              <w:top w:val="nil"/>
              <w:left w:val="nil"/>
              <w:bottom w:val="nil"/>
              <w:right w:val="nil"/>
            </w:tcBorders>
            <w:noWrap/>
            <w:vAlign w:val="bottom"/>
            <w:hideMark/>
          </w:tcPr>
          <w:p w14:paraId="158D13EB">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13" w:type="dxa"/>
            <w:tcBorders>
              <w:top w:val="nil"/>
              <w:left w:val="nil"/>
              <w:bottom w:val="nil"/>
              <w:right w:val="nil"/>
            </w:tcBorders>
            <w:noWrap/>
            <w:vAlign w:val="bottom"/>
            <w:hideMark/>
          </w:tcPr>
          <w:p w14:paraId="6041E973">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13" w:type="dxa"/>
            <w:tcBorders>
              <w:top w:val="nil"/>
              <w:left w:val="nil"/>
              <w:bottom w:val="nil"/>
              <w:right w:val="nil"/>
            </w:tcBorders>
            <w:noWrap/>
            <w:vAlign w:val="bottom"/>
            <w:hideMark/>
          </w:tcPr>
          <w:p w14:paraId="5BA5BAC4">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5F4CB0FB">
        <w:tblPrEx/>
        <w:trPr>
          <w:trHeight w:val="299" w:hRule="atLeast"/>
        </w:trPr>
        <w:tc>
          <w:tcPr>
            <w:tcW w:w="8979" w:type="dxa"/>
            <w:gridSpan w:val="7"/>
            <w:tcBorders>
              <w:top w:val="nil"/>
              <w:left w:val="nil"/>
              <w:bottom w:val="nil"/>
              <w:right w:val="nil"/>
            </w:tcBorders>
            <w:vAlign w:val="center"/>
            <w:hideMark/>
          </w:tcPr>
          <w:p w14:paraId="5907F12A">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ANOVA</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24A92071">
        <w:tblPrEx/>
        <w:trPr>
          <w:trHeight w:val="478" w:hRule="atLeast"/>
        </w:trPr>
        <w:tc>
          <w:tcPr>
            <w:tcW w:w="2644" w:type="dxa"/>
            <w:gridSpan w:val="2"/>
            <w:tcBorders>
              <w:top w:val="nil"/>
              <w:left w:val="nil"/>
              <w:bottom w:val="single" w:sz="4" w:space="0" w:color="993366"/>
              <w:right w:val="nil"/>
            </w:tcBorders>
            <w:vAlign w:val="bottom"/>
            <w:hideMark/>
          </w:tcPr>
          <w:p w14:paraId="1C2E7230">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135" w:type="dxa"/>
            <w:tcBorders>
              <w:top w:val="nil"/>
              <w:left w:val="nil"/>
              <w:bottom w:val="single" w:sz="4" w:space="0" w:color="993366"/>
              <w:right w:val="single" w:sz="4" w:space="0" w:color="333333"/>
            </w:tcBorders>
            <w:vAlign w:val="bottom"/>
            <w:hideMark/>
          </w:tcPr>
          <w:p w14:paraId="3CDF6F95">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Sum of Squares</w:t>
            </w:r>
          </w:p>
        </w:tc>
        <w:tc>
          <w:tcPr>
            <w:tcW w:w="1159" w:type="dxa"/>
            <w:tcBorders>
              <w:top w:val="nil"/>
              <w:left w:val="nil"/>
              <w:bottom w:val="single" w:sz="4" w:space="0" w:color="993366"/>
              <w:right w:val="single" w:sz="4" w:space="0" w:color="333333"/>
            </w:tcBorders>
            <w:vAlign w:val="bottom"/>
            <w:hideMark/>
          </w:tcPr>
          <w:p w14:paraId="62C8804B">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df</w:t>
            </w:r>
          </w:p>
        </w:tc>
        <w:tc>
          <w:tcPr>
            <w:tcW w:w="1614" w:type="dxa"/>
            <w:tcBorders>
              <w:top w:val="nil"/>
              <w:left w:val="nil"/>
              <w:bottom w:val="single" w:sz="4" w:space="0" w:color="993366"/>
              <w:right w:val="single" w:sz="4" w:space="0" w:color="333333"/>
            </w:tcBorders>
            <w:vAlign w:val="bottom"/>
            <w:hideMark/>
          </w:tcPr>
          <w:p w14:paraId="40EE9CEE">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Mean Square</w:t>
            </w:r>
          </w:p>
        </w:tc>
        <w:tc>
          <w:tcPr>
            <w:tcW w:w="1213" w:type="dxa"/>
            <w:tcBorders>
              <w:top w:val="nil"/>
              <w:left w:val="nil"/>
              <w:bottom w:val="single" w:sz="4" w:space="0" w:color="993366"/>
              <w:right w:val="single" w:sz="4" w:space="0" w:color="333333"/>
            </w:tcBorders>
            <w:vAlign w:val="bottom"/>
            <w:hideMark/>
          </w:tcPr>
          <w:p w14:paraId="1D072E94">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F</w:t>
            </w:r>
          </w:p>
        </w:tc>
        <w:tc>
          <w:tcPr>
            <w:tcW w:w="1213" w:type="dxa"/>
            <w:tcBorders>
              <w:top w:val="nil"/>
              <w:left w:val="nil"/>
              <w:bottom w:val="single" w:sz="4" w:space="0" w:color="993366"/>
              <w:right w:val="nil"/>
            </w:tcBorders>
            <w:vAlign w:val="bottom"/>
            <w:hideMark/>
          </w:tcPr>
          <w:p w14:paraId="3792AE9F">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4A95844D">
        <w:tblPrEx/>
        <w:trPr>
          <w:trHeight w:val="478" w:hRule="atLeast"/>
        </w:trPr>
        <w:tc>
          <w:tcPr>
            <w:tcW w:w="1080" w:type="dxa"/>
            <w:vMerge w:val="restart"/>
            <w:tcBorders>
              <w:top w:val="nil"/>
              <w:left w:val="nil"/>
              <w:bottom w:val="single" w:sz="4" w:space="0" w:color="993366"/>
              <w:right w:val="nil"/>
            </w:tcBorders>
            <w:shd w:val="clear" w:color="000000" w:fill="ccccff"/>
            <w:noWrap/>
            <w:hideMark/>
          </w:tcPr>
          <w:p w14:paraId="074E5F1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63" w:type="dxa"/>
            <w:tcBorders>
              <w:top w:val="nil"/>
              <w:left w:val="nil"/>
              <w:bottom w:val="single" w:sz="4" w:space="0" w:color="c0c0c0"/>
              <w:right w:val="nil"/>
            </w:tcBorders>
            <w:shd w:val="clear" w:color="000000" w:fill="ccccff"/>
            <w:hideMark/>
          </w:tcPr>
          <w:p w14:paraId="64A23571">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Regression</w:t>
            </w:r>
          </w:p>
        </w:tc>
        <w:tc>
          <w:tcPr>
            <w:tcW w:w="1135" w:type="dxa"/>
            <w:tcBorders>
              <w:top w:val="nil"/>
              <w:left w:val="nil"/>
              <w:bottom w:val="single" w:sz="4" w:space="0" w:color="c0c0c0"/>
              <w:right w:val="single" w:sz="4" w:space="0" w:color="333333"/>
            </w:tcBorders>
            <w:noWrap/>
            <w:hideMark/>
          </w:tcPr>
          <w:p w14:paraId="3DE90C3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99.130</w:t>
            </w:r>
          </w:p>
        </w:tc>
        <w:tc>
          <w:tcPr>
            <w:tcW w:w="1159" w:type="dxa"/>
            <w:tcBorders>
              <w:top w:val="nil"/>
              <w:left w:val="nil"/>
              <w:bottom w:val="single" w:sz="4" w:space="0" w:color="c0c0c0"/>
              <w:right w:val="single" w:sz="4" w:space="0" w:color="333333"/>
            </w:tcBorders>
            <w:noWrap/>
            <w:hideMark/>
          </w:tcPr>
          <w:p w14:paraId="30865D7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2</w:t>
            </w:r>
          </w:p>
        </w:tc>
        <w:tc>
          <w:tcPr>
            <w:tcW w:w="1614" w:type="dxa"/>
            <w:tcBorders>
              <w:top w:val="nil"/>
              <w:left w:val="nil"/>
              <w:bottom w:val="single" w:sz="4" w:space="0" w:color="c0c0c0"/>
              <w:right w:val="single" w:sz="4" w:space="0" w:color="333333"/>
            </w:tcBorders>
            <w:noWrap/>
            <w:hideMark/>
          </w:tcPr>
          <w:p w14:paraId="2DBD778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49.565</w:t>
            </w:r>
          </w:p>
        </w:tc>
        <w:tc>
          <w:tcPr>
            <w:tcW w:w="1213" w:type="dxa"/>
            <w:tcBorders>
              <w:top w:val="nil"/>
              <w:left w:val="nil"/>
              <w:bottom w:val="single" w:sz="4" w:space="0" w:color="c0c0c0"/>
              <w:right w:val="single" w:sz="4" w:space="0" w:color="333333"/>
            </w:tcBorders>
            <w:noWrap/>
            <w:hideMark/>
          </w:tcPr>
          <w:p w14:paraId="589E435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392.741</w:t>
            </w:r>
          </w:p>
        </w:tc>
        <w:tc>
          <w:tcPr>
            <w:tcW w:w="1213" w:type="dxa"/>
            <w:tcBorders>
              <w:top w:val="nil"/>
              <w:left w:val="nil"/>
              <w:bottom w:val="single" w:sz="4" w:space="0" w:color="c0c0c0"/>
              <w:right w:val="nil"/>
            </w:tcBorders>
            <w:noWrap/>
            <w:hideMark/>
          </w:tcPr>
          <w:p w14:paraId="4A8A324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w:t>
            </w:r>
            <w:r>
              <w:rPr>
                <w:rFonts w:ascii="Arial" w:cs="Arial" w:eastAsia="Times New Roman" w:hAnsi="Arial"/>
                <w:color w:val="993300"/>
                <w:sz w:val="18"/>
                <w:szCs w:val="18"/>
                <w:vertAlign w:val="superscript"/>
                <w:lang w:eastAsia="en-GB"/>
                <w14:ligatures xmlns:w14="http://schemas.microsoft.com/office/word/2010/wordml" w14:val="none"/>
              </w:rPr>
              <w:t>b</w:t>
            </w:r>
          </w:p>
        </w:tc>
      </w:tr>
      <w:tr w14:paraId="3177FF27">
        <w:tblPrEx/>
        <w:trPr>
          <w:trHeight w:val="254" w:hRule="atLeast"/>
        </w:trPr>
        <w:tc>
          <w:tcPr>
            <w:tcW w:w="1080" w:type="dxa"/>
            <w:vMerge w:val="continue"/>
            <w:tcBorders>
              <w:top w:val="nil"/>
              <w:left w:val="nil"/>
              <w:bottom w:val="single" w:sz="4" w:space="0" w:color="993366"/>
              <w:right w:val="nil"/>
            </w:tcBorders>
            <w:vAlign w:val="center"/>
            <w:hideMark/>
          </w:tcPr>
          <w:p w14:paraId="650149B9">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63" w:type="dxa"/>
            <w:tcBorders>
              <w:top w:val="nil"/>
              <w:left w:val="nil"/>
              <w:bottom w:val="single" w:sz="4" w:space="0" w:color="c0c0c0"/>
              <w:right w:val="nil"/>
            </w:tcBorders>
            <w:shd w:val="clear" w:color="000000" w:fill="ccccff"/>
            <w:hideMark/>
          </w:tcPr>
          <w:p w14:paraId="7D76308B">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Residual</w:t>
            </w:r>
          </w:p>
        </w:tc>
        <w:tc>
          <w:tcPr>
            <w:tcW w:w="1135" w:type="dxa"/>
            <w:tcBorders>
              <w:top w:val="nil"/>
              <w:left w:val="nil"/>
              <w:bottom w:val="single" w:sz="4" w:space="0" w:color="c0c0c0"/>
              <w:right w:val="single" w:sz="4" w:space="0" w:color="333333"/>
            </w:tcBorders>
            <w:noWrap/>
            <w:hideMark/>
          </w:tcPr>
          <w:p w14:paraId="3A314BB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6.815</w:t>
            </w:r>
          </w:p>
        </w:tc>
        <w:tc>
          <w:tcPr>
            <w:tcW w:w="1159" w:type="dxa"/>
            <w:tcBorders>
              <w:top w:val="nil"/>
              <w:left w:val="nil"/>
              <w:bottom w:val="single" w:sz="4" w:space="0" w:color="c0c0c0"/>
              <w:right w:val="single" w:sz="4" w:space="0" w:color="333333"/>
            </w:tcBorders>
            <w:noWrap/>
            <w:hideMark/>
          </w:tcPr>
          <w:p w14:paraId="10338C9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54</w:t>
            </w:r>
          </w:p>
        </w:tc>
        <w:tc>
          <w:tcPr>
            <w:tcW w:w="1614" w:type="dxa"/>
            <w:tcBorders>
              <w:top w:val="nil"/>
              <w:left w:val="nil"/>
              <w:bottom w:val="single" w:sz="4" w:space="0" w:color="c0c0c0"/>
              <w:right w:val="single" w:sz="4" w:space="0" w:color="333333"/>
            </w:tcBorders>
            <w:noWrap/>
            <w:hideMark/>
          </w:tcPr>
          <w:p w14:paraId="24A6660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0.126</w:t>
            </w:r>
          </w:p>
        </w:tc>
        <w:tc>
          <w:tcPr>
            <w:tcW w:w="1213" w:type="dxa"/>
            <w:tcBorders>
              <w:top w:val="nil"/>
              <w:left w:val="nil"/>
              <w:bottom w:val="single" w:sz="4" w:space="0" w:color="c0c0c0"/>
              <w:right w:val="single" w:sz="4" w:space="0" w:color="333333"/>
            </w:tcBorders>
            <w:hideMark/>
          </w:tcPr>
          <w:p w14:paraId="1EA4480D">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13" w:type="dxa"/>
            <w:tcBorders>
              <w:top w:val="nil"/>
              <w:left w:val="nil"/>
              <w:bottom w:val="single" w:sz="4" w:space="0" w:color="c0c0c0"/>
              <w:right w:val="nil"/>
            </w:tcBorders>
            <w:hideMark/>
          </w:tcPr>
          <w:p w14:paraId="1F6CCEBA">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0C2432F2">
        <w:tblPrEx/>
        <w:trPr>
          <w:trHeight w:val="254" w:hRule="atLeast"/>
        </w:trPr>
        <w:tc>
          <w:tcPr>
            <w:tcW w:w="1080" w:type="dxa"/>
            <w:vMerge w:val="continue"/>
            <w:tcBorders>
              <w:top w:val="nil"/>
              <w:left w:val="nil"/>
              <w:bottom w:val="single" w:sz="4" w:space="0" w:color="993366"/>
              <w:right w:val="nil"/>
            </w:tcBorders>
            <w:vAlign w:val="center"/>
            <w:hideMark/>
          </w:tcPr>
          <w:p w14:paraId="63844C0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63" w:type="dxa"/>
            <w:tcBorders>
              <w:top w:val="nil"/>
              <w:left w:val="nil"/>
              <w:bottom w:val="single" w:sz="4" w:space="0" w:color="993366"/>
              <w:right w:val="nil"/>
            </w:tcBorders>
            <w:shd w:val="clear" w:color="000000" w:fill="ccccff"/>
            <w:hideMark/>
          </w:tcPr>
          <w:p w14:paraId="65650EEA">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Total</w:t>
            </w:r>
          </w:p>
        </w:tc>
        <w:tc>
          <w:tcPr>
            <w:tcW w:w="1135" w:type="dxa"/>
            <w:tcBorders>
              <w:top w:val="nil"/>
              <w:left w:val="nil"/>
              <w:bottom w:val="single" w:sz="4" w:space="0" w:color="993366"/>
              <w:right w:val="single" w:sz="4" w:space="0" w:color="333333"/>
            </w:tcBorders>
            <w:noWrap/>
            <w:hideMark/>
          </w:tcPr>
          <w:p w14:paraId="70FA229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105.945</w:t>
            </w:r>
          </w:p>
        </w:tc>
        <w:tc>
          <w:tcPr>
            <w:tcW w:w="1159" w:type="dxa"/>
            <w:tcBorders>
              <w:top w:val="nil"/>
              <w:left w:val="nil"/>
              <w:bottom w:val="single" w:sz="4" w:space="0" w:color="993366"/>
              <w:right w:val="single" w:sz="4" w:space="0" w:color="333333"/>
            </w:tcBorders>
            <w:noWrap/>
            <w:hideMark/>
          </w:tcPr>
          <w:p w14:paraId="470CDC4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56</w:t>
            </w:r>
          </w:p>
        </w:tc>
        <w:tc>
          <w:tcPr>
            <w:tcW w:w="1614" w:type="dxa"/>
            <w:tcBorders>
              <w:top w:val="nil"/>
              <w:left w:val="nil"/>
              <w:bottom w:val="single" w:sz="4" w:space="0" w:color="993366"/>
              <w:right w:val="single" w:sz="4" w:space="0" w:color="333333"/>
            </w:tcBorders>
            <w:hideMark/>
          </w:tcPr>
          <w:p w14:paraId="536C8F0D">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13" w:type="dxa"/>
            <w:tcBorders>
              <w:top w:val="nil"/>
              <w:left w:val="nil"/>
              <w:bottom w:val="single" w:sz="4" w:space="0" w:color="993366"/>
              <w:right w:val="single" w:sz="4" w:space="0" w:color="333333"/>
            </w:tcBorders>
            <w:hideMark/>
          </w:tcPr>
          <w:p w14:paraId="06B8C316">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13" w:type="dxa"/>
            <w:tcBorders>
              <w:top w:val="nil"/>
              <w:left w:val="nil"/>
              <w:bottom w:val="single" w:sz="4" w:space="0" w:color="993366"/>
              <w:right w:val="nil"/>
            </w:tcBorders>
            <w:hideMark/>
          </w:tcPr>
          <w:p w14:paraId="7920E2E7">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3C686E75">
        <w:tblPrEx/>
        <w:trPr>
          <w:trHeight w:val="254" w:hRule="atLeast"/>
        </w:trPr>
        <w:tc>
          <w:tcPr>
            <w:tcW w:w="8979" w:type="dxa"/>
            <w:gridSpan w:val="7"/>
            <w:tcBorders>
              <w:top w:val="nil"/>
              <w:left w:val="nil"/>
              <w:bottom w:val="nil"/>
              <w:right w:val="nil"/>
            </w:tcBorders>
            <w:hideMark/>
          </w:tcPr>
          <w:p w14:paraId="63C32DAD">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Trust</w:t>
            </w:r>
          </w:p>
        </w:tc>
      </w:tr>
      <w:tr w14:paraId="7D022B3C">
        <w:tblPrEx/>
        <w:trPr>
          <w:trHeight w:val="254" w:hRule="atLeast"/>
        </w:trPr>
        <w:tc>
          <w:tcPr>
            <w:tcW w:w="8979" w:type="dxa"/>
            <w:gridSpan w:val="7"/>
            <w:tcBorders>
              <w:top w:val="nil"/>
              <w:left w:val="nil"/>
              <w:bottom w:val="nil"/>
              <w:right w:val="nil"/>
            </w:tcBorders>
            <w:hideMark/>
          </w:tcPr>
          <w:p w14:paraId="0D6263CF">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b. Predictors: (Constant), Engagement, Exposure</w:t>
            </w:r>
          </w:p>
        </w:tc>
      </w:tr>
      <w:tr w14:paraId="4CAC906D">
        <w:tblPrEx/>
        <w:trPr>
          <w:trHeight w:val="254" w:hRule="atLeast"/>
        </w:trPr>
        <w:tc>
          <w:tcPr>
            <w:tcW w:w="1080" w:type="dxa"/>
            <w:tcBorders>
              <w:top w:val="nil"/>
              <w:left w:val="nil"/>
              <w:bottom w:val="nil"/>
              <w:right w:val="nil"/>
            </w:tcBorders>
            <w:noWrap/>
            <w:vAlign w:val="bottom"/>
            <w:hideMark/>
          </w:tcPr>
          <w:p w14:paraId="5741A457">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63" w:type="dxa"/>
            <w:tcBorders>
              <w:top w:val="nil"/>
              <w:left w:val="nil"/>
              <w:bottom w:val="nil"/>
              <w:right w:val="nil"/>
            </w:tcBorders>
            <w:noWrap/>
            <w:vAlign w:val="bottom"/>
            <w:hideMark/>
          </w:tcPr>
          <w:p w14:paraId="0C4A8E14">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35" w:type="dxa"/>
            <w:tcBorders>
              <w:top w:val="nil"/>
              <w:left w:val="nil"/>
              <w:bottom w:val="nil"/>
              <w:right w:val="nil"/>
            </w:tcBorders>
            <w:noWrap/>
            <w:vAlign w:val="bottom"/>
            <w:hideMark/>
          </w:tcPr>
          <w:p w14:paraId="23393B08">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59" w:type="dxa"/>
            <w:tcBorders>
              <w:top w:val="nil"/>
              <w:left w:val="nil"/>
              <w:bottom w:val="nil"/>
              <w:right w:val="nil"/>
            </w:tcBorders>
            <w:noWrap/>
            <w:vAlign w:val="bottom"/>
            <w:hideMark/>
          </w:tcPr>
          <w:p w14:paraId="659A6A5C">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614" w:type="dxa"/>
            <w:tcBorders>
              <w:top w:val="nil"/>
              <w:left w:val="nil"/>
              <w:bottom w:val="nil"/>
              <w:right w:val="nil"/>
            </w:tcBorders>
            <w:noWrap/>
            <w:vAlign w:val="bottom"/>
            <w:hideMark/>
          </w:tcPr>
          <w:p w14:paraId="6FEF3E0F">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13" w:type="dxa"/>
            <w:tcBorders>
              <w:top w:val="nil"/>
              <w:left w:val="nil"/>
              <w:bottom w:val="nil"/>
              <w:right w:val="nil"/>
            </w:tcBorders>
            <w:noWrap/>
            <w:vAlign w:val="bottom"/>
            <w:hideMark/>
          </w:tcPr>
          <w:p w14:paraId="482CC234">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13" w:type="dxa"/>
            <w:tcBorders>
              <w:top w:val="nil"/>
              <w:left w:val="nil"/>
              <w:bottom w:val="nil"/>
              <w:right w:val="nil"/>
            </w:tcBorders>
            <w:noWrap/>
            <w:vAlign w:val="bottom"/>
            <w:hideMark/>
          </w:tcPr>
          <w:p w14:paraId="78232F5C">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757F2B3E">
        <w:tblPrEx/>
        <w:trPr>
          <w:trHeight w:val="299" w:hRule="atLeast"/>
        </w:trPr>
        <w:tc>
          <w:tcPr>
            <w:tcW w:w="8979" w:type="dxa"/>
            <w:gridSpan w:val="7"/>
            <w:tcBorders>
              <w:top w:val="nil"/>
              <w:left w:val="nil"/>
              <w:bottom w:val="nil"/>
              <w:right w:val="nil"/>
            </w:tcBorders>
            <w:vAlign w:val="center"/>
            <w:hideMark/>
          </w:tcPr>
          <w:p w14:paraId="132D7A58">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Coefficients</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0D065E72">
        <w:tblPrEx/>
        <w:trPr>
          <w:trHeight w:val="957" w:hRule="atLeast"/>
        </w:trPr>
        <w:tc>
          <w:tcPr>
            <w:tcW w:w="2644" w:type="dxa"/>
            <w:gridSpan w:val="2"/>
            <w:vMerge w:val="restart"/>
            <w:tcBorders>
              <w:top w:val="nil"/>
              <w:left w:val="nil"/>
              <w:bottom w:val="single" w:sz="4" w:space="0" w:color="993366"/>
              <w:right w:val="nil"/>
            </w:tcBorders>
            <w:vAlign w:val="bottom"/>
            <w:hideMark/>
          </w:tcPr>
          <w:p w14:paraId="2AAAEB00">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2294" w:type="dxa"/>
            <w:gridSpan w:val="2"/>
            <w:tcBorders>
              <w:top w:val="nil"/>
              <w:left w:val="nil"/>
              <w:bottom w:val="nil"/>
              <w:right w:val="single" w:sz="4" w:space="0" w:color="333333"/>
            </w:tcBorders>
            <w:vAlign w:val="bottom"/>
            <w:hideMark/>
          </w:tcPr>
          <w:p w14:paraId="7A06340A">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Unstandardized Coefficients</w:t>
            </w:r>
          </w:p>
        </w:tc>
        <w:tc>
          <w:tcPr>
            <w:tcW w:w="1614" w:type="dxa"/>
            <w:tcBorders>
              <w:top w:val="nil"/>
              <w:left w:val="nil"/>
              <w:bottom w:val="nil"/>
              <w:right w:val="single" w:sz="4" w:space="0" w:color="333333"/>
            </w:tcBorders>
            <w:vAlign w:val="bottom"/>
            <w:hideMark/>
          </w:tcPr>
          <w:p w14:paraId="5B076A0E">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Standardized Coefficients</w:t>
            </w:r>
          </w:p>
        </w:tc>
        <w:tc>
          <w:tcPr>
            <w:tcW w:w="1213" w:type="dxa"/>
            <w:vMerge w:val="restart"/>
            <w:tcBorders>
              <w:top w:val="nil"/>
              <w:left w:val="single" w:sz="4" w:space="0" w:color="333333"/>
              <w:bottom w:val="single" w:sz="4" w:space="0" w:color="993366"/>
              <w:right w:val="single" w:sz="4" w:space="0" w:color="333333"/>
            </w:tcBorders>
            <w:vAlign w:val="bottom"/>
            <w:hideMark/>
          </w:tcPr>
          <w:p w14:paraId="467C6FD4">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w:t>
            </w:r>
          </w:p>
        </w:tc>
        <w:tc>
          <w:tcPr>
            <w:tcW w:w="1213" w:type="dxa"/>
            <w:vMerge w:val="restart"/>
            <w:tcBorders>
              <w:top w:val="nil"/>
              <w:left w:val="single" w:sz="4" w:space="0" w:color="333333"/>
              <w:bottom w:val="single" w:sz="4" w:space="0" w:color="993366"/>
              <w:right w:val="nil"/>
            </w:tcBorders>
            <w:vAlign w:val="bottom"/>
            <w:hideMark/>
          </w:tcPr>
          <w:p w14:paraId="2EDB0291">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3B66BE66">
        <w:tblPrEx/>
        <w:trPr>
          <w:trHeight w:val="254" w:hRule="atLeast"/>
        </w:trPr>
        <w:tc>
          <w:tcPr>
            <w:tcW w:w="2644" w:type="dxa"/>
            <w:gridSpan w:val="2"/>
            <w:vMerge w:val="continue"/>
            <w:tcBorders>
              <w:top w:val="nil"/>
              <w:left w:val="nil"/>
              <w:bottom w:val="single" w:sz="4" w:space="0" w:color="993366"/>
              <w:right w:val="nil"/>
            </w:tcBorders>
            <w:vAlign w:val="center"/>
            <w:hideMark/>
          </w:tcPr>
          <w:p w14:paraId="4861EA18">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135" w:type="dxa"/>
            <w:tcBorders>
              <w:top w:val="nil"/>
              <w:left w:val="nil"/>
              <w:bottom w:val="single" w:sz="4" w:space="0" w:color="993366"/>
              <w:right w:val="single" w:sz="4" w:space="0" w:color="333333"/>
            </w:tcBorders>
            <w:vAlign w:val="bottom"/>
            <w:hideMark/>
          </w:tcPr>
          <w:p w14:paraId="6F5E7AC6">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w:t>
            </w:r>
          </w:p>
        </w:tc>
        <w:tc>
          <w:tcPr>
            <w:tcW w:w="1159" w:type="dxa"/>
            <w:tcBorders>
              <w:top w:val="nil"/>
              <w:left w:val="nil"/>
              <w:bottom w:val="single" w:sz="4" w:space="0" w:color="993366"/>
              <w:right w:val="single" w:sz="4" w:space="0" w:color="333333"/>
            </w:tcBorders>
            <w:vAlign w:val="bottom"/>
            <w:hideMark/>
          </w:tcPr>
          <w:p w14:paraId="1698F8E4">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w:t>
            </w:r>
          </w:p>
        </w:tc>
        <w:tc>
          <w:tcPr>
            <w:tcW w:w="1614" w:type="dxa"/>
            <w:tcBorders>
              <w:top w:val="nil"/>
              <w:left w:val="nil"/>
              <w:bottom w:val="single" w:sz="4" w:space="0" w:color="993366"/>
              <w:right w:val="single" w:sz="4" w:space="0" w:color="333333"/>
            </w:tcBorders>
            <w:vAlign w:val="bottom"/>
            <w:hideMark/>
          </w:tcPr>
          <w:p w14:paraId="0590F928">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Beta</w:t>
            </w:r>
          </w:p>
        </w:tc>
        <w:tc>
          <w:tcPr>
            <w:tcW w:w="1213" w:type="dxa"/>
            <w:vMerge w:val="continue"/>
            <w:tcBorders>
              <w:top w:val="nil"/>
              <w:left w:val="single" w:sz="4" w:space="0" w:color="333333"/>
              <w:bottom w:val="single" w:sz="4" w:space="0" w:color="993366"/>
              <w:right w:val="single" w:sz="4" w:space="0" w:color="333333"/>
            </w:tcBorders>
            <w:vAlign w:val="center"/>
            <w:hideMark/>
          </w:tcPr>
          <w:p w14:paraId="25B31B18">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213" w:type="dxa"/>
            <w:vMerge w:val="continue"/>
            <w:tcBorders>
              <w:top w:val="nil"/>
              <w:left w:val="single" w:sz="4" w:space="0" w:color="333333"/>
              <w:bottom w:val="single" w:sz="4" w:space="0" w:color="993366"/>
              <w:right w:val="nil"/>
            </w:tcBorders>
            <w:vAlign w:val="center"/>
            <w:hideMark/>
          </w:tcPr>
          <w:p w14:paraId="63233DF6">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r>
      <w:tr w14:paraId="619BCB25">
        <w:tblPrEx/>
        <w:trPr>
          <w:trHeight w:val="478" w:hRule="atLeast"/>
        </w:trPr>
        <w:tc>
          <w:tcPr>
            <w:tcW w:w="1080" w:type="dxa"/>
            <w:vMerge w:val="restart"/>
            <w:tcBorders>
              <w:top w:val="nil"/>
              <w:left w:val="nil"/>
              <w:bottom w:val="single" w:sz="4" w:space="0" w:color="993366"/>
              <w:right w:val="nil"/>
            </w:tcBorders>
            <w:shd w:val="clear" w:color="000000" w:fill="ccccff"/>
            <w:noWrap/>
            <w:hideMark/>
          </w:tcPr>
          <w:p w14:paraId="6FA331A8">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63" w:type="dxa"/>
            <w:tcBorders>
              <w:top w:val="nil"/>
              <w:left w:val="nil"/>
              <w:bottom w:val="single" w:sz="4" w:space="0" w:color="c0c0c0"/>
              <w:right w:val="nil"/>
            </w:tcBorders>
            <w:shd w:val="clear" w:color="000000" w:fill="ccccff"/>
            <w:hideMark/>
          </w:tcPr>
          <w:p w14:paraId="62B4FBBB">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(Constant)</w:t>
            </w:r>
          </w:p>
        </w:tc>
        <w:tc>
          <w:tcPr>
            <w:tcW w:w="1135" w:type="dxa"/>
            <w:tcBorders>
              <w:top w:val="nil"/>
              <w:left w:val="nil"/>
              <w:bottom w:val="single" w:sz="4" w:space="0" w:color="c0c0c0"/>
              <w:right w:val="single" w:sz="4" w:space="0" w:color="333333"/>
            </w:tcBorders>
            <w:noWrap/>
            <w:hideMark/>
          </w:tcPr>
          <w:p w14:paraId="542A1EF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-0.021</w:t>
            </w:r>
          </w:p>
        </w:tc>
        <w:tc>
          <w:tcPr>
            <w:tcW w:w="1159" w:type="dxa"/>
            <w:tcBorders>
              <w:top w:val="nil"/>
              <w:left w:val="nil"/>
              <w:bottom w:val="single" w:sz="4" w:space="0" w:color="c0c0c0"/>
              <w:right w:val="single" w:sz="4" w:space="0" w:color="333333"/>
            </w:tcBorders>
            <w:noWrap/>
            <w:hideMark/>
          </w:tcPr>
          <w:p w14:paraId="6EF277A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0.122</w:t>
            </w:r>
          </w:p>
        </w:tc>
        <w:tc>
          <w:tcPr>
            <w:tcW w:w="1614" w:type="dxa"/>
            <w:tcBorders>
              <w:top w:val="nil"/>
              <w:left w:val="nil"/>
              <w:bottom w:val="single" w:sz="4" w:space="0" w:color="c0c0c0"/>
              <w:right w:val="single" w:sz="4" w:space="0" w:color="333333"/>
            </w:tcBorders>
            <w:hideMark/>
          </w:tcPr>
          <w:p w14:paraId="66E5ACB7">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13" w:type="dxa"/>
            <w:tcBorders>
              <w:top w:val="nil"/>
              <w:left w:val="nil"/>
              <w:bottom w:val="single" w:sz="4" w:space="0" w:color="c0c0c0"/>
              <w:right w:val="single" w:sz="4" w:space="0" w:color="333333"/>
            </w:tcBorders>
            <w:noWrap/>
            <w:hideMark/>
          </w:tcPr>
          <w:p w14:paraId="141FE15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-0.171</w:t>
            </w:r>
          </w:p>
        </w:tc>
        <w:tc>
          <w:tcPr>
            <w:tcW w:w="1213" w:type="dxa"/>
            <w:tcBorders>
              <w:top w:val="nil"/>
              <w:left w:val="nil"/>
              <w:bottom w:val="single" w:sz="4" w:space="0" w:color="c0c0c0"/>
              <w:right w:val="nil"/>
            </w:tcBorders>
            <w:noWrap/>
            <w:hideMark/>
          </w:tcPr>
          <w:p w14:paraId="26149FE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0.865</w:t>
            </w:r>
          </w:p>
        </w:tc>
      </w:tr>
      <w:tr w14:paraId="7B4E11FD">
        <w:tblPrEx/>
        <w:trPr>
          <w:trHeight w:val="254" w:hRule="atLeast"/>
        </w:trPr>
        <w:tc>
          <w:tcPr>
            <w:tcW w:w="1080" w:type="dxa"/>
            <w:vMerge w:val="continue"/>
            <w:tcBorders>
              <w:top w:val="nil"/>
              <w:left w:val="nil"/>
              <w:bottom w:val="single" w:sz="4" w:space="0" w:color="993366"/>
              <w:right w:val="nil"/>
            </w:tcBorders>
            <w:vAlign w:val="center"/>
            <w:hideMark/>
          </w:tcPr>
          <w:p w14:paraId="30CD3C69">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63" w:type="dxa"/>
            <w:tcBorders>
              <w:top w:val="nil"/>
              <w:left w:val="nil"/>
              <w:bottom w:val="single" w:sz="4" w:space="0" w:color="c0c0c0"/>
              <w:right w:val="nil"/>
            </w:tcBorders>
            <w:shd w:val="clear" w:color="000000" w:fill="ccccff"/>
            <w:hideMark/>
          </w:tcPr>
          <w:p w14:paraId="4C935492">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Exposure</w:t>
            </w:r>
          </w:p>
        </w:tc>
        <w:tc>
          <w:tcPr>
            <w:tcW w:w="1135" w:type="dxa"/>
            <w:tcBorders>
              <w:top w:val="nil"/>
              <w:left w:val="nil"/>
              <w:bottom w:val="single" w:sz="4" w:space="0" w:color="c0c0c0"/>
              <w:right w:val="single" w:sz="4" w:space="0" w:color="333333"/>
            </w:tcBorders>
            <w:noWrap/>
            <w:hideMark/>
          </w:tcPr>
          <w:p w14:paraId="4B20495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0.657</w:t>
            </w:r>
          </w:p>
        </w:tc>
        <w:tc>
          <w:tcPr>
            <w:tcW w:w="1159" w:type="dxa"/>
            <w:tcBorders>
              <w:top w:val="nil"/>
              <w:left w:val="nil"/>
              <w:bottom w:val="single" w:sz="4" w:space="0" w:color="c0c0c0"/>
              <w:right w:val="single" w:sz="4" w:space="0" w:color="333333"/>
            </w:tcBorders>
            <w:noWrap/>
            <w:hideMark/>
          </w:tcPr>
          <w:p w14:paraId="30AB7D4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0.060</w:t>
            </w:r>
          </w:p>
        </w:tc>
        <w:tc>
          <w:tcPr>
            <w:tcW w:w="1614" w:type="dxa"/>
            <w:tcBorders>
              <w:top w:val="nil"/>
              <w:left w:val="nil"/>
              <w:bottom w:val="single" w:sz="4" w:space="0" w:color="c0c0c0"/>
              <w:right w:val="single" w:sz="4" w:space="0" w:color="333333"/>
            </w:tcBorders>
            <w:noWrap/>
            <w:hideMark/>
          </w:tcPr>
          <w:p w14:paraId="3DF2F13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0.670</w:t>
            </w:r>
          </w:p>
        </w:tc>
        <w:tc>
          <w:tcPr>
            <w:tcW w:w="1213" w:type="dxa"/>
            <w:tcBorders>
              <w:top w:val="nil"/>
              <w:left w:val="nil"/>
              <w:bottom w:val="single" w:sz="4" w:space="0" w:color="c0c0c0"/>
              <w:right w:val="single" w:sz="4" w:space="0" w:color="333333"/>
            </w:tcBorders>
            <w:noWrap/>
            <w:hideMark/>
          </w:tcPr>
          <w:p w14:paraId="2C1D1A6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10.896</w:t>
            </w:r>
          </w:p>
        </w:tc>
        <w:tc>
          <w:tcPr>
            <w:tcW w:w="1213" w:type="dxa"/>
            <w:tcBorders>
              <w:top w:val="nil"/>
              <w:left w:val="nil"/>
              <w:bottom w:val="single" w:sz="4" w:space="0" w:color="c0c0c0"/>
              <w:right w:val="nil"/>
            </w:tcBorders>
            <w:noWrap/>
            <w:hideMark/>
          </w:tcPr>
          <w:p w14:paraId="7389F30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62EF7CF8">
        <w:tblPrEx/>
        <w:trPr>
          <w:trHeight w:val="478" w:hRule="atLeast"/>
        </w:trPr>
        <w:tc>
          <w:tcPr>
            <w:tcW w:w="1080" w:type="dxa"/>
            <w:vMerge w:val="continue"/>
            <w:tcBorders>
              <w:top w:val="nil"/>
              <w:left w:val="nil"/>
              <w:bottom w:val="single" w:sz="4" w:space="0" w:color="993366"/>
              <w:right w:val="nil"/>
            </w:tcBorders>
            <w:vAlign w:val="center"/>
            <w:hideMark/>
          </w:tcPr>
          <w:p w14:paraId="7D1515D6">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63" w:type="dxa"/>
            <w:tcBorders>
              <w:top w:val="nil"/>
              <w:left w:val="nil"/>
              <w:bottom w:val="single" w:sz="4" w:space="0" w:color="993366"/>
              <w:right w:val="nil"/>
            </w:tcBorders>
            <w:shd w:val="clear" w:color="000000" w:fill="ccccff"/>
            <w:hideMark/>
          </w:tcPr>
          <w:p w14:paraId="2CF3A78F">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Engagement</w:t>
            </w:r>
          </w:p>
        </w:tc>
        <w:tc>
          <w:tcPr>
            <w:tcW w:w="1135" w:type="dxa"/>
            <w:tcBorders>
              <w:top w:val="nil"/>
              <w:left w:val="nil"/>
              <w:bottom w:val="single" w:sz="4" w:space="0" w:color="993366"/>
              <w:right w:val="single" w:sz="4" w:space="0" w:color="333333"/>
            </w:tcBorders>
            <w:noWrap/>
            <w:hideMark/>
          </w:tcPr>
          <w:p w14:paraId="1A6FD35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0.348</w:t>
            </w:r>
          </w:p>
        </w:tc>
        <w:tc>
          <w:tcPr>
            <w:tcW w:w="1159" w:type="dxa"/>
            <w:tcBorders>
              <w:top w:val="nil"/>
              <w:left w:val="nil"/>
              <w:bottom w:val="single" w:sz="4" w:space="0" w:color="993366"/>
              <w:right w:val="single" w:sz="4" w:space="0" w:color="333333"/>
            </w:tcBorders>
            <w:noWrap/>
            <w:hideMark/>
          </w:tcPr>
          <w:p w14:paraId="4F0AB75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0.063</w:t>
            </w:r>
          </w:p>
        </w:tc>
        <w:tc>
          <w:tcPr>
            <w:tcW w:w="1614" w:type="dxa"/>
            <w:tcBorders>
              <w:top w:val="nil"/>
              <w:left w:val="nil"/>
              <w:bottom w:val="single" w:sz="4" w:space="0" w:color="993366"/>
              <w:right w:val="single" w:sz="4" w:space="0" w:color="333333"/>
            </w:tcBorders>
            <w:noWrap/>
            <w:hideMark/>
          </w:tcPr>
          <w:p w14:paraId="6929956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0.337</w:t>
            </w:r>
          </w:p>
        </w:tc>
        <w:tc>
          <w:tcPr>
            <w:tcW w:w="1213" w:type="dxa"/>
            <w:tcBorders>
              <w:top w:val="nil"/>
              <w:left w:val="nil"/>
              <w:bottom w:val="single" w:sz="4" w:space="0" w:color="993366"/>
              <w:right w:val="single" w:sz="4" w:space="0" w:color="333333"/>
            </w:tcBorders>
            <w:noWrap/>
            <w:hideMark/>
          </w:tcPr>
          <w:p w14:paraId="7B55346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5.484</w:t>
            </w:r>
          </w:p>
        </w:tc>
        <w:tc>
          <w:tcPr>
            <w:tcW w:w="1213" w:type="dxa"/>
            <w:tcBorders>
              <w:top w:val="nil"/>
              <w:left w:val="nil"/>
              <w:bottom w:val="single" w:sz="4" w:space="0" w:color="993366"/>
              <w:right w:val="nil"/>
            </w:tcBorders>
            <w:noWrap/>
            <w:hideMark/>
          </w:tcPr>
          <w:p w14:paraId="0EC774A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41233101">
        <w:tblPrEx/>
        <w:trPr>
          <w:trHeight w:val="254" w:hRule="atLeast"/>
        </w:trPr>
        <w:tc>
          <w:tcPr>
            <w:tcW w:w="8979" w:type="dxa"/>
            <w:gridSpan w:val="7"/>
            <w:tcBorders>
              <w:top w:val="nil"/>
              <w:left w:val="nil"/>
              <w:bottom w:val="nil"/>
              <w:right w:val="nil"/>
            </w:tcBorders>
            <w:hideMark/>
          </w:tcPr>
          <w:p w14:paraId="189A242B">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Trust</w:t>
            </w:r>
          </w:p>
        </w:tc>
      </w:tr>
    </w:tbl>
    <w:p w14:paraId="7E1BDA16">
      <w:pPr>
        <w:pStyle w:val="style0"/>
        <w:rPr>
          <w:rFonts w:ascii="Arial" w:cs="Arial" w:hAnsi="Arial"/>
        </w:rPr>
      </w:pPr>
    </w:p>
    <w:tbl>
      <w:tblPr>
        <w:tblW w:w="8946" w:type="dxa"/>
        <w:tblLook w:val="04A0" w:firstRow="1" w:lastRow="0" w:firstColumn="1" w:lastColumn="0" w:noHBand="0" w:noVBand="1"/>
      </w:tblPr>
      <w:tblGrid>
        <w:gridCol w:w="1076"/>
        <w:gridCol w:w="1558"/>
        <w:gridCol w:w="1130"/>
        <w:gridCol w:w="1155"/>
        <w:gridCol w:w="1609"/>
        <w:gridCol w:w="1209"/>
        <w:gridCol w:w="1209"/>
      </w:tblGrid>
      <w:tr w14:paraId="6070B275">
        <w:trPr>
          <w:trHeight w:val="312" w:hRule="atLeast"/>
        </w:trPr>
        <w:tc>
          <w:tcPr>
            <w:tcW w:w="6528" w:type="dxa"/>
            <w:gridSpan w:val="5"/>
            <w:tcBorders>
              <w:top w:val="nil"/>
              <w:left w:val="nil"/>
              <w:bottom w:val="nil"/>
              <w:right w:val="nil"/>
            </w:tcBorders>
            <w:vAlign w:val="center"/>
            <w:hideMark/>
          </w:tcPr>
          <w:p w14:paraId="0D8A7F52">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Model Summary</w:t>
            </w:r>
          </w:p>
        </w:tc>
        <w:tc>
          <w:tcPr>
            <w:tcW w:w="1209" w:type="dxa"/>
            <w:tcBorders>
              <w:top w:val="nil"/>
              <w:left w:val="nil"/>
              <w:bottom w:val="nil"/>
              <w:right w:val="nil"/>
            </w:tcBorders>
            <w:noWrap/>
            <w:vAlign w:val="bottom"/>
            <w:hideMark/>
          </w:tcPr>
          <w:p w14:paraId="1543340C">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p>
        </w:tc>
        <w:tc>
          <w:tcPr>
            <w:tcW w:w="1209" w:type="dxa"/>
            <w:tcBorders>
              <w:top w:val="nil"/>
              <w:left w:val="nil"/>
              <w:bottom w:val="nil"/>
              <w:right w:val="nil"/>
            </w:tcBorders>
            <w:noWrap/>
            <w:vAlign w:val="bottom"/>
            <w:hideMark/>
          </w:tcPr>
          <w:p w14:paraId="4E30803B">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0876E687">
        <w:tblPrEx/>
        <w:trPr>
          <w:trHeight w:val="749" w:hRule="atLeast"/>
        </w:trPr>
        <w:tc>
          <w:tcPr>
            <w:tcW w:w="1076" w:type="dxa"/>
            <w:tcBorders>
              <w:top w:val="nil"/>
              <w:left w:val="nil"/>
              <w:bottom w:val="single" w:sz="4" w:space="0" w:color="993366"/>
              <w:right w:val="nil"/>
            </w:tcBorders>
            <w:vAlign w:val="bottom"/>
            <w:hideMark/>
          </w:tcPr>
          <w:p w14:paraId="5E7B1BA0">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557" w:type="dxa"/>
            <w:tcBorders>
              <w:top w:val="nil"/>
              <w:left w:val="nil"/>
              <w:bottom w:val="single" w:sz="4" w:space="0" w:color="993366"/>
              <w:right w:val="single" w:sz="4" w:space="0" w:color="333333"/>
            </w:tcBorders>
            <w:vAlign w:val="bottom"/>
            <w:hideMark/>
          </w:tcPr>
          <w:p w14:paraId="33DFC342">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w:t>
            </w:r>
          </w:p>
        </w:tc>
        <w:tc>
          <w:tcPr>
            <w:tcW w:w="1130" w:type="dxa"/>
            <w:tcBorders>
              <w:top w:val="nil"/>
              <w:left w:val="nil"/>
              <w:bottom w:val="single" w:sz="4" w:space="0" w:color="993366"/>
              <w:right w:val="single" w:sz="4" w:space="0" w:color="333333"/>
            </w:tcBorders>
            <w:vAlign w:val="bottom"/>
            <w:hideMark/>
          </w:tcPr>
          <w:p w14:paraId="2A5297AA">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 Square</w:t>
            </w:r>
          </w:p>
        </w:tc>
        <w:tc>
          <w:tcPr>
            <w:tcW w:w="1154" w:type="dxa"/>
            <w:tcBorders>
              <w:top w:val="nil"/>
              <w:left w:val="nil"/>
              <w:bottom w:val="single" w:sz="4" w:space="0" w:color="993366"/>
              <w:right w:val="single" w:sz="4" w:space="0" w:color="333333"/>
            </w:tcBorders>
            <w:vAlign w:val="bottom"/>
            <w:hideMark/>
          </w:tcPr>
          <w:p w14:paraId="3D9122AF">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Adjusted R Square</w:t>
            </w:r>
          </w:p>
        </w:tc>
        <w:tc>
          <w:tcPr>
            <w:tcW w:w="1608" w:type="dxa"/>
            <w:tcBorders>
              <w:top w:val="nil"/>
              <w:left w:val="nil"/>
              <w:bottom w:val="single" w:sz="4" w:space="0" w:color="993366"/>
              <w:right w:val="nil"/>
            </w:tcBorders>
            <w:vAlign w:val="bottom"/>
            <w:hideMark/>
          </w:tcPr>
          <w:p w14:paraId="03EC69D2">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 of the Estimate</w:t>
            </w:r>
          </w:p>
        </w:tc>
        <w:tc>
          <w:tcPr>
            <w:tcW w:w="1209" w:type="dxa"/>
            <w:tcBorders>
              <w:top w:val="nil"/>
              <w:left w:val="nil"/>
              <w:bottom w:val="nil"/>
              <w:right w:val="nil"/>
            </w:tcBorders>
            <w:noWrap/>
            <w:vAlign w:val="bottom"/>
            <w:hideMark/>
          </w:tcPr>
          <w:p w14:paraId="1FA45364">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p>
        </w:tc>
        <w:tc>
          <w:tcPr>
            <w:tcW w:w="1209" w:type="dxa"/>
            <w:tcBorders>
              <w:top w:val="nil"/>
              <w:left w:val="nil"/>
              <w:bottom w:val="nil"/>
              <w:right w:val="nil"/>
            </w:tcBorders>
            <w:noWrap/>
            <w:vAlign w:val="bottom"/>
            <w:hideMark/>
          </w:tcPr>
          <w:p w14:paraId="7E1FDC58">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60E14A9A">
        <w:tblPrEx/>
        <w:trPr>
          <w:trHeight w:val="281" w:hRule="atLeast"/>
        </w:trPr>
        <w:tc>
          <w:tcPr>
            <w:tcW w:w="1076" w:type="dxa"/>
            <w:tcBorders>
              <w:top w:val="nil"/>
              <w:left w:val="nil"/>
              <w:bottom w:val="single" w:sz="4" w:space="0" w:color="993366"/>
              <w:right w:val="nil"/>
            </w:tcBorders>
            <w:shd w:val="clear" w:color="000000" w:fill="ccccff"/>
            <w:noWrap/>
            <w:hideMark/>
          </w:tcPr>
          <w:p w14:paraId="54768CA1">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57" w:type="dxa"/>
            <w:tcBorders>
              <w:top w:val="nil"/>
              <w:left w:val="nil"/>
              <w:bottom w:val="single" w:sz="4" w:space="0" w:color="993366"/>
              <w:right w:val="single" w:sz="4" w:space="0" w:color="333333"/>
            </w:tcBorders>
            <w:noWrap/>
            <w:hideMark/>
          </w:tcPr>
          <w:p w14:paraId="62FDD02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.898</w:t>
            </w:r>
            <w:r>
              <w:rPr>
                <w:rFonts w:ascii="Arial" w:cs="Arial" w:eastAsia="Times New Roman" w:hAnsi="Arial"/>
                <w:color w:val="993300"/>
                <w:sz w:val="18"/>
                <w:szCs w:val="18"/>
                <w:vertAlign w:val="superscript"/>
                <w:lang w:eastAsia="en-GB"/>
                <w14:ligatures xmlns:w14="http://schemas.microsoft.com/office/word/2010/wordml" w14:val="none"/>
              </w:rPr>
              <w:t>a</w:t>
            </w:r>
          </w:p>
        </w:tc>
        <w:tc>
          <w:tcPr>
            <w:tcW w:w="1130" w:type="dxa"/>
            <w:tcBorders>
              <w:top w:val="nil"/>
              <w:left w:val="nil"/>
              <w:bottom w:val="single" w:sz="4" w:space="0" w:color="993366"/>
              <w:right w:val="single" w:sz="4" w:space="0" w:color="333333"/>
            </w:tcBorders>
            <w:noWrap/>
            <w:hideMark/>
          </w:tcPr>
          <w:p w14:paraId="3E2870C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0.807</w:t>
            </w:r>
          </w:p>
        </w:tc>
        <w:tc>
          <w:tcPr>
            <w:tcW w:w="1154" w:type="dxa"/>
            <w:tcBorders>
              <w:top w:val="nil"/>
              <w:left w:val="nil"/>
              <w:bottom w:val="single" w:sz="4" w:space="0" w:color="993366"/>
              <w:right w:val="single" w:sz="4" w:space="0" w:color="333333"/>
            </w:tcBorders>
            <w:noWrap/>
            <w:hideMark/>
          </w:tcPr>
          <w:p w14:paraId="307BEDC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0.800</w:t>
            </w:r>
          </w:p>
        </w:tc>
        <w:tc>
          <w:tcPr>
            <w:tcW w:w="1608" w:type="dxa"/>
            <w:tcBorders>
              <w:top w:val="nil"/>
              <w:left w:val="nil"/>
              <w:bottom w:val="single" w:sz="4" w:space="0" w:color="993366"/>
              <w:right w:val="nil"/>
            </w:tcBorders>
            <w:noWrap/>
            <w:hideMark/>
          </w:tcPr>
          <w:p w14:paraId="1D5E5A9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0.62932</w:t>
            </w:r>
          </w:p>
        </w:tc>
        <w:tc>
          <w:tcPr>
            <w:tcW w:w="1209" w:type="dxa"/>
            <w:tcBorders>
              <w:top w:val="nil"/>
              <w:left w:val="nil"/>
              <w:bottom w:val="nil"/>
              <w:right w:val="nil"/>
            </w:tcBorders>
            <w:noWrap/>
            <w:vAlign w:val="bottom"/>
            <w:hideMark/>
          </w:tcPr>
          <w:p w14:paraId="47C7190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p>
        </w:tc>
        <w:tc>
          <w:tcPr>
            <w:tcW w:w="1209" w:type="dxa"/>
            <w:tcBorders>
              <w:top w:val="nil"/>
              <w:left w:val="nil"/>
              <w:bottom w:val="nil"/>
              <w:right w:val="nil"/>
            </w:tcBorders>
            <w:noWrap/>
            <w:vAlign w:val="bottom"/>
            <w:hideMark/>
          </w:tcPr>
          <w:p w14:paraId="3C17A271">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150DED76">
        <w:tblPrEx/>
        <w:trPr>
          <w:trHeight w:val="265" w:hRule="atLeast"/>
        </w:trPr>
        <w:tc>
          <w:tcPr>
            <w:tcW w:w="6528" w:type="dxa"/>
            <w:gridSpan w:val="5"/>
            <w:tcBorders>
              <w:top w:val="nil"/>
              <w:left w:val="nil"/>
              <w:bottom w:val="nil"/>
              <w:right w:val="nil"/>
            </w:tcBorders>
            <w:hideMark/>
          </w:tcPr>
          <w:p w14:paraId="3DF7D3FB">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Predictors: (Constant), Engagement, Exposure</w:t>
            </w:r>
          </w:p>
        </w:tc>
        <w:tc>
          <w:tcPr>
            <w:tcW w:w="1209" w:type="dxa"/>
            <w:tcBorders>
              <w:top w:val="nil"/>
              <w:left w:val="nil"/>
              <w:bottom w:val="nil"/>
              <w:right w:val="nil"/>
            </w:tcBorders>
            <w:noWrap/>
            <w:vAlign w:val="bottom"/>
            <w:hideMark/>
          </w:tcPr>
          <w:p w14:paraId="678C1C72">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p>
        </w:tc>
        <w:tc>
          <w:tcPr>
            <w:tcW w:w="1209" w:type="dxa"/>
            <w:tcBorders>
              <w:top w:val="nil"/>
              <w:left w:val="nil"/>
              <w:bottom w:val="nil"/>
              <w:right w:val="nil"/>
            </w:tcBorders>
            <w:noWrap/>
            <w:vAlign w:val="bottom"/>
            <w:hideMark/>
          </w:tcPr>
          <w:p w14:paraId="052C4092">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31A9A0A3">
        <w:tblPrEx/>
        <w:trPr>
          <w:trHeight w:val="265" w:hRule="atLeast"/>
        </w:trPr>
        <w:tc>
          <w:tcPr>
            <w:tcW w:w="1076" w:type="dxa"/>
            <w:tcBorders>
              <w:top w:val="nil"/>
              <w:left w:val="nil"/>
              <w:bottom w:val="nil"/>
              <w:right w:val="nil"/>
            </w:tcBorders>
            <w:noWrap/>
            <w:vAlign w:val="bottom"/>
            <w:hideMark/>
          </w:tcPr>
          <w:p w14:paraId="525B90D9">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57" w:type="dxa"/>
            <w:tcBorders>
              <w:top w:val="nil"/>
              <w:left w:val="nil"/>
              <w:bottom w:val="nil"/>
              <w:right w:val="nil"/>
            </w:tcBorders>
            <w:noWrap/>
            <w:vAlign w:val="bottom"/>
            <w:hideMark/>
          </w:tcPr>
          <w:p w14:paraId="1DD0AB87">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30" w:type="dxa"/>
            <w:tcBorders>
              <w:top w:val="nil"/>
              <w:left w:val="nil"/>
              <w:bottom w:val="nil"/>
              <w:right w:val="nil"/>
            </w:tcBorders>
            <w:noWrap/>
            <w:vAlign w:val="bottom"/>
            <w:hideMark/>
          </w:tcPr>
          <w:p w14:paraId="69511396">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54" w:type="dxa"/>
            <w:tcBorders>
              <w:top w:val="nil"/>
              <w:left w:val="nil"/>
              <w:bottom w:val="nil"/>
              <w:right w:val="nil"/>
            </w:tcBorders>
            <w:noWrap/>
            <w:vAlign w:val="bottom"/>
            <w:hideMark/>
          </w:tcPr>
          <w:p w14:paraId="66694E83">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608" w:type="dxa"/>
            <w:tcBorders>
              <w:top w:val="nil"/>
              <w:left w:val="nil"/>
              <w:bottom w:val="nil"/>
              <w:right w:val="nil"/>
            </w:tcBorders>
            <w:noWrap/>
            <w:vAlign w:val="bottom"/>
            <w:hideMark/>
          </w:tcPr>
          <w:p w14:paraId="70F5DC71">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09" w:type="dxa"/>
            <w:tcBorders>
              <w:top w:val="nil"/>
              <w:left w:val="nil"/>
              <w:bottom w:val="nil"/>
              <w:right w:val="nil"/>
            </w:tcBorders>
            <w:noWrap/>
            <w:vAlign w:val="bottom"/>
            <w:hideMark/>
          </w:tcPr>
          <w:p w14:paraId="2316C7A0">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09" w:type="dxa"/>
            <w:tcBorders>
              <w:top w:val="nil"/>
              <w:left w:val="nil"/>
              <w:bottom w:val="nil"/>
              <w:right w:val="nil"/>
            </w:tcBorders>
            <w:noWrap/>
            <w:vAlign w:val="bottom"/>
            <w:hideMark/>
          </w:tcPr>
          <w:p w14:paraId="3BF5003E">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3121DC08">
        <w:tblPrEx/>
        <w:trPr>
          <w:trHeight w:val="312" w:hRule="atLeast"/>
        </w:trPr>
        <w:tc>
          <w:tcPr>
            <w:tcW w:w="8946" w:type="dxa"/>
            <w:gridSpan w:val="7"/>
            <w:tcBorders>
              <w:top w:val="nil"/>
              <w:left w:val="nil"/>
              <w:bottom w:val="nil"/>
              <w:right w:val="nil"/>
            </w:tcBorders>
            <w:vAlign w:val="center"/>
            <w:hideMark/>
          </w:tcPr>
          <w:p w14:paraId="53845B4A">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ANOVA</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0462C96E">
        <w:tblPrEx/>
        <w:trPr>
          <w:trHeight w:val="499" w:hRule="atLeast"/>
        </w:trPr>
        <w:tc>
          <w:tcPr>
            <w:tcW w:w="2634" w:type="dxa"/>
            <w:gridSpan w:val="2"/>
            <w:tcBorders>
              <w:top w:val="nil"/>
              <w:left w:val="nil"/>
              <w:bottom w:val="single" w:sz="4" w:space="0" w:color="993366"/>
              <w:right w:val="nil"/>
            </w:tcBorders>
            <w:vAlign w:val="bottom"/>
            <w:hideMark/>
          </w:tcPr>
          <w:p w14:paraId="7B02FF09">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130" w:type="dxa"/>
            <w:tcBorders>
              <w:top w:val="nil"/>
              <w:left w:val="nil"/>
              <w:bottom w:val="single" w:sz="4" w:space="0" w:color="993366"/>
              <w:right w:val="single" w:sz="4" w:space="0" w:color="333333"/>
            </w:tcBorders>
            <w:vAlign w:val="bottom"/>
            <w:hideMark/>
          </w:tcPr>
          <w:p w14:paraId="3CFEFE32">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Sum of Squares</w:t>
            </w:r>
          </w:p>
        </w:tc>
        <w:tc>
          <w:tcPr>
            <w:tcW w:w="1154" w:type="dxa"/>
            <w:tcBorders>
              <w:top w:val="nil"/>
              <w:left w:val="nil"/>
              <w:bottom w:val="single" w:sz="4" w:space="0" w:color="993366"/>
              <w:right w:val="single" w:sz="4" w:space="0" w:color="333333"/>
            </w:tcBorders>
            <w:vAlign w:val="bottom"/>
            <w:hideMark/>
          </w:tcPr>
          <w:p w14:paraId="1D6A9CCF">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df</w:t>
            </w:r>
          </w:p>
        </w:tc>
        <w:tc>
          <w:tcPr>
            <w:tcW w:w="1608" w:type="dxa"/>
            <w:tcBorders>
              <w:top w:val="nil"/>
              <w:left w:val="nil"/>
              <w:bottom w:val="single" w:sz="4" w:space="0" w:color="993366"/>
              <w:right w:val="single" w:sz="4" w:space="0" w:color="333333"/>
            </w:tcBorders>
            <w:vAlign w:val="bottom"/>
            <w:hideMark/>
          </w:tcPr>
          <w:p w14:paraId="1E0E601B">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Mean Square</w:t>
            </w:r>
          </w:p>
        </w:tc>
        <w:tc>
          <w:tcPr>
            <w:tcW w:w="1209" w:type="dxa"/>
            <w:tcBorders>
              <w:top w:val="nil"/>
              <w:left w:val="nil"/>
              <w:bottom w:val="single" w:sz="4" w:space="0" w:color="993366"/>
              <w:right w:val="single" w:sz="4" w:space="0" w:color="333333"/>
            </w:tcBorders>
            <w:vAlign w:val="bottom"/>
            <w:hideMark/>
          </w:tcPr>
          <w:p w14:paraId="2889BA69">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F</w:t>
            </w:r>
          </w:p>
        </w:tc>
        <w:tc>
          <w:tcPr>
            <w:tcW w:w="1209" w:type="dxa"/>
            <w:tcBorders>
              <w:top w:val="nil"/>
              <w:left w:val="nil"/>
              <w:bottom w:val="single" w:sz="4" w:space="0" w:color="993366"/>
              <w:right w:val="nil"/>
            </w:tcBorders>
            <w:vAlign w:val="bottom"/>
            <w:hideMark/>
          </w:tcPr>
          <w:p w14:paraId="46C11660">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236AF4D0">
        <w:tblPrEx/>
        <w:trPr>
          <w:trHeight w:val="499" w:hRule="atLeast"/>
        </w:trPr>
        <w:tc>
          <w:tcPr>
            <w:tcW w:w="1076" w:type="dxa"/>
            <w:vMerge w:val="restart"/>
            <w:tcBorders>
              <w:top w:val="nil"/>
              <w:left w:val="nil"/>
              <w:bottom w:val="single" w:sz="4" w:space="0" w:color="993366"/>
              <w:right w:val="nil"/>
            </w:tcBorders>
            <w:shd w:val="clear" w:color="000000" w:fill="ccccff"/>
            <w:noWrap/>
            <w:hideMark/>
          </w:tcPr>
          <w:p w14:paraId="5CD64405">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57" w:type="dxa"/>
            <w:tcBorders>
              <w:top w:val="nil"/>
              <w:left w:val="nil"/>
              <w:bottom w:val="single" w:sz="4" w:space="0" w:color="c0c0c0"/>
              <w:right w:val="nil"/>
            </w:tcBorders>
            <w:shd w:val="clear" w:color="000000" w:fill="ccccff"/>
            <w:hideMark/>
          </w:tcPr>
          <w:p w14:paraId="22FC6376">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Regression</w:t>
            </w:r>
          </w:p>
        </w:tc>
        <w:tc>
          <w:tcPr>
            <w:tcW w:w="1130" w:type="dxa"/>
            <w:tcBorders>
              <w:top w:val="nil"/>
              <w:left w:val="nil"/>
              <w:bottom w:val="single" w:sz="4" w:space="0" w:color="c0c0c0"/>
              <w:right w:val="single" w:sz="4" w:space="0" w:color="333333"/>
            </w:tcBorders>
            <w:noWrap/>
            <w:hideMark/>
          </w:tcPr>
          <w:p w14:paraId="4780721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89.374</w:t>
            </w:r>
          </w:p>
        </w:tc>
        <w:tc>
          <w:tcPr>
            <w:tcW w:w="1154" w:type="dxa"/>
            <w:tcBorders>
              <w:top w:val="nil"/>
              <w:left w:val="nil"/>
              <w:bottom w:val="single" w:sz="4" w:space="0" w:color="c0c0c0"/>
              <w:right w:val="single" w:sz="4" w:space="0" w:color="333333"/>
            </w:tcBorders>
            <w:noWrap/>
            <w:hideMark/>
          </w:tcPr>
          <w:p w14:paraId="25A4EBF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2</w:t>
            </w:r>
          </w:p>
        </w:tc>
        <w:tc>
          <w:tcPr>
            <w:tcW w:w="1608" w:type="dxa"/>
            <w:tcBorders>
              <w:top w:val="nil"/>
              <w:left w:val="nil"/>
              <w:bottom w:val="single" w:sz="4" w:space="0" w:color="c0c0c0"/>
              <w:right w:val="single" w:sz="4" w:space="0" w:color="333333"/>
            </w:tcBorders>
            <w:noWrap/>
            <w:hideMark/>
          </w:tcPr>
          <w:p w14:paraId="42FD2AE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44.687</w:t>
            </w:r>
          </w:p>
        </w:tc>
        <w:tc>
          <w:tcPr>
            <w:tcW w:w="1209" w:type="dxa"/>
            <w:tcBorders>
              <w:top w:val="nil"/>
              <w:left w:val="nil"/>
              <w:bottom w:val="single" w:sz="4" w:space="0" w:color="c0c0c0"/>
              <w:right w:val="single" w:sz="4" w:space="0" w:color="333333"/>
            </w:tcBorders>
            <w:noWrap/>
            <w:hideMark/>
          </w:tcPr>
          <w:p w14:paraId="05631D3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112.831</w:t>
            </w:r>
          </w:p>
        </w:tc>
        <w:tc>
          <w:tcPr>
            <w:tcW w:w="1209" w:type="dxa"/>
            <w:tcBorders>
              <w:top w:val="nil"/>
              <w:left w:val="nil"/>
              <w:bottom w:val="single" w:sz="4" w:space="0" w:color="c0c0c0"/>
              <w:right w:val="nil"/>
            </w:tcBorders>
            <w:noWrap/>
            <w:hideMark/>
          </w:tcPr>
          <w:p w14:paraId="4665474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w:t>
            </w:r>
            <w:r>
              <w:rPr>
                <w:rFonts w:ascii="Arial" w:cs="Arial" w:eastAsia="Times New Roman" w:hAnsi="Arial"/>
                <w:color w:val="993300"/>
                <w:sz w:val="18"/>
                <w:szCs w:val="18"/>
                <w:vertAlign w:val="superscript"/>
                <w:lang w:eastAsia="en-GB"/>
                <w14:ligatures xmlns:w14="http://schemas.microsoft.com/office/word/2010/wordml" w14:val="none"/>
              </w:rPr>
              <w:t>b</w:t>
            </w:r>
          </w:p>
        </w:tc>
      </w:tr>
      <w:tr w14:paraId="51C5F750">
        <w:tblPrEx/>
        <w:trPr>
          <w:trHeight w:val="265" w:hRule="atLeast"/>
        </w:trPr>
        <w:tc>
          <w:tcPr>
            <w:tcW w:w="1076" w:type="dxa"/>
            <w:vMerge w:val="continue"/>
            <w:tcBorders>
              <w:top w:val="nil"/>
              <w:left w:val="nil"/>
              <w:bottom w:val="single" w:sz="4" w:space="0" w:color="993366"/>
              <w:right w:val="nil"/>
            </w:tcBorders>
            <w:vAlign w:val="center"/>
            <w:hideMark/>
          </w:tcPr>
          <w:p w14:paraId="593E923F">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57" w:type="dxa"/>
            <w:tcBorders>
              <w:top w:val="nil"/>
              <w:left w:val="nil"/>
              <w:bottom w:val="single" w:sz="4" w:space="0" w:color="c0c0c0"/>
              <w:right w:val="nil"/>
            </w:tcBorders>
            <w:shd w:val="clear" w:color="000000" w:fill="ccccff"/>
            <w:hideMark/>
          </w:tcPr>
          <w:p w14:paraId="507D6E0D">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Residual</w:t>
            </w:r>
          </w:p>
        </w:tc>
        <w:tc>
          <w:tcPr>
            <w:tcW w:w="1130" w:type="dxa"/>
            <w:tcBorders>
              <w:top w:val="nil"/>
              <w:left w:val="nil"/>
              <w:bottom w:val="single" w:sz="4" w:space="0" w:color="c0c0c0"/>
              <w:right w:val="single" w:sz="4" w:space="0" w:color="333333"/>
            </w:tcBorders>
            <w:noWrap/>
            <w:hideMark/>
          </w:tcPr>
          <w:p w14:paraId="76F3C98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21.387</w:t>
            </w:r>
          </w:p>
        </w:tc>
        <w:tc>
          <w:tcPr>
            <w:tcW w:w="1154" w:type="dxa"/>
            <w:tcBorders>
              <w:top w:val="nil"/>
              <w:left w:val="nil"/>
              <w:bottom w:val="single" w:sz="4" w:space="0" w:color="c0c0c0"/>
              <w:right w:val="single" w:sz="4" w:space="0" w:color="333333"/>
            </w:tcBorders>
            <w:noWrap/>
            <w:hideMark/>
          </w:tcPr>
          <w:p w14:paraId="018733F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54</w:t>
            </w:r>
          </w:p>
        </w:tc>
        <w:tc>
          <w:tcPr>
            <w:tcW w:w="1608" w:type="dxa"/>
            <w:tcBorders>
              <w:top w:val="nil"/>
              <w:left w:val="nil"/>
              <w:bottom w:val="single" w:sz="4" w:space="0" w:color="c0c0c0"/>
              <w:right w:val="single" w:sz="4" w:space="0" w:color="333333"/>
            </w:tcBorders>
            <w:noWrap/>
            <w:hideMark/>
          </w:tcPr>
          <w:p w14:paraId="3AE117D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0.396</w:t>
            </w:r>
          </w:p>
        </w:tc>
        <w:tc>
          <w:tcPr>
            <w:tcW w:w="1209" w:type="dxa"/>
            <w:tcBorders>
              <w:top w:val="nil"/>
              <w:left w:val="nil"/>
              <w:bottom w:val="single" w:sz="4" w:space="0" w:color="c0c0c0"/>
              <w:right w:val="single" w:sz="4" w:space="0" w:color="333333"/>
            </w:tcBorders>
            <w:hideMark/>
          </w:tcPr>
          <w:p w14:paraId="685C8B24">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09" w:type="dxa"/>
            <w:tcBorders>
              <w:top w:val="nil"/>
              <w:left w:val="nil"/>
              <w:bottom w:val="single" w:sz="4" w:space="0" w:color="c0c0c0"/>
              <w:right w:val="nil"/>
            </w:tcBorders>
            <w:hideMark/>
          </w:tcPr>
          <w:p w14:paraId="4152C8EF">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47D74CBC">
        <w:tblPrEx/>
        <w:trPr>
          <w:trHeight w:val="265" w:hRule="atLeast"/>
        </w:trPr>
        <w:tc>
          <w:tcPr>
            <w:tcW w:w="1076" w:type="dxa"/>
            <w:vMerge w:val="continue"/>
            <w:tcBorders>
              <w:top w:val="nil"/>
              <w:left w:val="nil"/>
              <w:bottom w:val="single" w:sz="4" w:space="0" w:color="993366"/>
              <w:right w:val="nil"/>
            </w:tcBorders>
            <w:vAlign w:val="center"/>
            <w:hideMark/>
          </w:tcPr>
          <w:p w14:paraId="32AD96FF">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57" w:type="dxa"/>
            <w:tcBorders>
              <w:top w:val="nil"/>
              <w:left w:val="nil"/>
              <w:bottom w:val="single" w:sz="4" w:space="0" w:color="993366"/>
              <w:right w:val="nil"/>
            </w:tcBorders>
            <w:shd w:val="clear" w:color="000000" w:fill="ccccff"/>
            <w:hideMark/>
          </w:tcPr>
          <w:p w14:paraId="488693CC">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Total</w:t>
            </w:r>
          </w:p>
        </w:tc>
        <w:tc>
          <w:tcPr>
            <w:tcW w:w="1130" w:type="dxa"/>
            <w:tcBorders>
              <w:top w:val="nil"/>
              <w:left w:val="nil"/>
              <w:bottom w:val="single" w:sz="4" w:space="0" w:color="993366"/>
              <w:right w:val="single" w:sz="4" w:space="0" w:color="333333"/>
            </w:tcBorders>
            <w:noWrap/>
            <w:hideMark/>
          </w:tcPr>
          <w:p w14:paraId="6DE0C6C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110.760</w:t>
            </w:r>
          </w:p>
        </w:tc>
        <w:tc>
          <w:tcPr>
            <w:tcW w:w="1154" w:type="dxa"/>
            <w:tcBorders>
              <w:top w:val="nil"/>
              <w:left w:val="nil"/>
              <w:bottom w:val="single" w:sz="4" w:space="0" w:color="993366"/>
              <w:right w:val="single" w:sz="4" w:space="0" w:color="333333"/>
            </w:tcBorders>
            <w:noWrap/>
            <w:hideMark/>
          </w:tcPr>
          <w:p w14:paraId="6337DAE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56</w:t>
            </w:r>
          </w:p>
        </w:tc>
        <w:tc>
          <w:tcPr>
            <w:tcW w:w="1608" w:type="dxa"/>
            <w:tcBorders>
              <w:top w:val="nil"/>
              <w:left w:val="nil"/>
              <w:bottom w:val="single" w:sz="4" w:space="0" w:color="993366"/>
              <w:right w:val="single" w:sz="4" w:space="0" w:color="333333"/>
            </w:tcBorders>
            <w:hideMark/>
          </w:tcPr>
          <w:p w14:paraId="70D59260">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09" w:type="dxa"/>
            <w:tcBorders>
              <w:top w:val="nil"/>
              <w:left w:val="nil"/>
              <w:bottom w:val="single" w:sz="4" w:space="0" w:color="993366"/>
              <w:right w:val="single" w:sz="4" w:space="0" w:color="333333"/>
            </w:tcBorders>
            <w:hideMark/>
          </w:tcPr>
          <w:p w14:paraId="4C5D717F">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09" w:type="dxa"/>
            <w:tcBorders>
              <w:top w:val="nil"/>
              <w:left w:val="nil"/>
              <w:bottom w:val="single" w:sz="4" w:space="0" w:color="993366"/>
              <w:right w:val="nil"/>
            </w:tcBorders>
            <w:hideMark/>
          </w:tcPr>
          <w:p w14:paraId="37D80275">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01D22805">
        <w:tblPrEx/>
        <w:trPr>
          <w:trHeight w:val="265" w:hRule="atLeast"/>
        </w:trPr>
        <w:tc>
          <w:tcPr>
            <w:tcW w:w="8946" w:type="dxa"/>
            <w:gridSpan w:val="7"/>
            <w:tcBorders>
              <w:top w:val="nil"/>
              <w:left w:val="nil"/>
              <w:bottom w:val="nil"/>
              <w:right w:val="nil"/>
            </w:tcBorders>
            <w:hideMark/>
          </w:tcPr>
          <w:p w14:paraId="29A7AB47">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Perceived_Value</w:t>
            </w:r>
          </w:p>
        </w:tc>
      </w:tr>
      <w:tr w14:paraId="2024BCFF">
        <w:tblPrEx/>
        <w:trPr>
          <w:trHeight w:val="265" w:hRule="atLeast"/>
        </w:trPr>
        <w:tc>
          <w:tcPr>
            <w:tcW w:w="8946" w:type="dxa"/>
            <w:gridSpan w:val="7"/>
            <w:tcBorders>
              <w:top w:val="nil"/>
              <w:left w:val="nil"/>
              <w:bottom w:val="nil"/>
              <w:right w:val="nil"/>
            </w:tcBorders>
            <w:hideMark/>
          </w:tcPr>
          <w:p w14:paraId="7655F705">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b. Predictors: (Constant), Engagement, Exposure</w:t>
            </w:r>
          </w:p>
        </w:tc>
      </w:tr>
      <w:tr w14:paraId="11D98178">
        <w:tblPrEx/>
        <w:trPr>
          <w:trHeight w:val="265" w:hRule="atLeast"/>
        </w:trPr>
        <w:tc>
          <w:tcPr>
            <w:tcW w:w="1076" w:type="dxa"/>
            <w:tcBorders>
              <w:top w:val="nil"/>
              <w:left w:val="nil"/>
              <w:bottom w:val="nil"/>
              <w:right w:val="nil"/>
            </w:tcBorders>
            <w:noWrap/>
            <w:vAlign w:val="bottom"/>
            <w:hideMark/>
          </w:tcPr>
          <w:p w14:paraId="3C7358CE">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57" w:type="dxa"/>
            <w:tcBorders>
              <w:top w:val="nil"/>
              <w:left w:val="nil"/>
              <w:bottom w:val="nil"/>
              <w:right w:val="nil"/>
            </w:tcBorders>
            <w:noWrap/>
            <w:vAlign w:val="bottom"/>
            <w:hideMark/>
          </w:tcPr>
          <w:p w14:paraId="3022AC55">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30" w:type="dxa"/>
            <w:tcBorders>
              <w:top w:val="nil"/>
              <w:left w:val="nil"/>
              <w:bottom w:val="nil"/>
              <w:right w:val="nil"/>
            </w:tcBorders>
            <w:noWrap/>
            <w:vAlign w:val="bottom"/>
            <w:hideMark/>
          </w:tcPr>
          <w:p w14:paraId="3D39F605">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54" w:type="dxa"/>
            <w:tcBorders>
              <w:top w:val="nil"/>
              <w:left w:val="nil"/>
              <w:bottom w:val="nil"/>
              <w:right w:val="nil"/>
            </w:tcBorders>
            <w:noWrap/>
            <w:vAlign w:val="bottom"/>
            <w:hideMark/>
          </w:tcPr>
          <w:p w14:paraId="73A0000B">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608" w:type="dxa"/>
            <w:tcBorders>
              <w:top w:val="nil"/>
              <w:left w:val="nil"/>
              <w:bottom w:val="nil"/>
              <w:right w:val="nil"/>
            </w:tcBorders>
            <w:noWrap/>
            <w:vAlign w:val="bottom"/>
            <w:hideMark/>
          </w:tcPr>
          <w:p w14:paraId="5C2EAB38">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09" w:type="dxa"/>
            <w:tcBorders>
              <w:top w:val="nil"/>
              <w:left w:val="nil"/>
              <w:bottom w:val="nil"/>
              <w:right w:val="nil"/>
            </w:tcBorders>
            <w:noWrap/>
            <w:vAlign w:val="bottom"/>
            <w:hideMark/>
          </w:tcPr>
          <w:p w14:paraId="056B5BB0">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09" w:type="dxa"/>
            <w:tcBorders>
              <w:top w:val="nil"/>
              <w:left w:val="nil"/>
              <w:bottom w:val="nil"/>
              <w:right w:val="nil"/>
            </w:tcBorders>
            <w:noWrap/>
            <w:vAlign w:val="bottom"/>
            <w:hideMark/>
          </w:tcPr>
          <w:p w14:paraId="02A92856">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6D424B2D">
        <w:tblPrEx/>
        <w:trPr>
          <w:trHeight w:val="312" w:hRule="atLeast"/>
        </w:trPr>
        <w:tc>
          <w:tcPr>
            <w:tcW w:w="8946" w:type="dxa"/>
            <w:gridSpan w:val="7"/>
            <w:tcBorders>
              <w:top w:val="nil"/>
              <w:left w:val="nil"/>
              <w:bottom w:val="nil"/>
              <w:right w:val="nil"/>
            </w:tcBorders>
            <w:vAlign w:val="center"/>
            <w:hideMark/>
          </w:tcPr>
          <w:p w14:paraId="60488EB1">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Coefficients</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76B50AE6">
        <w:tblPrEx/>
        <w:trPr>
          <w:trHeight w:val="999" w:hRule="atLeast"/>
        </w:trPr>
        <w:tc>
          <w:tcPr>
            <w:tcW w:w="2634" w:type="dxa"/>
            <w:gridSpan w:val="2"/>
            <w:vMerge w:val="restart"/>
            <w:tcBorders>
              <w:top w:val="nil"/>
              <w:left w:val="nil"/>
              <w:bottom w:val="single" w:sz="4" w:space="0" w:color="993366"/>
              <w:right w:val="nil"/>
            </w:tcBorders>
            <w:vAlign w:val="bottom"/>
            <w:hideMark/>
          </w:tcPr>
          <w:p w14:paraId="234AFF0D">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2285" w:type="dxa"/>
            <w:gridSpan w:val="2"/>
            <w:tcBorders>
              <w:top w:val="nil"/>
              <w:left w:val="nil"/>
              <w:bottom w:val="nil"/>
              <w:right w:val="single" w:sz="4" w:space="0" w:color="333333"/>
            </w:tcBorders>
            <w:vAlign w:val="bottom"/>
            <w:hideMark/>
          </w:tcPr>
          <w:p w14:paraId="0F275963">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Unstandardized Coefficients</w:t>
            </w:r>
          </w:p>
        </w:tc>
        <w:tc>
          <w:tcPr>
            <w:tcW w:w="1608" w:type="dxa"/>
            <w:tcBorders>
              <w:top w:val="nil"/>
              <w:left w:val="nil"/>
              <w:bottom w:val="nil"/>
              <w:right w:val="single" w:sz="4" w:space="0" w:color="333333"/>
            </w:tcBorders>
            <w:vAlign w:val="bottom"/>
            <w:hideMark/>
          </w:tcPr>
          <w:p w14:paraId="739CDF43">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Standardized Coefficients</w:t>
            </w:r>
          </w:p>
        </w:tc>
        <w:tc>
          <w:tcPr>
            <w:tcW w:w="1209" w:type="dxa"/>
            <w:vMerge w:val="restart"/>
            <w:tcBorders>
              <w:top w:val="nil"/>
              <w:left w:val="single" w:sz="4" w:space="0" w:color="333333"/>
              <w:bottom w:val="single" w:sz="4" w:space="0" w:color="993366"/>
              <w:right w:val="single" w:sz="4" w:space="0" w:color="333333"/>
            </w:tcBorders>
            <w:vAlign w:val="bottom"/>
            <w:hideMark/>
          </w:tcPr>
          <w:p w14:paraId="642E054C">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w:t>
            </w:r>
          </w:p>
        </w:tc>
        <w:tc>
          <w:tcPr>
            <w:tcW w:w="1209" w:type="dxa"/>
            <w:vMerge w:val="restart"/>
            <w:tcBorders>
              <w:top w:val="nil"/>
              <w:left w:val="single" w:sz="4" w:space="0" w:color="333333"/>
              <w:bottom w:val="single" w:sz="4" w:space="0" w:color="993366"/>
              <w:right w:val="nil"/>
            </w:tcBorders>
            <w:vAlign w:val="bottom"/>
            <w:hideMark/>
          </w:tcPr>
          <w:p w14:paraId="548E2D78">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0BE429A3">
        <w:tblPrEx/>
        <w:trPr>
          <w:trHeight w:val="265" w:hRule="atLeast"/>
        </w:trPr>
        <w:tc>
          <w:tcPr>
            <w:tcW w:w="2634" w:type="dxa"/>
            <w:gridSpan w:val="2"/>
            <w:vMerge w:val="continue"/>
            <w:tcBorders>
              <w:top w:val="nil"/>
              <w:left w:val="nil"/>
              <w:bottom w:val="single" w:sz="4" w:space="0" w:color="993366"/>
              <w:right w:val="nil"/>
            </w:tcBorders>
            <w:vAlign w:val="center"/>
            <w:hideMark/>
          </w:tcPr>
          <w:p w14:paraId="1A700FDE">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130" w:type="dxa"/>
            <w:tcBorders>
              <w:top w:val="nil"/>
              <w:left w:val="nil"/>
              <w:bottom w:val="single" w:sz="4" w:space="0" w:color="993366"/>
              <w:right w:val="single" w:sz="4" w:space="0" w:color="333333"/>
            </w:tcBorders>
            <w:vAlign w:val="bottom"/>
            <w:hideMark/>
          </w:tcPr>
          <w:p w14:paraId="581D8A4B">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w:t>
            </w:r>
          </w:p>
        </w:tc>
        <w:tc>
          <w:tcPr>
            <w:tcW w:w="1154" w:type="dxa"/>
            <w:tcBorders>
              <w:top w:val="nil"/>
              <w:left w:val="nil"/>
              <w:bottom w:val="single" w:sz="4" w:space="0" w:color="993366"/>
              <w:right w:val="single" w:sz="4" w:space="0" w:color="333333"/>
            </w:tcBorders>
            <w:vAlign w:val="bottom"/>
            <w:hideMark/>
          </w:tcPr>
          <w:p w14:paraId="004F4680">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w:t>
            </w:r>
          </w:p>
        </w:tc>
        <w:tc>
          <w:tcPr>
            <w:tcW w:w="1608" w:type="dxa"/>
            <w:tcBorders>
              <w:top w:val="nil"/>
              <w:left w:val="nil"/>
              <w:bottom w:val="single" w:sz="4" w:space="0" w:color="993366"/>
              <w:right w:val="single" w:sz="4" w:space="0" w:color="333333"/>
            </w:tcBorders>
            <w:vAlign w:val="bottom"/>
            <w:hideMark/>
          </w:tcPr>
          <w:p w14:paraId="7C505B83">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Beta</w:t>
            </w:r>
          </w:p>
        </w:tc>
        <w:tc>
          <w:tcPr>
            <w:tcW w:w="1209" w:type="dxa"/>
            <w:vMerge w:val="continue"/>
            <w:tcBorders>
              <w:top w:val="nil"/>
              <w:left w:val="single" w:sz="4" w:space="0" w:color="333333"/>
              <w:bottom w:val="single" w:sz="4" w:space="0" w:color="993366"/>
              <w:right w:val="single" w:sz="4" w:space="0" w:color="333333"/>
            </w:tcBorders>
            <w:vAlign w:val="center"/>
            <w:hideMark/>
          </w:tcPr>
          <w:p w14:paraId="31D3A79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209" w:type="dxa"/>
            <w:vMerge w:val="continue"/>
            <w:tcBorders>
              <w:top w:val="nil"/>
              <w:left w:val="single" w:sz="4" w:space="0" w:color="333333"/>
              <w:bottom w:val="single" w:sz="4" w:space="0" w:color="993366"/>
              <w:right w:val="nil"/>
            </w:tcBorders>
            <w:vAlign w:val="center"/>
            <w:hideMark/>
          </w:tcPr>
          <w:p w14:paraId="1FD0ABB7">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r>
      <w:tr w14:paraId="1CE23B91">
        <w:tblPrEx/>
        <w:trPr>
          <w:trHeight w:val="499" w:hRule="atLeast"/>
        </w:trPr>
        <w:tc>
          <w:tcPr>
            <w:tcW w:w="1076" w:type="dxa"/>
            <w:vMerge w:val="restart"/>
            <w:tcBorders>
              <w:top w:val="nil"/>
              <w:left w:val="nil"/>
              <w:bottom w:val="single" w:sz="4" w:space="0" w:color="993366"/>
              <w:right w:val="nil"/>
            </w:tcBorders>
            <w:shd w:val="clear" w:color="000000" w:fill="ccccff"/>
            <w:noWrap/>
            <w:hideMark/>
          </w:tcPr>
          <w:p w14:paraId="4B1DFDF9">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57" w:type="dxa"/>
            <w:tcBorders>
              <w:top w:val="nil"/>
              <w:left w:val="nil"/>
              <w:bottom w:val="single" w:sz="4" w:space="0" w:color="c0c0c0"/>
              <w:right w:val="nil"/>
            </w:tcBorders>
            <w:shd w:val="clear" w:color="000000" w:fill="ccccff"/>
            <w:hideMark/>
          </w:tcPr>
          <w:p w14:paraId="58A5164B">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(Constant)</w:t>
            </w:r>
          </w:p>
        </w:tc>
        <w:tc>
          <w:tcPr>
            <w:tcW w:w="1130" w:type="dxa"/>
            <w:tcBorders>
              <w:top w:val="nil"/>
              <w:left w:val="nil"/>
              <w:bottom w:val="single" w:sz="4" w:space="0" w:color="c0c0c0"/>
              <w:right w:val="single" w:sz="4" w:space="0" w:color="333333"/>
            </w:tcBorders>
            <w:noWrap/>
            <w:hideMark/>
          </w:tcPr>
          <w:p w14:paraId="5055171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0.090</w:t>
            </w:r>
          </w:p>
        </w:tc>
        <w:tc>
          <w:tcPr>
            <w:tcW w:w="1154" w:type="dxa"/>
            <w:tcBorders>
              <w:top w:val="nil"/>
              <w:left w:val="nil"/>
              <w:bottom w:val="single" w:sz="4" w:space="0" w:color="c0c0c0"/>
              <w:right w:val="single" w:sz="4" w:space="0" w:color="333333"/>
            </w:tcBorders>
            <w:noWrap/>
            <w:hideMark/>
          </w:tcPr>
          <w:p w14:paraId="6B645B2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0.216</w:t>
            </w:r>
          </w:p>
        </w:tc>
        <w:tc>
          <w:tcPr>
            <w:tcW w:w="1608" w:type="dxa"/>
            <w:tcBorders>
              <w:top w:val="nil"/>
              <w:left w:val="nil"/>
              <w:bottom w:val="single" w:sz="4" w:space="0" w:color="c0c0c0"/>
              <w:right w:val="single" w:sz="4" w:space="0" w:color="333333"/>
            </w:tcBorders>
            <w:hideMark/>
          </w:tcPr>
          <w:p w14:paraId="040A8433">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09" w:type="dxa"/>
            <w:tcBorders>
              <w:top w:val="nil"/>
              <w:left w:val="nil"/>
              <w:bottom w:val="single" w:sz="4" w:space="0" w:color="c0c0c0"/>
              <w:right w:val="single" w:sz="4" w:space="0" w:color="333333"/>
            </w:tcBorders>
            <w:noWrap/>
            <w:hideMark/>
          </w:tcPr>
          <w:p w14:paraId="227E4A8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0.417</w:t>
            </w:r>
          </w:p>
        </w:tc>
        <w:tc>
          <w:tcPr>
            <w:tcW w:w="1209" w:type="dxa"/>
            <w:tcBorders>
              <w:top w:val="nil"/>
              <w:left w:val="nil"/>
              <w:bottom w:val="single" w:sz="4" w:space="0" w:color="c0c0c0"/>
              <w:right w:val="nil"/>
            </w:tcBorders>
            <w:noWrap/>
            <w:hideMark/>
          </w:tcPr>
          <w:p w14:paraId="61FD169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0.679</w:t>
            </w:r>
          </w:p>
        </w:tc>
      </w:tr>
      <w:tr w14:paraId="211481A3">
        <w:tblPrEx/>
        <w:trPr>
          <w:trHeight w:val="265" w:hRule="atLeast"/>
        </w:trPr>
        <w:tc>
          <w:tcPr>
            <w:tcW w:w="1076" w:type="dxa"/>
            <w:vMerge w:val="continue"/>
            <w:tcBorders>
              <w:top w:val="nil"/>
              <w:left w:val="nil"/>
              <w:bottom w:val="single" w:sz="4" w:space="0" w:color="993366"/>
              <w:right w:val="nil"/>
            </w:tcBorders>
            <w:vAlign w:val="center"/>
            <w:hideMark/>
          </w:tcPr>
          <w:p w14:paraId="2E13EF23">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57" w:type="dxa"/>
            <w:tcBorders>
              <w:top w:val="nil"/>
              <w:left w:val="nil"/>
              <w:bottom w:val="single" w:sz="4" w:space="0" w:color="c0c0c0"/>
              <w:right w:val="nil"/>
            </w:tcBorders>
            <w:shd w:val="clear" w:color="000000" w:fill="ccccff"/>
            <w:hideMark/>
          </w:tcPr>
          <w:p w14:paraId="4DC9D3CD">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Exposure</w:t>
            </w:r>
          </w:p>
        </w:tc>
        <w:tc>
          <w:tcPr>
            <w:tcW w:w="1130" w:type="dxa"/>
            <w:tcBorders>
              <w:top w:val="nil"/>
              <w:left w:val="nil"/>
              <w:bottom w:val="single" w:sz="4" w:space="0" w:color="c0c0c0"/>
              <w:right w:val="single" w:sz="4" w:space="0" w:color="333333"/>
            </w:tcBorders>
            <w:noWrap/>
            <w:hideMark/>
          </w:tcPr>
          <w:p w14:paraId="52CF414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0.264</w:t>
            </w:r>
          </w:p>
        </w:tc>
        <w:tc>
          <w:tcPr>
            <w:tcW w:w="1154" w:type="dxa"/>
            <w:tcBorders>
              <w:top w:val="nil"/>
              <w:left w:val="nil"/>
              <w:bottom w:val="single" w:sz="4" w:space="0" w:color="c0c0c0"/>
              <w:right w:val="single" w:sz="4" w:space="0" w:color="333333"/>
            </w:tcBorders>
            <w:noWrap/>
            <w:hideMark/>
          </w:tcPr>
          <w:p w14:paraId="7407360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0.107</w:t>
            </w:r>
          </w:p>
        </w:tc>
        <w:tc>
          <w:tcPr>
            <w:tcW w:w="1608" w:type="dxa"/>
            <w:tcBorders>
              <w:top w:val="nil"/>
              <w:left w:val="nil"/>
              <w:bottom w:val="single" w:sz="4" w:space="0" w:color="c0c0c0"/>
              <w:right w:val="single" w:sz="4" w:space="0" w:color="333333"/>
            </w:tcBorders>
            <w:noWrap/>
            <w:hideMark/>
          </w:tcPr>
          <w:p w14:paraId="53B0751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0.263</w:t>
            </w:r>
          </w:p>
        </w:tc>
        <w:tc>
          <w:tcPr>
            <w:tcW w:w="1209" w:type="dxa"/>
            <w:tcBorders>
              <w:top w:val="nil"/>
              <w:left w:val="nil"/>
              <w:bottom w:val="single" w:sz="4" w:space="0" w:color="c0c0c0"/>
              <w:right w:val="single" w:sz="4" w:space="0" w:color="333333"/>
            </w:tcBorders>
            <w:noWrap/>
            <w:hideMark/>
          </w:tcPr>
          <w:p w14:paraId="33890FB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2.468</w:t>
            </w:r>
          </w:p>
        </w:tc>
        <w:tc>
          <w:tcPr>
            <w:tcW w:w="1209" w:type="dxa"/>
            <w:tcBorders>
              <w:top w:val="nil"/>
              <w:left w:val="nil"/>
              <w:bottom w:val="single" w:sz="4" w:space="0" w:color="c0c0c0"/>
              <w:right w:val="nil"/>
            </w:tcBorders>
            <w:noWrap/>
            <w:hideMark/>
          </w:tcPr>
          <w:p w14:paraId="2C2D55F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0.017</w:t>
            </w:r>
          </w:p>
        </w:tc>
      </w:tr>
      <w:tr w14:paraId="74E3849C">
        <w:tblPrEx/>
        <w:trPr>
          <w:trHeight w:val="499" w:hRule="atLeast"/>
        </w:trPr>
        <w:tc>
          <w:tcPr>
            <w:tcW w:w="1076" w:type="dxa"/>
            <w:vMerge w:val="continue"/>
            <w:tcBorders>
              <w:top w:val="nil"/>
              <w:left w:val="nil"/>
              <w:bottom w:val="single" w:sz="4" w:space="0" w:color="993366"/>
              <w:right w:val="nil"/>
            </w:tcBorders>
            <w:vAlign w:val="center"/>
            <w:hideMark/>
          </w:tcPr>
          <w:p w14:paraId="2ABE0230">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57" w:type="dxa"/>
            <w:tcBorders>
              <w:top w:val="nil"/>
              <w:left w:val="nil"/>
              <w:bottom w:val="single" w:sz="4" w:space="0" w:color="993366"/>
              <w:right w:val="nil"/>
            </w:tcBorders>
            <w:shd w:val="clear" w:color="000000" w:fill="ccccff"/>
            <w:hideMark/>
          </w:tcPr>
          <w:p w14:paraId="5666B936">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Engagement</w:t>
            </w:r>
          </w:p>
        </w:tc>
        <w:tc>
          <w:tcPr>
            <w:tcW w:w="1130" w:type="dxa"/>
            <w:tcBorders>
              <w:top w:val="nil"/>
              <w:left w:val="nil"/>
              <w:bottom w:val="single" w:sz="4" w:space="0" w:color="993366"/>
              <w:right w:val="single" w:sz="4" w:space="0" w:color="333333"/>
            </w:tcBorders>
            <w:noWrap/>
            <w:hideMark/>
          </w:tcPr>
          <w:p w14:paraId="3DDC3B4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0.705</w:t>
            </w:r>
          </w:p>
        </w:tc>
        <w:tc>
          <w:tcPr>
            <w:tcW w:w="1154" w:type="dxa"/>
            <w:tcBorders>
              <w:top w:val="nil"/>
              <w:left w:val="nil"/>
              <w:bottom w:val="single" w:sz="4" w:space="0" w:color="993366"/>
              <w:right w:val="single" w:sz="4" w:space="0" w:color="333333"/>
            </w:tcBorders>
            <w:noWrap/>
            <w:hideMark/>
          </w:tcPr>
          <w:p w14:paraId="44DB443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0.112</w:t>
            </w:r>
          </w:p>
        </w:tc>
        <w:tc>
          <w:tcPr>
            <w:tcW w:w="1608" w:type="dxa"/>
            <w:tcBorders>
              <w:top w:val="nil"/>
              <w:left w:val="nil"/>
              <w:bottom w:val="single" w:sz="4" w:space="0" w:color="993366"/>
              <w:right w:val="single" w:sz="4" w:space="0" w:color="333333"/>
            </w:tcBorders>
            <w:noWrap/>
            <w:hideMark/>
          </w:tcPr>
          <w:p w14:paraId="2AD51D5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0.669</w:t>
            </w:r>
          </w:p>
        </w:tc>
        <w:tc>
          <w:tcPr>
            <w:tcW w:w="1209" w:type="dxa"/>
            <w:tcBorders>
              <w:top w:val="nil"/>
              <w:left w:val="nil"/>
              <w:bottom w:val="single" w:sz="4" w:space="0" w:color="993366"/>
              <w:right w:val="single" w:sz="4" w:space="0" w:color="333333"/>
            </w:tcBorders>
            <w:noWrap/>
            <w:hideMark/>
          </w:tcPr>
          <w:p w14:paraId="4CD37C4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6.279</w:t>
            </w:r>
          </w:p>
        </w:tc>
        <w:tc>
          <w:tcPr>
            <w:tcW w:w="1209" w:type="dxa"/>
            <w:tcBorders>
              <w:top w:val="nil"/>
              <w:left w:val="nil"/>
              <w:bottom w:val="single" w:sz="4" w:space="0" w:color="993366"/>
              <w:right w:val="nil"/>
            </w:tcBorders>
            <w:noWrap/>
            <w:hideMark/>
          </w:tcPr>
          <w:p w14:paraId="6852A7C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15EF5FB7">
        <w:tblPrEx/>
        <w:trPr>
          <w:trHeight w:val="265" w:hRule="atLeast"/>
        </w:trPr>
        <w:tc>
          <w:tcPr>
            <w:tcW w:w="8946" w:type="dxa"/>
            <w:gridSpan w:val="7"/>
            <w:tcBorders>
              <w:top w:val="nil"/>
              <w:left w:val="nil"/>
              <w:bottom w:val="nil"/>
              <w:right w:val="nil"/>
            </w:tcBorders>
            <w:hideMark/>
          </w:tcPr>
          <w:p w14:paraId="576338A0">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Perceived_Value</w:t>
            </w:r>
          </w:p>
        </w:tc>
      </w:tr>
    </w:tbl>
    <w:p w14:paraId="1B379B51">
      <w:pPr>
        <w:pStyle w:val="style0"/>
        <w:rPr>
          <w:rFonts w:ascii="Arial" w:cs="Arial" w:hAnsi="Arial"/>
        </w:rPr>
      </w:pPr>
    </w:p>
    <w:bookmarkStart w:id="146" w:name="_Toc231632001"/>
    <w:p w14:paraId="3F4E2FDE">
      <w:pPr>
        <w:pStyle w:val="style1"/>
        <w:rPr/>
      </w:pPr>
      <w:r>
        <w:t>Appendix C: SPSS Output for Hypothesis 2</w:t>
      </w:r>
      <w:bookmarkEnd w:id="146"/>
    </w:p>
    <w:tbl>
      <w:tblPr>
        <w:tblW w:w="8865" w:type="dxa"/>
        <w:tblLayout w:type="fixed"/>
        <w:tblLook w:val="04A0" w:firstRow="1" w:lastRow="0" w:firstColumn="1" w:lastColumn="0" w:noHBand="0" w:noVBand="1"/>
      </w:tblPr>
      <w:tblGrid>
        <w:gridCol w:w="1386"/>
        <w:gridCol w:w="1210"/>
        <w:gridCol w:w="885"/>
        <w:gridCol w:w="1121"/>
        <w:gridCol w:w="1139"/>
        <w:gridCol w:w="1602"/>
        <w:gridCol w:w="1522"/>
      </w:tblGrid>
      <w:tr w14:paraId="5119DDB4">
        <w:trPr>
          <w:trHeight w:val="316" w:hRule="atLeast"/>
        </w:trPr>
        <w:tc>
          <w:tcPr>
            <w:tcW w:w="8865" w:type="dxa"/>
            <w:gridSpan w:val="7"/>
            <w:tcBorders>
              <w:top w:val="nil"/>
              <w:left w:val="nil"/>
              <w:bottom w:val="nil"/>
              <w:right w:val="nil"/>
            </w:tcBorders>
            <w:vAlign w:val="center"/>
            <w:hideMark/>
          </w:tcPr>
          <w:p w14:paraId="358F2F64">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Correlations</w:t>
            </w:r>
          </w:p>
        </w:tc>
      </w:tr>
      <w:tr w14:paraId="1C2639B3">
        <w:tblPrEx/>
        <w:trPr>
          <w:trHeight w:val="507" w:hRule="atLeast"/>
        </w:trPr>
        <w:tc>
          <w:tcPr>
            <w:tcW w:w="2596" w:type="dxa"/>
            <w:gridSpan w:val="2"/>
            <w:tcBorders>
              <w:top w:val="nil"/>
              <w:left w:val="nil"/>
              <w:bottom w:val="single" w:sz="4" w:space="0" w:color="993366"/>
              <w:right w:val="nil"/>
            </w:tcBorders>
            <w:vAlign w:val="bottom"/>
            <w:hideMark/>
          </w:tcPr>
          <w:p w14:paraId="685B1C1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 </w:t>
            </w:r>
          </w:p>
        </w:tc>
        <w:tc>
          <w:tcPr>
            <w:tcW w:w="885" w:type="dxa"/>
            <w:tcBorders>
              <w:top w:val="nil"/>
              <w:left w:val="nil"/>
              <w:bottom w:val="single" w:sz="4" w:space="0" w:color="993366"/>
              <w:right w:val="single" w:sz="4" w:space="0" w:color="333333"/>
            </w:tcBorders>
            <w:vAlign w:val="bottom"/>
            <w:hideMark/>
          </w:tcPr>
          <w:p w14:paraId="0A51155E">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Exposure</w:t>
            </w:r>
          </w:p>
        </w:tc>
        <w:tc>
          <w:tcPr>
            <w:tcW w:w="1121" w:type="dxa"/>
            <w:tcBorders>
              <w:top w:val="nil"/>
              <w:left w:val="nil"/>
              <w:bottom w:val="single" w:sz="4" w:space="0" w:color="993366"/>
              <w:right w:val="single" w:sz="4" w:space="0" w:color="333333"/>
            </w:tcBorders>
            <w:vAlign w:val="bottom"/>
            <w:hideMark/>
          </w:tcPr>
          <w:p w14:paraId="63AD726A">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Engagement</w:t>
            </w:r>
          </w:p>
        </w:tc>
        <w:tc>
          <w:tcPr>
            <w:tcW w:w="1139" w:type="dxa"/>
            <w:tcBorders>
              <w:top w:val="nil"/>
              <w:left w:val="nil"/>
              <w:bottom w:val="single" w:sz="4" w:space="0" w:color="993366"/>
              <w:right w:val="single" w:sz="4" w:space="0" w:color="333333"/>
            </w:tcBorders>
            <w:vAlign w:val="bottom"/>
            <w:hideMark/>
          </w:tcPr>
          <w:p w14:paraId="100B405A">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SMME_Total</w:t>
            </w:r>
          </w:p>
        </w:tc>
        <w:tc>
          <w:tcPr>
            <w:tcW w:w="1602" w:type="dxa"/>
            <w:tcBorders>
              <w:top w:val="nil"/>
              <w:left w:val="nil"/>
              <w:bottom w:val="single" w:sz="4" w:space="0" w:color="993366"/>
              <w:right w:val="single" w:sz="4" w:space="0" w:color="333333"/>
            </w:tcBorders>
            <w:vAlign w:val="bottom"/>
            <w:hideMark/>
          </w:tcPr>
          <w:p w14:paraId="1AB06921">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Purchase_Intention</w:t>
            </w:r>
          </w:p>
        </w:tc>
        <w:tc>
          <w:tcPr>
            <w:tcW w:w="1520" w:type="dxa"/>
            <w:tcBorders>
              <w:top w:val="nil"/>
              <w:left w:val="nil"/>
              <w:bottom w:val="single" w:sz="4" w:space="0" w:color="993366"/>
              <w:right w:val="nil"/>
            </w:tcBorders>
            <w:vAlign w:val="bottom"/>
            <w:hideMark/>
          </w:tcPr>
          <w:p w14:paraId="7CBDE5CF">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Buying_Behaviour</w:t>
            </w:r>
          </w:p>
        </w:tc>
      </w:tr>
      <w:tr w14:paraId="759B0A44">
        <w:tblPrEx/>
        <w:trPr>
          <w:trHeight w:val="762" w:hRule="atLeast"/>
        </w:trPr>
        <w:tc>
          <w:tcPr>
            <w:tcW w:w="1386" w:type="dxa"/>
            <w:vMerge w:val="restart"/>
            <w:tcBorders>
              <w:top w:val="nil"/>
              <w:left w:val="nil"/>
              <w:bottom w:val="nil"/>
              <w:right w:val="nil"/>
            </w:tcBorders>
            <w:shd w:val="clear" w:color="000000" w:fill="ccccff"/>
            <w:hideMark/>
          </w:tcPr>
          <w:p w14:paraId="0180597B">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Exposure</w:t>
            </w:r>
          </w:p>
        </w:tc>
        <w:tc>
          <w:tcPr>
            <w:tcW w:w="1209" w:type="dxa"/>
            <w:tcBorders>
              <w:top w:val="nil"/>
              <w:left w:val="nil"/>
              <w:bottom w:val="single" w:sz="4" w:space="0" w:color="c0c0c0"/>
              <w:right w:val="nil"/>
            </w:tcBorders>
            <w:shd w:val="clear" w:color="000000" w:fill="ccccff"/>
            <w:hideMark/>
          </w:tcPr>
          <w:p w14:paraId="33F561CE">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Pearson Correlation</w:t>
            </w:r>
          </w:p>
        </w:tc>
        <w:tc>
          <w:tcPr>
            <w:tcW w:w="885" w:type="dxa"/>
            <w:tcBorders>
              <w:top w:val="nil"/>
              <w:left w:val="nil"/>
              <w:bottom w:val="single" w:sz="4" w:space="0" w:color="c0c0c0"/>
              <w:right w:val="single" w:sz="4" w:space="0" w:color="333333"/>
            </w:tcBorders>
            <w:noWrap/>
            <w:hideMark/>
          </w:tcPr>
          <w:p w14:paraId="67B5F66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w:t>
            </w:r>
          </w:p>
        </w:tc>
        <w:tc>
          <w:tcPr>
            <w:tcW w:w="1121" w:type="dxa"/>
            <w:tcBorders>
              <w:top w:val="nil"/>
              <w:left w:val="nil"/>
              <w:bottom w:val="single" w:sz="4" w:space="0" w:color="c0c0c0"/>
              <w:right w:val="single" w:sz="4" w:space="0" w:color="333333"/>
            </w:tcBorders>
            <w:noWrap/>
            <w:hideMark/>
          </w:tcPr>
          <w:p w14:paraId="4ABB89B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.827</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139" w:type="dxa"/>
            <w:tcBorders>
              <w:top w:val="nil"/>
              <w:left w:val="nil"/>
              <w:bottom w:val="single" w:sz="4" w:space="0" w:color="c0c0c0"/>
              <w:right w:val="single" w:sz="4" w:space="0" w:color="333333"/>
            </w:tcBorders>
            <w:noWrap/>
            <w:hideMark/>
          </w:tcPr>
          <w:p w14:paraId="179F89B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.939</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602" w:type="dxa"/>
            <w:tcBorders>
              <w:top w:val="nil"/>
              <w:left w:val="nil"/>
              <w:bottom w:val="single" w:sz="4" w:space="0" w:color="c0c0c0"/>
              <w:right w:val="single" w:sz="4" w:space="0" w:color="333333"/>
            </w:tcBorders>
            <w:noWrap/>
            <w:hideMark/>
          </w:tcPr>
          <w:p w14:paraId="5E73604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.918</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520" w:type="dxa"/>
            <w:tcBorders>
              <w:top w:val="nil"/>
              <w:left w:val="nil"/>
              <w:bottom w:val="single" w:sz="4" w:space="0" w:color="c0c0c0"/>
              <w:right w:val="nil"/>
            </w:tcBorders>
            <w:noWrap/>
            <w:hideMark/>
          </w:tcPr>
          <w:p w14:paraId="0B41C7C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.935</w:t>
            </w:r>
            <w:r>
              <w:rPr>
                <w:rFonts w:ascii="Arial" w:cs="Arial" w:eastAsia="Times New Roman" w:hAnsi="Arial"/>
                <w:color w:val="993300"/>
                <w:sz w:val="18"/>
                <w:szCs w:val="18"/>
                <w:vertAlign w:val="superscript"/>
                <w:lang w:eastAsia="en-GB"/>
                <w14:ligatures xmlns:w14="http://schemas.microsoft.com/office/word/2010/wordml" w14:val="none"/>
              </w:rPr>
              <w:t>**</w:t>
            </w:r>
          </w:p>
        </w:tc>
      </w:tr>
      <w:tr w14:paraId="7E5646EA">
        <w:tblPrEx/>
        <w:trPr>
          <w:trHeight w:val="507" w:hRule="atLeast"/>
        </w:trPr>
        <w:tc>
          <w:tcPr>
            <w:tcW w:w="1386" w:type="dxa"/>
            <w:vMerge w:val="continue"/>
            <w:tcBorders>
              <w:top w:val="nil"/>
              <w:left w:val="nil"/>
              <w:bottom w:val="nil"/>
              <w:right w:val="nil"/>
            </w:tcBorders>
            <w:vAlign w:val="center"/>
            <w:hideMark/>
          </w:tcPr>
          <w:p w14:paraId="57E5CA23">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209" w:type="dxa"/>
            <w:tcBorders>
              <w:top w:val="nil"/>
              <w:left w:val="nil"/>
              <w:bottom w:val="single" w:sz="4" w:space="0" w:color="c0c0c0"/>
              <w:right w:val="nil"/>
            </w:tcBorders>
            <w:shd w:val="clear" w:color="000000" w:fill="ccccff"/>
            <w:hideMark/>
          </w:tcPr>
          <w:p w14:paraId="25888F3C">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 (2-tailed)</w:t>
            </w:r>
          </w:p>
        </w:tc>
        <w:tc>
          <w:tcPr>
            <w:tcW w:w="885" w:type="dxa"/>
            <w:tcBorders>
              <w:top w:val="nil"/>
              <w:left w:val="nil"/>
              <w:bottom w:val="single" w:sz="4" w:space="0" w:color="c0c0c0"/>
              <w:right w:val="single" w:sz="4" w:space="0" w:color="333333"/>
            </w:tcBorders>
            <w:hideMark/>
          </w:tcPr>
          <w:p w14:paraId="02EBC791">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21" w:type="dxa"/>
            <w:tcBorders>
              <w:top w:val="nil"/>
              <w:left w:val="nil"/>
              <w:bottom w:val="single" w:sz="4" w:space="0" w:color="c0c0c0"/>
              <w:right w:val="single" w:sz="4" w:space="0" w:color="333333"/>
            </w:tcBorders>
            <w:noWrap/>
            <w:hideMark/>
          </w:tcPr>
          <w:p w14:paraId="2A53C63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139" w:type="dxa"/>
            <w:tcBorders>
              <w:top w:val="nil"/>
              <w:left w:val="nil"/>
              <w:bottom w:val="single" w:sz="4" w:space="0" w:color="c0c0c0"/>
              <w:right w:val="single" w:sz="4" w:space="0" w:color="333333"/>
            </w:tcBorders>
            <w:noWrap/>
            <w:hideMark/>
          </w:tcPr>
          <w:p w14:paraId="6AE7085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602" w:type="dxa"/>
            <w:tcBorders>
              <w:top w:val="nil"/>
              <w:left w:val="nil"/>
              <w:bottom w:val="single" w:sz="4" w:space="0" w:color="c0c0c0"/>
              <w:right w:val="single" w:sz="4" w:space="0" w:color="333333"/>
            </w:tcBorders>
            <w:noWrap/>
            <w:hideMark/>
          </w:tcPr>
          <w:p w14:paraId="3C37C77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520" w:type="dxa"/>
            <w:tcBorders>
              <w:top w:val="nil"/>
              <w:left w:val="nil"/>
              <w:bottom w:val="single" w:sz="4" w:space="0" w:color="c0c0c0"/>
              <w:right w:val="nil"/>
            </w:tcBorders>
            <w:noWrap/>
            <w:hideMark/>
          </w:tcPr>
          <w:p w14:paraId="42EC4D1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510D921A">
        <w:tblPrEx/>
        <w:trPr>
          <w:trHeight w:val="268" w:hRule="atLeast"/>
        </w:trPr>
        <w:tc>
          <w:tcPr>
            <w:tcW w:w="1386" w:type="dxa"/>
            <w:vMerge w:val="continue"/>
            <w:tcBorders>
              <w:top w:val="nil"/>
              <w:left w:val="nil"/>
              <w:bottom w:val="nil"/>
              <w:right w:val="nil"/>
            </w:tcBorders>
            <w:vAlign w:val="center"/>
            <w:hideMark/>
          </w:tcPr>
          <w:p w14:paraId="4EEB7DDC">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209" w:type="dxa"/>
            <w:tcBorders>
              <w:top w:val="nil"/>
              <w:left w:val="nil"/>
              <w:bottom w:val="nil"/>
              <w:right w:val="nil"/>
            </w:tcBorders>
            <w:shd w:val="clear" w:color="000000" w:fill="ccccff"/>
            <w:hideMark/>
          </w:tcPr>
          <w:p w14:paraId="3B484EB1">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N</w:t>
            </w:r>
          </w:p>
        </w:tc>
        <w:tc>
          <w:tcPr>
            <w:tcW w:w="885" w:type="dxa"/>
            <w:tcBorders>
              <w:top w:val="nil"/>
              <w:left w:val="nil"/>
              <w:bottom w:val="nil"/>
              <w:right w:val="single" w:sz="4" w:space="0" w:color="333333"/>
            </w:tcBorders>
            <w:noWrap/>
            <w:hideMark/>
          </w:tcPr>
          <w:p w14:paraId="5FFFBA1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121" w:type="dxa"/>
            <w:tcBorders>
              <w:top w:val="nil"/>
              <w:left w:val="nil"/>
              <w:bottom w:val="nil"/>
              <w:right w:val="single" w:sz="4" w:space="0" w:color="333333"/>
            </w:tcBorders>
            <w:noWrap/>
            <w:hideMark/>
          </w:tcPr>
          <w:p w14:paraId="7093ADE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139" w:type="dxa"/>
            <w:tcBorders>
              <w:top w:val="nil"/>
              <w:left w:val="nil"/>
              <w:bottom w:val="nil"/>
              <w:right w:val="single" w:sz="4" w:space="0" w:color="333333"/>
            </w:tcBorders>
            <w:noWrap/>
            <w:hideMark/>
          </w:tcPr>
          <w:p w14:paraId="6C830F5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602" w:type="dxa"/>
            <w:tcBorders>
              <w:top w:val="nil"/>
              <w:left w:val="nil"/>
              <w:bottom w:val="nil"/>
              <w:right w:val="single" w:sz="4" w:space="0" w:color="333333"/>
            </w:tcBorders>
            <w:noWrap/>
            <w:hideMark/>
          </w:tcPr>
          <w:p w14:paraId="7AF0853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520" w:type="dxa"/>
            <w:tcBorders>
              <w:top w:val="nil"/>
              <w:left w:val="nil"/>
              <w:bottom w:val="nil"/>
              <w:right w:val="nil"/>
            </w:tcBorders>
            <w:noWrap/>
            <w:hideMark/>
          </w:tcPr>
          <w:p w14:paraId="7832D47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r>
      <w:tr w14:paraId="45EA76DF">
        <w:tblPrEx/>
        <w:trPr>
          <w:trHeight w:val="762" w:hRule="atLeast"/>
        </w:trPr>
        <w:tc>
          <w:tcPr>
            <w:tcW w:w="1386" w:type="dxa"/>
            <w:vMerge w:val="restart"/>
            <w:tcBorders>
              <w:top w:val="single" w:sz="4" w:space="0" w:color="c0c0c0"/>
              <w:left w:val="nil"/>
              <w:bottom w:val="nil"/>
              <w:right w:val="nil"/>
            </w:tcBorders>
            <w:shd w:val="clear" w:color="000000" w:fill="ccccff"/>
            <w:hideMark/>
          </w:tcPr>
          <w:p w14:paraId="10AAC431">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Engagement</w:t>
            </w:r>
          </w:p>
        </w:tc>
        <w:tc>
          <w:tcPr>
            <w:tcW w:w="1209" w:type="dxa"/>
            <w:tcBorders>
              <w:top w:val="single" w:sz="4" w:space="0" w:color="c0c0c0"/>
              <w:left w:val="nil"/>
              <w:bottom w:val="single" w:sz="4" w:space="0" w:color="c0c0c0"/>
              <w:right w:val="nil"/>
            </w:tcBorders>
            <w:shd w:val="clear" w:color="000000" w:fill="ccccff"/>
            <w:hideMark/>
          </w:tcPr>
          <w:p w14:paraId="02354FFD">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Pearson Correlation</w:t>
            </w:r>
          </w:p>
        </w:tc>
        <w:tc>
          <w:tcPr>
            <w:tcW w:w="885" w:type="dxa"/>
            <w:tcBorders>
              <w:top w:val="single" w:sz="4" w:space="0" w:color="c0c0c0"/>
              <w:left w:val="nil"/>
              <w:bottom w:val="single" w:sz="4" w:space="0" w:color="c0c0c0"/>
              <w:right w:val="single" w:sz="4" w:space="0" w:color="333333"/>
            </w:tcBorders>
            <w:noWrap/>
            <w:hideMark/>
          </w:tcPr>
          <w:p w14:paraId="524A5BA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.827</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121" w:type="dxa"/>
            <w:tcBorders>
              <w:top w:val="single" w:sz="4" w:space="0" w:color="c0c0c0"/>
              <w:left w:val="nil"/>
              <w:bottom w:val="single" w:sz="4" w:space="0" w:color="c0c0c0"/>
              <w:right w:val="single" w:sz="4" w:space="0" w:color="333333"/>
            </w:tcBorders>
            <w:noWrap/>
            <w:hideMark/>
          </w:tcPr>
          <w:p w14:paraId="09A9E43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w:t>
            </w:r>
          </w:p>
        </w:tc>
        <w:tc>
          <w:tcPr>
            <w:tcW w:w="1139" w:type="dxa"/>
            <w:tcBorders>
              <w:top w:val="single" w:sz="4" w:space="0" w:color="c0c0c0"/>
              <w:left w:val="nil"/>
              <w:bottom w:val="single" w:sz="4" w:space="0" w:color="c0c0c0"/>
              <w:right w:val="single" w:sz="4" w:space="0" w:color="333333"/>
            </w:tcBorders>
            <w:noWrap/>
            <w:hideMark/>
          </w:tcPr>
          <w:p w14:paraId="55A5E43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.970</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602" w:type="dxa"/>
            <w:tcBorders>
              <w:top w:val="single" w:sz="4" w:space="0" w:color="c0c0c0"/>
              <w:left w:val="nil"/>
              <w:bottom w:val="single" w:sz="4" w:space="0" w:color="c0c0c0"/>
              <w:right w:val="single" w:sz="4" w:space="0" w:color="333333"/>
            </w:tcBorders>
            <w:noWrap/>
            <w:hideMark/>
          </w:tcPr>
          <w:p w14:paraId="58309C3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.936</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520" w:type="dxa"/>
            <w:tcBorders>
              <w:top w:val="single" w:sz="4" w:space="0" w:color="c0c0c0"/>
              <w:left w:val="nil"/>
              <w:bottom w:val="single" w:sz="4" w:space="0" w:color="c0c0c0"/>
              <w:right w:val="nil"/>
            </w:tcBorders>
            <w:noWrap/>
            <w:hideMark/>
          </w:tcPr>
          <w:p w14:paraId="5BE6F24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.925</w:t>
            </w:r>
            <w:r>
              <w:rPr>
                <w:rFonts w:ascii="Arial" w:cs="Arial" w:eastAsia="Times New Roman" w:hAnsi="Arial"/>
                <w:color w:val="993300"/>
                <w:sz w:val="18"/>
                <w:szCs w:val="18"/>
                <w:vertAlign w:val="superscript"/>
                <w:lang w:eastAsia="en-GB"/>
                <w14:ligatures xmlns:w14="http://schemas.microsoft.com/office/word/2010/wordml" w14:val="none"/>
              </w:rPr>
              <w:t>**</w:t>
            </w:r>
          </w:p>
        </w:tc>
      </w:tr>
      <w:tr w14:paraId="7C391D72">
        <w:tblPrEx/>
        <w:trPr>
          <w:trHeight w:val="507" w:hRule="atLeast"/>
        </w:trPr>
        <w:tc>
          <w:tcPr>
            <w:tcW w:w="1386" w:type="dxa"/>
            <w:vMerge w:val="continue"/>
            <w:tcBorders>
              <w:top w:val="single" w:sz="4" w:space="0" w:color="c0c0c0"/>
              <w:left w:val="nil"/>
              <w:bottom w:val="nil"/>
              <w:right w:val="nil"/>
            </w:tcBorders>
            <w:vAlign w:val="center"/>
            <w:hideMark/>
          </w:tcPr>
          <w:p w14:paraId="4EDF2F5D">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209" w:type="dxa"/>
            <w:tcBorders>
              <w:top w:val="nil"/>
              <w:left w:val="nil"/>
              <w:bottom w:val="single" w:sz="4" w:space="0" w:color="c0c0c0"/>
              <w:right w:val="nil"/>
            </w:tcBorders>
            <w:shd w:val="clear" w:color="000000" w:fill="ccccff"/>
            <w:hideMark/>
          </w:tcPr>
          <w:p w14:paraId="6328E145">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 (2-tailed)</w:t>
            </w:r>
          </w:p>
        </w:tc>
        <w:tc>
          <w:tcPr>
            <w:tcW w:w="885" w:type="dxa"/>
            <w:tcBorders>
              <w:top w:val="nil"/>
              <w:left w:val="nil"/>
              <w:bottom w:val="single" w:sz="4" w:space="0" w:color="c0c0c0"/>
              <w:right w:val="single" w:sz="4" w:space="0" w:color="333333"/>
            </w:tcBorders>
            <w:noWrap/>
            <w:hideMark/>
          </w:tcPr>
          <w:p w14:paraId="3256EFC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121" w:type="dxa"/>
            <w:tcBorders>
              <w:top w:val="nil"/>
              <w:left w:val="nil"/>
              <w:bottom w:val="single" w:sz="4" w:space="0" w:color="c0c0c0"/>
              <w:right w:val="single" w:sz="4" w:space="0" w:color="333333"/>
            </w:tcBorders>
            <w:hideMark/>
          </w:tcPr>
          <w:p w14:paraId="4C398BB8">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39" w:type="dxa"/>
            <w:tcBorders>
              <w:top w:val="nil"/>
              <w:left w:val="nil"/>
              <w:bottom w:val="single" w:sz="4" w:space="0" w:color="c0c0c0"/>
              <w:right w:val="single" w:sz="4" w:space="0" w:color="333333"/>
            </w:tcBorders>
            <w:noWrap/>
            <w:hideMark/>
          </w:tcPr>
          <w:p w14:paraId="56B1F74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602" w:type="dxa"/>
            <w:tcBorders>
              <w:top w:val="nil"/>
              <w:left w:val="nil"/>
              <w:bottom w:val="single" w:sz="4" w:space="0" w:color="c0c0c0"/>
              <w:right w:val="single" w:sz="4" w:space="0" w:color="333333"/>
            </w:tcBorders>
            <w:noWrap/>
            <w:hideMark/>
          </w:tcPr>
          <w:p w14:paraId="0468F63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520" w:type="dxa"/>
            <w:tcBorders>
              <w:top w:val="nil"/>
              <w:left w:val="nil"/>
              <w:bottom w:val="single" w:sz="4" w:space="0" w:color="c0c0c0"/>
              <w:right w:val="nil"/>
            </w:tcBorders>
            <w:noWrap/>
            <w:hideMark/>
          </w:tcPr>
          <w:p w14:paraId="49B9E95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66F64CFF">
        <w:tblPrEx/>
        <w:trPr>
          <w:trHeight w:val="268" w:hRule="atLeast"/>
        </w:trPr>
        <w:tc>
          <w:tcPr>
            <w:tcW w:w="1386" w:type="dxa"/>
            <w:vMerge w:val="continue"/>
            <w:tcBorders>
              <w:top w:val="single" w:sz="4" w:space="0" w:color="c0c0c0"/>
              <w:left w:val="nil"/>
              <w:bottom w:val="nil"/>
              <w:right w:val="nil"/>
            </w:tcBorders>
            <w:vAlign w:val="center"/>
            <w:hideMark/>
          </w:tcPr>
          <w:p w14:paraId="362B87C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209" w:type="dxa"/>
            <w:tcBorders>
              <w:top w:val="nil"/>
              <w:left w:val="nil"/>
              <w:bottom w:val="nil"/>
              <w:right w:val="nil"/>
            </w:tcBorders>
            <w:shd w:val="clear" w:color="000000" w:fill="ccccff"/>
            <w:hideMark/>
          </w:tcPr>
          <w:p w14:paraId="3F042CAA">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N</w:t>
            </w:r>
          </w:p>
        </w:tc>
        <w:tc>
          <w:tcPr>
            <w:tcW w:w="885" w:type="dxa"/>
            <w:tcBorders>
              <w:top w:val="nil"/>
              <w:left w:val="nil"/>
              <w:bottom w:val="nil"/>
              <w:right w:val="single" w:sz="4" w:space="0" w:color="333333"/>
            </w:tcBorders>
            <w:noWrap/>
            <w:hideMark/>
          </w:tcPr>
          <w:p w14:paraId="1E32540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121" w:type="dxa"/>
            <w:tcBorders>
              <w:top w:val="nil"/>
              <w:left w:val="nil"/>
              <w:bottom w:val="nil"/>
              <w:right w:val="single" w:sz="4" w:space="0" w:color="333333"/>
            </w:tcBorders>
            <w:noWrap/>
            <w:hideMark/>
          </w:tcPr>
          <w:p w14:paraId="0BCE0AA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139" w:type="dxa"/>
            <w:tcBorders>
              <w:top w:val="nil"/>
              <w:left w:val="nil"/>
              <w:bottom w:val="nil"/>
              <w:right w:val="single" w:sz="4" w:space="0" w:color="333333"/>
            </w:tcBorders>
            <w:noWrap/>
            <w:hideMark/>
          </w:tcPr>
          <w:p w14:paraId="7A7A688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602" w:type="dxa"/>
            <w:tcBorders>
              <w:top w:val="nil"/>
              <w:left w:val="nil"/>
              <w:bottom w:val="nil"/>
              <w:right w:val="single" w:sz="4" w:space="0" w:color="333333"/>
            </w:tcBorders>
            <w:noWrap/>
            <w:hideMark/>
          </w:tcPr>
          <w:p w14:paraId="4509CD8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520" w:type="dxa"/>
            <w:tcBorders>
              <w:top w:val="nil"/>
              <w:left w:val="nil"/>
              <w:bottom w:val="nil"/>
              <w:right w:val="nil"/>
            </w:tcBorders>
            <w:noWrap/>
            <w:hideMark/>
          </w:tcPr>
          <w:p w14:paraId="241F7C7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r>
      <w:tr w14:paraId="4DDDCD1A">
        <w:tblPrEx/>
        <w:trPr>
          <w:trHeight w:val="762" w:hRule="atLeast"/>
        </w:trPr>
        <w:tc>
          <w:tcPr>
            <w:tcW w:w="1386" w:type="dxa"/>
            <w:vMerge w:val="restart"/>
            <w:tcBorders>
              <w:top w:val="single" w:sz="4" w:space="0" w:color="c0c0c0"/>
              <w:left w:val="nil"/>
              <w:bottom w:val="nil"/>
              <w:right w:val="nil"/>
            </w:tcBorders>
            <w:shd w:val="clear" w:color="000000" w:fill="ccccff"/>
            <w:hideMark/>
          </w:tcPr>
          <w:p w14:paraId="11F4D132">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SMME_Total</w:t>
            </w:r>
          </w:p>
        </w:tc>
        <w:tc>
          <w:tcPr>
            <w:tcW w:w="1209" w:type="dxa"/>
            <w:tcBorders>
              <w:top w:val="single" w:sz="4" w:space="0" w:color="c0c0c0"/>
              <w:left w:val="nil"/>
              <w:bottom w:val="single" w:sz="4" w:space="0" w:color="c0c0c0"/>
              <w:right w:val="nil"/>
            </w:tcBorders>
            <w:shd w:val="clear" w:color="000000" w:fill="ccccff"/>
            <w:hideMark/>
          </w:tcPr>
          <w:p w14:paraId="780A169F">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Pearson Correlation</w:t>
            </w:r>
          </w:p>
        </w:tc>
        <w:tc>
          <w:tcPr>
            <w:tcW w:w="885" w:type="dxa"/>
            <w:tcBorders>
              <w:top w:val="single" w:sz="4" w:space="0" w:color="c0c0c0"/>
              <w:left w:val="nil"/>
              <w:bottom w:val="single" w:sz="4" w:space="0" w:color="c0c0c0"/>
              <w:right w:val="single" w:sz="4" w:space="0" w:color="333333"/>
            </w:tcBorders>
            <w:noWrap/>
            <w:hideMark/>
          </w:tcPr>
          <w:p w14:paraId="3612B91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.939</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121" w:type="dxa"/>
            <w:tcBorders>
              <w:top w:val="single" w:sz="4" w:space="0" w:color="c0c0c0"/>
              <w:left w:val="nil"/>
              <w:bottom w:val="single" w:sz="4" w:space="0" w:color="c0c0c0"/>
              <w:right w:val="single" w:sz="4" w:space="0" w:color="333333"/>
            </w:tcBorders>
            <w:noWrap/>
            <w:hideMark/>
          </w:tcPr>
          <w:p w14:paraId="07536D6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.970</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139" w:type="dxa"/>
            <w:tcBorders>
              <w:top w:val="single" w:sz="4" w:space="0" w:color="c0c0c0"/>
              <w:left w:val="nil"/>
              <w:bottom w:val="single" w:sz="4" w:space="0" w:color="c0c0c0"/>
              <w:right w:val="single" w:sz="4" w:space="0" w:color="333333"/>
            </w:tcBorders>
            <w:noWrap/>
            <w:hideMark/>
          </w:tcPr>
          <w:p w14:paraId="26994EF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w:t>
            </w:r>
          </w:p>
        </w:tc>
        <w:tc>
          <w:tcPr>
            <w:tcW w:w="1602" w:type="dxa"/>
            <w:tcBorders>
              <w:top w:val="single" w:sz="4" w:space="0" w:color="c0c0c0"/>
              <w:left w:val="nil"/>
              <w:bottom w:val="single" w:sz="4" w:space="0" w:color="c0c0c0"/>
              <w:right w:val="single" w:sz="4" w:space="0" w:color="333333"/>
            </w:tcBorders>
            <w:noWrap/>
            <w:hideMark/>
          </w:tcPr>
          <w:p w14:paraId="6277B3F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.970</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520" w:type="dxa"/>
            <w:tcBorders>
              <w:top w:val="single" w:sz="4" w:space="0" w:color="c0c0c0"/>
              <w:left w:val="nil"/>
              <w:bottom w:val="single" w:sz="4" w:space="0" w:color="c0c0c0"/>
              <w:right w:val="nil"/>
            </w:tcBorders>
            <w:noWrap/>
            <w:hideMark/>
          </w:tcPr>
          <w:p w14:paraId="25411C0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.970</w:t>
            </w:r>
            <w:r>
              <w:rPr>
                <w:rFonts w:ascii="Arial" w:cs="Arial" w:eastAsia="Times New Roman" w:hAnsi="Arial"/>
                <w:color w:val="993300"/>
                <w:sz w:val="18"/>
                <w:szCs w:val="18"/>
                <w:vertAlign w:val="superscript"/>
                <w:lang w:eastAsia="en-GB"/>
                <w14:ligatures xmlns:w14="http://schemas.microsoft.com/office/word/2010/wordml" w14:val="none"/>
              </w:rPr>
              <w:t>**</w:t>
            </w:r>
          </w:p>
        </w:tc>
      </w:tr>
      <w:tr w14:paraId="5B470430">
        <w:tblPrEx/>
        <w:trPr>
          <w:trHeight w:val="507" w:hRule="atLeast"/>
        </w:trPr>
        <w:tc>
          <w:tcPr>
            <w:tcW w:w="1386" w:type="dxa"/>
            <w:vMerge w:val="continue"/>
            <w:tcBorders>
              <w:top w:val="single" w:sz="4" w:space="0" w:color="c0c0c0"/>
              <w:left w:val="nil"/>
              <w:bottom w:val="nil"/>
              <w:right w:val="nil"/>
            </w:tcBorders>
            <w:vAlign w:val="center"/>
            <w:hideMark/>
          </w:tcPr>
          <w:p w14:paraId="511248FE">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209" w:type="dxa"/>
            <w:tcBorders>
              <w:top w:val="nil"/>
              <w:left w:val="nil"/>
              <w:bottom w:val="single" w:sz="4" w:space="0" w:color="c0c0c0"/>
              <w:right w:val="nil"/>
            </w:tcBorders>
            <w:shd w:val="clear" w:color="000000" w:fill="ccccff"/>
            <w:hideMark/>
          </w:tcPr>
          <w:p w14:paraId="45871D5A">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 (2-tailed)</w:t>
            </w:r>
          </w:p>
        </w:tc>
        <w:tc>
          <w:tcPr>
            <w:tcW w:w="885" w:type="dxa"/>
            <w:tcBorders>
              <w:top w:val="nil"/>
              <w:left w:val="nil"/>
              <w:bottom w:val="single" w:sz="4" w:space="0" w:color="c0c0c0"/>
              <w:right w:val="single" w:sz="4" w:space="0" w:color="333333"/>
            </w:tcBorders>
            <w:noWrap/>
            <w:hideMark/>
          </w:tcPr>
          <w:p w14:paraId="6B7DE0C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121" w:type="dxa"/>
            <w:tcBorders>
              <w:top w:val="nil"/>
              <w:left w:val="nil"/>
              <w:bottom w:val="single" w:sz="4" w:space="0" w:color="c0c0c0"/>
              <w:right w:val="single" w:sz="4" w:space="0" w:color="333333"/>
            </w:tcBorders>
            <w:noWrap/>
            <w:hideMark/>
          </w:tcPr>
          <w:p w14:paraId="57263A3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139" w:type="dxa"/>
            <w:tcBorders>
              <w:top w:val="nil"/>
              <w:left w:val="nil"/>
              <w:bottom w:val="single" w:sz="4" w:space="0" w:color="c0c0c0"/>
              <w:right w:val="single" w:sz="4" w:space="0" w:color="333333"/>
            </w:tcBorders>
            <w:hideMark/>
          </w:tcPr>
          <w:p w14:paraId="70953CA7">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602" w:type="dxa"/>
            <w:tcBorders>
              <w:top w:val="nil"/>
              <w:left w:val="nil"/>
              <w:bottom w:val="single" w:sz="4" w:space="0" w:color="c0c0c0"/>
              <w:right w:val="single" w:sz="4" w:space="0" w:color="333333"/>
            </w:tcBorders>
            <w:noWrap/>
            <w:hideMark/>
          </w:tcPr>
          <w:p w14:paraId="2844D49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520" w:type="dxa"/>
            <w:tcBorders>
              <w:top w:val="nil"/>
              <w:left w:val="nil"/>
              <w:bottom w:val="single" w:sz="4" w:space="0" w:color="c0c0c0"/>
              <w:right w:val="nil"/>
            </w:tcBorders>
            <w:noWrap/>
            <w:hideMark/>
          </w:tcPr>
          <w:p w14:paraId="739CA3D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2429D148">
        <w:tblPrEx/>
        <w:trPr>
          <w:trHeight w:val="268" w:hRule="atLeast"/>
        </w:trPr>
        <w:tc>
          <w:tcPr>
            <w:tcW w:w="1386" w:type="dxa"/>
            <w:vMerge w:val="continue"/>
            <w:tcBorders>
              <w:top w:val="single" w:sz="4" w:space="0" w:color="c0c0c0"/>
              <w:left w:val="nil"/>
              <w:bottom w:val="nil"/>
              <w:right w:val="nil"/>
            </w:tcBorders>
            <w:vAlign w:val="center"/>
            <w:hideMark/>
          </w:tcPr>
          <w:p w14:paraId="4E789A8D">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209" w:type="dxa"/>
            <w:tcBorders>
              <w:top w:val="nil"/>
              <w:left w:val="nil"/>
              <w:bottom w:val="nil"/>
              <w:right w:val="nil"/>
            </w:tcBorders>
            <w:shd w:val="clear" w:color="000000" w:fill="ccccff"/>
            <w:hideMark/>
          </w:tcPr>
          <w:p w14:paraId="03CDE965">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N</w:t>
            </w:r>
          </w:p>
        </w:tc>
        <w:tc>
          <w:tcPr>
            <w:tcW w:w="885" w:type="dxa"/>
            <w:tcBorders>
              <w:top w:val="nil"/>
              <w:left w:val="nil"/>
              <w:bottom w:val="nil"/>
              <w:right w:val="single" w:sz="4" w:space="0" w:color="333333"/>
            </w:tcBorders>
            <w:noWrap/>
            <w:hideMark/>
          </w:tcPr>
          <w:p w14:paraId="0D7F76D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121" w:type="dxa"/>
            <w:tcBorders>
              <w:top w:val="nil"/>
              <w:left w:val="nil"/>
              <w:bottom w:val="nil"/>
              <w:right w:val="single" w:sz="4" w:space="0" w:color="333333"/>
            </w:tcBorders>
            <w:noWrap/>
            <w:hideMark/>
          </w:tcPr>
          <w:p w14:paraId="6DFE39C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139" w:type="dxa"/>
            <w:tcBorders>
              <w:top w:val="nil"/>
              <w:left w:val="nil"/>
              <w:bottom w:val="nil"/>
              <w:right w:val="single" w:sz="4" w:space="0" w:color="333333"/>
            </w:tcBorders>
            <w:noWrap/>
            <w:hideMark/>
          </w:tcPr>
          <w:p w14:paraId="4CFC02F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602" w:type="dxa"/>
            <w:tcBorders>
              <w:top w:val="nil"/>
              <w:left w:val="nil"/>
              <w:bottom w:val="nil"/>
              <w:right w:val="single" w:sz="4" w:space="0" w:color="333333"/>
            </w:tcBorders>
            <w:noWrap/>
            <w:hideMark/>
          </w:tcPr>
          <w:p w14:paraId="7B0B0FC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520" w:type="dxa"/>
            <w:tcBorders>
              <w:top w:val="nil"/>
              <w:left w:val="nil"/>
              <w:bottom w:val="nil"/>
              <w:right w:val="nil"/>
            </w:tcBorders>
            <w:noWrap/>
            <w:hideMark/>
          </w:tcPr>
          <w:p w14:paraId="72683E4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r>
      <w:tr w14:paraId="68DAB7E6">
        <w:tblPrEx/>
        <w:trPr>
          <w:trHeight w:val="762" w:hRule="atLeast"/>
        </w:trPr>
        <w:tc>
          <w:tcPr>
            <w:tcW w:w="1386" w:type="dxa"/>
            <w:vMerge w:val="restart"/>
            <w:tcBorders>
              <w:top w:val="single" w:sz="4" w:space="0" w:color="c0c0c0"/>
              <w:left w:val="nil"/>
              <w:bottom w:val="nil"/>
              <w:right w:val="nil"/>
            </w:tcBorders>
            <w:shd w:val="clear" w:color="000000" w:fill="ccccff"/>
            <w:hideMark/>
          </w:tcPr>
          <w:p w14:paraId="734E8681">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Purchase_Intention</w:t>
            </w:r>
          </w:p>
        </w:tc>
        <w:tc>
          <w:tcPr>
            <w:tcW w:w="1209" w:type="dxa"/>
            <w:tcBorders>
              <w:top w:val="single" w:sz="4" w:space="0" w:color="c0c0c0"/>
              <w:left w:val="nil"/>
              <w:bottom w:val="single" w:sz="4" w:space="0" w:color="c0c0c0"/>
              <w:right w:val="nil"/>
            </w:tcBorders>
            <w:shd w:val="clear" w:color="000000" w:fill="ccccff"/>
            <w:hideMark/>
          </w:tcPr>
          <w:p w14:paraId="268AEA6B">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Pearson Correlation</w:t>
            </w:r>
          </w:p>
        </w:tc>
        <w:tc>
          <w:tcPr>
            <w:tcW w:w="885" w:type="dxa"/>
            <w:tcBorders>
              <w:top w:val="single" w:sz="4" w:space="0" w:color="c0c0c0"/>
              <w:left w:val="nil"/>
              <w:bottom w:val="single" w:sz="4" w:space="0" w:color="c0c0c0"/>
              <w:right w:val="single" w:sz="4" w:space="0" w:color="333333"/>
            </w:tcBorders>
            <w:noWrap/>
            <w:hideMark/>
          </w:tcPr>
          <w:p w14:paraId="3A4FBF8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.918</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121" w:type="dxa"/>
            <w:tcBorders>
              <w:top w:val="single" w:sz="4" w:space="0" w:color="c0c0c0"/>
              <w:left w:val="nil"/>
              <w:bottom w:val="single" w:sz="4" w:space="0" w:color="c0c0c0"/>
              <w:right w:val="single" w:sz="4" w:space="0" w:color="333333"/>
            </w:tcBorders>
            <w:noWrap/>
            <w:hideMark/>
          </w:tcPr>
          <w:p w14:paraId="20742BF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.936</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139" w:type="dxa"/>
            <w:tcBorders>
              <w:top w:val="single" w:sz="4" w:space="0" w:color="c0c0c0"/>
              <w:left w:val="nil"/>
              <w:bottom w:val="single" w:sz="4" w:space="0" w:color="c0c0c0"/>
              <w:right w:val="single" w:sz="4" w:space="0" w:color="333333"/>
            </w:tcBorders>
            <w:noWrap/>
            <w:hideMark/>
          </w:tcPr>
          <w:p w14:paraId="23C6540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.970</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602" w:type="dxa"/>
            <w:tcBorders>
              <w:top w:val="single" w:sz="4" w:space="0" w:color="c0c0c0"/>
              <w:left w:val="nil"/>
              <w:bottom w:val="single" w:sz="4" w:space="0" w:color="c0c0c0"/>
              <w:right w:val="single" w:sz="4" w:space="0" w:color="333333"/>
            </w:tcBorders>
            <w:noWrap/>
            <w:hideMark/>
          </w:tcPr>
          <w:p w14:paraId="0A917E9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w:t>
            </w:r>
          </w:p>
        </w:tc>
        <w:tc>
          <w:tcPr>
            <w:tcW w:w="1520" w:type="dxa"/>
            <w:tcBorders>
              <w:top w:val="single" w:sz="4" w:space="0" w:color="c0c0c0"/>
              <w:left w:val="nil"/>
              <w:bottom w:val="single" w:sz="4" w:space="0" w:color="c0c0c0"/>
              <w:right w:val="nil"/>
            </w:tcBorders>
            <w:noWrap/>
            <w:hideMark/>
          </w:tcPr>
          <w:p w14:paraId="0AB1FA4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.982</w:t>
            </w:r>
            <w:r>
              <w:rPr>
                <w:rFonts w:ascii="Arial" w:cs="Arial" w:eastAsia="Times New Roman" w:hAnsi="Arial"/>
                <w:color w:val="993300"/>
                <w:sz w:val="18"/>
                <w:szCs w:val="18"/>
                <w:vertAlign w:val="superscript"/>
                <w:lang w:eastAsia="en-GB"/>
                <w14:ligatures xmlns:w14="http://schemas.microsoft.com/office/word/2010/wordml" w14:val="none"/>
              </w:rPr>
              <w:t>**</w:t>
            </w:r>
          </w:p>
        </w:tc>
      </w:tr>
      <w:tr w14:paraId="6FEB3698">
        <w:tblPrEx/>
        <w:trPr>
          <w:trHeight w:val="507" w:hRule="atLeast"/>
        </w:trPr>
        <w:tc>
          <w:tcPr>
            <w:tcW w:w="1386" w:type="dxa"/>
            <w:vMerge w:val="continue"/>
            <w:tcBorders>
              <w:top w:val="single" w:sz="4" w:space="0" w:color="c0c0c0"/>
              <w:left w:val="nil"/>
              <w:bottom w:val="nil"/>
              <w:right w:val="nil"/>
            </w:tcBorders>
            <w:vAlign w:val="center"/>
            <w:hideMark/>
          </w:tcPr>
          <w:p w14:paraId="29CDF169">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209" w:type="dxa"/>
            <w:tcBorders>
              <w:top w:val="nil"/>
              <w:left w:val="nil"/>
              <w:bottom w:val="single" w:sz="4" w:space="0" w:color="c0c0c0"/>
              <w:right w:val="nil"/>
            </w:tcBorders>
            <w:shd w:val="clear" w:color="000000" w:fill="ccccff"/>
            <w:hideMark/>
          </w:tcPr>
          <w:p w14:paraId="5CB3107A">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 (2-tailed)</w:t>
            </w:r>
          </w:p>
        </w:tc>
        <w:tc>
          <w:tcPr>
            <w:tcW w:w="885" w:type="dxa"/>
            <w:tcBorders>
              <w:top w:val="nil"/>
              <w:left w:val="nil"/>
              <w:bottom w:val="single" w:sz="4" w:space="0" w:color="c0c0c0"/>
              <w:right w:val="single" w:sz="4" w:space="0" w:color="333333"/>
            </w:tcBorders>
            <w:noWrap/>
            <w:hideMark/>
          </w:tcPr>
          <w:p w14:paraId="5C8BEF2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121" w:type="dxa"/>
            <w:tcBorders>
              <w:top w:val="nil"/>
              <w:left w:val="nil"/>
              <w:bottom w:val="single" w:sz="4" w:space="0" w:color="c0c0c0"/>
              <w:right w:val="single" w:sz="4" w:space="0" w:color="333333"/>
            </w:tcBorders>
            <w:noWrap/>
            <w:hideMark/>
          </w:tcPr>
          <w:p w14:paraId="7F62E5B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139" w:type="dxa"/>
            <w:tcBorders>
              <w:top w:val="nil"/>
              <w:left w:val="nil"/>
              <w:bottom w:val="single" w:sz="4" w:space="0" w:color="c0c0c0"/>
              <w:right w:val="single" w:sz="4" w:space="0" w:color="333333"/>
            </w:tcBorders>
            <w:noWrap/>
            <w:hideMark/>
          </w:tcPr>
          <w:p w14:paraId="1014687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602" w:type="dxa"/>
            <w:tcBorders>
              <w:top w:val="nil"/>
              <w:left w:val="nil"/>
              <w:bottom w:val="single" w:sz="4" w:space="0" w:color="c0c0c0"/>
              <w:right w:val="single" w:sz="4" w:space="0" w:color="333333"/>
            </w:tcBorders>
            <w:hideMark/>
          </w:tcPr>
          <w:p w14:paraId="79F7765D">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520" w:type="dxa"/>
            <w:tcBorders>
              <w:top w:val="nil"/>
              <w:left w:val="nil"/>
              <w:bottom w:val="single" w:sz="4" w:space="0" w:color="c0c0c0"/>
              <w:right w:val="nil"/>
            </w:tcBorders>
            <w:noWrap/>
            <w:hideMark/>
          </w:tcPr>
          <w:p w14:paraId="2584BA4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2641705C">
        <w:tblPrEx/>
        <w:trPr>
          <w:trHeight w:val="268" w:hRule="atLeast"/>
        </w:trPr>
        <w:tc>
          <w:tcPr>
            <w:tcW w:w="1386" w:type="dxa"/>
            <w:vMerge w:val="continue"/>
            <w:tcBorders>
              <w:top w:val="single" w:sz="4" w:space="0" w:color="c0c0c0"/>
              <w:left w:val="nil"/>
              <w:bottom w:val="nil"/>
              <w:right w:val="nil"/>
            </w:tcBorders>
            <w:vAlign w:val="center"/>
            <w:hideMark/>
          </w:tcPr>
          <w:p w14:paraId="2D9A4847">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209" w:type="dxa"/>
            <w:tcBorders>
              <w:top w:val="nil"/>
              <w:left w:val="nil"/>
              <w:bottom w:val="nil"/>
              <w:right w:val="nil"/>
            </w:tcBorders>
            <w:shd w:val="clear" w:color="000000" w:fill="ccccff"/>
            <w:hideMark/>
          </w:tcPr>
          <w:p w14:paraId="12D3845E">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N</w:t>
            </w:r>
          </w:p>
        </w:tc>
        <w:tc>
          <w:tcPr>
            <w:tcW w:w="885" w:type="dxa"/>
            <w:tcBorders>
              <w:top w:val="nil"/>
              <w:left w:val="nil"/>
              <w:bottom w:val="nil"/>
              <w:right w:val="single" w:sz="4" w:space="0" w:color="333333"/>
            </w:tcBorders>
            <w:noWrap/>
            <w:hideMark/>
          </w:tcPr>
          <w:p w14:paraId="5789C2F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121" w:type="dxa"/>
            <w:tcBorders>
              <w:top w:val="nil"/>
              <w:left w:val="nil"/>
              <w:bottom w:val="nil"/>
              <w:right w:val="single" w:sz="4" w:space="0" w:color="333333"/>
            </w:tcBorders>
            <w:noWrap/>
            <w:hideMark/>
          </w:tcPr>
          <w:p w14:paraId="5B088B9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139" w:type="dxa"/>
            <w:tcBorders>
              <w:top w:val="nil"/>
              <w:left w:val="nil"/>
              <w:bottom w:val="nil"/>
              <w:right w:val="single" w:sz="4" w:space="0" w:color="333333"/>
            </w:tcBorders>
            <w:noWrap/>
            <w:hideMark/>
          </w:tcPr>
          <w:p w14:paraId="71E0EDB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602" w:type="dxa"/>
            <w:tcBorders>
              <w:top w:val="nil"/>
              <w:left w:val="nil"/>
              <w:bottom w:val="nil"/>
              <w:right w:val="single" w:sz="4" w:space="0" w:color="333333"/>
            </w:tcBorders>
            <w:noWrap/>
            <w:hideMark/>
          </w:tcPr>
          <w:p w14:paraId="5D0D2E1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520" w:type="dxa"/>
            <w:tcBorders>
              <w:top w:val="nil"/>
              <w:left w:val="nil"/>
              <w:bottom w:val="nil"/>
              <w:right w:val="nil"/>
            </w:tcBorders>
            <w:noWrap/>
            <w:hideMark/>
          </w:tcPr>
          <w:p w14:paraId="5DAF399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r>
      <w:tr w14:paraId="2F9B08CA">
        <w:tblPrEx/>
        <w:trPr>
          <w:trHeight w:val="762" w:hRule="atLeast"/>
        </w:trPr>
        <w:tc>
          <w:tcPr>
            <w:tcW w:w="1386" w:type="dxa"/>
            <w:vMerge w:val="restart"/>
            <w:tcBorders>
              <w:top w:val="single" w:sz="4" w:space="0" w:color="c0c0c0"/>
              <w:left w:val="nil"/>
              <w:bottom w:val="single" w:sz="4" w:space="0" w:color="993366"/>
              <w:right w:val="nil"/>
            </w:tcBorders>
            <w:shd w:val="clear" w:color="000000" w:fill="ccccff"/>
            <w:hideMark/>
          </w:tcPr>
          <w:p w14:paraId="378041BB">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Buying_Behaviour</w:t>
            </w:r>
          </w:p>
        </w:tc>
        <w:tc>
          <w:tcPr>
            <w:tcW w:w="1209" w:type="dxa"/>
            <w:tcBorders>
              <w:top w:val="single" w:sz="4" w:space="0" w:color="c0c0c0"/>
              <w:left w:val="nil"/>
              <w:bottom w:val="single" w:sz="4" w:space="0" w:color="c0c0c0"/>
              <w:right w:val="nil"/>
            </w:tcBorders>
            <w:shd w:val="clear" w:color="000000" w:fill="ccccff"/>
            <w:hideMark/>
          </w:tcPr>
          <w:p w14:paraId="4E666146">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Pearson Correlation</w:t>
            </w:r>
          </w:p>
        </w:tc>
        <w:tc>
          <w:tcPr>
            <w:tcW w:w="885" w:type="dxa"/>
            <w:tcBorders>
              <w:top w:val="single" w:sz="4" w:space="0" w:color="c0c0c0"/>
              <w:left w:val="nil"/>
              <w:bottom w:val="single" w:sz="4" w:space="0" w:color="c0c0c0"/>
              <w:right w:val="single" w:sz="4" w:space="0" w:color="333333"/>
            </w:tcBorders>
            <w:noWrap/>
            <w:hideMark/>
          </w:tcPr>
          <w:p w14:paraId="48AE991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.935</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121" w:type="dxa"/>
            <w:tcBorders>
              <w:top w:val="single" w:sz="4" w:space="0" w:color="c0c0c0"/>
              <w:left w:val="nil"/>
              <w:bottom w:val="single" w:sz="4" w:space="0" w:color="c0c0c0"/>
              <w:right w:val="single" w:sz="4" w:space="0" w:color="333333"/>
            </w:tcBorders>
            <w:noWrap/>
            <w:hideMark/>
          </w:tcPr>
          <w:p w14:paraId="6D32E47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.925</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139" w:type="dxa"/>
            <w:tcBorders>
              <w:top w:val="single" w:sz="4" w:space="0" w:color="c0c0c0"/>
              <w:left w:val="nil"/>
              <w:bottom w:val="single" w:sz="4" w:space="0" w:color="c0c0c0"/>
              <w:right w:val="single" w:sz="4" w:space="0" w:color="333333"/>
            </w:tcBorders>
            <w:noWrap/>
            <w:hideMark/>
          </w:tcPr>
          <w:p w14:paraId="5473610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.970</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602" w:type="dxa"/>
            <w:tcBorders>
              <w:top w:val="single" w:sz="4" w:space="0" w:color="c0c0c0"/>
              <w:left w:val="nil"/>
              <w:bottom w:val="single" w:sz="4" w:space="0" w:color="c0c0c0"/>
              <w:right w:val="single" w:sz="4" w:space="0" w:color="333333"/>
            </w:tcBorders>
            <w:noWrap/>
            <w:hideMark/>
          </w:tcPr>
          <w:p w14:paraId="695F15F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.982</w:t>
            </w:r>
            <w:r>
              <w:rPr>
                <w:rFonts w:ascii="Arial" w:cs="Arial" w:eastAsia="Times New Roman" w:hAnsi="Arial"/>
                <w:color w:val="993300"/>
                <w:sz w:val="18"/>
                <w:szCs w:val="18"/>
                <w:vertAlign w:val="superscript"/>
                <w:lang w:eastAsia="en-GB"/>
                <w14:ligatures xmlns:w14="http://schemas.microsoft.com/office/word/2010/wordml" w14:val="none"/>
              </w:rPr>
              <w:t>**</w:t>
            </w:r>
          </w:p>
        </w:tc>
        <w:tc>
          <w:tcPr>
            <w:tcW w:w="1520" w:type="dxa"/>
            <w:tcBorders>
              <w:top w:val="single" w:sz="4" w:space="0" w:color="c0c0c0"/>
              <w:left w:val="nil"/>
              <w:bottom w:val="single" w:sz="4" w:space="0" w:color="c0c0c0"/>
              <w:right w:val="nil"/>
            </w:tcBorders>
            <w:noWrap/>
            <w:hideMark/>
          </w:tcPr>
          <w:p w14:paraId="7FDBD58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w:t>
            </w:r>
          </w:p>
        </w:tc>
      </w:tr>
      <w:tr w14:paraId="1E8D4AD8">
        <w:tblPrEx/>
        <w:trPr>
          <w:trHeight w:val="507" w:hRule="atLeast"/>
        </w:trPr>
        <w:tc>
          <w:tcPr>
            <w:tcW w:w="1386" w:type="dxa"/>
            <w:vMerge w:val="continue"/>
            <w:tcBorders>
              <w:top w:val="single" w:sz="4" w:space="0" w:color="c0c0c0"/>
              <w:left w:val="nil"/>
              <w:bottom w:val="single" w:sz="4" w:space="0" w:color="993366"/>
              <w:right w:val="nil"/>
            </w:tcBorders>
            <w:vAlign w:val="center"/>
            <w:hideMark/>
          </w:tcPr>
          <w:p w14:paraId="69ACED25">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209" w:type="dxa"/>
            <w:tcBorders>
              <w:top w:val="nil"/>
              <w:left w:val="nil"/>
              <w:bottom w:val="single" w:sz="4" w:space="0" w:color="c0c0c0"/>
              <w:right w:val="nil"/>
            </w:tcBorders>
            <w:shd w:val="clear" w:color="000000" w:fill="ccccff"/>
            <w:hideMark/>
          </w:tcPr>
          <w:p w14:paraId="2A129463">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 (2-tailed)</w:t>
            </w:r>
          </w:p>
        </w:tc>
        <w:tc>
          <w:tcPr>
            <w:tcW w:w="885" w:type="dxa"/>
            <w:tcBorders>
              <w:top w:val="nil"/>
              <w:left w:val="nil"/>
              <w:bottom w:val="single" w:sz="4" w:space="0" w:color="c0c0c0"/>
              <w:right w:val="single" w:sz="4" w:space="0" w:color="333333"/>
            </w:tcBorders>
            <w:noWrap/>
            <w:hideMark/>
          </w:tcPr>
          <w:p w14:paraId="25D35BA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121" w:type="dxa"/>
            <w:tcBorders>
              <w:top w:val="nil"/>
              <w:left w:val="nil"/>
              <w:bottom w:val="single" w:sz="4" w:space="0" w:color="c0c0c0"/>
              <w:right w:val="single" w:sz="4" w:space="0" w:color="333333"/>
            </w:tcBorders>
            <w:noWrap/>
            <w:hideMark/>
          </w:tcPr>
          <w:p w14:paraId="3870E12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139" w:type="dxa"/>
            <w:tcBorders>
              <w:top w:val="nil"/>
              <w:left w:val="nil"/>
              <w:bottom w:val="single" w:sz="4" w:space="0" w:color="c0c0c0"/>
              <w:right w:val="single" w:sz="4" w:space="0" w:color="333333"/>
            </w:tcBorders>
            <w:noWrap/>
            <w:hideMark/>
          </w:tcPr>
          <w:p w14:paraId="5D7A5ED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602" w:type="dxa"/>
            <w:tcBorders>
              <w:top w:val="nil"/>
              <w:left w:val="nil"/>
              <w:bottom w:val="single" w:sz="4" w:space="0" w:color="c0c0c0"/>
              <w:right w:val="single" w:sz="4" w:space="0" w:color="333333"/>
            </w:tcBorders>
            <w:noWrap/>
            <w:hideMark/>
          </w:tcPr>
          <w:p w14:paraId="3A948D5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520" w:type="dxa"/>
            <w:tcBorders>
              <w:top w:val="nil"/>
              <w:left w:val="nil"/>
              <w:bottom w:val="single" w:sz="4" w:space="0" w:color="c0c0c0"/>
              <w:right w:val="nil"/>
            </w:tcBorders>
            <w:hideMark/>
          </w:tcPr>
          <w:p w14:paraId="6FFED70F">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11EB481D">
        <w:tblPrEx/>
        <w:trPr>
          <w:trHeight w:val="268" w:hRule="atLeast"/>
        </w:trPr>
        <w:tc>
          <w:tcPr>
            <w:tcW w:w="1386" w:type="dxa"/>
            <w:vMerge w:val="continue"/>
            <w:tcBorders>
              <w:top w:val="single" w:sz="4" w:space="0" w:color="c0c0c0"/>
              <w:left w:val="nil"/>
              <w:bottom w:val="single" w:sz="4" w:space="0" w:color="993366"/>
              <w:right w:val="nil"/>
            </w:tcBorders>
            <w:vAlign w:val="center"/>
            <w:hideMark/>
          </w:tcPr>
          <w:p w14:paraId="2D7D05A1">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209" w:type="dxa"/>
            <w:tcBorders>
              <w:top w:val="nil"/>
              <w:left w:val="nil"/>
              <w:bottom w:val="single" w:sz="4" w:space="0" w:color="993366"/>
              <w:right w:val="nil"/>
            </w:tcBorders>
            <w:shd w:val="clear" w:color="000000" w:fill="ccccff"/>
            <w:hideMark/>
          </w:tcPr>
          <w:p w14:paraId="304DBE11">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N</w:t>
            </w:r>
          </w:p>
        </w:tc>
        <w:tc>
          <w:tcPr>
            <w:tcW w:w="885" w:type="dxa"/>
            <w:tcBorders>
              <w:top w:val="nil"/>
              <w:left w:val="nil"/>
              <w:bottom w:val="single" w:sz="4" w:space="0" w:color="993366"/>
              <w:right w:val="single" w:sz="4" w:space="0" w:color="333333"/>
            </w:tcBorders>
            <w:noWrap/>
            <w:hideMark/>
          </w:tcPr>
          <w:p w14:paraId="31815E1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121" w:type="dxa"/>
            <w:tcBorders>
              <w:top w:val="nil"/>
              <w:left w:val="nil"/>
              <w:bottom w:val="single" w:sz="4" w:space="0" w:color="993366"/>
              <w:right w:val="single" w:sz="4" w:space="0" w:color="333333"/>
            </w:tcBorders>
            <w:noWrap/>
            <w:hideMark/>
          </w:tcPr>
          <w:p w14:paraId="4B02FF2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139" w:type="dxa"/>
            <w:tcBorders>
              <w:top w:val="nil"/>
              <w:left w:val="nil"/>
              <w:bottom w:val="single" w:sz="4" w:space="0" w:color="993366"/>
              <w:right w:val="single" w:sz="4" w:space="0" w:color="333333"/>
            </w:tcBorders>
            <w:noWrap/>
            <w:hideMark/>
          </w:tcPr>
          <w:p w14:paraId="4D04605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602" w:type="dxa"/>
            <w:tcBorders>
              <w:top w:val="nil"/>
              <w:left w:val="nil"/>
              <w:bottom w:val="single" w:sz="4" w:space="0" w:color="993366"/>
              <w:right w:val="single" w:sz="4" w:space="0" w:color="333333"/>
            </w:tcBorders>
            <w:noWrap/>
            <w:hideMark/>
          </w:tcPr>
          <w:p w14:paraId="3BF131F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c>
          <w:tcPr>
            <w:tcW w:w="1520" w:type="dxa"/>
            <w:tcBorders>
              <w:top w:val="nil"/>
              <w:left w:val="nil"/>
              <w:bottom w:val="single" w:sz="4" w:space="0" w:color="993366"/>
              <w:right w:val="nil"/>
            </w:tcBorders>
            <w:noWrap/>
            <w:hideMark/>
          </w:tcPr>
          <w:p w14:paraId="2F169F5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w:t>
            </w:r>
          </w:p>
        </w:tc>
      </w:tr>
      <w:tr w14:paraId="767FA209">
        <w:tblPrEx/>
        <w:trPr>
          <w:trHeight w:val="268" w:hRule="atLeast"/>
        </w:trPr>
        <w:tc>
          <w:tcPr>
            <w:tcW w:w="8865" w:type="dxa"/>
            <w:gridSpan w:val="7"/>
            <w:tcBorders>
              <w:top w:val="nil"/>
              <w:left w:val="nil"/>
              <w:bottom w:val="nil"/>
              <w:right w:val="nil"/>
            </w:tcBorders>
            <w:hideMark/>
          </w:tcPr>
          <w:p w14:paraId="0A3A37E9">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Correlation is significant at the 0.01 level (2-tailed).</w:t>
            </w:r>
          </w:p>
        </w:tc>
      </w:tr>
    </w:tbl>
    <w:p w14:paraId="19781C8C">
      <w:pPr>
        <w:pStyle w:val="style0"/>
        <w:rPr>
          <w:rFonts w:ascii="Arial" w:cs="Arial" w:hAnsi="Arial"/>
        </w:rPr>
      </w:pPr>
    </w:p>
    <w:tbl>
      <w:tblPr>
        <w:tblW w:w="9157" w:type="dxa"/>
        <w:tblLook w:val="04A0" w:firstRow="1" w:lastRow="0" w:firstColumn="1" w:lastColumn="0" w:noHBand="0" w:noVBand="1"/>
      </w:tblPr>
      <w:tblGrid>
        <w:gridCol w:w="1102"/>
        <w:gridCol w:w="1594"/>
        <w:gridCol w:w="1157"/>
        <w:gridCol w:w="1182"/>
        <w:gridCol w:w="1647"/>
        <w:gridCol w:w="1237"/>
        <w:gridCol w:w="1238"/>
      </w:tblGrid>
      <w:tr w14:paraId="69135605">
        <w:trPr>
          <w:trHeight w:val="302" w:hRule="atLeast"/>
        </w:trPr>
        <w:tc>
          <w:tcPr>
            <w:tcW w:w="6682" w:type="dxa"/>
            <w:gridSpan w:val="5"/>
            <w:tcBorders>
              <w:top w:val="nil"/>
              <w:left w:val="nil"/>
              <w:bottom w:val="nil"/>
              <w:right w:val="nil"/>
            </w:tcBorders>
            <w:vAlign w:val="center"/>
            <w:hideMark/>
          </w:tcPr>
          <w:p w14:paraId="2FEBE247">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Model Summary</w:t>
            </w:r>
          </w:p>
        </w:tc>
        <w:tc>
          <w:tcPr>
            <w:tcW w:w="1237" w:type="dxa"/>
            <w:tcBorders>
              <w:top w:val="nil"/>
              <w:left w:val="nil"/>
              <w:bottom w:val="nil"/>
              <w:right w:val="nil"/>
            </w:tcBorders>
            <w:noWrap/>
            <w:vAlign w:val="bottom"/>
            <w:hideMark/>
          </w:tcPr>
          <w:p w14:paraId="07549936">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p>
        </w:tc>
        <w:tc>
          <w:tcPr>
            <w:tcW w:w="1237" w:type="dxa"/>
            <w:tcBorders>
              <w:top w:val="nil"/>
              <w:left w:val="nil"/>
              <w:bottom w:val="nil"/>
              <w:right w:val="nil"/>
            </w:tcBorders>
            <w:noWrap/>
            <w:vAlign w:val="bottom"/>
            <w:hideMark/>
          </w:tcPr>
          <w:p w14:paraId="538650CF">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0527321A">
        <w:tblPrEx/>
        <w:trPr>
          <w:trHeight w:val="725" w:hRule="atLeast"/>
        </w:trPr>
        <w:tc>
          <w:tcPr>
            <w:tcW w:w="1102" w:type="dxa"/>
            <w:tcBorders>
              <w:top w:val="nil"/>
              <w:left w:val="nil"/>
              <w:bottom w:val="single" w:sz="4" w:space="0" w:color="993366"/>
              <w:right w:val="nil"/>
            </w:tcBorders>
            <w:vAlign w:val="bottom"/>
            <w:hideMark/>
          </w:tcPr>
          <w:p w14:paraId="25D7F2B5">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594" w:type="dxa"/>
            <w:tcBorders>
              <w:top w:val="nil"/>
              <w:left w:val="nil"/>
              <w:bottom w:val="single" w:sz="4" w:space="0" w:color="993366"/>
              <w:right w:val="single" w:sz="4" w:space="0" w:color="333333"/>
            </w:tcBorders>
            <w:vAlign w:val="bottom"/>
            <w:hideMark/>
          </w:tcPr>
          <w:p w14:paraId="6886CB04">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w:t>
            </w:r>
          </w:p>
        </w:tc>
        <w:tc>
          <w:tcPr>
            <w:tcW w:w="1157" w:type="dxa"/>
            <w:tcBorders>
              <w:top w:val="nil"/>
              <w:left w:val="nil"/>
              <w:bottom w:val="single" w:sz="4" w:space="0" w:color="993366"/>
              <w:right w:val="single" w:sz="4" w:space="0" w:color="333333"/>
            </w:tcBorders>
            <w:vAlign w:val="bottom"/>
            <w:hideMark/>
          </w:tcPr>
          <w:p w14:paraId="16273A50">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 Square</w:t>
            </w:r>
          </w:p>
        </w:tc>
        <w:tc>
          <w:tcPr>
            <w:tcW w:w="1182" w:type="dxa"/>
            <w:tcBorders>
              <w:top w:val="nil"/>
              <w:left w:val="nil"/>
              <w:bottom w:val="single" w:sz="4" w:space="0" w:color="993366"/>
              <w:right w:val="single" w:sz="4" w:space="0" w:color="333333"/>
            </w:tcBorders>
            <w:vAlign w:val="bottom"/>
            <w:hideMark/>
          </w:tcPr>
          <w:p w14:paraId="79F4CB14">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Adjusted R Square</w:t>
            </w:r>
          </w:p>
        </w:tc>
        <w:tc>
          <w:tcPr>
            <w:tcW w:w="1646" w:type="dxa"/>
            <w:tcBorders>
              <w:top w:val="nil"/>
              <w:left w:val="nil"/>
              <w:bottom w:val="single" w:sz="4" w:space="0" w:color="993366"/>
              <w:right w:val="nil"/>
            </w:tcBorders>
            <w:vAlign w:val="bottom"/>
            <w:hideMark/>
          </w:tcPr>
          <w:p w14:paraId="3F1FAB10">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 of the Estimate</w:t>
            </w:r>
          </w:p>
        </w:tc>
        <w:tc>
          <w:tcPr>
            <w:tcW w:w="1237" w:type="dxa"/>
            <w:tcBorders>
              <w:top w:val="nil"/>
              <w:left w:val="nil"/>
              <w:bottom w:val="nil"/>
              <w:right w:val="nil"/>
            </w:tcBorders>
            <w:noWrap/>
            <w:vAlign w:val="bottom"/>
            <w:hideMark/>
          </w:tcPr>
          <w:p w14:paraId="3CF254C3">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p>
        </w:tc>
        <w:tc>
          <w:tcPr>
            <w:tcW w:w="1237" w:type="dxa"/>
            <w:tcBorders>
              <w:top w:val="nil"/>
              <w:left w:val="nil"/>
              <w:bottom w:val="nil"/>
              <w:right w:val="nil"/>
            </w:tcBorders>
            <w:noWrap/>
            <w:vAlign w:val="bottom"/>
            <w:hideMark/>
          </w:tcPr>
          <w:p w14:paraId="37AA8F69">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73EE94B9">
        <w:tblPrEx/>
        <w:trPr>
          <w:trHeight w:val="271" w:hRule="atLeast"/>
        </w:trPr>
        <w:tc>
          <w:tcPr>
            <w:tcW w:w="1102" w:type="dxa"/>
            <w:tcBorders>
              <w:top w:val="nil"/>
              <w:left w:val="nil"/>
              <w:bottom w:val="single" w:sz="4" w:space="0" w:color="993366"/>
              <w:right w:val="nil"/>
            </w:tcBorders>
            <w:shd w:val="clear" w:color="000000" w:fill="ccccff"/>
            <w:noWrap/>
            <w:hideMark/>
          </w:tcPr>
          <w:p w14:paraId="4BB9B95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94" w:type="dxa"/>
            <w:tcBorders>
              <w:top w:val="nil"/>
              <w:left w:val="nil"/>
              <w:bottom w:val="single" w:sz="4" w:space="0" w:color="993366"/>
              <w:right w:val="single" w:sz="4" w:space="0" w:color="333333"/>
            </w:tcBorders>
            <w:noWrap/>
            <w:hideMark/>
          </w:tcPr>
          <w:p w14:paraId="2F07B9F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.971</w:t>
            </w:r>
            <w:r>
              <w:rPr>
                <w:rFonts w:ascii="Arial" w:cs="Arial" w:eastAsia="Times New Roman" w:hAnsi="Arial"/>
                <w:color w:val="993300"/>
                <w:sz w:val="18"/>
                <w:szCs w:val="18"/>
                <w:vertAlign w:val="superscript"/>
                <w:lang w:eastAsia="en-GB"/>
                <w14:ligatures xmlns:w14="http://schemas.microsoft.com/office/word/2010/wordml" w14:val="none"/>
              </w:rPr>
              <w:t>a</w:t>
            </w:r>
          </w:p>
        </w:tc>
        <w:tc>
          <w:tcPr>
            <w:tcW w:w="1157" w:type="dxa"/>
            <w:tcBorders>
              <w:top w:val="nil"/>
              <w:left w:val="nil"/>
              <w:bottom w:val="single" w:sz="4" w:space="0" w:color="993366"/>
              <w:right w:val="single" w:sz="4" w:space="0" w:color="333333"/>
            </w:tcBorders>
            <w:noWrap/>
            <w:hideMark/>
          </w:tcPr>
          <w:p w14:paraId="5675E22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0.942</w:t>
            </w:r>
          </w:p>
        </w:tc>
        <w:tc>
          <w:tcPr>
            <w:tcW w:w="1182" w:type="dxa"/>
            <w:tcBorders>
              <w:top w:val="nil"/>
              <w:left w:val="nil"/>
              <w:bottom w:val="single" w:sz="4" w:space="0" w:color="993366"/>
              <w:right w:val="single" w:sz="4" w:space="0" w:color="333333"/>
            </w:tcBorders>
            <w:noWrap/>
            <w:hideMark/>
          </w:tcPr>
          <w:p w14:paraId="0372504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0.940</w:t>
            </w:r>
          </w:p>
        </w:tc>
        <w:tc>
          <w:tcPr>
            <w:tcW w:w="1646" w:type="dxa"/>
            <w:tcBorders>
              <w:top w:val="nil"/>
              <w:left w:val="nil"/>
              <w:bottom w:val="single" w:sz="4" w:space="0" w:color="993366"/>
              <w:right w:val="nil"/>
            </w:tcBorders>
            <w:noWrap/>
            <w:hideMark/>
          </w:tcPr>
          <w:p w14:paraId="537DB62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0.32872</w:t>
            </w:r>
          </w:p>
        </w:tc>
        <w:tc>
          <w:tcPr>
            <w:tcW w:w="1237" w:type="dxa"/>
            <w:tcBorders>
              <w:top w:val="nil"/>
              <w:left w:val="nil"/>
              <w:bottom w:val="nil"/>
              <w:right w:val="nil"/>
            </w:tcBorders>
            <w:noWrap/>
            <w:vAlign w:val="bottom"/>
            <w:hideMark/>
          </w:tcPr>
          <w:p w14:paraId="18C1457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p>
        </w:tc>
        <w:tc>
          <w:tcPr>
            <w:tcW w:w="1237" w:type="dxa"/>
            <w:tcBorders>
              <w:top w:val="nil"/>
              <w:left w:val="nil"/>
              <w:bottom w:val="nil"/>
              <w:right w:val="nil"/>
            </w:tcBorders>
            <w:noWrap/>
            <w:vAlign w:val="bottom"/>
            <w:hideMark/>
          </w:tcPr>
          <w:p w14:paraId="4992BD86">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25C325E8">
        <w:tblPrEx/>
        <w:trPr>
          <w:trHeight w:val="256" w:hRule="atLeast"/>
        </w:trPr>
        <w:tc>
          <w:tcPr>
            <w:tcW w:w="6682" w:type="dxa"/>
            <w:gridSpan w:val="5"/>
            <w:tcBorders>
              <w:top w:val="nil"/>
              <w:left w:val="nil"/>
              <w:bottom w:val="nil"/>
              <w:right w:val="nil"/>
            </w:tcBorders>
            <w:hideMark/>
          </w:tcPr>
          <w:p w14:paraId="22CC650F">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Predictors: (Constant), Engagement, Exposure</w:t>
            </w:r>
          </w:p>
        </w:tc>
        <w:tc>
          <w:tcPr>
            <w:tcW w:w="1237" w:type="dxa"/>
            <w:tcBorders>
              <w:top w:val="nil"/>
              <w:left w:val="nil"/>
              <w:bottom w:val="nil"/>
              <w:right w:val="nil"/>
            </w:tcBorders>
            <w:noWrap/>
            <w:vAlign w:val="bottom"/>
            <w:hideMark/>
          </w:tcPr>
          <w:p w14:paraId="164DC100">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p>
        </w:tc>
        <w:tc>
          <w:tcPr>
            <w:tcW w:w="1237" w:type="dxa"/>
            <w:tcBorders>
              <w:top w:val="nil"/>
              <w:left w:val="nil"/>
              <w:bottom w:val="nil"/>
              <w:right w:val="nil"/>
            </w:tcBorders>
            <w:noWrap/>
            <w:vAlign w:val="bottom"/>
            <w:hideMark/>
          </w:tcPr>
          <w:p w14:paraId="3FF1DA97">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15C72BC0">
        <w:tblPrEx/>
        <w:trPr>
          <w:trHeight w:val="256" w:hRule="atLeast"/>
        </w:trPr>
        <w:tc>
          <w:tcPr>
            <w:tcW w:w="1102" w:type="dxa"/>
            <w:tcBorders>
              <w:top w:val="nil"/>
              <w:left w:val="nil"/>
              <w:bottom w:val="nil"/>
              <w:right w:val="nil"/>
            </w:tcBorders>
            <w:noWrap/>
            <w:vAlign w:val="bottom"/>
            <w:hideMark/>
          </w:tcPr>
          <w:p w14:paraId="4A91E95B">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94" w:type="dxa"/>
            <w:tcBorders>
              <w:top w:val="nil"/>
              <w:left w:val="nil"/>
              <w:bottom w:val="nil"/>
              <w:right w:val="nil"/>
            </w:tcBorders>
            <w:noWrap/>
            <w:vAlign w:val="bottom"/>
            <w:hideMark/>
          </w:tcPr>
          <w:p w14:paraId="5AB22B1D">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57" w:type="dxa"/>
            <w:tcBorders>
              <w:top w:val="nil"/>
              <w:left w:val="nil"/>
              <w:bottom w:val="nil"/>
              <w:right w:val="nil"/>
            </w:tcBorders>
            <w:noWrap/>
            <w:vAlign w:val="bottom"/>
            <w:hideMark/>
          </w:tcPr>
          <w:p w14:paraId="002CD653">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82" w:type="dxa"/>
            <w:tcBorders>
              <w:top w:val="nil"/>
              <w:left w:val="nil"/>
              <w:bottom w:val="nil"/>
              <w:right w:val="nil"/>
            </w:tcBorders>
            <w:noWrap/>
            <w:vAlign w:val="bottom"/>
            <w:hideMark/>
          </w:tcPr>
          <w:p w14:paraId="5326D903">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646" w:type="dxa"/>
            <w:tcBorders>
              <w:top w:val="nil"/>
              <w:left w:val="nil"/>
              <w:bottom w:val="nil"/>
              <w:right w:val="nil"/>
            </w:tcBorders>
            <w:noWrap/>
            <w:vAlign w:val="bottom"/>
            <w:hideMark/>
          </w:tcPr>
          <w:p w14:paraId="14601E09">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37" w:type="dxa"/>
            <w:tcBorders>
              <w:top w:val="nil"/>
              <w:left w:val="nil"/>
              <w:bottom w:val="nil"/>
              <w:right w:val="nil"/>
            </w:tcBorders>
            <w:noWrap/>
            <w:vAlign w:val="bottom"/>
            <w:hideMark/>
          </w:tcPr>
          <w:p w14:paraId="466D0E3E">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37" w:type="dxa"/>
            <w:tcBorders>
              <w:top w:val="nil"/>
              <w:left w:val="nil"/>
              <w:bottom w:val="nil"/>
              <w:right w:val="nil"/>
            </w:tcBorders>
            <w:noWrap/>
            <w:vAlign w:val="bottom"/>
            <w:hideMark/>
          </w:tcPr>
          <w:p w14:paraId="60C84B98">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43F2CF79">
        <w:tblPrEx/>
        <w:trPr>
          <w:trHeight w:val="302" w:hRule="atLeast"/>
        </w:trPr>
        <w:tc>
          <w:tcPr>
            <w:tcW w:w="9157" w:type="dxa"/>
            <w:gridSpan w:val="7"/>
            <w:tcBorders>
              <w:top w:val="nil"/>
              <w:left w:val="nil"/>
              <w:bottom w:val="nil"/>
              <w:right w:val="nil"/>
            </w:tcBorders>
            <w:vAlign w:val="center"/>
            <w:hideMark/>
          </w:tcPr>
          <w:p w14:paraId="14E61621">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ANOVA</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6D93551A">
        <w:tblPrEx/>
        <w:trPr>
          <w:trHeight w:val="483" w:hRule="atLeast"/>
        </w:trPr>
        <w:tc>
          <w:tcPr>
            <w:tcW w:w="2696" w:type="dxa"/>
            <w:gridSpan w:val="2"/>
            <w:tcBorders>
              <w:top w:val="nil"/>
              <w:left w:val="nil"/>
              <w:bottom w:val="single" w:sz="4" w:space="0" w:color="993366"/>
              <w:right w:val="nil"/>
            </w:tcBorders>
            <w:vAlign w:val="bottom"/>
            <w:hideMark/>
          </w:tcPr>
          <w:p w14:paraId="550E3F0E">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157" w:type="dxa"/>
            <w:tcBorders>
              <w:top w:val="nil"/>
              <w:left w:val="nil"/>
              <w:bottom w:val="single" w:sz="4" w:space="0" w:color="993366"/>
              <w:right w:val="single" w:sz="4" w:space="0" w:color="333333"/>
            </w:tcBorders>
            <w:vAlign w:val="bottom"/>
            <w:hideMark/>
          </w:tcPr>
          <w:p w14:paraId="1E95DDB8">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Sum of Squares</w:t>
            </w:r>
          </w:p>
        </w:tc>
        <w:tc>
          <w:tcPr>
            <w:tcW w:w="1182" w:type="dxa"/>
            <w:tcBorders>
              <w:top w:val="nil"/>
              <w:left w:val="nil"/>
              <w:bottom w:val="single" w:sz="4" w:space="0" w:color="993366"/>
              <w:right w:val="single" w:sz="4" w:space="0" w:color="333333"/>
            </w:tcBorders>
            <w:vAlign w:val="bottom"/>
            <w:hideMark/>
          </w:tcPr>
          <w:p w14:paraId="7667A951">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df</w:t>
            </w:r>
          </w:p>
        </w:tc>
        <w:tc>
          <w:tcPr>
            <w:tcW w:w="1646" w:type="dxa"/>
            <w:tcBorders>
              <w:top w:val="nil"/>
              <w:left w:val="nil"/>
              <w:bottom w:val="single" w:sz="4" w:space="0" w:color="993366"/>
              <w:right w:val="single" w:sz="4" w:space="0" w:color="333333"/>
            </w:tcBorders>
            <w:vAlign w:val="bottom"/>
            <w:hideMark/>
          </w:tcPr>
          <w:p w14:paraId="01D78197">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Mean Square</w:t>
            </w:r>
          </w:p>
        </w:tc>
        <w:tc>
          <w:tcPr>
            <w:tcW w:w="1237" w:type="dxa"/>
            <w:tcBorders>
              <w:top w:val="nil"/>
              <w:left w:val="nil"/>
              <w:bottom w:val="single" w:sz="4" w:space="0" w:color="993366"/>
              <w:right w:val="single" w:sz="4" w:space="0" w:color="333333"/>
            </w:tcBorders>
            <w:vAlign w:val="bottom"/>
            <w:hideMark/>
          </w:tcPr>
          <w:p w14:paraId="43932664">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F</w:t>
            </w:r>
          </w:p>
        </w:tc>
        <w:tc>
          <w:tcPr>
            <w:tcW w:w="1237" w:type="dxa"/>
            <w:tcBorders>
              <w:top w:val="nil"/>
              <w:left w:val="nil"/>
              <w:bottom w:val="single" w:sz="4" w:space="0" w:color="993366"/>
              <w:right w:val="nil"/>
            </w:tcBorders>
            <w:vAlign w:val="bottom"/>
            <w:hideMark/>
          </w:tcPr>
          <w:p w14:paraId="7F34AE6E">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55A6BF3A">
        <w:tblPrEx/>
        <w:trPr>
          <w:trHeight w:val="483" w:hRule="atLeast"/>
        </w:trPr>
        <w:tc>
          <w:tcPr>
            <w:tcW w:w="1102" w:type="dxa"/>
            <w:vMerge w:val="restart"/>
            <w:tcBorders>
              <w:top w:val="nil"/>
              <w:left w:val="nil"/>
              <w:bottom w:val="single" w:sz="4" w:space="0" w:color="993366"/>
              <w:right w:val="nil"/>
            </w:tcBorders>
            <w:shd w:val="clear" w:color="000000" w:fill="ccccff"/>
            <w:noWrap/>
            <w:hideMark/>
          </w:tcPr>
          <w:p w14:paraId="4834B065">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94" w:type="dxa"/>
            <w:tcBorders>
              <w:top w:val="nil"/>
              <w:left w:val="nil"/>
              <w:bottom w:val="single" w:sz="4" w:space="0" w:color="c0c0c0"/>
              <w:right w:val="nil"/>
            </w:tcBorders>
            <w:shd w:val="clear" w:color="000000" w:fill="ccccff"/>
            <w:hideMark/>
          </w:tcPr>
          <w:p w14:paraId="285FE68A">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Regression</w:t>
            </w:r>
          </w:p>
        </w:tc>
        <w:tc>
          <w:tcPr>
            <w:tcW w:w="1157" w:type="dxa"/>
            <w:tcBorders>
              <w:top w:val="nil"/>
              <w:left w:val="nil"/>
              <w:bottom w:val="single" w:sz="4" w:space="0" w:color="c0c0c0"/>
              <w:right w:val="single" w:sz="4" w:space="0" w:color="333333"/>
            </w:tcBorders>
            <w:noWrap/>
            <w:hideMark/>
          </w:tcPr>
          <w:p w14:paraId="021BF96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94.785</w:t>
            </w:r>
          </w:p>
        </w:tc>
        <w:tc>
          <w:tcPr>
            <w:tcW w:w="1182" w:type="dxa"/>
            <w:tcBorders>
              <w:top w:val="nil"/>
              <w:left w:val="nil"/>
              <w:bottom w:val="single" w:sz="4" w:space="0" w:color="c0c0c0"/>
              <w:right w:val="single" w:sz="4" w:space="0" w:color="333333"/>
            </w:tcBorders>
            <w:noWrap/>
            <w:hideMark/>
          </w:tcPr>
          <w:p w14:paraId="063C946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2</w:t>
            </w:r>
          </w:p>
        </w:tc>
        <w:tc>
          <w:tcPr>
            <w:tcW w:w="1646" w:type="dxa"/>
            <w:tcBorders>
              <w:top w:val="nil"/>
              <w:left w:val="nil"/>
              <w:bottom w:val="single" w:sz="4" w:space="0" w:color="c0c0c0"/>
              <w:right w:val="single" w:sz="4" w:space="0" w:color="333333"/>
            </w:tcBorders>
            <w:noWrap/>
            <w:hideMark/>
          </w:tcPr>
          <w:p w14:paraId="5D160A0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47.392</w:t>
            </w:r>
          </w:p>
        </w:tc>
        <w:tc>
          <w:tcPr>
            <w:tcW w:w="1237" w:type="dxa"/>
            <w:tcBorders>
              <w:top w:val="nil"/>
              <w:left w:val="nil"/>
              <w:bottom w:val="single" w:sz="4" w:space="0" w:color="c0c0c0"/>
              <w:right w:val="single" w:sz="4" w:space="0" w:color="333333"/>
            </w:tcBorders>
            <w:noWrap/>
            <w:hideMark/>
          </w:tcPr>
          <w:p w14:paraId="318BEB3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438.590</w:t>
            </w:r>
          </w:p>
        </w:tc>
        <w:tc>
          <w:tcPr>
            <w:tcW w:w="1237" w:type="dxa"/>
            <w:tcBorders>
              <w:top w:val="nil"/>
              <w:left w:val="nil"/>
              <w:bottom w:val="single" w:sz="4" w:space="0" w:color="c0c0c0"/>
              <w:right w:val="nil"/>
            </w:tcBorders>
            <w:noWrap/>
            <w:hideMark/>
          </w:tcPr>
          <w:p w14:paraId="5FCB02A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w:t>
            </w:r>
            <w:r>
              <w:rPr>
                <w:rFonts w:ascii="Arial" w:cs="Arial" w:eastAsia="Times New Roman" w:hAnsi="Arial"/>
                <w:color w:val="993300"/>
                <w:sz w:val="18"/>
                <w:szCs w:val="18"/>
                <w:vertAlign w:val="superscript"/>
                <w:lang w:eastAsia="en-GB"/>
                <w14:ligatures xmlns:w14="http://schemas.microsoft.com/office/word/2010/wordml" w14:val="none"/>
              </w:rPr>
              <w:t>b</w:t>
            </w:r>
          </w:p>
        </w:tc>
      </w:tr>
      <w:tr w14:paraId="16672FE0">
        <w:tblPrEx/>
        <w:trPr>
          <w:trHeight w:val="256" w:hRule="atLeast"/>
        </w:trPr>
        <w:tc>
          <w:tcPr>
            <w:tcW w:w="1102" w:type="dxa"/>
            <w:vMerge w:val="continue"/>
            <w:tcBorders>
              <w:top w:val="nil"/>
              <w:left w:val="nil"/>
              <w:bottom w:val="single" w:sz="4" w:space="0" w:color="993366"/>
              <w:right w:val="nil"/>
            </w:tcBorders>
            <w:vAlign w:val="center"/>
            <w:hideMark/>
          </w:tcPr>
          <w:p w14:paraId="79030369">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94" w:type="dxa"/>
            <w:tcBorders>
              <w:top w:val="nil"/>
              <w:left w:val="nil"/>
              <w:bottom w:val="single" w:sz="4" w:space="0" w:color="c0c0c0"/>
              <w:right w:val="nil"/>
            </w:tcBorders>
            <w:shd w:val="clear" w:color="000000" w:fill="ccccff"/>
            <w:hideMark/>
          </w:tcPr>
          <w:p w14:paraId="03A6D03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Residual</w:t>
            </w:r>
          </w:p>
        </w:tc>
        <w:tc>
          <w:tcPr>
            <w:tcW w:w="1157" w:type="dxa"/>
            <w:tcBorders>
              <w:top w:val="nil"/>
              <w:left w:val="nil"/>
              <w:bottom w:val="single" w:sz="4" w:space="0" w:color="c0c0c0"/>
              <w:right w:val="single" w:sz="4" w:space="0" w:color="333333"/>
            </w:tcBorders>
            <w:noWrap/>
            <w:hideMark/>
          </w:tcPr>
          <w:p w14:paraId="318E148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5.835</w:t>
            </w:r>
          </w:p>
        </w:tc>
        <w:tc>
          <w:tcPr>
            <w:tcW w:w="1182" w:type="dxa"/>
            <w:tcBorders>
              <w:top w:val="nil"/>
              <w:left w:val="nil"/>
              <w:bottom w:val="single" w:sz="4" w:space="0" w:color="c0c0c0"/>
              <w:right w:val="single" w:sz="4" w:space="0" w:color="333333"/>
            </w:tcBorders>
            <w:noWrap/>
            <w:hideMark/>
          </w:tcPr>
          <w:p w14:paraId="32B5B33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54</w:t>
            </w:r>
          </w:p>
        </w:tc>
        <w:tc>
          <w:tcPr>
            <w:tcW w:w="1646" w:type="dxa"/>
            <w:tcBorders>
              <w:top w:val="nil"/>
              <w:left w:val="nil"/>
              <w:bottom w:val="single" w:sz="4" w:space="0" w:color="c0c0c0"/>
              <w:right w:val="single" w:sz="4" w:space="0" w:color="333333"/>
            </w:tcBorders>
            <w:noWrap/>
            <w:hideMark/>
          </w:tcPr>
          <w:p w14:paraId="7FA925B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0.108</w:t>
            </w:r>
          </w:p>
        </w:tc>
        <w:tc>
          <w:tcPr>
            <w:tcW w:w="1237" w:type="dxa"/>
            <w:tcBorders>
              <w:top w:val="nil"/>
              <w:left w:val="nil"/>
              <w:bottom w:val="single" w:sz="4" w:space="0" w:color="c0c0c0"/>
              <w:right w:val="single" w:sz="4" w:space="0" w:color="333333"/>
            </w:tcBorders>
            <w:hideMark/>
          </w:tcPr>
          <w:p w14:paraId="1718A411">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37" w:type="dxa"/>
            <w:tcBorders>
              <w:top w:val="nil"/>
              <w:left w:val="nil"/>
              <w:bottom w:val="single" w:sz="4" w:space="0" w:color="c0c0c0"/>
              <w:right w:val="nil"/>
            </w:tcBorders>
            <w:hideMark/>
          </w:tcPr>
          <w:p w14:paraId="275AD7D9">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44B1E8FF">
        <w:tblPrEx/>
        <w:trPr>
          <w:trHeight w:val="256" w:hRule="atLeast"/>
        </w:trPr>
        <w:tc>
          <w:tcPr>
            <w:tcW w:w="1102" w:type="dxa"/>
            <w:vMerge w:val="continue"/>
            <w:tcBorders>
              <w:top w:val="nil"/>
              <w:left w:val="nil"/>
              <w:bottom w:val="single" w:sz="4" w:space="0" w:color="993366"/>
              <w:right w:val="nil"/>
            </w:tcBorders>
            <w:vAlign w:val="center"/>
            <w:hideMark/>
          </w:tcPr>
          <w:p w14:paraId="0FA46138">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94" w:type="dxa"/>
            <w:tcBorders>
              <w:top w:val="nil"/>
              <w:left w:val="nil"/>
              <w:bottom w:val="single" w:sz="4" w:space="0" w:color="993366"/>
              <w:right w:val="nil"/>
            </w:tcBorders>
            <w:shd w:val="clear" w:color="000000" w:fill="ccccff"/>
            <w:hideMark/>
          </w:tcPr>
          <w:p w14:paraId="303267B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Total</w:t>
            </w:r>
          </w:p>
        </w:tc>
        <w:tc>
          <w:tcPr>
            <w:tcW w:w="1157" w:type="dxa"/>
            <w:tcBorders>
              <w:top w:val="nil"/>
              <w:left w:val="nil"/>
              <w:bottom w:val="single" w:sz="4" w:space="0" w:color="993366"/>
              <w:right w:val="single" w:sz="4" w:space="0" w:color="333333"/>
            </w:tcBorders>
            <w:noWrap/>
            <w:hideMark/>
          </w:tcPr>
          <w:p w14:paraId="18C12D6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100.620</w:t>
            </w:r>
          </w:p>
        </w:tc>
        <w:tc>
          <w:tcPr>
            <w:tcW w:w="1182" w:type="dxa"/>
            <w:tcBorders>
              <w:top w:val="nil"/>
              <w:left w:val="nil"/>
              <w:bottom w:val="single" w:sz="4" w:space="0" w:color="993366"/>
              <w:right w:val="single" w:sz="4" w:space="0" w:color="333333"/>
            </w:tcBorders>
            <w:noWrap/>
            <w:hideMark/>
          </w:tcPr>
          <w:p w14:paraId="45F66C3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56</w:t>
            </w:r>
          </w:p>
        </w:tc>
        <w:tc>
          <w:tcPr>
            <w:tcW w:w="1646" w:type="dxa"/>
            <w:tcBorders>
              <w:top w:val="nil"/>
              <w:left w:val="nil"/>
              <w:bottom w:val="single" w:sz="4" w:space="0" w:color="993366"/>
              <w:right w:val="single" w:sz="4" w:space="0" w:color="333333"/>
            </w:tcBorders>
            <w:hideMark/>
          </w:tcPr>
          <w:p w14:paraId="19A1E6CD">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37" w:type="dxa"/>
            <w:tcBorders>
              <w:top w:val="nil"/>
              <w:left w:val="nil"/>
              <w:bottom w:val="single" w:sz="4" w:space="0" w:color="993366"/>
              <w:right w:val="single" w:sz="4" w:space="0" w:color="333333"/>
            </w:tcBorders>
            <w:hideMark/>
          </w:tcPr>
          <w:p w14:paraId="73200D21">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37" w:type="dxa"/>
            <w:tcBorders>
              <w:top w:val="nil"/>
              <w:left w:val="nil"/>
              <w:bottom w:val="single" w:sz="4" w:space="0" w:color="993366"/>
              <w:right w:val="nil"/>
            </w:tcBorders>
            <w:hideMark/>
          </w:tcPr>
          <w:p w14:paraId="2FA48FD8">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0648B742">
        <w:tblPrEx/>
        <w:trPr>
          <w:trHeight w:val="256" w:hRule="atLeast"/>
        </w:trPr>
        <w:tc>
          <w:tcPr>
            <w:tcW w:w="9157" w:type="dxa"/>
            <w:gridSpan w:val="7"/>
            <w:tcBorders>
              <w:top w:val="nil"/>
              <w:left w:val="nil"/>
              <w:bottom w:val="nil"/>
              <w:right w:val="nil"/>
            </w:tcBorders>
            <w:hideMark/>
          </w:tcPr>
          <w:p w14:paraId="78445553">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Purchase_Intention</w:t>
            </w:r>
          </w:p>
        </w:tc>
      </w:tr>
      <w:tr w14:paraId="1006E5C6">
        <w:tblPrEx/>
        <w:trPr>
          <w:trHeight w:val="256" w:hRule="atLeast"/>
        </w:trPr>
        <w:tc>
          <w:tcPr>
            <w:tcW w:w="9157" w:type="dxa"/>
            <w:gridSpan w:val="7"/>
            <w:tcBorders>
              <w:top w:val="nil"/>
              <w:left w:val="nil"/>
              <w:bottom w:val="nil"/>
              <w:right w:val="nil"/>
            </w:tcBorders>
            <w:hideMark/>
          </w:tcPr>
          <w:p w14:paraId="2EAB1D8B">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b. Predictors: (Constant), Engagement, Exposure</w:t>
            </w:r>
          </w:p>
        </w:tc>
      </w:tr>
      <w:tr w14:paraId="251C818E">
        <w:tblPrEx/>
        <w:trPr>
          <w:trHeight w:val="256" w:hRule="atLeast"/>
        </w:trPr>
        <w:tc>
          <w:tcPr>
            <w:tcW w:w="1102" w:type="dxa"/>
            <w:tcBorders>
              <w:top w:val="nil"/>
              <w:left w:val="nil"/>
              <w:bottom w:val="nil"/>
              <w:right w:val="nil"/>
            </w:tcBorders>
            <w:noWrap/>
            <w:vAlign w:val="bottom"/>
            <w:hideMark/>
          </w:tcPr>
          <w:p w14:paraId="73A995F3">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94" w:type="dxa"/>
            <w:tcBorders>
              <w:top w:val="nil"/>
              <w:left w:val="nil"/>
              <w:bottom w:val="nil"/>
              <w:right w:val="nil"/>
            </w:tcBorders>
            <w:noWrap/>
            <w:vAlign w:val="bottom"/>
            <w:hideMark/>
          </w:tcPr>
          <w:p w14:paraId="4BEA6DE2">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57" w:type="dxa"/>
            <w:tcBorders>
              <w:top w:val="nil"/>
              <w:left w:val="nil"/>
              <w:bottom w:val="nil"/>
              <w:right w:val="nil"/>
            </w:tcBorders>
            <w:noWrap/>
            <w:vAlign w:val="bottom"/>
            <w:hideMark/>
          </w:tcPr>
          <w:p w14:paraId="7B865270">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82" w:type="dxa"/>
            <w:tcBorders>
              <w:top w:val="nil"/>
              <w:left w:val="nil"/>
              <w:bottom w:val="nil"/>
              <w:right w:val="nil"/>
            </w:tcBorders>
            <w:noWrap/>
            <w:vAlign w:val="bottom"/>
            <w:hideMark/>
          </w:tcPr>
          <w:p w14:paraId="6B157CA2">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646" w:type="dxa"/>
            <w:tcBorders>
              <w:top w:val="nil"/>
              <w:left w:val="nil"/>
              <w:bottom w:val="nil"/>
              <w:right w:val="nil"/>
            </w:tcBorders>
            <w:noWrap/>
            <w:vAlign w:val="bottom"/>
            <w:hideMark/>
          </w:tcPr>
          <w:p w14:paraId="325B4D10">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37" w:type="dxa"/>
            <w:tcBorders>
              <w:top w:val="nil"/>
              <w:left w:val="nil"/>
              <w:bottom w:val="nil"/>
              <w:right w:val="nil"/>
            </w:tcBorders>
            <w:noWrap/>
            <w:vAlign w:val="bottom"/>
            <w:hideMark/>
          </w:tcPr>
          <w:p w14:paraId="73A81C2D">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37" w:type="dxa"/>
            <w:tcBorders>
              <w:top w:val="nil"/>
              <w:left w:val="nil"/>
              <w:bottom w:val="nil"/>
              <w:right w:val="nil"/>
            </w:tcBorders>
            <w:noWrap/>
            <w:vAlign w:val="bottom"/>
            <w:hideMark/>
          </w:tcPr>
          <w:p w14:paraId="134DE17D">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027FB49A">
        <w:tblPrEx/>
        <w:trPr>
          <w:trHeight w:val="302" w:hRule="atLeast"/>
        </w:trPr>
        <w:tc>
          <w:tcPr>
            <w:tcW w:w="9157" w:type="dxa"/>
            <w:gridSpan w:val="7"/>
            <w:tcBorders>
              <w:top w:val="nil"/>
              <w:left w:val="nil"/>
              <w:bottom w:val="nil"/>
              <w:right w:val="nil"/>
            </w:tcBorders>
            <w:vAlign w:val="center"/>
            <w:hideMark/>
          </w:tcPr>
          <w:p w14:paraId="51A2E39A">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Coefficients</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266C3382">
        <w:tblPrEx/>
        <w:trPr>
          <w:trHeight w:val="967" w:hRule="atLeast"/>
        </w:trPr>
        <w:tc>
          <w:tcPr>
            <w:tcW w:w="2696" w:type="dxa"/>
            <w:gridSpan w:val="2"/>
            <w:vMerge w:val="restart"/>
            <w:tcBorders>
              <w:top w:val="nil"/>
              <w:left w:val="nil"/>
              <w:bottom w:val="single" w:sz="4" w:space="0" w:color="993366"/>
              <w:right w:val="nil"/>
            </w:tcBorders>
            <w:vAlign w:val="bottom"/>
            <w:hideMark/>
          </w:tcPr>
          <w:p w14:paraId="78403336">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2339" w:type="dxa"/>
            <w:gridSpan w:val="2"/>
            <w:tcBorders>
              <w:top w:val="nil"/>
              <w:left w:val="nil"/>
              <w:bottom w:val="nil"/>
              <w:right w:val="single" w:sz="4" w:space="0" w:color="333333"/>
            </w:tcBorders>
            <w:vAlign w:val="bottom"/>
            <w:hideMark/>
          </w:tcPr>
          <w:p w14:paraId="51F99275">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Unstandardized Coefficients</w:t>
            </w:r>
          </w:p>
        </w:tc>
        <w:tc>
          <w:tcPr>
            <w:tcW w:w="1646" w:type="dxa"/>
            <w:tcBorders>
              <w:top w:val="nil"/>
              <w:left w:val="nil"/>
              <w:bottom w:val="nil"/>
              <w:right w:val="single" w:sz="4" w:space="0" w:color="333333"/>
            </w:tcBorders>
            <w:vAlign w:val="bottom"/>
            <w:hideMark/>
          </w:tcPr>
          <w:p w14:paraId="6E747C60">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Standardized Coefficients</w:t>
            </w:r>
          </w:p>
        </w:tc>
        <w:tc>
          <w:tcPr>
            <w:tcW w:w="1237" w:type="dxa"/>
            <w:vMerge w:val="restart"/>
            <w:tcBorders>
              <w:top w:val="nil"/>
              <w:left w:val="single" w:sz="4" w:space="0" w:color="333333"/>
              <w:bottom w:val="single" w:sz="4" w:space="0" w:color="993366"/>
              <w:right w:val="single" w:sz="4" w:space="0" w:color="333333"/>
            </w:tcBorders>
            <w:vAlign w:val="bottom"/>
            <w:hideMark/>
          </w:tcPr>
          <w:p w14:paraId="05D461F8">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w:t>
            </w:r>
          </w:p>
        </w:tc>
        <w:tc>
          <w:tcPr>
            <w:tcW w:w="1237" w:type="dxa"/>
            <w:vMerge w:val="restart"/>
            <w:tcBorders>
              <w:top w:val="nil"/>
              <w:left w:val="single" w:sz="4" w:space="0" w:color="333333"/>
              <w:bottom w:val="single" w:sz="4" w:space="0" w:color="993366"/>
              <w:right w:val="nil"/>
            </w:tcBorders>
            <w:vAlign w:val="bottom"/>
            <w:hideMark/>
          </w:tcPr>
          <w:p w14:paraId="3FBF1A92">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0CEDC6B9">
        <w:tblPrEx/>
        <w:trPr>
          <w:trHeight w:val="256" w:hRule="atLeast"/>
        </w:trPr>
        <w:tc>
          <w:tcPr>
            <w:tcW w:w="2696" w:type="dxa"/>
            <w:gridSpan w:val="2"/>
            <w:vMerge w:val="continue"/>
            <w:tcBorders>
              <w:top w:val="nil"/>
              <w:left w:val="nil"/>
              <w:bottom w:val="single" w:sz="4" w:space="0" w:color="993366"/>
              <w:right w:val="nil"/>
            </w:tcBorders>
            <w:vAlign w:val="center"/>
            <w:hideMark/>
          </w:tcPr>
          <w:p w14:paraId="2000D07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157" w:type="dxa"/>
            <w:tcBorders>
              <w:top w:val="nil"/>
              <w:left w:val="nil"/>
              <w:bottom w:val="single" w:sz="4" w:space="0" w:color="993366"/>
              <w:right w:val="single" w:sz="4" w:space="0" w:color="333333"/>
            </w:tcBorders>
            <w:vAlign w:val="bottom"/>
            <w:hideMark/>
          </w:tcPr>
          <w:p w14:paraId="5A49BDE4">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w:t>
            </w:r>
          </w:p>
        </w:tc>
        <w:tc>
          <w:tcPr>
            <w:tcW w:w="1182" w:type="dxa"/>
            <w:tcBorders>
              <w:top w:val="nil"/>
              <w:left w:val="nil"/>
              <w:bottom w:val="single" w:sz="4" w:space="0" w:color="993366"/>
              <w:right w:val="single" w:sz="4" w:space="0" w:color="333333"/>
            </w:tcBorders>
            <w:vAlign w:val="bottom"/>
            <w:hideMark/>
          </w:tcPr>
          <w:p w14:paraId="5A06C62B">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w:t>
            </w:r>
          </w:p>
        </w:tc>
        <w:tc>
          <w:tcPr>
            <w:tcW w:w="1646" w:type="dxa"/>
            <w:tcBorders>
              <w:top w:val="nil"/>
              <w:left w:val="nil"/>
              <w:bottom w:val="single" w:sz="4" w:space="0" w:color="993366"/>
              <w:right w:val="single" w:sz="4" w:space="0" w:color="333333"/>
            </w:tcBorders>
            <w:vAlign w:val="bottom"/>
            <w:hideMark/>
          </w:tcPr>
          <w:p w14:paraId="50ED4081">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Beta</w:t>
            </w:r>
          </w:p>
        </w:tc>
        <w:tc>
          <w:tcPr>
            <w:tcW w:w="1237" w:type="dxa"/>
            <w:vMerge w:val="continue"/>
            <w:tcBorders>
              <w:top w:val="nil"/>
              <w:left w:val="single" w:sz="4" w:space="0" w:color="333333"/>
              <w:bottom w:val="single" w:sz="4" w:space="0" w:color="993366"/>
              <w:right w:val="single" w:sz="4" w:space="0" w:color="333333"/>
            </w:tcBorders>
            <w:vAlign w:val="center"/>
            <w:hideMark/>
          </w:tcPr>
          <w:p w14:paraId="38D06962">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237" w:type="dxa"/>
            <w:vMerge w:val="continue"/>
            <w:tcBorders>
              <w:top w:val="nil"/>
              <w:left w:val="single" w:sz="4" w:space="0" w:color="333333"/>
              <w:bottom w:val="single" w:sz="4" w:space="0" w:color="993366"/>
              <w:right w:val="nil"/>
            </w:tcBorders>
            <w:vAlign w:val="center"/>
            <w:hideMark/>
          </w:tcPr>
          <w:p w14:paraId="2E67AA3F">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r>
      <w:tr w14:paraId="6B9C92EA">
        <w:tblPrEx/>
        <w:trPr>
          <w:trHeight w:val="483" w:hRule="atLeast"/>
        </w:trPr>
        <w:tc>
          <w:tcPr>
            <w:tcW w:w="1102" w:type="dxa"/>
            <w:vMerge w:val="restart"/>
            <w:tcBorders>
              <w:top w:val="nil"/>
              <w:left w:val="nil"/>
              <w:bottom w:val="single" w:sz="4" w:space="0" w:color="993366"/>
              <w:right w:val="nil"/>
            </w:tcBorders>
            <w:shd w:val="clear" w:color="000000" w:fill="ccccff"/>
            <w:noWrap/>
            <w:hideMark/>
          </w:tcPr>
          <w:p w14:paraId="18ED607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94" w:type="dxa"/>
            <w:tcBorders>
              <w:top w:val="nil"/>
              <w:left w:val="nil"/>
              <w:bottom w:val="single" w:sz="4" w:space="0" w:color="c0c0c0"/>
              <w:right w:val="nil"/>
            </w:tcBorders>
            <w:shd w:val="clear" w:color="000000" w:fill="ccccff"/>
            <w:hideMark/>
          </w:tcPr>
          <w:p w14:paraId="659A1349">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(Constant)</w:t>
            </w:r>
          </w:p>
        </w:tc>
        <w:tc>
          <w:tcPr>
            <w:tcW w:w="1157" w:type="dxa"/>
            <w:tcBorders>
              <w:top w:val="nil"/>
              <w:left w:val="nil"/>
              <w:bottom w:val="single" w:sz="4" w:space="0" w:color="c0c0c0"/>
              <w:right w:val="single" w:sz="4" w:space="0" w:color="333333"/>
            </w:tcBorders>
            <w:noWrap/>
            <w:hideMark/>
          </w:tcPr>
          <w:p w14:paraId="62E2CCD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-0.011</w:t>
            </w:r>
          </w:p>
        </w:tc>
        <w:tc>
          <w:tcPr>
            <w:tcW w:w="1182" w:type="dxa"/>
            <w:tcBorders>
              <w:top w:val="nil"/>
              <w:left w:val="nil"/>
              <w:bottom w:val="single" w:sz="4" w:space="0" w:color="c0c0c0"/>
              <w:right w:val="single" w:sz="4" w:space="0" w:color="333333"/>
            </w:tcBorders>
            <w:noWrap/>
            <w:hideMark/>
          </w:tcPr>
          <w:p w14:paraId="31D9D8A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0.113</w:t>
            </w:r>
          </w:p>
        </w:tc>
        <w:tc>
          <w:tcPr>
            <w:tcW w:w="1646" w:type="dxa"/>
            <w:tcBorders>
              <w:top w:val="nil"/>
              <w:left w:val="nil"/>
              <w:bottom w:val="single" w:sz="4" w:space="0" w:color="c0c0c0"/>
              <w:right w:val="single" w:sz="4" w:space="0" w:color="333333"/>
            </w:tcBorders>
            <w:hideMark/>
          </w:tcPr>
          <w:p w14:paraId="0D5887FC">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37" w:type="dxa"/>
            <w:tcBorders>
              <w:top w:val="nil"/>
              <w:left w:val="nil"/>
              <w:bottom w:val="single" w:sz="4" w:space="0" w:color="c0c0c0"/>
              <w:right w:val="single" w:sz="4" w:space="0" w:color="333333"/>
            </w:tcBorders>
            <w:noWrap/>
            <w:hideMark/>
          </w:tcPr>
          <w:p w14:paraId="18658CD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-0.097</w:t>
            </w:r>
          </w:p>
        </w:tc>
        <w:tc>
          <w:tcPr>
            <w:tcW w:w="1237" w:type="dxa"/>
            <w:tcBorders>
              <w:top w:val="nil"/>
              <w:left w:val="nil"/>
              <w:bottom w:val="single" w:sz="4" w:space="0" w:color="c0c0c0"/>
              <w:right w:val="nil"/>
            </w:tcBorders>
            <w:noWrap/>
            <w:hideMark/>
          </w:tcPr>
          <w:p w14:paraId="0AD7DF3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0.923</w:t>
            </w:r>
          </w:p>
        </w:tc>
      </w:tr>
      <w:tr w14:paraId="1CFBAA1F">
        <w:tblPrEx/>
        <w:trPr>
          <w:trHeight w:val="256" w:hRule="atLeast"/>
        </w:trPr>
        <w:tc>
          <w:tcPr>
            <w:tcW w:w="1102" w:type="dxa"/>
            <w:vMerge w:val="continue"/>
            <w:tcBorders>
              <w:top w:val="nil"/>
              <w:left w:val="nil"/>
              <w:bottom w:val="single" w:sz="4" w:space="0" w:color="993366"/>
              <w:right w:val="nil"/>
            </w:tcBorders>
            <w:vAlign w:val="center"/>
            <w:hideMark/>
          </w:tcPr>
          <w:p w14:paraId="70BD04BB">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94" w:type="dxa"/>
            <w:tcBorders>
              <w:top w:val="nil"/>
              <w:left w:val="nil"/>
              <w:bottom w:val="single" w:sz="4" w:space="0" w:color="c0c0c0"/>
              <w:right w:val="nil"/>
            </w:tcBorders>
            <w:shd w:val="clear" w:color="000000" w:fill="ccccff"/>
            <w:hideMark/>
          </w:tcPr>
          <w:p w14:paraId="1E6B5F2A">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Exposure</w:t>
            </w:r>
          </w:p>
        </w:tc>
        <w:tc>
          <w:tcPr>
            <w:tcW w:w="1157" w:type="dxa"/>
            <w:tcBorders>
              <w:top w:val="nil"/>
              <w:left w:val="nil"/>
              <w:bottom w:val="single" w:sz="4" w:space="0" w:color="c0c0c0"/>
              <w:right w:val="single" w:sz="4" w:space="0" w:color="333333"/>
            </w:tcBorders>
            <w:noWrap/>
            <w:hideMark/>
          </w:tcPr>
          <w:p w14:paraId="182E910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0.435</w:t>
            </w:r>
          </w:p>
        </w:tc>
        <w:tc>
          <w:tcPr>
            <w:tcW w:w="1182" w:type="dxa"/>
            <w:tcBorders>
              <w:top w:val="nil"/>
              <w:left w:val="nil"/>
              <w:bottom w:val="single" w:sz="4" w:space="0" w:color="c0c0c0"/>
              <w:right w:val="single" w:sz="4" w:space="0" w:color="333333"/>
            </w:tcBorders>
            <w:noWrap/>
            <w:hideMark/>
          </w:tcPr>
          <w:p w14:paraId="4D7E409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0.056</w:t>
            </w:r>
          </w:p>
        </w:tc>
        <w:tc>
          <w:tcPr>
            <w:tcW w:w="1646" w:type="dxa"/>
            <w:tcBorders>
              <w:top w:val="nil"/>
              <w:left w:val="nil"/>
              <w:bottom w:val="single" w:sz="4" w:space="0" w:color="c0c0c0"/>
              <w:right w:val="single" w:sz="4" w:space="0" w:color="333333"/>
            </w:tcBorders>
            <w:noWrap/>
            <w:hideMark/>
          </w:tcPr>
          <w:p w14:paraId="7F80972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0.455</w:t>
            </w:r>
          </w:p>
        </w:tc>
        <w:tc>
          <w:tcPr>
            <w:tcW w:w="1237" w:type="dxa"/>
            <w:tcBorders>
              <w:top w:val="nil"/>
              <w:left w:val="nil"/>
              <w:bottom w:val="single" w:sz="4" w:space="0" w:color="c0c0c0"/>
              <w:right w:val="single" w:sz="4" w:space="0" w:color="333333"/>
            </w:tcBorders>
            <w:noWrap/>
            <w:hideMark/>
          </w:tcPr>
          <w:p w14:paraId="03348DA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7.793</w:t>
            </w:r>
          </w:p>
        </w:tc>
        <w:tc>
          <w:tcPr>
            <w:tcW w:w="1237" w:type="dxa"/>
            <w:tcBorders>
              <w:top w:val="nil"/>
              <w:left w:val="nil"/>
              <w:bottom w:val="single" w:sz="4" w:space="0" w:color="c0c0c0"/>
              <w:right w:val="nil"/>
            </w:tcBorders>
            <w:noWrap/>
            <w:hideMark/>
          </w:tcPr>
          <w:p w14:paraId="122A7C7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52CA7583">
        <w:tblPrEx/>
        <w:trPr>
          <w:trHeight w:val="483" w:hRule="atLeast"/>
        </w:trPr>
        <w:tc>
          <w:tcPr>
            <w:tcW w:w="1102" w:type="dxa"/>
            <w:vMerge w:val="continue"/>
            <w:tcBorders>
              <w:top w:val="nil"/>
              <w:left w:val="nil"/>
              <w:bottom w:val="single" w:sz="4" w:space="0" w:color="993366"/>
              <w:right w:val="nil"/>
            </w:tcBorders>
            <w:vAlign w:val="center"/>
            <w:hideMark/>
          </w:tcPr>
          <w:p w14:paraId="7DBA1A70">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94" w:type="dxa"/>
            <w:tcBorders>
              <w:top w:val="nil"/>
              <w:left w:val="nil"/>
              <w:bottom w:val="single" w:sz="4" w:space="0" w:color="993366"/>
              <w:right w:val="nil"/>
            </w:tcBorders>
            <w:shd w:val="clear" w:color="000000" w:fill="ccccff"/>
            <w:hideMark/>
          </w:tcPr>
          <w:p w14:paraId="67952DDA">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Engagement</w:t>
            </w:r>
          </w:p>
        </w:tc>
        <w:tc>
          <w:tcPr>
            <w:tcW w:w="1157" w:type="dxa"/>
            <w:tcBorders>
              <w:top w:val="nil"/>
              <w:left w:val="nil"/>
              <w:bottom w:val="single" w:sz="4" w:space="0" w:color="993366"/>
              <w:right w:val="single" w:sz="4" w:space="0" w:color="333333"/>
            </w:tcBorders>
            <w:noWrap/>
            <w:hideMark/>
          </w:tcPr>
          <w:p w14:paraId="610CE51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0.563</w:t>
            </w:r>
          </w:p>
        </w:tc>
        <w:tc>
          <w:tcPr>
            <w:tcW w:w="1182" w:type="dxa"/>
            <w:tcBorders>
              <w:top w:val="nil"/>
              <w:left w:val="nil"/>
              <w:bottom w:val="single" w:sz="4" w:space="0" w:color="993366"/>
              <w:right w:val="single" w:sz="4" w:space="0" w:color="333333"/>
            </w:tcBorders>
            <w:noWrap/>
            <w:hideMark/>
          </w:tcPr>
          <w:p w14:paraId="46BD04C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0.059</w:t>
            </w:r>
          </w:p>
        </w:tc>
        <w:tc>
          <w:tcPr>
            <w:tcW w:w="1646" w:type="dxa"/>
            <w:tcBorders>
              <w:top w:val="nil"/>
              <w:left w:val="nil"/>
              <w:bottom w:val="single" w:sz="4" w:space="0" w:color="993366"/>
              <w:right w:val="single" w:sz="4" w:space="0" w:color="333333"/>
            </w:tcBorders>
            <w:noWrap/>
            <w:hideMark/>
          </w:tcPr>
          <w:p w14:paraId="5C6D68A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0.560</w:t>
            </w:r>
          </w:p>
        </w:tc>
        <w:tc>
          <w:tcPr>
            <w:tcW w:w="1237" w:type="dxa"/>
            <w:tcBorders>
              <w:top w:val="nil"/>
              <w:left w:val="nil"/>
              <w:bottom w:val="single" w:sz="4" w:space="0" w:color="993366"/>
              <w:right w:val="single" w:sz="4" w:space="0" w:color="333333"/>
            </w:tcBorders>
            <w:noWrap/>
            <w:hideMark/>
          </w:tcPr>
          <w:p w14:paraId="6C550CD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9.597</w:t>
            </w:r>
          </w:p>
        </w:tc>
        <w:tc>
          <w:tcPr>
            <w:tcW w:w="1237" w:type="dxa"/>
            <w:tcBorders>
              <w:top w:val="nil"/>
              <w:left w:val="nil"/>
              <w:bottom w:val="single" w:sz="4" w:space="0" w:color="993366"/>
              <w:right w:val="nil"/>
            </w:tcBorders>
            <w:noWrap/>
            <w:hideMark/>
          </w:tcPr>
          <w:p w14:paraId="15DA47B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78B50320">
        <w:tblPrEx/>
        <w:trPr>
          <w:trHeight w:val="256" w:hRule="atLeast"/>
        </w:trPr>
        <w:tc>
          <w:tcPr>
            <w:tcW w:w="9157" w:type="dxa"/>
            <w:gridSpan w:val="7"/>
            <w:tcBorders>
              <w:top w:val="nil"/>
              <w:left w:val="nil"/>
              <w:bottom w:val="nil"/>
              <w:right w:val="nil"/>
            </w:tcBorders>
            <w:hideMark/>
          </w:tcPr>
          <w:p w14:paraId="3C0B13CF">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Purchase_Intention</w:t>
            </w:r>
          </w:p>
        </w:tc>
      </w:tr>
    </w:tbl>
    <w:p w14:paraId="5345D903">
      <w:pPr>
        <w:pStyle w:val="style0"/>
        <w:rPr>
          <w:rFonts w:ascii="Arial" w:cs="Arial" w:hAnsi="Arial"/>
        </w:rPr>
      </w:pPr>
    </w:p>
    <w:tbl>
      <w:tblPr>
        <w:tblW w:w="9157" w:type="dxa"/>
        <w:tblLook w:val="04A0" w:firstRow="1" w:lastRow="0" w:firstColumn="1" w:lastColumn="0" w:noHBand="0" w:noVBand="1"/>
      </w:tblPr>
      <w:tblGrid>
        <w:gridCol w:w="1102"/>
        <w:gridCol w:w="1594"/>
        <w:gridCol w:w="1157"/>
        <w:gridCol w:w="1182"/>
        <w:gridCol w:w="1647"/>
        <w:gridCol w:w="1237"/>
        <w:gridCol w:w="1238"/>
      </w:tblGrid>
      <w:tr w14:paraId="3B666687">
        <w:trPr>
          <w:trHeight w:val="300" w:hRule="atLeast"/>
        </w:trPr>
        <w:tc>
          <w:tcPr>
            <w:tcW w:w="6682" w:type="dxa"/>
            <w:gridSpan w:val="5"/>
            <w:tcBorders>
              <w:top w:val="nil"/>
              <w:left w:val="nil"/>
              <w:bottom w:val="nil"/>
              <w:right w:val="nil"/>
            </w:tcBorders>
            <w:vAlign w:val="center"/>
            <w:hideMark/>
          </w:tcPr>
          <w:p w14:paraId="39A321A1">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Model Summary</w:t>
            </w:r>
          </w:p>
        </w:tc>
        <w:tc>
          <w:tcPr>
            <w:tcW w:w="1237" w:type="dxa"/>
            <w:tcBorders>
              <w:top w:val="nil"/>
              <w:left w:val="nil"/>
              <w:bottom w:val="nil"/>
              <w:right w:val="nil"/>
            </w:tcBorders>
            <w:noWrap/>
            <w:vAlign w:val="bottom"/>
            <w:hideMark/>
          </w:tcPr>
          <w:p w14:paraId="424DF9A6">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p>
        </w:tc>
        <w:tc>
          <w:tcPr>
            <w:tcW w:w="1237" w:type="dxa"/>
            <w:tcBorders>
              <w:top w:val="nil"/>
              <w:left w:val="nil"/>
              <w:bottom w:val="nil"/>
              <w:right w:val="nil"/>
            </w:tcBorders>
            <w:noWrap/>
            <w:vAlign w:val="bottom"/>
            <w:hideMark/>
          </w:tcPr>
          <w:p w14:paraId="446F3F2E">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70687264">
        <w:tblPrEx/>
        <w:trPr>
          <w:trHeight w:val="720" w:hRule="atLeast"/>
        </w:trPr>
        <w:tc>
          <w:tcPr>
            <w:tcW w:w="1102" w:type="dxa"/>
            <w:tcBorders>
              <w:top w:val="nil"/>
              <w:left w:val="nil"/>
              <w:bottom w:val="single" w:sz="4" w:space="0" w:color="993366"/>
              <w:right w:val="nil"/>
            </w:tcBorders>
            <w:vAlign w:val="bottom"/>
            <w:hideMark/>
          </w:tcPr>
          <w:p w14:paraId="62781ACA">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594" w:type="dxa"/>
            <w:tcBorders>
              <w:top w:val="nil"/>
              <w:left w:val="nil"/>
              <w:bottom w:val="single" w:sz="4" w:space="0" w:color="993366"/>
              <w:right w:val="single" w:sz="4" w:space="0" w:color="333333"/>
            </w:tcBorders>
            <w:vAlign w:val="bottom"/>
            <w:hideMark/>
          </w:tcPr>
          <w:p w14:paraId="34A897BE">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w:t>
            </w:r>
          </w:p>
        </w:tc>
        <w:tc>
          <w:tcPr>
            <w:tcW w:w="1157" w:type="dxa"/>
            <w:tcBorders>
              <w:top w:val="nil"/>
              <w:left w:val="nil"/>
              <w:bottom w:val="single" w:sz="4" w:space="0" w:color="993366"/>
              <w:right w:val="single" w:sz="4" w:space="0" w:color="333333"/>
            </w:tcBorders>
            <w:vAlign w:val="bottom"/>
            <w:hideMark/>
          </w:tcPr>
          <w:p w14:paraId="42D21E21">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 Square</w:t>
            </w:r>
          </w:p>
        </w:tc>
        <w:tc>
          <w:tcPr>
            <w:tcW w:w="1182" w:type="dxa"/>
            <w:tcBorders>
              <w:top w:val="nil"/>
              <w:left w:val="nil"/>
              <w:bottom w:val="single" w:sz="4" w:space="0" w:color="993366"/>
              <w:right w:val="single" w:sz="4" w:space="0" w:color="333333"/>
            </w:tcBorders>
            <w:vAlign w:val="bottom"/>
            <w:hideMark/>
          </w:tcPr>
          <w:p w14:paraId="11DAA41E">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Adjusted R Square</w:t>
            </w:r>
          </w:p>
        </w:tc>
        <w:tc>
          <w:tcPr>
            <w:tcW w:w="1646" w:type="dxa"/>
            <w:tcBorders>
              <w:top w:val="nil"/>
              <w:left w:val="nil"/>
              <w:bottom w:val="single" w:sz="4" w:space="0" w:color="993366"/>
              <w:right w:val="nil"/>
            </w:tcBorders>
            <w:vAlign w:val="bottom"/>
            <w:hideMark/>
          </w:tcPr>
          <w:p w14:paraId="0BD6DB5C">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 of the Estimate</w:t>
            </w:r>
          </w:p>
        </w:tc>
        <w:tc>
          <w:tcPr>
            <w:tcW w:w="1237" w:type="dxa"/>
            <w:tcBorders>
              <w:top w:val="nil"/>
              <w:left w:val="nil"/>
              <w:bottom w:val="nil"/>
              <w:right w:val="nil"/>
            </w:tcBorders>
            <w:noWrap/>
            <w:vAlign w:val="bottom"/>
            <w:hideMark/>
          </w:tcPr>
          <w:p w14:paraId="4CA9FE56">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p>
        </w:tc>
        <w:tc>
          <w:tcPr>
            <w:tcW w:w="1237" w:type="dxa"/>
            <w:tcBorders>
              <w:top w:val="nil"/>
              <w:left w:val="nil"/>
              <w:bottom w:val="nil"/>
              <w:right w:val="nil"/>
            </w:tcBorders>
            <w:noWrap/>
            <w:vAlign w:val="bottom"/>
            <w:hideMark/>
          </w:tcPr>
          <w:p w14:paraId="308EFFA3">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627ABAAA">
        <w:tblPrEx/>
        <w:trPr>
          <w:trHeight w:val="270" w:hRule="atLeast"/>
        </w:trPr>
        <w:tc>
          <w:tcPr>
            <w:tcW w:w="1102" w:type="dxa"/>
            <w:tcBorders>
              <w:top w:val="nil"/>
              <w:left w:val="nil"/>
              <w:bottom w:val="single" w:sz="4" w:space="0" w:color="993366"/>
              <w:right w:val="nil"/>
            </w:tcBorders>
            <w:shd w:val="clear" w:color="000000" w:fill="ccccff"/>
            <w:noWrap/>
            <w:hideMark/>
          </w:tcPr>
          <w:p w14:paraId="71F949C1">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94" w:type="dxa"/>
            <w:tcBorders>
              <w:top w:val="nil"/>
              <w:left w:val="nil"/>
              <w:bottom w:val="single" w:sz="4" w:space="0" w:color="993366"/>
              <w:right w:val="single" w:sz="4" w:space="0" w:color="333333"/>
            </w:tcBorders>
            <w:noWrap/>
            <w:hideMark/>
          </w:tcPr>
          <w:p w14:paraId="038F72D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.973</w:t>
            </w:r>
            <w:r>
              <w:rPr>
                <w:rFonts w:ascii="Arial" w:cs="Arial" w:eastAsia="Times New Roman" w:hAnsi="Arial"/>
                <w:color w:val="993300"/>
                <w:sz w:val="18"/>
                <w:szCs w:val="18"/>
                <w:vertAlign w:val="superscript"/>
                <w:lang w:eastAsia="en-GB"/>
                <w14:ligatures xmlns:w14="http://schemas.microsoft.com/office/word/2010/wordml" w14:val="none"/>
              </w:rPr>
              <w:t>a</w:t>
            </w:r>
          </w:p>
        </w:tc>
        <w:tc>
          <w:tcPr>
            <w:tcW w:w="1157" w:type="dxa"/>
            <w:tcBorders>
              <w:top w:val="nil"/>
              <w:left w:val="nil"/>
              <w:bottom w:val="single" w:sz="4" w:space="0" w:color="993366"/>
              <w:right w:val="single" w:sz="4" w:space="0" w:color="333333"/>
            </w:tcBorders>
            <w:noWrap/>
            <w:hideMark/>
          </w:tcPr>
          <w:p w14:paraId="31347F9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0.946</w:t>
            </w:r>
          </w:p>
        </w:tc>
        <w:tc>
          <w:tcPr>
            <w:tcW w:w="1182" w:type="dxa"/>
            <w:tcBorders>
              <w:top w:val="nil"/>
              <w:left w:val="nil"/>
              <w:bottom w:val="single" w:sz="4" w:space="0" w:color="993366"/>
              <w:right w:val="single" w:sz="4" w:space="0" w:color="333333"/>
            </w:tcBorders>
            <w:noWrap/>
            <w:hideMark/>
          </w:tcPr>
          <w:p w14:paraId="460F782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0.944</w:t>
            </w:r>
          </w:p>
        </w:tc>
        <w:tc>
          <w:tcPr>
            <w:tcW w:w="1646" w:type="dxa"/>
            <w:tcBorders>
              <w:top w:val="nil"/>
              <w:left w:val="nil"/>
              <w:bottom w:val="single" w:sz="4" w:space="0" w:color="993366"/>
              <w:right w:val="nil"/>
            </w:tcBorders>
            <w:noWrap/>
            <w:hideMark/>
          </w:tcPr>
          <w:p w14:paraId="5A81682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0.31690</w:t>
            </w:r>
          </w:p>
        </w:tc>
        <w:tc>
          <w:tcPr>
            <w:tcW w:w="1237" w:type="dxa"/>
            <w:tcBorders>
              <w:top w:val="nil"/>
              <w:left w:val="nil"/>
              <w:bottom w:val="nil"/>
              <w:right w:val="nil"/>
            </w:tcBorders>
            <w:noWrap/>
            <w:vAlign w:val="bottom"/>
            <w:hideMark/>
          </w:tcPr>
          <w:p w14:paraId="31848C6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p>
        </w:tc>
        <w:tc>
          <w:tcPr>
            <w:tcW w:w="1237" w:type="dxa"/>
            <w:tcBorders>
              <w:top w:val="nil"/>
              <w:left w:val="nil"/>
              <w:bottom w:val="nil"/>
              <w:right w:val="nil"/>
            </w:tcBorders>
            <w:noWrap/>
            <w:vAlign w:val="bottom"/>
            <w:hideMark/>
          </w:tcPr>
          <w:p w14:paraId="450B6A7E">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13EDBEC5">
        <w:tblPrEx/>
        <w:trPr>
          <w:trHeight w:val="255" w:hRule="atLeast"/>
        </w:trPr>
        <w:tc>
          <w:tcPr>
            <w:tcW w:w="6682" w:type="dxa"/>
            <w:gridSpan w:val="5"/>
            <w:tcBorders>
              <w:top w:val="nil"/>
              <w:left w:val="nil"/>
              <w:bottom w:val="nil"/>
              <w:right w:val="nil"/>
            </w:tcBorders>
            <w:hideMark/>
          </w:tcPr>
          <w:p w14:paraId="19580140">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Predictors: (Constant), Engagement, Exposure</w:t>
            </w:r>
          </w:p>
        </w:tc>
        <w:tc>
          <w:tcPr>
            <w:tcW w:w="1237" w:type="dxa"/>
            <w:tcBorders>
              <w:top w:val="nil"/>
              <w:left w:val="nil"/>
              <w:bottom w:val="nil"/>
              <w:right w:val="nil"/>
            </w:tcBorders>
            <w:noWrap/>
            <w:vAlign w:val="bottom"/>
            <w:hideMark/>
          </w:tcPr>
          <w:p w14:paraId="6034A088">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p>
        </w:tc>
        <w:tc>
          <w:tcPr>
            <w:tcW w:w="1237" w:type="dxa"/>
            <w:tcBorders>
              <w:top w:val="nil"/>
              <w:left w:val="nil"/>
              <w:bottom w:val="nil"/>
              <w:right w:val="nil"/>
            </w:tcBorders>
            <w:noWrap/>
            <w:vAlign w:val="bottom"/>
            <w:hideMark/>
          </w:tcPr>
          <w:p w14:paraId="5DFF68A8">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117BAC74">
        <w:tblPrEx/>
        <w:trPr>
          <w:trHeight w:val="255" w:hRule="atLeast"/>
        </w:trPr>
        <w:tc>
          <w:tcPr>
            <w:tcW w:w="1102" w:type="dxa"/>
            <w:tcBorders>
              <w:top w:val="nil"/>
              <w:left w:val="nil"/>
              <w:bottom w:val="nil"/>
              <w:right w:val="nil"/>
            </w:tcBorders>
            <w:noWrap/>
            <w:vAlign w:val="bottom"/>
            <w:hideMark/>
          </w:tcPr>
          <w:p w14:paraId="22BC5021">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94" w:type="dxa"/>
            <w:tcBorders>
              <w:top w:val="nil"/>
              <w:left w:val="nil"/>
              <w:bottom w:val="nil"/>
              <w:right w:val="nil"/>
            </w:tcBorders>
            <w:noWrap/>
            <w:vAlign w:val="bottom"/>
            <w:hideMark/>
          </w:tcPr>
          <w:p w14:paraId="2D5ABD2F">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57" w:type="dxa"/>
            <w:tcBorders>
              <w:top w:val="nil"/>
              <w:left w:val="nil"/>
              <w:bottom w:val="nil"/>
              <w:right w:val="nil"/>
            </w:tcBorders>
            <w:noWrap/>
            <w:vAlign w:val="bottom"/>
            <w:hideMark/>
          </w:tcPr>
          <w:p w14:paraId="0D187A96">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82" w:type="dxa"/>
            <w:tcBorders>
              <w:top w:val="nil"/>
              <w:left w:val="nil"/>
              <w:bottom w:val="nil"/>
              <w:right w:val="nil"/>
            </w:tcBorders>
            <w:noWrap/>
            <w:vAlign w:val="bottom"/>
            <w:hideMark/>
          </w:tcPr>
          <w:p w14:paraId="7F237D0B">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646" w:type="dxa"/>
            <w:tcBorders>
              <w:top w:val="nil"/>
              <w:left w:val="nil"/>
              <w:bottom w:val="nil"/>
              <w:right w:val="nil"/>
            </w:tcBorders>
            <w:noWrap/>
            <w:vAlign w:val="bottom"/>
            <w:hideMark/>
          </w:tcPr>
          <w:p w14:paraId="0F8103D0">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37" w:type="dxa"/>
            <w:tcBorders>
              <w:top w:val="nil"/>
              <w:left w:val="nil"/>
              <w:bottom w:val="nil"/>
              <w:right w:val="nil"/>
            </w:tcBorders>
            <w:noWrap/>
            <w:vAlign w:val="bottom"/>
            <w:hideMark/>
          </w:tcPr>
          <w:p w14:paraId="637BFCEE">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37" w:type="dxa"/>
            <w:tcBorders>
              <w:top w:val="nil"/>
              <w:left w:val="nil"/>
              <w:bottom w:val="nil"/>
              <w:right w:val="nil"/>
            </w:tcBorders>
            <w:noWrap/>
            <w:vAlign w:val="bottom"/>
            <w:hideMark/>
          </w:tcPr>
          <w:p w14:paraId="26A32369">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217D3D6F">
        <w:tblPrEx/>
        <w:trPr>
          <w:trHeight w:val="300" w:hRule="atLeast"/>
        </w:trPr>
        <w:tc>
          <w:tcPr>
            <w:tcW w:w="9157" w:type="dxa"/>
            <w:gridSpan w:val="7"/>
            <w:tcBorders>
              <w:top w:val="nil"/>
              <w:left w:val="nil"/>
              <w:bottom w:val="nil"/>
              <w:right w:val="nil"/>
            </w:tcBorders>
            <w:vAlign w:val="center"/>
            <w:hideMark/>
          </w:tcPr>
          <w:p w14:paraId="509398CF">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ANOVA</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17745F3C">
        <w:tblPrEx/>
        <w:trPr>
          <w:trHeight w:val="480" w:hRule="atLeast"/>
        </w:trPr>
        <w:tc>
          <w:tcPr>
            <w:tcW w:w="2696" w:type="dxa"/>
            <w:gridSpan w:val="2"/>
            <w:tcBorders>
              <w:top w:val="nil"/>
              <w:left w:val="nil"/>
              <w:bottom w:val="single" w:sz="4" w:space="0" w:color="993366"/>
              <w:right w:val="nil"/>
            </w:tcBorders>
            <w:vAlign w:val="bottom"/>
            <w:hideMark/>
          </w:tcPr>
          <w:p w14:paraId="5CAA9726">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157" w:type="dxa"/>
            <w:tcBorders>
              <w:top w:val="nil"/>
              <w:left w:val="nil"/>
              <w:bottom w:val="single" w:sz="4" w:space="0" w:color="993366"/>
              <w:right w:val="single" w:sz="4" w:space="0" w:color="333333"/>
            </w:tcBorders>
            <w:vAlign w:val="bottom"/>
            <w:hideMark/>
          </w:tcPr>
          <w:p w14:paraId="1775861E">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Sum of Squares</w:t>
            </w:r>
          </w:p>
        </w:tc>
        <w:tc>
          <w:tcPr>
            <w:tcW w:w="1182" w:type="dxa"/>
            <w:tcBorders>
              <w:top w:val="nil"/>
              <w:left w:val="nil"/>
              <w:bottom w:val="single" w:sz="4" w:space="0" w:color="993366"/>
              <w:right w:val="single" w:sz="4" w:space="0" w:color="333333"/>
            </w:tcBorders>
            <w:vAlign w:val="bottom"/>
            <w:hideMark/>
          </w:tcPr>
          <w:p w14:paraId="12A6E34D">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df</w:t>
            </w:r>
          </w:p>
        </w:tc>
        <w:tc>
          <w:tcPr>
            <w:tcW w:w="1646" w:type="dxa"/>
            <w:tcBorders>
              <w:top w:val="nil"/>
              <w:left w:val="nil"/>
              <w:bottom w:val="single" w:sz="4" w:space="0" w:color="993366"/>
              <w:right w:val="single" w:sz="4" w:space="0" w:color="333333"/>
            </w:tcBorders>
            <w:vAlign w:val="bottom"/>
            <w:hideMark/>
          </w:tcPr>
          <w:p w14:paraId="276AAF81">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Mean Square</w:t>
            </w:r>
          </w:p>
        </w:tc>
        <w:tc>
          <w:tcPr>
            <w:tcW w:w="1237" w:type="dxa"/>
            <w:tcBorders>
              <w:top w:val="nil"/>
              <w:left w:val="nil"/>
              <w:bottom w:val="single" w:sz="4" w:space="0" w:color="993366"/>
              <w:right w:val="single" w:sz="4" w:space="0" w:color="333333"/>
            </w:tcBorders>
            <w:vAlign w:val="bottom"/>
            <w:hideMark/>
          </w:tcPr>
          <w:p w14:paraId="42DBB9FC">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F</w:t>
            </w:r>
          </w:p>
        </w:tc>
        <w:tc>
          <w:tcPr>
            <w:tcW w:w="1237" w:type="dxa"/>
            <w:tcBorders>
              <w:top w:val="nil"/>
              <w:left w:val="nil"/>
              <w:bottom w:val="single" w:sz="4" w:space="0" w:color="993366"/>
              <w:right w:val="nil"/>
            </w:tcBorders>
            <w:vAlign w:val="bottom"/>
            <w:hideMark/>
          </w:tcPr>
          <w:p w14:paraId="027AD563">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408EAD49">
        <w:tblPrEx/>
        <w:trPr>
          <w:trHeight w:val="480" w:hRule="atLeast"/>
        </w:trPr>
        <w:tc>
          <w:tcPr>
            <w:tcW w:w="1102" w:type="dxa"/>
            <w:vMerge w:val="restart"/>
            <w:tcBorders>
              <w:top w:val="nil"/>
              <w:left w:val="nil"/>
              <w:bottom w:val="single" w:sz="4" w:space="0" w:color="993366"/>
              <w:right w:val="nil"/>
            </w:tcBorders>
            <w:shd w:val="clear" w:color="000000" w:fill="ccccff"/>
            <w:noWrap/>
            <w:hideMark/>
          </w:tcPr>
          <w:p w14:paraId="66764EA5">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94" w:type="dxa"/>
            <w:tcBorders>
              <w:top w:val="nil"/>
              <w:left w:val="nil"/>
              <w:bottom w:val="single" w:sz="4" w:space="0" w:color="c0c0c0"/>
              <w:right w:val="nil"/>
            </w:tcBorders>
            <w:shd w:val="clear" w:color="000000" w:fill="ccccff"/>
            <w:hideMark/>
          </w:tcPr>
          <w:p w14:paraId="63B4059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Regression</w:t>
            </w:r>
          </w:p>
        </w:tc>
        <w:tc>
          <w:tcPr>
            <w:tcW w:w="1157" w:type="dxa"/>
            <w:tcBorders>
              <w:top w:val="nil"/>
              <w:left w:val="nil"/>
              <w:bottom w:val="single" w:sz="4" w:space="0" w:color="c0c0c0"/>
              <w:right w:val="single" w:sz="4" w:space="0" w:color="333333"/>
            </w:tcBorders>
            <w:noWrap/>
            <w:hideMark/>
          </w:tcPr>
          <w:p w14:paraId="0C46DF5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95.630</w:t>
            </w:r>
          </w:p>
        </w:tc>
        <w:tc>
          <w:tcPr>
            <w:tcW w:w="1182" w:type="dxa"/>
            <w:tcBorders>
              <w:top w:val="nil"/>
              <w:left w:val="nil"/>
              <w:bottom w:val="single" w:sz="4" w:space="0" w:color="c0c0c0"/>
              <w:right w:val="single" w:sz="4" w:space="0" w:color="333333"/>
            </w:tcBorders>
            <w:noWrap/>
            <w:hideMark/>
          </w:tcPr>
          <w:p w14:paraId="15F3385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2</w:t>
            </w:r>
          </w:p>
        </w:tc>
        <w:tc>
          <w:tcPr>
            <w:tcW w:w="1646" w:type="dxa"/>
            <w:tcBorders>
              <w:top w:val="nil"/>
              <w:left w:val="nil"/>
              <w:bottom w:val="single" w:sz="4" w:space="0" w:color="c0c0c0"/>
              <w:right w:val="single" w:sz="4" w:space="0" w:color="333333"/>
            </w:tcBorders>
            <w:noWrap/>
            <w:hideMark/>
          </w:tcPr>
          <w:p w14:paraId="2EC547B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47.815</w:t>
            </w:r>
          </w:p>
        </w:tc>
        <w:tc>
          <w:tcPr>
            <w:tcW w:w="1237" w:type="dxa"/>
            <w:tcBorders>
              <w:top w:val="nil"/>
              <w:left w:val="nil"/>
              <w:bottom w:val="single" w:sz="4" w:space="0" w:color="c0c0c0"/>
              <w:right w:val="single" w:sz="4" w:space="0" w:color="333333"/>
            </w:tcBorders>
            <w:noWrap/>
            <w:hideMark/>
          </w:tcPr>
          <w:p w14:paraId="615DC0E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476.123</w:t>
            </w:r>
          </w:p>
        </w:tc>
        <w:tc>
          <w:tcPr>
            <w:tcW w:w="1237" w:type="dxa"/>
            <w:tcBorders>
              <w:top w:val="nil"/>
              <w:left w:val="nil"/>
              <w:bottom w:val="single" w:sz="4" w:space="0" w:color="c0c0c0"/>
              <w:right w:val="nil"/>
            </w:tcBorders>
            <w:noWrap/>
            <w:hideMark/>
          </w:tcPr>
          <w:p w14:paraId="64BD397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w:t>
            </w:r>
            <w:r>
              <w:rPr>
                <w:rFonts w:ascii="Arial" w:cs="Arial" w:eastAsia="Times New Roman" w:hAnsi="Arial"/>
                <w:color w:val="993300"/>
                <w:sz w:val="18"/>
                <w:szCs w:val="18"/>
                <w:vertAlign w:val="superscript"/>
                <w:lang w:eastAsia="en-GB"/>
                <w14:ligatures xmlns:w14="http://schemas.microsoft.com/office/word/2010/wordml" w14:val="none"/>
              </w:rPr>
              <w:t>b</w:t>
            </w:r>
          </w:p>
        </w:tc>
      </w:tr>
      <w:tr w14:paraId="29039195">
        <w:tblPrEx/>
        <w:trPr>
          <w:trHeight w:val="255" w:hRule="atLeast"/>
        </w:trPr>
        <w:tc>
          <w:tcPr>
            <w:tcW w:w="1102" w:type="dxa"/>
            <w:vMerge w:val="continue"/>
            <w:tcBorders>
              <w:top w:val="nil"/>
              <w:left w:val="nil"/>
              <w:bottom w:val="single" w:sz="4" w:space="0" w:color="993366"/>
              <w:right w:val="nil"/>
            </w:tcBorders>
            <w:vAlign w:val="center"/>
            <w:hideMark/>
          </w:tcPr>
          <w:p w14:paraId="3C9A9233">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94" w:type="dxa"/>
            <w:tcBorders>
              <w:top w:val="nil"/>
              <w:left w:val="nil"/>
              <w:bottom w:val="single" w:sz="4" w:space="0" w:color="c0c0c0"/>
              <w:right w:val="nil"/>
            </w:tcBorders>
            <w:shd w:val="clear" w:color="000000" w:fill="ccccff"/>
            <w:hideMark/>
          </w:tcPr>
          <w:p w14:paraId="10E78FB6">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Residual</w:t>
            </w:r>
          </w:p>
        </w:tc>
        <w:tc>
          <w:tcPr>
            <w:tcW w:w="1157" w:type="dxa"/>
            <w:tcBorders>
              <w:top w:val="nil"/>
              <w:left w:val="nil"/>
              <w:bottom w:val="single" w:sz="4" w:space="0" w:color="c0c0c0"/>
              <w:right w:val="single" w:sz="4" w:space="0" w:color="333333"/>
            </w:tcBorders>
            <w:noWrap/>
            <w:hideMark/>
          </w:tcPr>
          <w:p w14:paraId="1E81032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5.423</w:t>
            </w:r>
          </w:p>
        </w:tc>
        <w:tc>
          <w:tcPr>
            <w:tcW w:w="1182" w:type="dxa"/>
            <w:tcBorders>
              <w:top w:val="nil"/>
              <w:left w:val="nil"/>
              <w:bottom w:val="single" w:sz="4" w:space="0" w:color="c0c0c0"/>
              <w:right w:val="single" w:sz="4" w:space="0" w:color="333333"/>
            </w:tcBorders>
            <w:noWrap/>
            <w:hideMark/>
          </w:tcPr>
          <w:p w14:paraId="56628DF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54</w:t>
            </w:r>
          </w:p>
        </w:tc>
        <w:tc>
          <w:tcPr>
            <w:tcW w:w="1646" w:type="dxa"/>
            <w:tcBorders>
              <w:top w:val="nil"/>
              <w:left w:val="nil"/>
              <w:bottom w:val="single" w:sz="4" w:space="0" w:color="c0c0c0"/>
              <w:right w:val="single" w:sz="4" w:space="0" w:color="333333"/>
            </w:tcBorders>
            <w:noWrap/>
            <w:hideMark/>
          </w:tcPr>
          <w:p w14:paraId="1DED094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0.100</w:t>
            </w:r>
          </w:p>
        </w:tc>
        <w:tc>
          <w:tcPr>
            <w:tcW w:w="1237" w:type="dxa"/>
            <w:tcBorders>
              <w:top w:val="nil"/>
              <w:left w:val="nil"/>
              <w:bottom w:val="single" w:sz="4" w:space="0" w:color="c0c0c0"/>
              <w:right w:val="single" w:sz="4" w:space="0" w:color="333333"/>
            </w:tcBorders>
            <w:hideMark/>
          </w:tcPr>
          <w:p w14:paraId="298AE79A">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37" w:type="dxa"/>
            <w:tcBorders>
              <w:top w:val="nil"/>
              <w:left w:val="nil"/>
              <w:bottom w:val="single" w:sz="4" w:space="0" w:color="c0c0c0"/>
              <w:right w:val="nil"/>
            </w:tcBorders>
            <w:hideMark/>
          </w:tcPr>
          <w:p w14:paraId="50E3D8DC">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0DDF64ED">
        <w:tblPrEx/>
        <w:trPr>
          <w:trHeight w:val="255" w:hRule="atLeast"/>
        </w:trPr>
        <w:tc>
          <w:tcPr>
            <w:tcW w:w="1102" w:type="dxa"/>
            <w:vMerge w:val="continue"/>
            <w:tcBorders>
              <w:top w:val="nil"/>
              <w:left w:val="nil"/>
              <w:bottom w:val="single" w:sz="4" w:space="0" w:color="993366"/>
              <w:right w:val="nil"/>
            </w:tcBorders>
            <w:vAlign w:val="center"/>
            <w:hideMark/>
          </w:tcPr>
          <w:p w14:paraId="08F4CFBB">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94" w:type="dxa"/>
            <w:tcBorders>
              <w:top w:val="nil"/>
              <w:left w:val="nil"/>
              <w:bottom w:val="single" w:sz="4" w:space="0" w:color="993366"/>
              <w:right w:val="nil"/>
            </w:tcBorders>
            <w:shd w:val="clear" w:color="000000" w:fill="ccccff"/>
            <w:hideMark/>
          </w:tcPr>
          <w:p w14:paraId="32D2012A">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Total</w:t>
            </w:r>
          </w:p>
        </w:tc>
        <w:tc>
          <w:tcPr>
            <w:tcW w:w="1157" w:type="dxa"/>
            <w:tcBorders>
              <w:top w:val="nil"/>
              <w:left w:val="nil"/>
              <w:bottom w:val="single" w:sz="4" w:space="0" w:color="993366"/>
              <w:right w:val="single" w:sz="4" w:space="0" w:color="333333"/>
            </w:tcBorders>
            <w:noWrap/>
            <w:hideMark/>
          </w:tcPr>
          <w:p w14:paraId="3D8385F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101.053</w:t>
            </w:r>
          </w:p>
        </w:tc>
        <w:tc>
          <w:tcPr>
            <w:tcW w:w="1182" w:type="dxa"/>
            <w:tcBorders>
              <w:top w:val="nil"/>
              <w:left w:val="nil"/>
              <w:bottom w:val="single" w:sz="4" w:space="0" w:color="993366"/>
              <w:right w:val="single" w:sz="4" w:space="0" w:color="333333"/>
            </w:tcBorders>
            <w:noWrap/>
            <w:hideMark/>
          </w:tcPr>
          <w:p w14:paraId="79B8440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56</w:t>
            </w:r>
          </w:p>
        </w:tc>
        <w:tc>
          <w:tcPr>
            <w:tcW w:w="1646" w:type="dxa"/>
            <w:tcBorders>
              <w:top w:val="nil"/>
              <w:left w:val="nil"/>
              <w:bottom w:val="single" w:sz="4" w:space="0" w:color="993366"/>
              <w:right w:val="single" w:sz="4" w:space="0" w:color="333333"/>
            </w:tcBorders>
            <w:hideMark/>
          </w:tcPr>
          <w:p w14:paraId="2D16A9D2">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37" w:type="dxa"/>
            <w:tcBorders>
              <w:top w:val="nil"/>
              <w:left w:val="nil"/>
              <w:bottom w:val="single" w:sz="4" w:space="0" w:color="993366"/>
              <w:right w:val="single" w:sz="4" w:space="0" w:color="333333"/>
            </w:tcBorders>
            <w:hideMark/>
          </w:tcPr>
          <w:p w14:paraId="597D98B5">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37" w:type="dxa"/>
            <w:tcBorders>
              <w:top w:val="nil"/>
              <w:left w:val="nil"/>
              <w:bottom w:val="single" w:sz="4" w:space="0" w:color="993366"/>
              <w:right w:val="nil"/>
            </w:tcBorders>
            <w:hideMark/>
          </w:tcPr>
          <w:p w14:paraId="4258332B">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4B20FBC2">
        <w:tblPrEx/>
        <w:trPr>
          <w:trHeight w:val="255" w:hRule="atLeast"/>
        </w:trPr>
        <w:tc>
          <w:tcPr>
            <w:tcW w:w="9157" w:type="dxa"/>
            <w:gridSpan w:val="7"/>
            <w:tcBorders>
              <w:top w:val="nil"/>
              <w:left w:val="nil"/>
              <w:bottom w:val="nil"/>
              <w:right w:val="nil"/>
            </w:tcBorders>
            <w:hideMark/>
          </w:tcPr>
          <w:p w14:paraId="4E2F87D4">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Buying_Behaviour</w:t>
            </w:r>
          </w:p>
        </w:tc>
      </w:tr>
      <w:tr w14:paraId="36D10EC6">
        <w:tblPrEx/>
        <w:trPr>
          <w:trHeight w:val="255" w:hRule="atLeast"/>
        </w:trPr>
        <w:tc>
          <w:tcPr>
            <w:tcW w:w="9157" w:type="dxa"/>
            <w:gridSpan w:val="7"/>
            <w:tcBorders>
              <w:top w:val="nil"/>
              <w:left w:val="nil"/>
              <w:bottom w:val="nil"/>
              <w:right w:val="nil"/>
            </w:tcBorders>
            <w:hideMark/>
          </w:tcPr>
          <w:p w14:paraId="4B672355">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b. Predictors: (Constant), Engagement, Exposure</w:t>
            </w:r>
          </w:p>
        </w:tc>
      </w:tr>
      <w:tr w14:paraId="32EDC636">
        <w:tblPrEx/>
        <w:trPr>
          <w:trHeight w:val="255" w:hRule="atLeast"/>
        </w:trPr>
        <w:tc>
          <w:tcPr>
            <w:tcW w:w="1102" w:type="dxa"/>
            <w:tcBorders>
              <w:top w:val="nil"/>
              <w:left w:val="nil"/>
              <w:bottom w:val="nil"/>
              <w:right w:val="nil"/>
            </w:tcBorders>
            <w:noWrap/>
            <w:vAlign w:val="bottom"/>
            <w:hideMark/>
          </w:tcPr>
          <w:p w14:paraId="0D3091E2">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94" w:type="dxa"/>
            <w:tcBorders>
              <w:top w:val="nil"/>
              <w:left w:val="nil"/>
              <w:bottom w:val="nil"/>
              <w:right w:val="nil"/>
            </w:tcBorders>
            <w:noWrap/>
            <w:vAlign w:val="bottom"/>
            <w:hideMark/>
          </w:tcPr>
          <w:p w14:paraId="1B593750">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57" w:type="dxa"/>
            <w:tcBorders>
              <w:top w:val="nil"/>
              <w:left w:val="nil"/>
              <w:bottom w:val="nil"/>
              <w:right w:val="nil"/>
            </w:tcBorders>
            <w:noWrap/>
            <w:vAlign w:val="bottom"/>
            <w:hideMark/>
          </w:tcPr>
          <w:p w14:paraId="48ABB1FB">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82" w:type="dxa"/>
            <w:tcBorders>
              <w:top w:val="nil"/>
              <w:left w:val="nil"/>
              <w:bottom w:val="nil"/>
              <w:right w:val="nil"/>
            </w:tcBorders>
            <w:noWrap/>
            <w:vAlign w:val="bottom"/>
            <w:hideMark/>
          </w:tcPr>
          <w:p w14:paraId="7DD7D3AE">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646" w:type="dxa"/>
            <w:tcBorders>
              <w:top w:val="nil"/>
              <w:left w:val="nil"/>
              <w:bottom w:val="nil"/>
              <w:right w:val="nil"/>
            </w:tcBorders>
            <w:noWrap/>
            <w:vAlign w:val="bottom"/>
            <w:hideMark/>
          </w:tcPr>
          <w:p w14:paraId="5BE0B0D2">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37" w:type="dxa"/>
            <w:tcBorders>
              <w:top w:val="nil"/>
              <w:left w:val="nil"/>
              <w:bottom w:val="nil"/>
              <w:right w:val="nil"/>
            </w:tcBorders>
            <w:noWrap/>
            <w:vAlign w:val="bottom"/>
            <w:hideMark/>
          </w:tcPr>
          <w:p w14:paraId="55EC56CF">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37" w:type="dxa"/>
            <w:tcBorders>
              <w:top w:val="nil"/>
              <w:left w:val="nil"/>
              <w:bottom w:val="nil"/>
              <w:right w:val="nil"/>
            </w:tcBorders>
            <w:noWrap/>
            <w:vAlign w:val="bottom"/>
            <w:hideMark/>
          </w:tcPr>
          <w:p w14:paraId="66CB19F7">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5F247819">
        <w:tblPrEx/>
        <w:trPr>
          <w:trHeight w:val="300" w:hRule="atLeast"/>
        </w:trPr>
        <w:tc>
          <w:tcPr>
            <w:tcW w:w="9157" w:type="dxa"/>
            <w:gridSpan w:val="7"/>
            <w:tcBorders>
              <w:top w:val="nil"/>
              <w:left w:val="nil"/>
              <w:bottom w:val="nil"/>
              <w:right w:val="nil"/>
            </w:tcBorders>
            <w:vAlign w:val="center"/>
            <w:hideMark/>
          </w:tcPr>
          <w:p w14:paraId="66D9C47B">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Coefficients</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14DD5DBC">
        <w:tblPrEx/>
        <w:trPr>
          <w:trHeight w:val="961" w:hRule="atLeast"/>
        </w:trPr>
        <w:tc>
          <w:tcPr>
            <w:tcW w:w="2696" w:type="dxa"/>
            <w:gridSpan w:val="2"/>
            <w:vMerge w:val="restart"/>
            <w:tcBorders>
              <w:top w:val="nil"/>
              <w:left w:val="nil"/>
              <w:bottom w:val="single" w:sz="4" w:space="0" w:color="993366"/>
              <w:right w:val="nil"/>
            </w:tcBorders>
            <w:vAlign w:val="bottom"/>
            <w:hideMark/>
          </w:tcPr>
          <w:p w14:paraId="152037E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2339" w:type="dxa"/>
            <w:gridSpan w:val="2"/>
            <w:tcBorders>
              <w:top w:val="nil"/>
              <w:left w:val="nil"/>
              <w:bottom w:val="nil"/>
              <w:right w:val="single" w:sz="4" w:space="0" w:color="333333"/>
            </w:tcBorders>
            <w:vAlign w:val="bottom"/>
            <w:hideMark/>
          </w:tcPr>
          <w:p w14:paraId="100CF362">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Unstandardized Coefficients</w:t>
            </w:r>
          </w:p>
        </w:tc>
        <w:tc>
          <w:tcPr>
            <w:tcW w:w="1646" w:type="dxa"/>
            <w:tcBorders>
              <w:top w:val="nil"/>
              <w:left w:val="nil"/>
              <w:bottom w:val="nil"/>
              <w:right w:val="single" w:sz="4" w:space="0" w:color="333333"/>
            </w:tcBorders>
            <w:vAlign w:val="bottom"/>
            <w:hideMark/>
          </w:tcPr>
          <w:p w14:paraId="5BE1AA00">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Standardized Coefficients</w:t>
            </w:r>
          </w:p>
        </w:tc>
        <w:tc>
          <w:tcPr>
            <w:tcW w:w="1237" w:type="dxa"/>
            <w:vMerge w:val="restart"/>
            <w:tcBorders>
              <w:top w:val="nil"/>
              <w:left w:val="single" w:sz="4" w:space="0" w:color="333333"/>
              <w:bottom w:val="single" w:sz="4" w:space="0" w:color="993366"/>
              <w:right w:val="single" w:sz="4" w:space="0" w:color="333333"/>
            </w:tcBorders>
            <w:vAlign w:val="bottom"/>
            <w:hideMark/>
          </w:tcPr>
          <w:p w14:paraId="7B43B310">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w:t>
            </w:r>
          </w:p>
        </w:tc>
        <w:tc>
          <w:tcPr>
            <w:tcW w:w="1237" w:type="dxa"/>
            <w:vMerge w:val="restart"/>
            <w:tcBorders>
              <w:top w:val="nil"/>
              <w:left w:val="single" w:sz="4" w:space="0" w:color="333333"/>
              <w:bottom w:val="single" w:sz="4" w:space="0" w:color="993366"/>
              <w:right w:val="nil"/>
            </w:tcBorders>
            <w:vAlign w:val="bottom"/>
            <w:hideMark/>
          </w:tcPr>
          <w:p w14:paraId="6F3970AF">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308ECC85">
        <w:tblPrEx/>
        <w:trPr>
          <w:trHeight w:val="255" w:hRule="atLeast"/>
        </w:trPr>
        <w:tc>
          <w:tcPr>
            <w:tcW w:w="2696" w:type="dxa"/>
            <w:gridSpan w:val="2"/>
            <w:vMerge w:val="continue"/>
            <w:tcBorders>
              <w:top w:val="nil"/>
              <w:left w:val="nil"/>
              <w:bottom w:val="single" w:sz="4" w:space="0" w:color="993366"/>
              <w:right w:val="nil"/>
            </w:tcBorders>
            <w:vAlign w:val="center"/>
            <w:hideMark/>
          </w:tcPr>
          <w:p w14:paraId="0B61B67D">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157" w:type="dxa"/>
            <w:tcBorders>
              <w:top w:val="nil"/>
              <w:left w:val="nil"/>
              <w:bottom w:val="single" w:sz="4" w:space="0" w:color="993366"/>
              <w:right w:val="single" w:sz="4" w:space="0" w:color="333333"/>
            </w:tcBorders>
            <w:vAlign w:val="bottom"/>
            <w:hideMark/>
          </w:tcPr>
          <w:p w14:paraId="3EA28DEF">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w:t>
            </w:r>
          </w:p>
        </w:tc>
        <w:tc>
          <w:tcPr>
            <w:tcW w:w="1182" w:type="dxa"/>
            <w:tcBorders>
              <w:top w:val="nil"/>
              <w:left w:val="nil"/>
              <w:bottom w:val="single" w:sz="4" w:space="0" w:color="993366"/>
              <w:right w:val="single" w:sz="4" w:space="0" w:color="333333"/>
            </w:tcBorders>
            <w:vAlign w:val="bottom"/>
            <w:hideMark/>
          </w:tcPr>
          <w:p w14:paraId="7D2BF053">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w:t>
            </w:r>
          </w:p>
        </w:tc>
        <w:tc>
          <w:tcPr>
            <w:tcW w:w="1646" w:type="dxa"/>
            <w:tcBorders>
              <w:top w:val="nil"/>
              <w:left w:val="nil"/>
              <w:bottom w:val="single" w:sz="4" w:space="0" w:color="993366"/>
              <w:right w:val="single" w:sz="4" w:space="0" w:color="333333"/>
            </w:tcBorders>
            <w:vAlign w:val="bottom"/>
            <w:hideMark/>
          </w:tcPr>
          <w:p w14:paraId="19AF8C94">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Beta</w:t>
            </w:r>
          </w:p>
        </w:tc>
        <w:tc>
          <w:tcPr>
            <w:tcW w:w="1237" w:type="dxa"/>
            <w:vMerge w:val="continue"/>
            <w:tcBorders>
              <w:top w:val="nil"/>
              <w:left w:val="single" w:sz="4" w:space="0" w:color="333333"/>
              <w:bottom w:val="single" w:sz="4" w:space="0" w:color="993366"/>
              <w:right w:val="single" w:sz="4" w:space="0" w:color="333333"/>
            </w:tcBorders>
            <w:vAlign w:val="center"/>
            <w:hideMark/>
          </w:tcPr>
          <w:p w14:paraId="7EB0B6F2">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237" w:type="dxa"/>
            <w:vMerge w:val="continue"/>
            <w:tcBorders>
              <w:top w:val="nil"/>
              <w:left w:val="single" w:sz="4" w:space="0" w:color="333333"/>
              <w:bottom w:val="single" w:sz="4" w:space="0" w:color="993366"/>
              <w:right w:val="nil"/>
            </w:tcBorders>
            <w:vAlign w:val="center"/>
            <w:hideMark/>
          </w:tcPr>
          <w:p w14:paraId="5C67500F">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r>
      <w:tr w14:paraId="1E205FF0">
        <w:tblPrEx/>
        <w:trPr>
          <w:trHeight w:val="480" w:hRule="atLeast"/>
        </w:trPr>
        <w:tc>
          <w:tcPr>
            <w:tcW w:w="1102" w:type="dxa"/>
            <w:vMerge w:val="restart"/>
            <w:tcBorders>
              <w:top w:val="nil"/>
              <w:left w:val="nil"/>
              <w:bottom w:val="single" w:sz="4" w:space="0" w:color="993366"/>
              <w:right w:val="nil"/>
            </w:tcBorders>
            <w:shd w:val="clear" w:color="000000" w:fill="ccccff"/>
            <w:noWrap/>
            <w:hideMark/>
          </w:tcPr>
          <w:p w14:paraId="7148E91A">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94" w:type="dxa"/>
            <w:tcBorders>
              <w:top w:val="nil"/>
              <w:left w:val="nil"/>
              <w:bottom w:val="single" w:sz="4" w:space="0" w:color="c0c0c0"/>
              <w:right w:val="nil"/>
            </w:tcBorders>
            <w:shd w:val="clear" w:color="000000" w:fill="ccccff"/>
            <w:hideMark/>
          </w:tcPr>
          <w:p w14:paraId="152372AC">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(Constant)</w:t>
            </w:r>
          </w:p>
        </w:tc>
        <w:tc>
          <w:tcPr>
            <w:tcW w:w="1157" w:type="dxa"/>
            <w:tcBorders>
              <w:top w:val="nil"/>
              <w:left w:val="nil"/>
              <w:bottom w:val="single" w:sz="4" w:space="0" w:color="c0c0c0"/>
              <w:right w:val="single" w:sz="4" w:space="0" w:color="333333"/>
            </w:tcBorders>
            <w:noWrap/>
            <w:hideMark/>
          </w:tcPr>
          <w:p w14:paraId="0BF2FD7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-0.019</w:t>
            </w:r>
          </w:p>
        </w:tc>
        <w:tc>
          <w:tcPr>
            <w:tcW w:w="1182" w:type="dxa"/>
            <w:tcBorders>
              <w:top w:val="nil"/>
              <w:left w:val="nil"/>
              <w:bottom w:val="single" w:sz="4" w:space="0" w:color="c0c0c0"/>
              <w:right w:val="single" w:sz="4" w:space="0" w:color="333333"/>
            </w:tcBorders>
            <w:noWrap/>
            <w:hideMark/>
          </w:tcPr>
          <w:p w14:paraId="03F17A1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0.109</w:t>
            </w:r>
          </w:p>
        </w:tc>
        <w:tc>
          <w:tcPr>
            <w:tcW w:w="1646" w:type="dxa"/>
            <w:tcBorders>
              <w:top w:val="nil"/>
              <w:left w:val="nil"/>
              <w:bottom w:val="single" w:sz="4" w:space="0" w:color="c0c0c0"/>
              <w:right w:val="single" w:sz="4" w:space="0" w:color="333333"/>
            </w:tcBorders>
            <w:hideMark/>
          </w:tcPr>
          <w:p w14:paraId="61E4C9D9">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37" w:type="dxa"/>
            <w:tcBorders>
              <w:top w:val="nil"/>
              <w:left w:val="nil"/>
              <w:bottom w:val="single" w:sz="4" w:space="0" w:color="c0c0c0"/>
              <w:right w:val="single" w:sz="4" w:space="0" w:color="333333"/>
            </w:tcBorders>
            <w:noWrap/>
            <w:hideMark/>
          </w:tcPr>
          <w:p w14:paraId="2120645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-0.177</w:t>
            </w:r>
          </w:p>
        </w:tc>
        <w:tc>
          <w:tcPr>
            <w:tcW w:w="1237" w:type="dxa"/>
            <w:tcBorders>
              <w:top w:val="nil"/>
              <w:left w:val="nil"/>
              <w:bottom w:val="single" w:sz="4" w:space="0" w:color="c0c0c0"/>
              <w:right w:val="nil"/>
            </w:tcBorders>
            <w:noWrap/>
            <w:hideMark/>
          </w:tcPr>
          <w:p w14:paraId="72B66DF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0.860</w:t>
            </w:r>
          </w:p>
        </w:tc>
      </w:tr>
      <w:tr w14:paraId="70B5AFE6">
        <w:tblPrEx/>
        <w:trPr>
          <w:trHeight w:val="255" w:hRule="atLeast"/>
        </w:trPr>
        <w:tc>
          <w:tcPr>
            <w:tcW w:w="1102" w:type="dxa"/>
            <w:vMerge w:val="continue"/>
            <w:tcBorders>
              <w:top w:val="nil"/>
              <w:left w:val="nil"/>
              <w:bottom w:val="single" w:sz="4" w:space="0" w:color="993366"/>
              <w:right w:val="nil"/>
            </w:tcBorders>
            <w:vAlign w:val="center"/>
            <w:hideMark/>
          </w:tcPr>
          <w:p w14:paraId="5B0D342E">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94" w:type="dxa"/>
            <w:tcBorders>
              <w:top w:val="nil"/>
              <w:left w:val="nil"/>
              <w:bottom w:val="single" w:sz="4" w:space="0" w:color="c0c0c0"/>
              <w:right w:val="nil"/>
            </w:tcBorders>
            <w:shd w:val="clear" w:color="000000" w:fill="ccccff"/>
            <w:hideMark/>
          </w:tcPr>
          <w:p w14:paraId="2497B92E">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Exposure</w:t>
            </w:r>
          </w:p>
        </w:tc>
        <w:tc>
          <w:tcPr>
            <w:tcW w:w="1157" w:type="dxa"/>
            <w:tcBorders>
              <w:top w:val="nil"/>
              <w:left w:val="nil"/>
              <w:bottom w:val="single" w:sz="4" w:space="0" w:color="c0c0c0"/>
              <w:right w:val="single" w:sz="4" w:space="0" w:color="333333"/>
            </w:tcBorders>
            <w:noWrap/>
            <w:hideMark/>
          </w:tcPr>
          <w:p w14:paraId="6BA7E5D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0.514</w:t>
            </w:r>
          </w:p>
        </w:tc>
        <w:tc>
          <w:tcPr>
            <w:tcW w:w="1182" w:type="dxa"/>
            <w:tcBorders>
              <w:top w:val="nil"/>
              <w:left w:val="nil"/>
              <w:bottom w:val="single" w:sz="4" w:space="0" w:color="c0c0c0"/>
              <w:right w:val="single" w:sz="4" w:space="0" w:color="333333"/>
            </w:tcBorders>
            <w:noWrap/>
            <w:hideMark/>
          </w:tcPr>
          <w:p w14:paraId="2329319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0.054</w:t>
            </w:r>
          </w:p>
        </w:tc>
        <w:tc>
          <w:tcPr>
            <w:tcW w:w="1646" w:type="dxa"/>
            <w:tcBorders>
              <w:top w:val="nil"/>
              <w:left w:val="nil"/>
              <w:bottom w:val="single" w:sz="4" w:space="0" w:color="c0c0c0"/>
              <w:right w:val="single" w:sz="4" w:space="0" w:color="333333"/>
            </w:tcBorders>
            <w:noWrap/>
            <w:hideMark/>
          </w:tcPr>
          <w:p w14:paraId="7E5F2DA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0.536</w:t>
            </w:r>
          </w:p>
        </w:tc>
        <w:tc>
          <w:tcPr>
            <w:tcW w:w="1237" w:type="dxa"/>
            <w:tcBorders>
              <w:top w:val="nil"/>
              <w:left w:val="nil"/>
              <w:bottom w:val="single" w:sz="4" w:space="0" w:color="c0c0c0"/>
              <w:right w:val="single" w:sz="4" w:space="0" w:color="333333"/>
            </w:tcBorders>
            <w:noWrap/>
            <w:hideMark/>
          </w:tcPr>
          <w:p w14:paraId="2467B01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9.556</w:t>
            </w:r>
          </w:p>
        </w:tc>
        <w:tc>
          <w:tcPr>
            <w:tcW w:w="1237" w:type="dxa"/>
            <w:tcBorders>
              <w:top w:val="nil"/>
              <w:left w:val="nil"/>
              <w:bottom w:val="single" w:sz="4" w:space="0" w:color="c0c0c0"/>
              <w:right w:val="nil"/>
            </w:tcBorders>
            <w:noWrap/>
            <w:hideMark/>
          </w:tcPr>
          <w:p w14:paraId="38DC555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70AFE794">
        <w:tblPrEx/>
        <w:trPr>
          <w:trHeight w:val="480" w:hRule="atLeast"/>
        </w:trPr>
        <w:tc>
          <w:tcPr>
            <w:tcW w:w="1102" w:type="dxa"/>
            <w:vMerge w:val="continue"/>
            <w:tcBorders>
              <w:top w:val="nil"/>
              <w:left w:val="nil"/>
              <w:bottom w:val="single" w:sz="4" w:space="0" w:color="993366"/>
              <w:right w:val="nil"/>
            </w:tcBorders>
            <w:vAlign w:val="center"/>
            <w:hideMark/>
          </w:tcPr>
          <w:p w14:paraId="0529F16F">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94" w:type="dxa"/>
            <w:tcBorders>
              <w:top w:val="nil"/>
              <w:left w:val="nil"/>
              <w:bottom w:val="single" w:sz="4" w:space="0" w:color="993366"/>
              <w:right w:val="nil"/>
            </w:tcBorders>
            <w:shd w:val="clear" w:color="000000" w:fill="ccccff"/>
            <w:hideMark/>
          </w:tcPr>
          <w:p w14:paraId="351FF1F0">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Engagement</w:t>
            </w:r>
          </w:p>
        </w:tc>
        <w:tc>
          <w:tcPr>
            <w:tcW w:w="1157" w:type="dxa"/>
            <w:tcBorders>
              <w:top w:val="nil"/>
              <w:left w:val="nil"/>
              <w:bottom w:val="single" w:sz="4" w:space="0" w:color="993366"/>
              <w:right w:val="single" w:sz="4" w:space="0" w:color="333333"/>
            </w:tcBorders>
            <w:noWrap/>
            <w:hideMark/>
          </w:tcPr>
          <w:p w14:paraId="25914A0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0.485</w:t>
            </w:r>
          </w:p>
        </w:tc>
        <w:tc>
          <w:tcPr>
            <w:tcW w:w="1182" w:type="dxa"/>
            <w:tcBorders>
              <w:top w:val="nil"/>
              <w:left w:val="nil"/>
              <w:bottom w:val="single" w:sz="4" w:space="0" w:color="993366"/>
              <w:right w:val="single" w:sz="4" w:space="0" w:color="333333"/>
            </w:tcBorders>
            <w:noWrap/>
            <w:hideMark/>
          </w:tcPr>
          <w:p w14:paraId="51D186B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0.057</w:t>
            </w:r>
          </w:p>
        </w:tc>
        <w:tc>
          <w:tcPr>
            <w:tcW w:w="1646" w:type="dxa"/>
            <w:tcBorders>
              <w:top w:val="nil"/>
              <w:left w:val="nil"/>
              <w:bottom w:val="single" w:sz="4" w:space="0" w:color="993366"/>
              <w:right w:val="single" w:sz="4" w:space="0" w:color="333333"/>
            </w:tcBorders>
            <w:noWrap/>
            <w:hideMark/>
          </w:tcPr>
          <w:p w14:paraId="6E2B1A8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0.481</w:t>
            </w:r>
          </w:p>
        </w:tc>
        <w:tc>
          <w:tcPr>
            <w:tcW w:w="1237" w:type="dxa"/>
            <w:tcBorders>
              <w:top w:val="nil"/>
              <w:left w:val="nil"/>
              <w:bottom w:val="single" w:sz="4" w:space="0" w:color="993366"/>
              <w:right w:val="single" w:sz="4" w:space="0" w:color="333333"/>
            </w:tcBorders>
            <w:noWrap/>
            <w:hideMark/>
          </w:tcPr>
          <w:p w14:paraId="06A6E39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8.570</w:t>
            </w:r>
          </w:p>
        </w:tc>
        <w:tc>
          <w:tcPr>
            <w:tcW w:w="1237" w:type="dxa"/>
            <w:tcBorders>
              <w:top w:val="nil"/>
              <w:left w:val="nil"/>
              <w:bottom w:val="single" w:sz="4" w:space="0" w:color="993366"/>
              <w:right w:val="nil"/>
            </w:tcBorders>
            <w:noWrap/>
            <w:hideMark/>
          </w:tcPr>
          <w:p w14:paraId="4B7643F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56A825CE">
        <w:tblPrEx/>
        <w:trPr>
          <w:trHeight w:val="255" w:hRule="atLeast"/>
        </w:trPr>
        <w:tc>
          <w:tcPr>
            <w:tcW w:w="9157" w:type="dxa"/>
            <w:gridSpan w:val="7"/>
            <w:tcBorders>
              <w:top w:val="nil"/>
              <w:left w:val="nil"/>
              <w:bottom w:val="nil"/>
              <w:right w:val="nil"/>
            </w:tcBorders>
            <w:hideMark/>
          </w:tcPr>
          <w:p w14:paraId="275402B7">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Buying_Behaviour</w:t>
            </w:r>
          </w:p>
        </w:tc>
      </w:tr>
    </w:tbl>
    <w:p w14:paraId="0BBF4002">
      <w:pPr>
        <w:pStyle w:val="style0"/>
        <w:rPr>
          <w:rFonts w:ascii="Arial" w:cs="Arial" w:hAnsi="Arial"/>
        </w:rPr>
      </w:pPr>
    </w:p>
    <w:tbl>
      <w:tblPr>
        <w:tblW w:w="9080" w:type="dxa"/>
        <w:tblLook w:val="04A0" w:firstRow="1" w:lastRow="0" w:firstColumn="1" w:lastColumn="0" w:noHBand="0" w:noVBand="1"/>
      </w:tblPr>
      <w:tblGrid>
        <w:gridCol w:w="881"/>
        <w:gridCol w:w="1965"/>
        <w:gridCol w:w="1105"/>
        <w:gridCol w:w="1143"/>
        <w:gridCol w:w="1593"/>
        <w:gridCol w:w="1196"/>
        <w:gridCol w:w="1197"/>
      </w:tblGrid>
      <w:tr w14:paraId="27907849">
        <w:trPr>
          <w:trHeight w:val="307" w:hRule="atLeast"/>
        </w:trPr>
        <w:tc>
          <w:tcPr>
            <w:tcW w:w="6687" w:type="dxa"/>
            <w:gridSpan w:val="5"/>
            <w:tcBorders>
              <w:top w:val="nil"/>
              <w:left w:val="nil"/>
              <w:bottom w:val="nil"/>
              <w:right w:val="nil"/>
            </w:tcBorders>
            <w:vAlign w:val="center"/>
            <w:hideMark/>
          </w:tcPr>
          <w:p w14:paraId="43073CFB">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Model Summary</w:t>
            </w:r>
          </w:p>
        </w:tc>
        <w:tc>
          <w:tcPr>
            <w:tcW w:w="1196" w:type="dxa"/>
            <w:tcBorders>
              <w:top w:val="nil"/>
              <w:left w:val="nil"/>
              <w:bottom w:val="nil"/>
              <w:right w:val="nil"/>
            </w:tcBorders>
            <w:noWrap/>
            <w:vAlign w:val="bottom"/>
            <w:hideMark/>
          </w:tcPr>
          <w:p w14:paraId="07BB4221">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p>
        </w:tc>
        <w:tc>
          <w:tcPr>
            <w:tcW w:w="1196" w:type="dxa"/>
            <w:tcBorders>
              <w:top w:val="nil"/>
              <w:left w:val="nil"/>
              <w:bottom w:val="nil"/>
              <w:right w:val="nil"/>
            </w:tcBorders>
            <w:noWrap/>
            <w:vAlign w:val="bottom"/>
            <w:hideMark/>
          </w:tcPr>
          <w:p w14:paraId="35E49068">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4E578BF5">
        <w:tblPrEx/>
        <w:trPr>
          <w:trHeight w:val="737" w:hRule="atLeast"/>
        </w:trPr>
        <w:tc>
          <w:tcPr>
            <w:tcW w:w="881" w:type="dxa"/>
            <w:tcBorders>
              <w:top w:val="nil"/>
              <w:left w:val="nil"/>
              <w:bottom w:val="single" w:sz="4" w:space="0" w:color="993366"/>
              <w:right w:val="nil"/>
            </w:tcBorders>
            <w:vAlign w:val="bottom"/>
            <w:hideMark/>
          </w:tcPr>
          <w:p w14:paraId="6C63582A">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965" w:type="dxa"/>
            <w:tcBorders>
              <w:top w:val="nil"/>
              <w:left w:val="nil"/>
              <w:bottom w:val="single" w:sz="4" w:space="0" w:color="993366"/>
              <w:right w:val="single" w:sz="4" w:space="0" w:color="333333"/>
            </w:tcBorders>
            <w:vAlign w:val="bottom"/>
            <w:hideMark/>
          </w:tcPr>
          <w:p w14:paraId="3A3A46AF">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w:t>
            </w:r>
          </w:p>
        </w:tc>
        <w:tc>
          <w:tcPr>
            <w:tcW w:w="1105" w:type="dxa"/>
            <w:tcBorders>
              <w:top w:val="nil"/>
              <w:left w:val="nil"/>
              <w:bottom w:val="single" w:sz="4" w:space="0" w:color="993366"/>
              <w:right w:val="single" w:sz="4" w:space="0" w:color="333333"/>
            </w:tcBorders>
            <w:vAlign w:val="bottom"/>
            <w:hideMark/>
          </w:tcPr>
          <w:p w14:paraId="68B67220">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 Square</w:t>
            </w:r>
          </w:p>
        </w:tc>
        <w:tc>
          <w:tcPr>
            <w:tcW w:w="1143" w:type="dxa"/>
            <w:tcBorders>
              <w:top w:val="nil"/>
              <w:left w:val="nil"/>
              <w:bottom w:val="single" w:sz="4" w:space="0" w:color="993366"/>
              <w:right w:val="single" w:sz="4" w:space="0" w:color="333333"/>
            </w:tcBorders>
            <w:vAlign w:val="bottom"/>
            <w:hideMark/>
          </w:tcPr>
          <w:p w14:paraId="3A452B90">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Adjusted R Square</w:t>
            </w:r>
          </w:p>
        </w:tc>
        <w:tc>
          <w:tcPr>
            <w:tcW w:w="1591" w:type="dxa"/>
            <w:tcBorders>
              <w:top w:val="nil"/>
              <w:left w:val="nil"/>
              <w:bottom w:val="single" w:sz="4" w:space="0" w:color="993366"/>
              <w:right w:val="nil"/>
            </w:tcBorders>
            <w:vAlign w:val="bottom"/>
            <w:hideMark/>
          </w:tcPr>
          <w:p w14:paraId="0AA50969">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 of the Estimate</w:t>
            </w:r>
          </w:p>
        </w:tc>
        <w:tc>
          <w:tcPr>
            <w:tcW w:w="1196" w:type="dxa"/>
            <w:tcBorders>
              <w:top w:val="nil"/>
              <w:left w:val="nil"/>
              <w:bottom w:val="nil"/>
              <w:right w:val="nil"/>
            </w:tcBorders>
            <w:noWrap/>
            <w:vAlign w:val="bottom"/>
            <w:hideMark/>
          </w:tcPr>
          <w:p w14:paraId="7866A94E">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p>
        </w:tc>
        <w:tc>
          <w:tcPr>
            <w:tcW w:w="1196" w:type="dxa"/>
            <w:tcBorders>
              <w:top w:val="nil"/>
              <w:left w:val="nil"/>
              <w:bottom w:val="nil"/>
              <w:right w:val="nil"/>
            </w:tcBorders>
            <w:noWrap/>
            <w:vAlign w:val="bottom"/>
            <w:hideMark/>
          </w:tcPr>
          <w:p w14:paraId="1579FCF7">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29A5B73D">
        <w:tblPrEx/>
        <w:trPr>
          <w:trHeight w:val="276" w:hRule="atLeast"/>
        </w:trPr>
        <w:tc>
          <w:tcPr>
            <w:tcW w:w="881" w:type="dxa"/>
            <w:tcBorders>
              <w:top w:val="nil"/>
              <w:left w:val="nil"/>
              <w:bottom w:val="single" w:sz="4" w:space="0" w:color="993366"/>
              <w:right w:val="nil"/>
            </w:tcBorders>
            <w:shd w:val="clear" w:color="000000" w:fill="ccccff"/>
            <w:noWrap/>
            <w:hideMark/>
          </w:tcPr>
          <w:p w14:paraId="0FA11EAF">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965" w:type="dxa"/>
            <w:tcBorders>
              <w:top w:val="nil"/>
              <w:left w:val="nil"/>
              <w:bottom w:val="single" w:sz="4" w:space="0" w:color="993366"/>
              <w:right w:val="single" w:sz="4" w:space="0" w:color="333333"/>
            </w:tcBorders>
            <w:noWrap/>
            <w:hideMark/>
          </w:tcPr>
          <w:p w14:paraId="3322C98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.987</w:t>
            </w:r>
            <w:r>
              <w:rPr>
                <w:rFonts w:ascii="Arial" w:cs="Arial" w:eastAsia="Times New Roman" w:hAnsi="Arial"/>
                <w:color w:val="993300"/>
                <w:sz w:val="18"/>
                <w:szCs w:val="18"/>
                <w:vertAlign w:val="superscript"/>
                <w:lang w:eastAsia="en-GB"/>
                <w14:ligatures xmlns:w14="http://schemas.microsoft.com/office/word/2010/wordml" w14:val="none"/>
              </w:rPr>
              <w:t>a</w:t>
            </w:r>
          </w:p>
        </w:tc>
        <w:tc>
          <w:tcPr>
            <w:tcW w:w="1105" w:type="dxa"/>
            <w:tcBorders>
              <w:top w:val="nil"/>
              <w:left w:val="nil"/>
              <w:bottom w:val="single" w:sz="4" w:space="0" w:color="993366"/>
              <w:right w:val="single" w:sz="4" w:space="0" w:color="333333"/>
            </w:tcBorders>
            <w:noWrap/>
            <w:hideMark/>
          </w:tcPr>
          <w:p w14:paraId="589A5BD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0.973</w:t>
            </w:r>
          </w:p>
        </w:tc>
        <w:tc>
          <w:tcPr>
            <w:tcW w:w="1143" w:type="dxa"/>
            <w:tcBorders>
              <w:top w:val="nil"/>
              <w:left w:val="nil"/>
              <w:bottom w:val="single" w:sz="4" w:space="0" w:color="993366"/>
              <w:right w:val="single" w:sz="4" w:space="0" w:color="333333"/>
            </w:tcBorders>
            <w:noWrap/>
            <w:hideMark/>
          </w:tcPr>
          <w:p w14:paraId="34C152F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0.972</w:t>
            </w:r>
          </w:p>
        </w:tc>
        <w:tc>
          <w:tcPr>
            <w:tcW w:w="1591" w:type="dxa"/>
            <w:tcBorders>
              <w:top w:val="nil"/>
              <w:left w:val="nil"/>
              <w:bottom w:val="single" w:sz="4" w:space="0" w:color="993366"/>
              <w:right w:val="nil"/>
            </w:tcBorders>
            <w:noWrap/>
            <w:hideMark/>
          </w:tcPr>
          <w:p w14:paraId="7798B91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0.22457</w:t>
            </w:r>
          </w:p>
        </w:tc>
        <w:tc>
          <w:tcPr>
            <w:tcW w:w="1196" w:type="dxa"/>
            <w:tcBorders>
              <w:top w:val="nil"/>
              <w:left w:val="nil"/>
              <w:bottom w:val="nil"/>
              <w:right w:val="nil"/>
            </w:tcBorders>
            <w:noWrap/>
            <w:vAlign w:val="bottom"/>
            <w:hideMark/>
          </w:tcPr>
          <w:p w14:paraId="3901FF7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p>
        </w:tc>
        <w:tc>
          <w:tcPr>
            <w:tcW w:w="1196" w:type="dxa"/>
            <w:tcBorders>
              <w:top w:val="nil"/>
              <w:left w:val="nil"/>
              <w:bottom w:val="nil"/>
              <w:right w:val="nil"/>
            </w:tcBorders>
            <w:noWrap/>
            <w:vAlign w:val="bottom"/>
            <w:hideMark/>
          </w:tcPr>
          <w:p w14:paraId="1CB1B2ED">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60D5BE36">
        <w:tblPrEx/>
        <w:trPr>
          <w:trHeight w:val="261" w:hRule="atLeast"/>
        </w:trPr>
        <w:tc>
          <w:tcPr>
            <w:tcW w:w="6687" w:type="dxa"/>
            <w:gridSpan w:val="5"/>
            <w:tcBorders>
              <w:top w:val="nil"/>
              <w:left w:val="nil"/>
              <w:bottom w:val="nil"/>
              <w:right w:val="nil"/>
            </w:tcBorders>
            <w:hideMark/>
          </w:tcPr>
          <w:p w14:paraId="55737746">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Predictors: (Constant), Perceived_Value, Trust, Credibility</w:t>
            </w:r>
          </w:p>
        </w:tc>
        <w:tc>
          <w:tcPr>
            <w:tcW w:w="1196" w:type="dxa"/>
            <w:tcBorders>
              <w:top w:val="nil"/>
              <w:left w:val="nil"/>
              <w:bottom w:val="nil"/>
              <w:right w:val="nil"/>
            </w:tcBorders>
            <w:noWrap/>
            <w:vAlign w:val="bottom"/>
            <w:hideMark/>
          </w:tcPr>
          <w:p w14:paraId="49B3A9A5">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p>
        </w:tc>
        <w:tc>
          <w:tcPr>
            <w:tcW w:w="1196" w:type="dxa"/>
            <w:tcBorders>
              <w:top w:val="nil"/>
              <w:left w:val="nil"/>
              <w:bottom w:val="nil"/>
              <w:right w:val="nil"/>
            </w:tcBorders>
            <w:noWrap/>
            <w:vAlign w:val="bottom"/>
            <w:hideMark/>
          </w:tcPr>
          <w:p w14:paraId="0C800A64">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11936293">
        <w:tblPrEx/>
        <w:trPr>
          <w:trHeight w:val="261" w:hRule="atLeast"/>
        </w:trPr>
        <w:tc>
          <w:tcPr>
            <w:tcW w:w="881" w:type="dxa"/>
            <w:tcBorders>
              <w:top w:val="nil"/>
              <w:left w:val="nil"/>
              <w:bottom w:val="nil"/>
              <w:right w:val="nil"/>
            </w:tcBorders>
            <w:noWrap/>
            <w:vAlign w:val="bottom"/>
            <w:hideMark/>
          </w:tcPr>
          <w:p w14:paraId="02EEF729">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965" w:type="dxa"/>
            <w:tcBorders>
              <w:top w:val="nil"/>
              <w:left w:val="nil"/>
              <w:bottom w:val="nil"/>
              <w:right w:val="nil"/>
            </w:tcBorders>
            <w:noWrap/>
            <w:vAlign w:val="bottom"/>
            <w:hideMark/>
          </w:tcPr>
          <w:p w14:paraId="248C95B2">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05" w:type="dxa"/>
            <w:tcBorders>
              <w:top w:val="nil"/>
              <w:left w:val="nil"/>
              <w:bottom w:val="nil"/>
              <w:right w:val="nil"/>
            </w:tcBorders>
            <w:noWrap/>
            <w:vAlign w:val="bottom"/>
            <w:hideMark/>
          </w:tcPr>
          <w:p w14:paraId="4057912D">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43" w:type="dxa"/>
            <w:tcBorders>
              <w:top w:val="nil"/>
              <w:left w:val="nil"/>
              <w:bottom w:val="nil"/>
              <w:right w:val="nil"/>
            </w:tcBorders>
            <w:noWrap/>
            <w:vAlign w:val="bottom"/>
            <w:hideMark/>
          </w:tcPr>
          <w:p w14:paraId="7A694F13">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91" w:type="dxa"/>
            <w:tcBorders>
              <w:top w:val="nil"/>
              <w:left w:val="nil"/>
              <w:bottom w:val="nil"/>
              <w:right w:val="nil"/>
            </w:tcBorders>
            <w:noWrap/>
            <w:vAlign w:val="bottom"/>
            <w:hideMark/>
          </w:tcPr>
          <w:p w14:paraId="350B830A">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96" w:type="dxa"/>
            <w:tcBorders>
              <w:top w:val="nil"/>
              <w:left w:val="nil"/>
              <w:bottom w:val="nil"/>
              <w:right w:val="nil"/>
            </w:tcBorders>
            <w:noWrap/>
            <w:vAlign w:val="bottom"/>
            <w:hideMark/>
          </w:tcPr>
          <w:p w14:paraId="15AEE948">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96" w:type="dxa"/>
            <w:tcBorders>
              <w:top w:val="nil"/>
              <w:left w:val="nil"/>
              <w:bottom w:val="nil"/>
              <w:right w:val="nil"/>
            </w:tcBorders>
            <w:noWrap/>
            <w:vAlign w:val="bottom"/>
            <w:hideMark/>
          </w:tcPr>
          <w:p w14:paraId="7238300B">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11F27F55">
        <w:tblPrEx/>
        <w:trPr>
          <w:trHeight w:val="307" w:hRule="atLeast"/>
        </w:trPr>
        <w:tc>
          <w:tcPr>
            <w:tcW w:w="9080" w:type="dxa"/>
            <w:gridSpan w:val="7"/>
            <w:tcBorders>
              <w:top w:val="nil"/>
              <w:left w:val="nil"/>
              <w:bottom w:val="nil"/>
              <w:right w:val="nil"/>
            </w:tcBorders>
            <w:vAlign w:val="center"/>
            <w:hideMark/>
          </w:tcPr>
          <w:p w14:paraId="5E396D01">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ANOVA</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78E6A219">
        <w:tblPrEx/>
        <w:trPr>
          <w:trHeight w:val="491" w:hRule="atLeast"/>
        </w:trPr>
        <w:tc>
          <w:tcPr>
            <w:tcW w:w="2846" w:type="dxa"/>
            <w:gridSpan w:val="2"/>
            <w:tcBorders>
              <w:top w:val="nil"/>
              <w:left w:val="nil"/>
              <w:bottom w:val="single" w:sz="4" w:space="0" w:color="993366"/>
              <w:right w:val="nil"/>
            </w:tcBorders>
            <w:vAlign w:val="bottom"/>
            <w:hideMark/>
          </w:tcPr>
          <w:p w14:paraId="1F0B8D4A">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105" w:type="dxa"/>
            <w:tcBorders>
              <w:top w:val="nil"/>
              <w:left w:val="nil"/>
              <w:bottom w:val="single" w:sz="4" w:space="0" w:color="993366"/>
              <w:right w:val="single" w:sz="4" w:space="0" w:color="333333"/>
            </w:tcBorders>
            <w:vAlign w:val="bottom"/>
            <w:hideMark/>
          </w:tcPr>
          <w:p w14:paraId="19380635">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Sum of Squares</w:t>
            </w:r>
          </w:p>
        </w:tc>
        <w:tc>
          <w:tcPr>
            <w:tcW w:w="1143" w:type="dxa"/>
            <w:tcBorders>
              <w:top w:val="nil"/>
              <w:left w:val="nil"/>
              <w:bottom w:val="single" w:sz="4" w:space="0" w:color="993366"/>
              <w:right w:val="single" w:sz="4" w:space="0" w:color="333333"/>
            </w:tcBorders>
            <w:vAlign w:val="bottom"/>
            <w:hideMark/>
          </w:tcPr>
          <w:p w14:paraId="1552ED2F">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df</w:t>
            </w:r>
          </w:p>
        </w:tc>
        <w:tc>
          <w:tcPr>
            <w:tcW w:w="1591" w:type="dxa"/>
            <w:tcBorders>
              <w:top w:val="nil"/>
              <w:left w:val="nil"/>
              <w:bottom w:val="single" w:sz="4" w:space="0" w:color="993366"/>
              <w:right w:val="single" w:sz="4" w:space="0" w:color="333333"/>
            </w:tcBorders>
            <w:vAlign w:val="bottom"/>
            <w:hideMark/>
          </w:tcPr>
          <w:p w14:paraId="2961D3F5">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Mean Square</w:t>
            </w:r>
          </w:p>
        </w:tc>
        <w:tc>
          <w:tcPr>
            <w:tcW w:w="1196" w:type="dxa"/>
            <w:tcBorders>
              <w:top w:val="nil"/>
              <w:left w:val="nil"/>
              <w:bottom w:val="single" w:sz="4" w:space="0" w:color="993366"/>
              <w:right w:val="single" w:sz="4" w:space="0" w:color="333333"/>
            </w:tcBorders>
            <w:vAlign w:val="bottom"/>
            <w:hideMark/>
          </w:tcPr>
          <w:p w14:paraId="290D141B">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F</w:t>
            </w:r>
          </w:p>
        </w:tc>
        <w:tc>
          <w:tcPr>
            <w:tcW w:w="1196" w:type="dxa"/>
            <w:tcBorders>
              <w:top w:val="nil"/>
              <w:left w:val="nil"/>
              <w:bottom w:val="single" w:sz="4" w:space="0" w:color="993366"/>
              <w:right w:val="nil"/>
            </w:tcBorders>
            <w:vAlign w:val="bottom"/>
            <w:hideMark/>
          </w:tcPr>
          <w:p w14:paraId="75C908D3">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3E4C090A">
        <w:tblPrEx/>
        <w:trPr>
          <w:trHeight w:val="491" w:hRule="atLeast"/>
        </w:trPr>
        <w:tc>
          <w:tcPr>
            <w:tcW w:w="881" w:type="dxa"/>
            <w:vMerge w:val="restart"/>
            <w:tcBorders>
              <w:top w:val="nil"/>
              <w:left w:val="nil"/>
              <w:bottom w:val="single" w:sz="4" w:space="0" w:color="993366"/>
              <w:right w:val="nil"/>
            </w:tcBorders>
            <w:shd w:val="clear" w:color="000000" w:fill="ccccff"/>
            <w:noWrap/>
            <w:hideMark/>
          </w:tcPr>
          <w:p w14:paraId="42E58308">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965" w:type="dxa"/>
            <w:tcBorders>
              <w:top w:val="nil"/>
              <w:left w:val="nil"/>
              <w:bottom w:val="single" w:sz="4" w:space="0" w:color="c0c0c0"/>
              <w:right w:val="nil"/>
            </w:tcBorders>
            <w:shd w:val="clear" w:color="000000" w:fill="ccccff"/>
            <w:hideMark/>
          </w:tcPr>
          <w:p w14:paraId="79E09DBF">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Regression</w:t>
            </w:r>
          </w:p>
        </w:tc>
        <w:tc>
          <w:tcPr>
            <w:tcW w:w="1105" w:type="dxa"/>
            <w:tcBorders>
              <w:top w:val="nil"/>
              <w:left w:val="nil"/>
              <w:bottom w:val="single" w:sz="4" w:space="0" w:color="c0c0c0"/>
              <w:right w:val="single" w:sz="4" w:space="0" w:color="333333"/>
            </w:tcBorders>
            <w:noWrap/>
            <w:hideMark/>
          </w:tcPr>
          <w:p w14:paraId="3910B26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97.947</w:t>
            </w:r>
          </w:p>
        </w:tc>
        <w:tc>
          <w:tcPr>
            <w:tcW w:w="1143" w:type="dxa"/>
            <w:tcBorders>
              <w:top w:val="nil"/>
              <w:left w:val="nil"/>
              <w:bottom w:val="single" w:sz="4" w:space="0" w:color="c0c0c0"/>
              <w:right w:val="single" w:sz="4" w:space="0" w:color="333333"/>
            </w:tcBorders>
            <w:noWrap/>
            <w:hideMark/>
          </w:tcPr>
          <w:p w14:paraId="509909B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3</w:t>
            </w:r>
          </w:p>
        </w:tc>
        <w:tc>
          <w:tcPr>
            <w:tcW w:w="1591" w:type="dxa"/>
            <w:tcBorders>
              <w:top w:val="nil"/>
              <w:left w:val="nil"/>
              <w:bottom w:val="single" w:sz="4" w:space="0" w:color="c0c0c0"/>
              <w:right w:val="single" w:sz="4" w:space="0" w:color="333333"/>
            </w:tcBorders>
            <w:noWrap/>
            <w:hideMark/>
          </w:tcPr>
          <w:p w14:paraId="1A1755D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32.649</w:t>
            </w:r>
          </w:p>
        </w:tc>
        <w:tc>
          <w:tcPr>
            <w:tcW w:w="1196" w:type="dxa"/>
            <w:tcBorders>
              <w:top w:val="nil"/>
              <w:left w:val="nil"/>
              <w:bottom w:val="single" w:sz="4" w:space="0" w:color="c0c0c0"/>
              <w:right w:val="single" w:sz="4" w:space="0" w:color="333333"/>
            </w:tcBorders>
            <w:noWrap/>
            <w:hideMark/>
          </w:tcPr>
          <w:p w14:paraId="0C455CE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647.378</w:t>
            </w:r>
          </w:p>
        </w:tc>
        <w:tc>
          <w:tcPr>
            <w:tcW w:w="1196" w:type="dxa"/>
            <w:tcBorders>
              <w:top w:val="nil"/>
              <w:left w:val="nil"/>
              <w:bottom w:val="single" w:sz="4" w:space="0" w:color="c0c0c0"/>
              <w:right w:val="nil"/>
            </w:tcBorders>
            <w:noWrap/>
            <w:hideMark/>
          </w:tcPr>
          <w:p w14:paraId="5C0988B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w:t>
            </w:r>
            <w:r>
              <w:rPr>
                <w:rFonts w:ascii="Arial" w:cs="Arial" w:eastAsia="Times New Roman" w:hAnsi="Arial"/>
                <w:color w:val="993300"/>
                <w:sz w:val="18"/>
                <w:szCs w:val="18"/>
                <w:vertAlign w:val="superscript"/>
                <w:lang w:eastAsia="en-GB"/>
                <w14:ligatures xmlns:w14="http://schemas.microsoft.com/office/word/2010/wordml" w14:val="none"/>
              </w:rPr>
              <w:t>b</w:t>
            </w:r>
          </w:p>
        </w:tc>
      </w:tr>
      <w:tr w14:paraId="07E96FB6">
        <w:tblPrEx/>
        <w:trPr>
          <w:trHeight w:val="261" w:hRule="atLeast"/>
        </w:trPr>
        <w:tc>
          <w:tcPr>
            <w:tcW w:w="881" w:type="dxa"/>
            <w:vMerge w:val="continue"/>
            <w:tcBorders>
              <w:top w:val="nil"/>
              <w:left w:val="nil"/>
              <w:bottom w:val="single" w:sz="4" w:space="0" w:color="993366"/>
              <w:right w:val="nil"/>
            </w:tcBorders>
            <w:vAlign w:val="center"/>
            <w:hideMark/>
          </w:tcPr>
          <w:p w14:paraId="0603982F">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965" w:type="dxa"/>
            <w:tcBorders>
              <w:top w:val="nil"/>
              <w:left w:val="nil"/>
              <w:bottom w:val="single" w:sz="4" w:space="0" w:color="c0c0c0"/>
              <w:right w:val="nil"/>
            </w:tcBorders>
            <w:shd w:val="clear" w:color="000000" w:fill="ccccff"/>
            <w:hideMark/>
          </w:tcPr>
          <w:p w14:paraId="52F1E47E">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Residual</w:t>
            </w:r>
          </w:p>
        </w:tc>
        <w:tc>
          <w:tcPr>
            <w:tcW w:w="1105" w:type="dxa"/>
            <w:tcBorders>
              <w:top w:val="nil"/>
              <w:left w:val="nil"/>
              <w:bottom w:val="single" w:sz="4" w:space="0" w:color="c0c0c0"/>
              <w:right w:val="single" w:sz="4" w:space="0" w:color="333333"/>
            </w:tcBorders>
            <w:noWrap/>
            <w:hideMark/>
          </w:tcPr>
          <w:p w14:paraId="24D7901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2.673</w:t>
            </w:r>
          </w:p>
        </w:tc>
        <w:tc>
          <w:tcPr>
            <w:tcW w:w="1143" w:type="dxa"/>
            <w:tcBorders>
              <w:top w:val="nil"/>
              <w:left w:val="nil"/>
              <w:bottom w:val="single" w:sz="4" w:space="0" w:color="c0c0c0"/>
              <w:right w:val="single" w:sz="4" w:space="0" w:color="333333"/>
            </w:tcBorders>
            <w:noWrap/>
            <w:hideMark/>
          </w:tcPr>
          <w:p w14:paraId="7CBE8AE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53</w:t>
            </w:r>
          </w:p>
        </w:tc>
        <w:tc>
          <w:tcPr>
            <w:tcW w:w="1591" w:type="dxa"/>
            <w:tcBorders>
              <w:top w:val="nil"/>
              <w:left w:val="nil"/>
              <w:bottom w:val="single" w:sz="4" w:space="0" w:color="c0c0c0"/>
              <w:right w:val="single" w:sz="4" w:space="0" w:color="333333"/>
            </w:tcBorders>
            <w:noWrap/>
            <w:hideMark/>
          </w:tcPr>
          <w:p w14:paraId="34E4B37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0.050</w:t>
            </w:r>
          </w:p>
        </w:tc>
        <w:tc>
          <w:tcPr>
            <w:tcW w:w="1196" w:type="dxa"/>
            <w:tcBorders>
              <w:top w:val="nil"/>
              <w:left w:val="nil"/>
              <w:bottom w:val="single" w:sz="4" w:space="0" w:color="c0c0c0"/>
              <w:right w:val="single" w:sz="4" w:space="0" w:color="333333"/>
            </w:tcBorders>
            <w:hideMark/>
          </w:tcPr>
          <w:p w14:paraId="44C692F5">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96" w:type="dxa"/>
            <w:tcBorders>
              <w:top w:val="nil"/>
              <w:left w:val="nil"/>
              <w:bottom w:val="single" w:sz="4" w:space="0" w:color="c0c0c0"/>
              <w:right w:val="nil"/>
            </w:tcBorders>
            <w:hideMark/>
          </w:tcPr>
          <w:p w14:paraId="1100A4F6">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296C3E46">
        <w:tblPrEx/>
        <w:trPr>
          <w:trHeight w:val="261" w:hRule="atLeast"/>
        </w:trPr>
        <w:tc>
          <w:tcPr>
            <w:tcW w:w="881" w:type="dxa"/>
            <w:vMerge w:val="continue"/>
            <w:tcBorders>
              <w:top w:val="nil"/>
              <w:left w:val="nil"/>
              <w:bottom w:val="single" w:sz="4" w:space="0" w:color="993366"/>
              <w:right w:val="nil"/>
            </w:tcBorders>
            <w:vAlign w:val="center"/>
            <w:hideMark/>
          </w:tcPr>
          <w:p w14:paraId="216F4D32">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965" w:type="dxa"/>
            <w:tcBorders>
              <w:top w:val="nil"/>
              <w:left w:val="nil"/>
              <w:bottom w:val="single" w:sz="4" w:space="0" w:color="993366"/>
              <w:right w:val="nil"/>
            </w:tcBorders>
            <w:shd w:val="clear" w:color="000000" w:fill="ccccff"/>
            <w:hideMark/>
          </w:tcPr>
          <w:p w14:paraId="45F133DB">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Total</w:t>
            </w:r>
          </w:p>
        </w:tc>
        <w:tc>
          <w:tcPr>
            <w:tcW w:w="1105" w:type="dxa"/>
            <w:tcBorders>
              <w:top w:val="nil"/>
              <w:left w:val="nil"/>
              <w:bottom w:val="single" w:sz="4" w:space="0" w:color="993366"/>
              <w:right w:val="single" w:sz="4" w:space="0" w:color="333333"/>
            </w:tcBorders>
            <w:noWrap/>
            <w:hideMark/>
          </w:tcPr>
          <w:p w14:paraId="515F375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100.620</w:t>
            </w:r>
          </w:p>
        </w:tc>
        <w:tc>
          <w:tcPr>
            <w:tcW w:w="1143" w:type="dxa"/>
            <w:tcBorders>
              <w:top w:val="nil"/>
              <w:left w:val="nil"/>
              <w:bottom w:val="single" w:sz="4" w:space="0" w:color="993366"/>
              <w:right w:val="single" w:sz="4" w:space="0" w:color="333333"/>
            </w:tcBorders>
            <w:noWrap/>
            <w:hideMark/>
          </w:tcPr>
          <w:p w14:paraId="4CDAFC3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56</w:t>
            </w:r>
          </w:p>
        </w:tc>
        <w:tc>
          <w:tcPr>
            <w:tcW w:w="1591" w:type="dxa"/>
            <w:tcBorders>
              <w:top w:val="nil"/>
              <w:left w:val="nil"/>
              <w:bottom w:val="single" w:sz="4" w:space="0" w:color="993366"/>
              <w:right w:val="single" w:sz="4" w:space="0" w:color="333333"/>
            </w:tcBorders>
            <w:hideMark/>
          </w:tcPr>
          <w:p w14:paraId="0809B9BF">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96" w:type="dxa"/>
            <w:tcBorders>
              <w:top w:val="nil"/>
              <w:left w:val="nil"/>
              <w:bottom w:val="single" w:sz="4" w:space="0" w:color="993366"/>
              <w:right w:val="single" w:sz="4" w:space="0" w:color="333333"/>
            </w:tcBorders>
            <w:hideMark/>
          </w:tcPr>
          <w:p w14:paraId="782794F9">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96" w:type="dxa"/>
            <w:tcBorders>
              <w:top w:val="nil"/>
              <w:left w:val="nil"/>
              <w:bottom w:val="single" w:sz="4" w:space="0" w:color="993366"/>
              <w:right w:val="nil"/>
            </w:tcBorders>
            <w:hideMark/>
          </w:tcPr>
          <w:p w14:paraId="218B0454">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61B40F3A">
        <w:tblPrEx/>
        <w:trPr>
          <w:trHeight w:val="261" w:hRule="atLeast"/>
        </w:trPr>
        <w:tc>
          <w:tcPr>
            <w:tcW w:w="9080" w:type="dxa"/>
            <w:gridSpan w:val="7"/>
            <w:tcBorders>
              <w:top w:val="nil"/>
              <w:left w:val="nil"/>
              <w:bottom w:val="nil"/>
              <w:right w:val="nil"/>
            </w:tcBorders>
            <w:hideMark/>
          </w:tcPr>
          <w:p w14:paraId="389DC897">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Purchase_Intention</w:t>
            </w:r>
          </w:p>
        </w:tc>
      </w:tr>
      <w:tr w14:paraId="11A657B6">
        <w:tblPrEx/>
        <w:trPr>
          <w:trHeight w:val="261" w:hRule="atLeast"/>
        </w:trPr>
        <w:tc>
          <w:tcPr>
            <w:tcW w:w="9080" w:type="dxa"/>
            <w:gridSpan w:val="7"/>
            <w:tcBorders>
              <w:top w:val="nil"/>
              <w:left w:val="nil"/>
              <w:bottom w:val="nil"/>
              <w:right w:val="nil"/>
            </w:tcBorders>
            <w:hideMark/>
          </w:tcPr>
          <w:p w14:paraId="53B8FDFC">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b. Predictors: (Constant), Perceived_Value, Trust, Credibility</w:t>
            </w:r>
          </w:p>
        </w:tc>
      </w:tr>
      <w:tr w14:paraId="6A774ABC">
        <w:tblPrEx/>
        <w:trPr>
          <w:trHeight w:val="261" w:hRule="atLeast"/>
        </w:trPr>
        <w:tc>
          <w:tcPr>
            <w:tcW w:w="881" w:type="dxa"/>
            <w:tcBorders>
              <w:top w:val="nil"/>
              <w:left w:val="nil"/>
              <w:bottom w:val="nil"/>
              <w:right w:val="nil"/>
            </w:tcBorders>
            <w:noWrap/>
            <w:vAlign w:val="bottom"/>
            <w:hideMark/>
          </w:tcPr>
          <w:p w14:paraId="357F8981">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965" w:type="dxa"/>
            <w:tcBorders>
              <w:top w:val="nil"/>
              <w:left w:val="nil"/>
              <w:bottom w:val="nil"/>
              <w:right w:val="nil"/>
            </w:tcBorders>
            <w:noWrap/>
            <w:vAlign w:val="bottom"/>
            <w:hideMark/>
          </w:tcPr>
          <w:p w14:paraId="78CAF007">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05" w:type="dxa"/>
            <w:tcBorders>
              <w:top w:val="nil"/>
              <w:left w:val="nil"/>
              <w:bottom w:val="nil"/>
              <w:right w:val="nil"/>
            </w:tcBorders>
            <w:noWrap/>
            <w:vAlign w:val="bottom"/>
            <w:hideMark/>
          </w:tcPr>
          <w:p w14:paraId="1C673867">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43" w:type="dxa"/>
            <w:tcBorders>
              <w:top w:val="nil"/>
              <w:left w:val="nil"/>
              <w:bottom w:val="nil"/>
              <w:right w:val="nil"/>
            </w:tcBorders>
            <w:noWrap/>
            <w:vAlign w:val="bottom"/>
            <w:hideMark/>
          </w:tcPr>
          <w:p w14:paraId="3EEB84A3">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91" w:type="dxa"/>
            <w:tcBorders>
              <w:top w:val="nil"/>
              <w:left w:val="nil"/>
              <w:bottom w:val="nil"/>
              <w:right w:val="nil"/>
            </w:tcBorders>
            <w:noWrap/>
            <w:vAlign w:val="bottom"/>
            <w:hideMark/>
          </w:tcPr>
          <w:p w14:paraId="6C4C240C">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96" w:type="dxa"/>
            <w:tcBorders>
              <w:top w:val="nil"/>
              <w:left w:val="nil"/>
              <w:bottom w:val="nil"/>
              <w:right w:val="nil"/>
            </w:tcBorders>
            <w:noWrap/>
            <w:vAlign w:val="bottom"/>
            <w:hideMark/>
          </w:tcPr>
          <w:p w14:paraId="400FE176">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96" w:type="dxa"/>
            <w:tcBorders>
              <w:top w:val="nil"/>
              <w:left w:val="nil"/>
              <w:bottom w:val="nil"/>
              <w:right w:val="nil"/>
            </w:tcBorders>
            <w:noWrap/>
            <w:vAlign w:val="bottom"/>
            <w:hideMark/>
          </w:tcPr>
          <w:p w14:paraId="3C494482">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4C043B24">
        <w:tblPrEx/>
        <w:trPr>
          <w:trHeight w:val="307" w:hRule="atLeast"/>
        </w:trPr>
        <w:tc>
          <w:tcPr>
            <w:tcW w:w="9080" w:type="dxa"/>
            <w:gridSpan w:val="7"/>
            <w:tcBorders>
              <w:top w:val="nil"/>
              <w:left w:val="nil"/>
              <w:bottom w:val="nil"/>
              <w:right w:val="nil"/>
            </w:tcBorders>
            <w:vAlign w:val="center"/>
            <w:hideMark/>
          </w:tcPr>
          <w:p w14:paraId="7D7AFCE3">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Coefficients</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61FC72BC">
        <w:tblPrEx/>
        <w:trPr>
          <w:trHeight w:val="983" w:hRule="atLeast"/>
        </w:trPr>
        <w:tc>
          <w:tcPr>
            <w:tcW w:w="2846" w:type="dxa"/>
            <w:gridSpan w:val="2"/>
            <w:vMerge w:val="restart"/>
            <w:tcBorders>
              <w:top w:val="nil"/>
              <w:left w:val="nil"/>
              <w:bottom w:val="single" w:sz="4" w:space="0" w:color="993366"/>
              <w:right w:val="nil"/>
            </w:tcBorders>
            <w:vAlign w:val="bottom"/>
            <w:hideMark/>
          </w:tcPr>
          <w:p w14:paraId="595DC465">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2248" w:type="dxa"/>
            <w:gridSpan w:val="2"/>
            <w:tcBorders>
              <w:top w:val="nil"/>
              <w:left w:val="nil"/>
              <w:bottom w:val="nil"/>
              <w:right w:val="single" w:sz="4" w:space="0" w:color="333333"/>
            </w:tcBorders>
            <w:vAlign w:val="bottom"/>
            <w:hideMark/>
          </w:tcPr>
          <w:p w14:paraId="7D443B3E">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Unstandardized Coefficients</w:t>
            </w:r>
          </w:p>
        </w:tc>
        <w:tc>
          <w:tcPr>
            <w:tcW w:w="1591" w:type="dxa"/>
            <w:tcBorders>
              <w:top w:val="nil"/>
              <w:left w:val="nil"/>
              <w:bottom w:val="nil"/>
              <w:right w:val="single" w:sz="4" w:space="0" w:color="333333"/>
            </w:tcBorders>
            <w:vAlign w:val="bottom"/>
            <w:hideMark/>
          </w:tcPr>
          <w:p w14:paraId="3DA1B096">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Standardized Coefficients</w:t>
            </w:r>
          </w:p>
        </w:tc>
        <w:tc>
          <w:tcPr>
            <w:tcW w:w="1196" w:type="dxa"/>
            <w:vMerge w:val="restart"/>
            <w:tcBorders>
              <w:top w:val="nil"/>
              <w:left w:val="single" w:sz="4" w:space="0" w:color="333333"/>
              <w:bottom w:val="single" w:sz="4" w:space="0" w:color="993366"/>
              <w:right w:val="single" w:sz="4" w:space="0" w:color="333333"/>
            </w:tcBorders>
            <w:vAlign w:val="bottom"/>
            <w:hideMark/>
          </w:tcPr>
          <w:p w14:paraId="7F003617">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w:t>
            </w:r>
          </w:p>
        </w:tc>
        <w:tc>
          <w:tcPr>
            <w:tcW w:w="1196" w:type="dxa"/>
            <w:vMerge w:val="restart"/>
            <w:tcBorders>
              <w:top w:val="nil"/>
              <w:left w:val="single" w:sz="4" w:space="0" w:color="333333"/>
              <w:bottom w:val="single" w:sz="4" w:space="0" w:color="993366"/>
              <w:right w:val="nil"/>
            </w:tcBorders>
            <w:vAlign w:val="bottom"/>
            <w:hideMark/>
          </w:tcPr>
          <w:p w14:paraId="46281B1F">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332A6361">
        <w:tblPrEx/>
        <w:trPr>
          <w:trHeight w:val="261" w:hRule="atLeast"/>
        </w:trPr>
        <w:tc>
          <w:tcPr>
            <w:tcW w:w="2846" w:type="dxa"/>
            <w:gridSpan w:val="2"/>
            <w:vMerge w:val="continue"/>
            <w:tcBorders>
              <w:top w:val="nil"/>
              <w:left w:val="nil"/>
              <w:bottom w:val="single" w:sz="4" w:space="0" w:color="993366"/>
              <w:right w:val="nil"/>
            </w:tcBorders>
            <w:vAlign w:val="center"/>
            <w:hideMark/>
          </w:tcPr>
          <w:p w14:paraId="2CCA72FC">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105" w:type="dxa"/>
            <w:tcBorders>
              <w:top w:val="nil"/>
              <w:left w:val="nil"/>
              <w:bottom w:val="single" w:sz="4" w:space="0" w:color="993366"/>
              <w:right w:val="single" w:sz="4" w:space="0" w:color="333333"/>
            </w:tcBorders>
            <w:vAlign w:val="bottom"/>
            <w:hideMark/>
          </w:tcPr>
          <w:p w14:paraId="6DA9FB78">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w:t>
            </w:r>
          </w:p>
        </w:tc>
        <w:tc>
          <w:tcPr>
            <w:tcW w:w="1143" w:type="dxa"/>
            <w:tcBorders>
              <w:top w:val="nil"/>
              <w:left w:val="nil"/>
              <w:bottom w:val="single" w:sz="4" w:space="0" w:color="993366"/>
              <w:right w:val="single" w:sz="4" w:space="0" w:color="333333"/>
            </w:tcBorders>
            <w:vAlign w:val="bottom"/>
            <w:hideMark/>
          </w:tcPr>
          <w:p w14:paraId="2D212733">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w:t>
            </w:r>
          </w:p>
        </w:tc>
        <w:tc>
          <w:tcPr>
            <w:tcW w:w="1591" w:type="dxa"/>
            <w:tcBorders>
              <w:top w:val="nil"/>
              <w:left w:val="nil"/>
              <w:bottom w:val="single" w:sz="4" w:space="0" w:color="993366"/>
              <w:right w:val="single" w:sz="4" w:space="0" w:color="333333"/>
            </w:tcBorders>
            <w:vAlign w:val="bottom"/>
            <w:hideMark/>
          </w:tcPr>
          <w:p w14:paraId="6BE9AC10">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Beta</w:t>
            </w:r>
          </w:p>
        </w:tc>
        <w:tc>
          <w:tcPr>
            <w:tcW w:w="1196" w:type="dxa"/>
            <w:vMerge w:val="continue"/>
            <w:tcBorders>
              <w:top w:val="nil"/>
              <w:left w:val="single" w:sz="4" w:space="0" w:color="333333"/>
              <w:bottom w:val="single" w:sz="4" w:space="0" w:color="993366"/>
              <w:right w:val="single" w:sz="4" w:space="0" w:color="333333"/>
            </w:tcBorders>
            <w:vAlign w:val="center"/>
            <w:hideMark/>
          </w:tcPr>
          <w:p w14:paraId="7E7AC829">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196" w:type="dxa"/>
            <w:vMerge w:val="continue"/>
            <w:tcBorders>
              <w:top w:val="nil"/>
              <w:left w:val="single" w:sz="4" w:space="0" w:color="333333"/>
              <w:bottom w:val="single" w:sz="4" w:space="0" w:color="993366"/>
              <w:right w:val="nil"/>
            </w:tcBorders>
            <w:vAlign w:val="center"/>
            <w:hideMark/>
          </w:tcPr>
          <w:p w14:paraId="475DD1E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r>
      <w:tr w14:paraId="004DBC55">
        <w:tblPrEx/>
        <w:trPr>
          <w:trHeight w:val="491" w:hRule="atLeast"/>
        </w:trPr>
        <w:tc>
          <w:tcPr>
            <w:tcW w:w="881" w:type="dxa"/>
            <w:vMerge w:val="restart"/>
            <w:tcBorders>
              <w:top w:val="nil"/>
              <w:left w:val="nil"/>
              <w:bottom w:val="single" w:sz="4" w:space="0" w:color="993366"/>
              <w:right w:val="nil"/>
            </w:tcBorders>
            <w:shd w:val="clear" w:color="000000" w:fill="ccccff"/>
            <w:noWrap/>
            <w:hideMark/>
          </w:tcPr>
          <w:p w14:paraId="7C333C1A">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965" w:type="dxa"/>
            <w:tcBorders>
              <w:top w:val="nil"/>
              <w:left w:val="nil"/>
              <w:bottom w:val="single" w:sz="4" w:space="0" w:color="c0c0c0"/>
              <w:right w:val="nil"/>
            </w:tcBorders>
            <w:shd w:val="clear" w:color="000000" w:fill="ccccff"/>
            <w:hideMark/>
          </w:tcPr>
          <w:p w14:paraId="5495B6AB">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(Constant)</w:t>
            </w:r>
          </w:p>
        </w:tc>
        <w:tc>
          <w:tcPr>
            <w:tcW w:w="1105" w:type="dxa"/>
            <w:tcBorders>
              <w:top w:val="nil"/>
              <w:left w:val="nil"/>
              <w:bottom w:val="single" w:sz="4" w:space="0" w:color="c0c0c0"/>
              <w:right w:val="single" w:sz="4" w:space="0" w:color="333333"/>
            </w:tcBorders>
            <w:noWrap/>
            <w:hideMark/>
          </w:tcPr>
          <w:p w14:paraId="0E8D967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0.009</w:t>
            </w:r>
          </w:p>
        </w:tc>
        <w:tc>
          <w:tcPr>
            <w:tcW w:w="1143" w:type="dxa"/>
            <w:tcBorders>
              <w:top w:val="nil"/>
              <w:left w:val="nil"/>
              <w:bottom w:val="single" w:sz="4" w:space="0" w:color="c0c0c0"/>
              <w:right w:val="single" w:sz="4" w:space="0" w:color="333333"/>
            </w:tcBorders>
            <w:noWrap/>
            <w:hideMark/>
          </w:tcPr>
          <w:p w14:paraId="68D20CA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0.075</w:t>
            </w:r>
          </w:p>
        </w:tc>
        <w:tc>
          <w:tcPr>
            <w:tcW w:w="1591" w:type="dxa"/>
            <w:tcBorders>
              <w:top w:val="nil"/>
              <w:left w:val="nil"/>
              <w:bottom w:val="single" w:sz="4" w:space="0" w:color="c0c0c0"/>
              <w:right w:val="single" w:sz="4" w:space="0" w:color="333333"/>
            </w:tcBorders>
            <w:hideMark/>
          </w:tcPr>
          <w:p w14:paraId="5D3B3535">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96" w:type="dxa"/>
            <w:tcBorders>
              <w:top w:val="nil"/>
              <w:left w:val="nil"/>
              <w:bottom w:val="single" w:sz="4" w:space="0" w:color="c0c0c0"/>
              <w:right w:val="single" w:sz="4" w:space="0" w:color="333333"/>
            </w:tcBorders>
            <w:noWrap/>
            <w:hideMark/>
          </w:tcPr>
          <w:p w14:paraId="43751F5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0.126</w:t>
            </w:r>
          </w:p>
        </w:tc>
        <w:tc>
          <w:tcPr>
            <w:tcW w:w="1196" w:type="dxa"/>
            <w:tcBorders>
              <w:top w:val="nil"/>
              <w:left w:val="nil"/>
              <w:bottom w:val="single" w:sz="4" w:space="0" w:color="c0c0c0"/>
              <w:right w:val="nil"/>
            </w:tcBorders>
            <w:noWrap/>
            <w:hideMark/>
          </w:tcPr>
          <w:p w14:paraId="7F40852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0.900</w:t>
            </w:r>
          </w:p>
        </w:tc>
      </w:tr>
      <w:tr w14:paraId="57063939">
        <w:tblPrEx/>
        <w:trPr>
          <w:trHeight w:val="261" w:hRule="atLeast"/>
        </w:trPr>
        <w:tc>
          <w:tcPr>
            <w:tcW w:w="881" w:type="dxa"/>
            <w:vMerge w:val="continue"/>
            <w:tcBorders>
              <w:top w:val="nil"/>
              <w:left w:val="nil"/>
              <w:bottom w:val="single" w:sz="4" w:space="0" w:color="993366"/>
              <w:right w:val="nil"/>
            </w:tcBorders>
            <w:vAlign w:val="center"/>
            <w:hideMark/>
          </w:tcPr>
          <w:p w14:paraId="413ECBDD">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965" w:type="dxa"/>
            <w:tcBorders>
              <w:top w:val="nil"/>
              <w:left w:val="nil"/>
              <w:bottom w:val="single" w:sz="4" w:space="0" w:color="c0c0c0"/>
              <w:right w:val="nil"/>
            </w:tcBorders>
            <w:shd w:val="clear" w:color="000000" w:fill="ccccff"/>
            <w:hideMark/>
          </w:tcPr>
          <w:p w14:paraId="211FC5F7">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Credibility</w:t>
            </w:r>
          </w:p>
        </w:tc>
        <w:tc>
          <w:tcPr>
            <w:tcW w:w="1105" w:type="dxa"/>
            <w:tcBorders>
              <w:top w:val="nil"/>
              <w:left w:val="nil"/>
              <w:bottom w:val="single" w:sz="4" w:space="0" w:color="c0c0c0"/>
              <w:right w:val="single" w:sz="4" w:space="0" w:color="333333"/>
            </w:tcBorders>
            <w:noWrap/>
            <w:hideMark/>
          </w:tcPr>
          <w:p w14:paraId="5AFA4D1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0.381</w:t>
            </w:r>
          </w:p>
        </w:tc>
        <w:tc>
          <w:tcPr>
            <w:tcW w:w="1143" w:type="dxa"/>
            <w:tcBorders>
              <w:top w:val="nil"/>
              <w:left w:val="nil"/>
              <w:bottom w:val="single" w:sz="4" w:space="0" w:color="c0c0c0"/>
              <w:right w:val="single" w:sz="4" w:space="0" w:color="333333"/>
            </w:tcBorders>
            <w:noWrap/>
            <w:hideMark/>
          </w:tcPr>
          <w:p w14:paraId="4F6BC28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0.067</w:t>
            </w:r>
          </w:p>
        </w:tc>
        <w:tc>
          <w:tcPr>
            <w:tcW w:w="1591" w:type="dxa"/>
            <w:tcBorders>
              <w:top w:val="nil"/>
              <w:left w:val="nil"/>
              <w:bottom w:val="single" w:sz="4" w:space="0" w:color="c0c0c0"/>
              <w:right w:val="single" w:sz="4" w:space="0" w:color="333333"/>
            </w:tcBorders>
            <w:noWrap/>
            <w:hideMark/>
          </w:tcPr>
          <w:p w14:paraId="7412426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0.386</w:t>
            </w:r>
          </w:p>
        </w:tc>
        <w:tc>
          <w:tcPr>
            <w:tcW w:w="1196" w:type="dxa"/>
            <w:tcBorders>
              <w:top w:val="nil"/>
              <w:left w:val="nil"/>
              <w:bottom w:val="single" w:sz="4" w:space="0" w:color="c0c0c0"/>
              <w:right w:val="single" w:sz="4" w:space="0" w:color="333333"/>
            </w:tcBorders>
            <w:noWrap/>
            <w:hideMark/>
          </w:tcPr>
          <w:p w14:paraId="7B8969D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5.680</w:t>
            </w:r>
          </w:p>
        </w:tc>
        <w:tc>
          <w:tcPr>
            <w:tcW w:w="1196" w:type="dxa"/>
            <w:tcBorders>
              <w:top w:val="nil"/>
              <w:left w:val="nil"/>
              <w:bottom w:val="single" w:sz="4" w:space="0" w:color="c0c0c0"/>
              <w:right w:val="nil"/>
            </w:tcBorders>
            <w:noWrap/>
            <w:hideMark/>
          </w:tcPr>
          <w:p w14:paraId="61AD440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61D2A4BF">
        <w:tblPrEx/>
        <w:trPr>
          <w:trHeight w:val="261" w:hRule="atLeast"/>
        </w:trPr>
        <w:tc>
          <w:tcPr>
            <w:tcW w:w="881" w:type="dxa"/>
            <w:vMerge w:val="continue"/>
            <w:tcBorders>
              <w:top w:val="nil"/>
              <w:left w:val="nil"/>
              <w:bottom w:val="single" w:sz="4" w:space="0" w:color="993366"/>
              <w:right w:val="nil"/>
            </w:tcBorders>
            <w:vAlign w:val="center"/>
            <w:hideMark/>
          </w:tcPr>
          <w:p w14:paraId="24CE16DA">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965" w:type="dxa"/>
            <w:tcBorders>
              <w:top w:val="nil"/>
              <w:left w:val="nil"/>
              <w:bottom w:val="single" w:sz="4" w:space="0" w:color="c0c0c0"/>
              <w:right w:val="nil"/>
            </w:tcBorders>
            <w:shd w:val="clear" w:color="000000" w:fill="ccccff"/>
            <w:hideMark/>
          </w:tcPr>
          <w:p w14:paraId="114F6631">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Trust</w:t>
            </w:r>
          </w:p>
        </w:tc>
        <w:tc>
          <w:tcPr>
            <w:tcW w:w="1105" w:type="dxa"/>
            <w:tcBorders>
              <w:top w:val="nil"/>
              <w:left w:val="nil"/>
              <w:bottom w:val="single" w:sz="4" w:space="0" w:color="c0c0c0"/>
              <w:right w:val="single" w:sz="4" w:space="0" w:color="333333"/>
            </w:tcBorders>
            <w:noWrap/>
            <w:hideMark/>
          </w:tcPr>
          <w:p w14:paraId="2E1013B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0.530</w:t>
            </w:r>
          </w:p>
        </w:tc>
        <w:tc>
          <w:tcPr>
            <w:tcW w:w="1143" w:type="dxa"/>
            <w:tcBorders>
              <w:top w:val="nil"/>
              <w:left w:val="nil"/>
              <w:bottom w:val="single" w:sz="4" w:space="0" w:color="c0c0c0"/>
              <w:right w:val="single" w:sz="4" w:space="0" w:color="333333"/>
            </w:tcBorders>
            <w:noWrap/>
            <w:hideMark/>
          </w:tcPr>
          <w:p w14:paraId="39D1D40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0.050</w:t>
            </w:r>
          </w:p>
        </w:tc>
        <w:tc>
          <w:tcPr>
            <w:tcW w:w="1591" w:type="dxa"/>
            <w:tcBorders>
              <w:top w:val="nil"/>
              <w:left w:val="nil"/>
              <w:bottom w:val="single" w:sz="4" w:space="0" w:color="c0c0c0"/>
              <w:right w:val="single" w:sz="4" w:space="0" w:color="333333"/>
            </w:tcBorders>
            <w:noWrap/>
            <w:hideMark/>
          </w:tcPr>
          <w:p w14:paraId="41C034B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0.544</w:t>
            </w:r>
          </w:p>
        </w:tc>
        <w:tc>
          <w:tcPr>
            <w:tcW w:w="1196" w:type="dxa"/>
            <w:tcBorders>
              <w:top w:val="nil"/>
              <w:left w:val="nil"/>
              <w:bottom w:val="single" w:sz="4" w:space="0" w:color="c0c0c0"/>
              <w:right w:val="single" w:sz="4" w:space="0" w:color="333333"/>
            </w:tcBorders>
            <w:noWrap/>
            <w:hideMark/>
          </w:tcPr>
          <w:p w14:paraId="05B302F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10.700</w:t>
            </w:r>
          </w:p>
        </w:tc>
        <w:tc>
          <w:tcPr>
            <w:tcW w:w="1196" w:type="dxa"/>
            <w:tcBorders>
              <w:top w:val="nil"/>
              <w:left w:val="nil"/>
              <w:bottom w:val="single" w:sz="4" w:space="0" w:color="c0c0c0"/>
              <w:right w:val="nil"/>
            </w:tcBorders>
            <w:noWrap/>
            <w:hideMark/>
          </w:tcPr>
          <w:p w14:paraId="3F86415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55E55AC9">
        <w:tblPrEx/>
        <w:trPr>
          <w:trHeight w:val="491" w:hRule="atLeast"/>
        </w:trPr>
        <w:tc>
          <w:tcPr>
            <w:tcW w:w="881" w:type="dxa"/>
            <w:vMerge w:val="continue"/>
            <w:tcBorders>
              <w:top w:val="nil"/>
              <w:left w:val="nil"/>
              <w:bottom w:val="single" w:sz="4" w:space="0" w:color="993366"/>
              <w:right w:val="nil"/>
            </w:tcBorders>
            <w:vAlign w:val="center"/>
            <w:hideMark/>
          </w:tcPr>
          <w:p w14:paraId="69072CEB">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965" w:type="dxa"/>
            <w:tcBorders>
              <w:top w:val="nil"/>
              <w:left w:val="nil"/>
              <w:bottom w:val="single" w:sz="4" w:space="0" w:color="993366"/>
              <w:right w:val="nil"/>
            </w:tcBorders>
            <w:shd w:val="clear" w:color="000000" w:fill="ccccff"/>
            <w:hideMark/>
          </w:tcPr>
          <w:p w14:paraId="53532509">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Perceived_Value</w:t>
            </w:r>
          </w:p>
        </w:tc>
        <w:tc>
          <w:tcPr>
            <w:tcW w:w="1105" w:type="dxa"/>
            <w:tcBorders>
              <w:top w:val="nil"/>
              <w:left w:val="nil"/>
              <w:bottom w:val="single" w:sz="4" w:space="0" w:color="993366"/>
              <w:right w:val="single" w:sz="4" w:space="0" w:color="333333"/>
            </w:tcBorders>
            <w:noWrap/>
            <w:hideMark/>
          </w:tcPr>
          <w:p w14:paraId="37C0B92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0.084</w:t>
            </w:r>
          </w:p>
        </w:tc>
        <w:tc>
          <w:tcPr>
            <w:tcW w:w="1143" w:type="dxa"/>
            <w:tcBorders>
              <w:top w:val="nil"/>
              <w:left w:val="nil"/>
              <w:bottom w:val="single" w:sz="4" w:space="0" w:color="993366"/>
              <w:right w:val="single" w:sz="4" w:space="0" w:color="333333"/>
            </w:tcBorders>
            <w:noWrap/>
            <w:hideMark/>
          </w:tcPr>
          <w:p w14:paraId="778C538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0.064</w:t>
            </w:r>
          </w:p>
        </w:tc>
        <w:tc>
          <w:tcPr>
            <w:tcW w:w="1591" w:type="dxa"/>
            <w:tcBorders>
              <w:top w:val="nil"/>
              <w:left w:val="nil"/>
              <w:bottom w:val="single" w:sz="4" w:space="0" w:color="993366"/>
              <w:right w:val="single" w:sz="4" w:space="0" w:color="333333"/>
            </w:tcBorders>
            <w:noWrap/>
            <w:hideMark/>
          </w:tcPr>
          <w:p w14:paraId="5D6C4E2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0.088</w:t>
            </w:r>
          </w:p>
        </w:tc>
        <w:tc>
          <w:tcPr>
            <w:tcW w:w="1196" w:type="dxa"/>
            <w:tcBorders>
              <w:top w:val="nil"/>
              <w:left w:val="nil"/>
              <w:bottom w:val="single" w:sz="4" w:space="0" w:color="993366"/>
              <w:right w:val="single" w:sz="4" w:space="0" w:color="333333"/>
            </w:tcBorders>
            <w:noWrap/>
            <w:hideMark/>
          </w:tcPr>
          <w:p w14:paraId="1EFE594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1.322</w:t>
            </w:r>
          </w:p>
        </w:tc>
        <w:tc>
          <w:tcPr>
            <w:tcW w:w="1196" w:type="dxa"/>
            <w:tcBorders>
              <w:top w:val="nil"/>
              <w:left w:val="nil"/>
              <w:bottom w:val="single" w:sz="4" w:space="0" w:color="993366"/>
              <w:right w:val="nil"/>
            </w:tcBorders>
            <w:noWrap/>
            <w:hideMark/>
          </w:tcPr>
          <w:p w14:paraId="1EB3B3F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0.192</w:t>
            </w:r>
          </w:p>
        </w:tc>
      </w:tr>
      <w:tr w14:paraId="7940083E">
        <w:tblPrEx/>
        <w:trPr>
          <w:trHeight w:val="261" w:hRule="atLeast"/>
        </w:trPr>
        <w:tc>
          <w:tcPr>
            <w:tcW w:w="9080" w:type="dxa"/>
            <w:gridSpan w:val="7"/>
            <w:tcBorders>
              <w:top w:val="nil"/>
              <w:left w:val="nil"/>
              <w:bottom w:val="nil"/>
              <w:right w:val="nil"/>
            </w:tcBorders>
            <w:hideMark/>
          </w:tcPr>
          <w:p w14:paraId="5AD8C5D5">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Purchase_Intention</w:t>
            </w:r>
          </w:p>
        </w:tc>
      </w:tr>
    </w:tbl>
    <w:p w14:paraId="28893AE5">
      <w:pPr>
        <w:pStyle w:val="style0"/>
        <w:rPr>
          <w:rFonts w:ascii="Arial" w:cs="Arial" w:hAnsi="Arial"/>
        </w:rPr>
      </w:pPr>
    </w:p>
    <w:tbl>
      <w:tblPr>
        <w:tblW w:w="8856" w:type="dxa"/>
        <w:tblLook w:val="04A0" w:firstRow="1" w:lastRow="0" w:firstColumn="1" w:lastColumn="0" w:noHBand="0" w:noVBand="1"/>
      </w:tblPr>
      <w:tblGrid>
        <w:gridCol w:w="836"/>
        <w:gridCol w:w="2093"/>
        <w:gridCol w:w="1049"/>
        <w:gridCol w:w="1086"/>
        <w:gridCol w:w="1512"/>
        <w:gridCol w:w="1144"/>
        <w:gridCol w:w="1136"/>
      </w:tblGrid>
      <w:tr w14:paraId="2D970001">
        <w:trPr>
          <w:trHeight w:val="305" w:hRule="atLeast"/>
        </w:trPr>
        <w:tc>
          <w:tcPr>
            <w:tcW w:w="6576" w:type="dxa"/>
            <w:gridSpan w:val="5"/>
            <w:tcBorders>
              <w:top w:val="nil"/>
              <w:left w:val="nil"/>
              <w:bottom w:val="nil"/>
              <w:right w:val="nil"/>
            </w:tcBorders>
            <w:vAlign w:val="center"/>
            <w:hideMark/>
          </w:tcPr>
          <w:p w14:paraId="33A52D26">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Model Summary</w:t>
            </w:r>
          </w:p>
        </w:tc>
        <w:tc>
          <w:tcPr>
            <w:tcW w:w="1144" w:type="dxa"/>
            <w:tcBorders>
              <w:top w:val="nil"/>
              <w:left w:val="nil"/>
              <w:bottom w:val="nil"/>
              <w:right w:val="nil"/>
            </w:tcBorders>
            <w:noWrap/>
            <w:vAlign w:val="bottom"/>
            <w:hideMark/>
          </w:tcPr>
          <w:p w14:paraId="62C1C8FE">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p>
        </w:tc>
        <w:tc>
          <w:tcPr>
            <w:tcW w:w="1136" w:type="dxa"/>
            <w:tcBorders>
              <w:top w:val="nil"/>
              <w:left w:val="nil"/>
              <w:bottom w:val="nil"/>
              <w:right w:val="nil"/>
            </w:tcBorders>
            <w:noWrap/>
            <w:vAlign w:val="bottom"/>
            <w:hideMark/>
          </w:tcPr>
          <w:p w14:paraId="3F48AF56">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0CAA142C">
        <w:tblPrEx/>
        <w:trPr>
          <w:trHeight w:val="733" w:hRule="atLeast"/>
        </w:trPr>
        <w:tc>
          <w:tcPr>
            <w:tcW w:w="836" w:type="dxa"/>
            <w:tcBorders>
              <w:top w:val="nil"/>
              <w:left w:val="nil"/>
              <w:bottom w:val="single" w:sz="4" w:space="0" w:color="993366"/>
              <w:right w:val="nil"/>
            </w:tcBorders>
            <w:vAlign w:val="bottom"/>
            <w:hideMark/>
          </w:tcPr>
          <w:p w14:paraId="14E7ED40">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2092" w:type="dxa"/>
            <w:tcBorders>
              <w:top w:val="nil"/>
              <w:left w:val="nil"/>
              <w:bottom w:val="single" w:sz="4" w:space="0" w:color="993366"/>
              <w:right w:val="single" w:sz="4" w:space="0" w:color="333333"/>
            </w:tcBorders>
            <w:vAlign w:val="bottom"/>
            <w:hideMark/>
          </w:tcPr>
          <w:p w14:paraId="20855D49">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w:t>
            </w:r>
          </w:p>
        </w:tc>
        <w:tc>
          <w:tcPr>
            <w:tcW w:w="1049" w:type="dxa"/>
            <w:tcBorders>
              <w:top w:val="nil"/>
              <w:left w:val="nil"/>
              <w:bottom w:val="single" w:sz="4" w:space="0" w:color="993366"/>
              <w:right w:val="single" w:sz="4" w:space="0" w:color="333333"/>
            </w:tcBorders>
            <w:vAlign w:val="bottom"/>
            <w:hideMark/>
          </w:tcPr>
          <w:p w14:paraId="3758735D">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 Square</w:t>
            </w:r>
          </w:p>
        </w:tc>
        <w:tc>
          <w:tcPr>
            <w:tcW w:w="1085" w:type="dxa"/>
            <w:tcBorders>
              <w:top w:val="nil"/>
              <w:left w:val="nil"/>
              <w:bottom w:val="single" w:sz="4" w:space="0" w:color="993366"/>
              <w:right w:val="single" w:sz="4" w:space="0" w:color="333333"/>
            </w:tcBorders>
            <w:vAlign w:val="bottom"/>
            <w:hideMark/>
          </w:tcPr>
          <w:p w14:paraId="574E9951">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Adjusted R Square</w:t>
            </w:r>
          </w:p>
        </w:tc>
        <w:tc>
          <w:tcPr>
            <w:tcW w:w="1511" w:type="dxa"/>
            <w:tcBorders>
              <w:top w:val="nil"/>
              <w:left w:val="nil"/>
              <w:bottom w:val="single" w:sz="4" w:space="0" w:color="993366"/>
              <w:right w:val="nil"/>
            </w:tcBorders>
            <w:vAlign w:val="bottom"/>
            <w:hideMark/>
          </w:tcPr>
          <w:p w14:paraId="7D5C8CCB">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 of the Estimate</w:t>
            </w:r>
          </w:p>
        </w:tc>
        <w:tc>
          <w:tcPr>
            <w:tcW w:w="1144" w:type="dxa"/>
            <w:tcBorders>
              <w:top w:val="nil"/>
              <w:left w:val="nil"/>
              <w:bottom w:val="nil"/>
              <w:right w:val="nil"/>
            </w:tcBorders>
            <w:noWrap/>
            <w:vAlign w:val="bottom"/>
            <w:hideMark/>
          </w:tcPr>
          <w:p w14:paraId="629235D0">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p>
        </w:tc>
        <w:tc>
          <w:tcPr>
            <w:tcW w:w="1136" w:type="dxa"/>
            <w:tcBorders>
              <w:top w:val="nil"/>
              <w:left w:val="nil"/>
              <w:bottom w:val="nil"/>
              <w:right w:val="nil"/>
            </w:tcBorders>
            <w:noWrap/>
            <w:vAlign w:val="bottom"/>
            <w:hideMark/>
          </w:tcPr>
          <w:p w14:paraId="1E276653">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43F480A4">
        <w:tblPrEx/>
        <w:trPr>
          <w:trHeight w:val="274" w:hRule="atLeast"/>
        </w:trPr>
        <w:tc>
          <w:tcPr>
            <w:tcW w:w="836" w:type="dxa"/>
            <w:tcBorders>
              <w:top w:val="nil"/>
              <w:left w:val="nil"/>
              <w:bottom w:val="single" w:sz="4" w:space="0" w:color="993366"/>
              <w:right w:val="nil"/>
            </w:tcBorders>
            <w:shd w:val="clear" w:color="000000" w:fill="ccccff"/>
            <w:noWrap/>
            <w:hideMark/>
          </w:tcPr>
          <w:p w14:paraId="73D489FD">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2092" w:type="dxa"/>
            <w:tcBorders>
              <w:top w:val="nil"/>
              <w:left w:val="nil"/>
              <w:bottom w:val="single" w:sz="4" w:space="0" w:color="993366"/>
              <w:right w:val="single" w:sz="4" w:space="0" w:color="333333"/>
            </w:tcBorders>
            <w:noWrap/>
            <w:hideMark/>
          </w:tcPr>
          <w:p w14:paraId="3BBE9CF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.982</w:t>
            </w:r>
            <w:r>
              <w:rPr>
                <w:rFonts w:ascii="Arial" w:cs="Arial" w:eastAsia="Times New Roman" w:hAnsi="Arial"/>
                <w:color w:val="993300"/>
                <w:sz w:val="18"/>
                <w:szCs w:val="18"/>
                <w:vertAlign w:val="superscript"/>
                <w:lang w:eastAsia="en-GB"/>
                <w14:ligatures xmlns:w14="http://schemas.microsoft.com/office/word/2010/wordml" w14:val="none"/>
              </w:rPr>
              <w:t>a</w:t>
            </w:r>
          </w:p>
        </w:tc>
        <w:tc>
          <w:tcPr>
            <w:tcW w:w="1049" w:type="dxa"/>
            <w:tcBorders>
              <w:top w:val="nil"/>
              <w:left w:val="nil"/>
              <w:bottom w:val="single" w:sz="4" w:space="0" w:color="993366"/>
              <w:right w:val="single" w:sz="4" w:space="0" w:color="333333"/>
            </w:tcBorders>
            <w:noWrap/>
            <w:hideMark/>
          </w:tcPr>
          <w:p w14:paraId="1A991C9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0.964</w:t>
            </w:r>
          </w:p>
        </w:tc>
        <w:tc>
          <w:tcPr>
            <w:tcW w:w="1085" w:type="dxa"/>
            <w:tcBorders>
              <w:top w:val="nil"/>
              <w:left w:val="nil"/>
              <w:bottom w:val="single" w:sz="4" w:space="0" w:color="993366"/>
              <w:right w:val="single" w:sz="4" w:space="0" w:color="333333"/>
            </w:tcBorders>
            <w:noWrap/>
            <w:hideMark/>
          </w:tcPr>
          <w:p w14:paraId="7EEA39F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0.963</w:t>
            </w:r>
          </w:p>
        </w:tc>
        <w:tc>
          <w:tcPr>
            <w:tcW w:w="1511" w:type="dxa"/>
            <w:tcBorders>
              <w:top w:val="nil"/>
              <w:left w:val="nil"/>
              <w:bottom w:val="single" w:sz="4" w:space="0" w:color="993366"/>
              <w:right w:val="nil"/>
            </w:tcBorders>
            <w:noWrap/>
            <w:hideMark/>
          </w:tcPr>
          <w:p w14:paraId="7ABEE7F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0.25667</w:t>
            </w:r>
          </w:p>
        </w:tc>
        <w:tc>
          <w:tcPr>
            <w:tcW w:w="1144" w:type="dxa"/>
            <w:tcBorders>
              <w:top w:val="nil"/>
              <w:left w:val="nil"/>
              <w:bottom w:val="nil"/>
              <w:right w:val="nil"/>
            </w:tcBorders>
            <w:noWrap/>
            <w:vAlign w:val="bottom"/>
            <w:hideMark/>
          </w:tcPr>
          <w:p w14:paraId="08D6A95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p>
        </w:tc>
        <w:tc>
          <w:tcPr>
            <w:tcW w:w="1136" w:type="dxa"/>
            <w:tcBorders>
              <w:top w:val="nil"/>
              <w:left w:val="nil"/>
              <w:bottom w:val="nil"/>
              <w:right w:val="nil"/>
            </w:tcBorders>
            <w:noWrap/>
            <w:vAlign w:val="bottom"/>
            <w:hideMark/>
          </w:tcPr>
          <w:p w14:paraId="2E2BD6CF">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122FB6BB">
        <w:tblPrEx/>
        <w:trPr>
          <w:trHeight w:val="259" w:hRule="atLeast"/>
        </w:trPr>
        <w:tc>
          <w:tcPr>
            <w:tcW w:w="6576" w:type="dxa"/>
            <w:gridSpan w:val="5"/>
            <w:tcBorders>
              <w:top w:val="nil"/>
              <w:left w:val="nil"/>
              <w:bottom w:val="nil"/>
              <w:right w:val="nil"/>
            </w:tcBorders>
            <w:hideMark/>
          </w:tcPr>
          <w:p w14:paraId="15F7F716">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Predictors: (Constant), Purchase_Intention</w:t>
            </w:r>
          </w:p>
        </w:tc>
        <w:tc>
          <w:tcPr>
            <w:tcW w:w="1144" w:type="dxa"/>
            <w:tcBorders>
              <w:top w:val="nil"/>
              <w:left w:val="nil"/>
              <w:bottom w:val="nil"/>
              <w:right w:val="nil"/>
            </w:tcBorders>
            <w:noWrap/>
            <w:vAlign w:val="bottom"/>
            <w:hideMark/>
          </w:tcPr>
          <w:p w14:paraId="64CEC2DC">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p>
        </w:tc>
        <w:tc>
          <w:tcPr>
            <w:tcW w:w="1136" w:type="dxa"/>
            <w:tcBorders>
              <w:top w:val="nil"/>
              <w:left w:val="nil"/>
              <w:bottom w:val="nil"/>
              <w:right w:val="nil"/>
            </w:tcBorders>
            <w:noWrap/>
            <w:vAlign w:val="bottom"/>
            <w:hideMark/>
          </w:tcPr>
          <w:p w14:paraId="6B1650C7">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0E05E445">
        <w:tblPrEx/>
        <w:trPr>
          <w:trHeight w:val="259" w:hRule="atLeast"/>
        </w:trPr>
        <w:tc>
          <w:tcPr>
            <w:tcW w:w="836" w:type="dxa"/>
            <w:tcBorders>
              <w:top w:val="nil"/>
              <w:left w:val="nil"/>
              <w:bottom w:val="nil"/>
              <w:right w:val="nil"/>
            </w:tcBorders>
            <w:noWrap/>
            <w:vAlign w:val="bottom"/>
            <w:hideMark/>
          </w:tcPr>
          <w:p w14:paraId="4B81EBDD">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2092" w:type="dxa"/>
            <w:tcBorders>
              <w:top w:val="nil"/>
              <w:left w:val="nil"/>
              <w:bottom w:val="nil"/>
              <w:right w:val="nil"/>
            </w:tcBorders>
            <w:noWrap/>
            <w:vAlign w:val="bottom"/>
            <w:hideMark/>
          </w:tcPr>
          <w:p w14:paraId="52426582">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049" w:type="dxa"/>
            <w:tcBorders>
              <w:top w:val="nil"/>
              <w:left w:val="nil"/>
              <w:bottom w:val="nil"/>
              <w:right w:val="nil"/>
            </w:tcBorders>
            <w:noWrap/>
            <w:vAlign w:val="bottom"/>
            <w:hideMark/>
          </w:tcPr>
          <w:p w14:paraId="583D1F77">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085" w:type="dxa"/>
            <w:tcBorders>
              <w:top w:val="nil"/>
              <w:left w:val="nil"/>
              <w:bottom w:val="nil"/>
              <w:right w:val="nil"/>
            </w:tcBorders>
            <w:noWrap/>
            <w:vAlign w:val="bottom"/>
            <w:hideMark/>
          </w:tcPr>
          <w:p w14:paraId="3BED0002">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11" w:type="dxa"/>
            <w:tcBorders>
              <w:top w:val="nil"/>
              <w:left w:val="nil"/>
              <w:bottom w:val="nil"/>
              <w:right w:val="nil"/>
            </w:tcBorders>
            <w:noWrap/>
            <w:vAlign w:val="bottom"/>
            <w:hideMark/>
          </w:tcPr>
          <w:p w14:paraId="0E261629">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44" w:type="dxa"/>
            <w:tcBorders>
              <w:top w:val="nil"/>
              <w:left w:val="nil"/>
              <w:bottom w:val="nil"/>
              <w:right w:val="nil"/>
            </w:tcBorders>
            <w:noWrap/>
            <w:vAlign w:val="bottom"/>
            <w:hideMark/>
          </w:tcPr>
          <w:p w14:paraId="662CD6AB">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36" w:type="dxa"/>
            <w:tcBorders>
              <w:top w:val="nil"/>
              <w:left w:val="nil"/>
              <w:bottom w:val="nil"/>
              <w:right w:val="nil"/>
            </w:tcBorders>
            <w:noWrap/>
            <w:vAlign w:val="bottom"/>
            <w:hideMark/>
          </w:tcPr>
          <w:p w14:paraId="61344BAA">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140F2825">
        <w:tblPrEx/>
        <w:trPr>
          <w:trHeight w:val="305" w:hRule="atLeast"/>
        </w:trPr>
        <w:tc>
          <w:tcPr>
            <w:tcW w:w="8856" w:type="dxa"/>
            <w:gridSpan w:val="7"/>
            <w:tcBorders>
              <w:top w:val="nil"/>
              <w:left w:val="nil"/>
              <w:bottom w:val="nil"/>
              <w:right w:val="nil"/>
            </w:tcBorders>
            <w:vAlign w:val="center"/>
            <w:hideMark/>
          </w:tcPr>
          <w:p w14:paraId="1312E8BC">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ANOVA</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78AF7A6B">
        <w:tblPrEx/>
        <w:trPr>
          <w:trHeight w:val="488" w:hRule="atLeast"/>
        </w:trPr>
        <w:tc>
          <w:tcPr>
            <w:tcW w:w="2929" w:type="dxa"/>
            <w:gridSpan w:val="2"/>
            <w:tcBorders>
              <w:top w:val="nil"/>
              <w:left w:val="nil"/>
              <w:bottom w:val="single" w:sz="4" w:space="0" w:color="993366"/>
              <w:right w:val="nil"/>
            </w:tcBorders>
            <w:vAlign w:val="bottom"/>
            <w:hideMark/>
          </w:tcPr>
          <w:p w14:paraId="2483C7E5">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049" w:type="dxa"/>
            <w:tcBorders>
              <w:top w:val="nil"/>
              <w:left w:val="nil"/>
              <w:bottom w:val="single" w:sz="4" w:space="0" w:color="993366"/>
              <w:right w:val="single" w:sz="4" w:space="0" w:color="333333"/>
            </w:tcBorders>
            <w:vAlign w:val="bottom"/>
            <w:hideMark/>
          </w:tcPr>
          <w:p w14:paraId="6E98555C">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Sum of Squares</w:t>
            </w:r>
          </w:p>
        </w:tc>
        <w:tc>
          <w:tcPr>
            <w:tcW w:w="1085" w:type="dxa"/>
            <w:tcBorders>
              <w:top w:val="nil"/>
              <w:left w:val="nil"/>
              <w:bottom w:val="single" w:sz="4" w:space="0" w:color="993366"/>
              <w:right w:val="single" w:sz="4" w:space="0" w:color="333333"/>
            </w:tcBorders>
            <w:vAlign w:val="bottom"/>
            <w:hideMark/>
          </w:tcPr>
          <w:p w14:paraId="650F9AF6">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df</w:t>
            </w:r>
          </w:p>
        </w:tc>
        <w:tc>
          <w:tcPr>
            <w:tcW w:w="1511" w:type="dxa"/>
            <w:tcBorders>
              <w:top w:val="nil"/>
              <w:left w:val="nil"/>
              <w:bottom w:val="single" w:sz="4" w:space="0" w:color="993366"/>
              <w:right w:val="single" w:sz="4" w:space="0" w:color="333333"/>
            </w:tcBorders>
            <w:vAlign w:val="bottom"/>
            <w:hideMark/>
          </w:tcPr>
          <w:p w14:paraId="22B8C8FA">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Mean Square</w:t>
            </w:r>
          </w:p>
        </w:tc>
        <w:tc>
          <w:tcPr>
            <w:tcW w:w="1144" w:type="dxa"/>
            <w:tcBorders>
              <w:top w:val="nil"/>
              <w:left w:val="nil"/>
              <w:bottom w:val="single" w:sz="4" w:space="0" w:color="993366"/>
              <w:right w:val="single" w:sz="4" w:space="0" w:color="333333"/>
            </w:tcBorders>
            <w:vAlign w:val="bottom"/>
            <w:hideMark/>
          </w:tcPr>
          <w:p w14:paraId="2602F118">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F</w:t>
            </w:r>
          </w:p>
        </w:tc>
        <w:tc>
          <w:tcPr>
            <w:tcW w:w="1136" w:type="dxa"/>
            <w:tcBorders>
              <w:top w:val="nil"/>
              <w:left w:val="nil"/>
              <w:bottom w:val="single" w:sz="4" w:space="0" w:color="993366"/>
              <w:right w:val="nil"/>
            </w:tcBorders>
            <w:vAlign w:val="bottom"/>
            <w:hideMark/>
          </w:tcPr>
          <w:p w14:paraId="59E7EA21">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331B3148">
        <w:tblPrEx/>
        <w:trPr>
          <w:trHeight w:val="488" w:hRule="atLeast"/>
        </w:trPr>
        <w:tc>
          <w:tcPr>
            <w:tcW w:w="836" w:type="dxa"/>
            <w:vMerge w:val="restart"/>
            <w:tcBorders>
              <w:top w:val="nil"/>
              <w:left w:val="nil"/>
              <w:bottom w:val="single" w:sz="4" w:space="0" w:color="993366"/>
              <w:right w:val="nil"/>
            </w:tcBorders>
            <w:shd w:val="clear" w:color="000000" w:fill="ccccff"/>
            <w:noWrap/>
            <w:hideMark/>
          </w:tcPr>
          <w:p w14:paraId="7EF85766">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2092" w:type="dxa"/>
            <w:tcBorders>
              <w:top w:val="nil"/>
              <w:left w:val="nil"/>
              <w:bottom w:val="single" w:sz="4" w:space="0" w:color="c0c0c0"/>
              <w:right w:val="nil"/>
            </w:tcBorders>
            <w:shd w:val="clear" w:color="000000" w:fill="ccccff"/>
            <w:hideMark/>
          </w:tcPr>
          <w:p w14:paraId="183DE010">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Regression</w:t>
            </w:r>
          </w:p>
        </w:tc>
        <w:tc>
          <w:tcPr>
            <w:tcW w:w="1049" w:type="dxa"/>
            <w:tcBorders>
              <w:top w:val="nil"/>
              <w:left w:val="nil"/>
              <w:bottom w:val="single" w:sz="4" w:space="0" w:color="c0c0c0"/>
              <w:right w:val="single" w:sz="4" w:space="0" w:color="333333"/>
            </w:tcBorders>
            <w:noWrap/>
            <w:hideMark/>
          </w:tcPr>
          <w:p w14:paraId="18C990F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97.429</w:t>
            </w:r>
          </w:p>
        </w:tc>
        <w:tc>
          <w:tcPr>
            <w:tcW w:w="1085" w:type="dxa"/>
            <w:tcBorders>
              <w:top w:val="nil"/>
              <w:left w:val="nil"/>
              <w:bottom w:val="single" w:sz="4" w:space="0" w:color="c0c0c0"/>
              <w:right w:val="single" w:sz="4" w:space="0" w:color="333333"/>
            </w:tcBorders>
            <w:noWrap/>
            <w:hideMark/>
          </w:tcPr>
          <w:p w14:paraId="07CB34B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w:t>
            </w:r>
          </w:p>
        </w:tc>
        <w:tc>
          <w:tcPr>
            <w:tcW w:w="1511" w:type="dxa"/>
            <w:tcBorders>
              <w:top w:val="nil"/>
              <w:left w:val="nil"/>
              <w:bottom w:val="single" w:sz="4" w:space="0" w:color="c0c0c0"/>
              <w:right w:val="single" w:sz="4" w:space="0" w:color="333333"/>
            </w:tcBorders>
            <w:noWrap/>
            <w:hideMark/>
          </w:tcPr>
          <w:p w14:paraId="19B11F6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97.429</w:t>
            </w:r>
          </w:p>
        </w:tc>
        <w:tc>
          <w:tcPr>
            <w:tcW w:w="1144" w:type="dxa"/>
            <w:tcBorders>
              <w:top w:val="nil"/>
              <w:left w:val="nil"/>
              <w:bottom w:val="single" w:sz="4" w:space="0" w:color="c0c0c0"/>
              <w:right w:val="single" w:sz="4" w:space="0" w:color="333333"/>
            </w:tcBorders>
            <w:noWrap/>
            <w:hideMark/>
          </w:tcPr>
          <w:p w14:paraId="3B0F6A1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1478.881</w:t>
            </w:r>
          </w:p>
        </w:tc>
        <w:tc>
          <w:tcPr>
            <w:tcW w:w="1136" w:type="dxa"/>
            <w:tcBorders>
              <w:top w:val="nil"/>
              <w:left w:val="nil"/>
              <w:bottom w:val="single" w:sz="4" w:space="0" w:color="c0c0c0"/>
              <w:right w:val="nil"/>
            </w:tcBorders>
            <w:noWrap/>
            <w:hideMark/>
          </w:tcPr>
          <w:p w14:paraId="5966F2B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w:t>
            </w:r>
            <w:r>
              <w:rPr>
                <w:rFonts w:ascii="Arial" w:cs="Arial" w:eastAsia="Times New Roman" w:hAnsi="Arial"/>
                <w:color w:val="993300"/>
                <w:sz w:val="18"/>
                <w:szCs w:val="18"/>
                <w:vertAlign w:val="superscript"/>
                <w:lang w:eastAsia="en-GB"/>
                <w14:ligatures xmlns:w14="http://schemas.microsoft.com/office/word/2010/wordml" w14:val="none"/>
              </w:rPr>
              <w:t>b</w:t>
            </w:r>
          </w:p>
        </w:tc>
      </w:tr>
      <w:tr w14:paraId="1A484D32">
        <w:tblPrEx/>
        <w:trPr>
          <w:trHeight w:val="259" w:hRule="atLeast"/>
        </w:trPr>
        <w:tc>
          <w:tcPr>
            <w:tcW w:w="836" w:type="dxa"/>
            <w:vMerge w:val="continue"/>
            <w:tcBorders>
              <w:top w:val="nil"/>
              <w:left w:val="nil"/>
              <w:bottom w:val="single" w:sz="4" w:space="0" w:color="993366"/>
              <w:right w:val="nil"/>
            </w:tcBorders>
            <w:vAlign w:val="center"/>
            <w:hideMark/>
          </w:tcPr>
          <w:p w14:paraId="353E6A2E">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2092" w:type="dxa"/>
            <w:tcBorders>
              <w:top w:val="nil"/>
              <w:left w:val="nil"/>
              <w:bottom w:val="single" w:sz="4" w:space="0" w:color="c0c0c0"/>
              <w:right w:val="nil"/>
            </w:tcBorders>
            <w:shd w:val="clear" w:color="000000" w:fill="ccccff"/>
            <w:hideMark/>
          </w:tcPr>
          <w:p w14:paraId="367C241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Residual</w:t>
            </w:r>
          </w:p>
        </w:tc>
        <w:tc>
          <w:tcPr>
            <w:tcW w:w="1049" w:type="dxa"/>
            <w:tcBorders>
              <w:top w:val="nil"/>
              <w:left w:val="nil"/>
              <w:bottom w:val="single" w:sz="4" w:space="0" w:color="c0c0c0"/>
              <w:right w:val="single" w:sz="4" w:space="0" w:color="333333"/>
            </w:tcBorders>
            <w:noWrap/>
            <w:hideMark/>
          </w:tcPr>
          <w:p w14:paraId="5380E40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3.623</w:t>
            </w:r>
          </w:p>
        </w:tc>
        <w:tc>
          <w:tcPr>
            <w:tcW w:w="1085" w:type="dxa"/>
            <w:tcBorders>
              <w:top w:val="nil"/>
              <w:left w:val="nil"/>
              <w:bottom w:val="single" w:sz="4" w:space="0" w:color="c0c0c0"/>
              <w:right w:val="single" w:sz="4" w:space="0" w:color="333333"/>
            </w:tcBorders>
            <w:noWrap/>
            <w:hideMark/>
          </w:tcPr>
          <w:p w14:paraId="12B9262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55</w:t>
            </w:r>
          </w:p>
        </w:tc>
        <w:tc>
          <w:tcPr>
            <w:tcW w:w="1511" w:type="dxa"/>
            <w:tcBorders>
              <w:top w:val="nil"/>
              <w:left w:val="nil"/>
              <w:bottom w:val="single" w:sz="4" w:space="0" w:color="c0c0c0"/>
              <w:right w:val="single" w:sz="4" w:space="0" w:color="333333"/>
            </w:tcBorders>
            <w:noWrap/>
            <w:hideMark/>
          </w:tcPr>
          <w:p w14:paraId="63F8994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0.066</w:t>
            </w:r>
          </w:p>
        </w:tc>
        <w:tc>
          <w:tcPr>
            <w:tcW w:w="1144" w:type="dxa"/>
            <w:tcBorders>
              <w:top w:val="nil"/>
              <w:left w:val="nil"/>
              <w:bottom w:val="single" w:sz="4" w:space="0" w:color="c0c0c0"/>
              <w:right w:val="single" w:sz="4" w:space="0" w:color="333333"/>
            </w:tcBorders>
            <w:hideMark/>
          </w:tcPr>
          <w:p w14:paraId="531E0C98">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36" w:type="dxa"/>
            <w:tcBorders>
              <w:top w:val="nil"/>
              <w:left w:val="nil"/>
              <w:bottom w:val="single" w:sz="4" w:space="0" w:color="c0c0c0"/>
              <w:right w:val="nil"/>
            </w:tcBorders>
            <w:hideMark/>
          </w:tcPr>
          <w:p w14:paraId="42D5F318">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59B11452">
        <w:tblPrEx/>
        <w:trPr>
          <w:trHeight w:val="259" w:hRule="atLeast"/>
        </w:trPr>
        <w:tc>
          <w:tcPr>
            <w:tcW w:w="836" w:type="dxa"/>
            <w:vMerge w:val="continue"/>
            <w:tcBorders>
              <w:top w:val="nil"/>
              <w:left w:val="nil"/>
              <w:bottom w:val="single" w:sz="4" w:space="0" w:color="993366"/>
              <w:right w:val="nil"/>
            </w:tcBorders>
            <w:vAlign w:val="center"/>
            <w:hideMark/>
          </w:tcPr>
          <w:p w14:paraId="62C639EC">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2092" w:type="dxa"/>
            <w:tcBorders>
              <w:top w:val="nil"/>
              <w:left w:val="nil"/>
              <w:bottom w:val="single" w:sz="4" w:space="0" w:color="993366"/>
              <w:right w:val="nil"/>
            </w:tcBorders>
            <w:shd w:val="clear" w:color="000000" w:fill="ccccff"/>
            <w:hideMark/>
          </w:tcPr>
          <w:p w14:paraId="69A90CDE">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Total</w:t>
            </w:r>
          </w:p>
        </w:tc>
        <w:tc>
          <w:tcPr>
            <w:tcW w:w="1049" w:type="dxa"/>
            <w:tcBorders>
              <w:top w:val="nil"/>
              <w:left w:val="nil"/>
              <w:bottom w:val="single" w:sz="4" w:space="0" w:color="993366"/>
              <w:right w:val="single" w:sz="4" w:space="0" w:color="333333"/>
            </w:tcBorders>
            <w:noWrap/>
            <w:hideMark/>
          </w:tcPr>
          <w:p w14:paraId="155F7D5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101.053</w:t>
            </w:r>
          </w:p>
        </w:tc>
        <w:tc>
          <w:tcPr>
            <w:tcW w:w="1085" w:type="dxa"/>
            <w:tcBorders>
              <w:top w:val="nil"/>
              <w:left w:val="nil"/>
              <w:bottom w:val="single" w:sz="4" w:space="0" w:color="993366"/>
              <w:right w:val="single" w:sz="4" w:space="0" w:color="333333"/>
            </w:tcBorders>
            <w:noWrap/>
            <w:hideMark/>
          </w:tcPr>
          <w:p w14:paraId="0B581A2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56</w:t>
            </w:r>
          </w:p>
        </w:tc>
        <w:tc>
          <w:tcPr>
            <w:tcW w:w="1511" w:type="dxa"/>
            <w:tcBorders>
              <w:top w:val="nil"/>
              <w:left w:val="nil"/>
              <w:bottom w:val="single" w:sz="4" w:space="0" w:color="993366"/>
              <w:right w:val="single" w:sz="4" w:space="0" w:color="333333"/>
            </w:tcBorders>
            <w:hideMark/>
          </w:tcPr>
          <w:p w14:paraId="4DF0B9DD">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44" w:type="dxa"/>
            <w:tcBorders>
              <w:top w:val="nil"/>
              <w:left w:val="nil"/>
              <w:bottom w:val="single" w:sz="4" w:space="0" w:color="993366"/>
              <w:right w:val="single" w:sz="4" w:space="0" w:color="333333"/>
            </w:tcBorders>
            <w:hideMark/>
          </w:tcPr>
          <w:p w14:paraId="27172FC0">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36" w:type="dxa"/>
            <w:tcBorders>
              <w:top w:val="nil"/>
              <w:left w:val="nil"/>
              <w:bottom w:val="single" w:sz="4" w:space="0" w:color="993366"/>
              <w:right w:val="nil"/>
            </w:tcBorders>
            <w:hideMark/>
          </w:tcPr>
          <w:p w14:paraId="3F8F91C5">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1AA92E13">
        <w:tblPrEx/>
        <w:trPr>
          <w:trHeight w:val="259" w:hRule="atLeast"/>
        </w:trPr>
        <w:tc>
          <w:tcPr>
            <w:tcW w:w="8856" w:type="dxa"/>
            <w:gridSpan w:val="7"/>
            <w:tcBorders>
              <w:top w:val="nil"/>
              <w:left w:val="nil"/>
              <w:bottom w:val="nil"/>
              <w:right w:val="nil"/>
            </w:tcBorders>
            <w:hideMark/>
          </w:tcPr>
          <w:p w14:paraId="796577BD">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Buying_Behaviour</w:t>
            </w:r>
          </w:p>
        </w:tc>
      </w:tr>
      <w:tr w14:paraId="49899839">
        <w:tblPrEx/>
        <w:trPr>
          <w:trHeight w:val="259" w:hRule="atLeast"/>
        </w:trPr>
        <w:tc>
          <w:tcPr>
            <w:tcW w:w="8856" w:type="dxa"/>
            <w:gridSpan w:val="7"/>
            <w:tcBorders>
              <w:top w:val="nil"/>
              <w:left w:val="nil"/>
              <w:bottom w:val="nil"/>
              <w:right w:val="nil"/>
            </w:tcBorders>
            <w:hideMark/>
          </w:tcPr>
          <w:p w14:paraId="675961C5">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b. Predictors: (Constant), Purchase_Intention</w:t>
            </w:r>
          </w:p>
        </w:tc>
      </w:tr>
      <w:tr w14:paraId="23CF19F6">
        <w:tblPrEx/>
        <w:trPr>
          <w:trHeight w:val="259" w:hRule="atLeast"/>
        </w:trPr>
        <w:tc>
          <w:tcPr>
            <w:tcW w:w="836" w:type="dxa"/>
            <w:tcBorders>
              <w:top w:val="nil"/>
              <w:left w:val="nil"/>
              <w:bottom w:val="nil"/>
              <w:right w:val="nil"/>
            </w:tcBorders>
            <w:noWrap/>
            <w:vAlign w:val="bottom"/>
            <w:hideMark/>
          </w:tcPr>
          <w:p w14:paraId="3EA19474">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2092" w:type="dxa"/>
            <w:tcBorders>
              <w:top w:val="nil"/>
              <w:left w:val="nil"/>
              <w:bottom w:val="nil"/>
              <w:right w:val="nil"/>
            </w:tcBorders>
            <w:noWrap/>
            <w:vAlign w:val="bottom"/>
            <w:hideMark/>
          </w:tcPr>
          <w:p w14:paraId="57C9067F">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049" w:type="dxa"/>
            <w:tcBorders>
              <w:top w:val="nil"/>
              <w:left w:val="nil"/>
              <w:bottom w:val="nil"/>
              <w:right w:val="nil"/>
            </w:tcBorders>
            <w:noWrap/>
            <w:vAlign w:val="bottom"/>
            <w:hideMark/>
          </w:tcPr>
          <w:p w14:paraId="560B269A">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085" w:type="dxa"/>
            <w:tcBorders>
              <w:top w:val="nil"/>
              <w:left w:val="nil"/>
              <w:bottom w:val="nil"/>
              <w:right w:val="nil"/>
            </w:tcBorders>
            <w:noWrap/>
            <w:vAlign w:val="bottom"/>
            <w:hideMark/>
          </w:tcPr>
          <w:p w14:paraId="04D4D471">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11" w:type="dxa"/>
            <w:tcBorders>
              <w:top w:val="nil"/>
              <w:left w:val="nil"/>
              <w:bottom w:val="nil"/>
              <w:right w:val="nil"/>
            </w:tcBorders>
            <w:noWrap/>
            <w:vAlign w:val="bottom"/>
            <w:hideMark/>
          </w:tcPr>
          <w:p w14:paraId="73E69524">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44" w:type="dxa"/>
            <w:tcBorders>
              <w:top w:val="nil"/>
              <w:left w:val="nil"/>
              <w:bottom w:val="nil"/>
              <w:right w:val="nil"/>
            </w:tcBorders>
            <w:noWrap/>
            <w:vAlign w:val="bottom"/>
            <w:hideMark/>
          </w:tcPr>
          <w:p w14:paraId="6FF478B7">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36" w:type="dxa"/>
            <w:tcBorders>
              <w:top w:val="nil"/>
              <w:left w:val="nil"/>
              <w:bottom w:val="nil"/>
              <w:right w:val="nil"/>
            </w:tcBorders>
            <w:noWrap/>
            <w:vAlign w:val="bottom"/>
            <w:hideMark/>
          </w:tcPr>
          <w:p w14:paraId="10C80164">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7CF82680">
        <w:tblPrEx/>
        <w:trPr>
          <w:trHeight w:val="305" w:hRule="atLeast"/>
        </w:trPr>
        <w:tc>
          <w:tcPr>
            <w:tcW w:w="8856" w:type="dxa"/>
            <w:gridSpan w:val="7"/>
            <w:tcBorders>
              <w:top w:val="nil"/>
              <w:left w:val="nil"/>
              <w:bottom w:val="nil"/>
              <w:right w:val="nil"/>
            </w:tcBorders>
            <w:vAlign w:val="center"/>
            <w:hideMark/>
          </w:tcPr>
          <w:p w14:paraId="5B23ABFC">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Coefficients</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0ABC4D0F">
        <w:tblPrEx/>
        <w:trPr>
          <w:trHeight w:val="977" w:hRule="atLeast"/>
        </w:trPr>
        <w:tc>
          <w:tcPr>
            <w:tcW w:w="2929" w:type="dxa"/>
            <w:gridSpan w:val="2"/>
            <w:vMerge w:val="restart"/>
            <w:tcBorders>
              <w:top w:val="nil"/>
              <w:left w:val="nil"/>
              <w:bottom w:val="single" w:sz="4" w:space="0" w:color="993366"/>
              <w:right w:val="nil"/>
            </w:tcBorders>
            <w:vAlign w:val="bottom"/>
            <w:hideMark/>
          </w:tcPr>
          <w:p w14:paraId="56E9E972">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2135" w:type="dxa"/>
            <w:gridSpan w:val="2"/>
            <w:tcBorders>
              <w:top w:val="nil"/>
              <w:left w:val="nil"/>
              <w:bottom w:val="nil"/>
              <w:right w:val="single" w:sz="4" w:space="0" w:color="333333"/>
            </w:tcBorders>
            <w:vAlign w:val="bottom"/>
            <w:hideMark/>
          </w:tcPr>
          <w:p w14:paraId="66ADAF60">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Unstandardized Coefficients</w:t>
            </w:r>
          </w:p>
        </w:tc>
        <w:tc>
          <w:tcPr>
            <w:tcW w:w="1511" w:type="dxa"/>
            <w:tcBorders>
              <w:top w:val="nil"/>
              <w:left w:val="nil"/>
              <w:bottom w:val="nil"/>
              <w:right w:val="single" w:sz="4" w:space="0" w:color="333333"/>
            </w:tcBorders>
            <w:vAlign w:val="bottom"/>
            <w:hideMark/>
          </w:tcPr>
          <w:p w14:paraId="302DE478">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Standardized Coefficients</w:t>
            </w:r>
          </w:p>
        </w:tc>
        <w:tc>
          <w:tcPr>
            <w:tcW w:w="1144" w:type="dxa"/>
            <w:vMerge w:val="restart"/>
            <w:tcBorders>
              <w:top w:val="nil"/>
              <w:left w:val="single" w:sz="4" w:space="0" w:color="333333"/>
              <w:bottom w:val="single" w:sz="4" w:space="0" w:color="993366"/>
              <w:right w:val="single" w:sz="4" w:space="0" w:color="333333"/>
            </w:tcBorders>
            <w:vAlign w:val="bottom"/>
            <w:hideMark/>
          </w:tcPr>
          <w:p w14:paraId="6BA2AD54">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w:t>
            </w:r>
          </w:p>
        </w:tc>
        <w:tc>
          <w:tcPr>
            <w:tcW w:w="1136" w:type="dxa"/>
            <w:vMerge w:val="restart"/>
            <w:tcBorders>
              <w:top w:val="nil"/>
              <w:left w:val="single" w:sz="4" w:space="0" w:color="333333"/>
              <w:bottom w:val="single" w:sz="4" w:space="0" w:color="993366"/>
              <w:right w:val="nil"/>
            </w:tcBorders>
            <w:vAlign w:val="bottom"/>
            <w:hideMark/>
          </w:tcPr>
          <w:p w14:paraId="5AE05245">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23E0BAD8">
        <w:tblPrEx/>
        <w:trPr>
          <w:trHeight w:val="259" w:hRule="atLeast"/>
        </w:trPr>
        <w:tc>
          <w:tcPr>
            <w:tcW w:w="2929" w:type="dxa"/>
            <w:gridSpan w:val="2"/>
            <w:vMerge w:val="continue"/>
            <w:tcBorders>
              <w:top w:val="nil"/>
              <w:left w:val="nil"/>
              <w:bottom w:val="single" w:sz="4" w:space="0" w:color="993366"/>
              <w:right w:val="nil"/>
            </w:tcBorders>
            <w:vAlign w:val="center"/>
            <w:hideMark/>
          </w:tcPr>
          <w:p w14:paraId="74E4DE49">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049" w:type="dxa"/>
            <w:tcBorders>
              <w:top w:val="nil"/>
              <w:left w:val="nil"/>
              <w:bottom w:val="single" w:sz="4" w:space="0" w:color="993366"/>
              <w:right w:val="single" w:sz="4" w:space="0" w:color="333333"/>
            </w:tcBorders>
            <w:vAlign w:val="bottom"/>
            <w:hideMark/>
          </w:tcPr>
          <w:p w14:paraId="0B308C4F">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w:t>
            </w:r>
          </w:p>
        </w:tc>
        <w:tc>
          <w:tcPr>
            <w:tcW w:w="1085" w:type="dxa"/>
            <w:tcBorders>
              <w:top w:val="nil"/>
              <w:left w:val="nil"/>
              <w:bottom w:val="single" w:sz="4" w:space="0" w:color="993366"/>
              <w:right w:val="single" w:sz="4" w:space="0" w:color="333333"/>
            </w:tcBorders>
            <w:vAlign w:val="bottom"/>
            <w:hideMark/>
          </w:tcPr>
          <w:p w14:paraId="60837ADA">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w:t>
            </w:r>
          </w:p>
        </w:tc>
        <w:tc>
          <w:tcPr>
            <w:tcW w:w="1511" w:type="dxa"/>
            <w:tcBorders>
              <w:top w:val="nil"/>
              <w:left w:val="nil"/>
              <w:bottom w:val="single" w:sz="4" w:space="0" w:color="993366"/>
              <w:right w:val="single" w:sz="4" w:space="0" w:color="333333"/>
            </w:tcBorders>
            <w:vAlign w:val="bottom"/>
            <w:hideMark/>
          </w:tcPr>
          <w:p w14:paraId="2F0CFA54">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Beta</w:t>
            </w:r>
          </w:p>
        </w:tc>
        <w:tc>
          <w:tcPr>
            <w:tcW w:w="1144" w:type="dxa"/>
            <w:vMerge w:val="continue"/>
            <w:tcBorders>
              <w:top w:val="nil"/>
              <w:left w:val="single" w:sz="4" w:space="0" w:color="333333"/>
              <w:bottom w:val="single" w:sz="4" w:space="0" w:color="993366"/>
              <w:right w:val="single" w:sz="4" w:space="0" w:color="333333"/>
            </w:tcBorders>
            <w:vAlign w:val="center"/>
            <w:hideMark/>
          </w:tcPr>
          <w:p w14:paraId="1FEC2908">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136" w:type="dxa"/>
            <w:vMerge w:val="continue"/>
            <w:tcBorders>
              <w:top w:val="nil"/>
              <w:left w:val="single" w:sz="4" w:space="0" w:color="333333"/>
              <w:bottom w:val="single" w:sz="4" w:space="0" w:color="993366"/>
              <w:right w:val="nil"/>
            </w:tcBorders>
            <w:vAlign w:val="center"/>
            <w:hideMark/>
          </w:tcPr>
          <w:p w14:paraId="41EEDA71">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r>
      <w:tr w14:paraId="325C96D6">
        <w:tblPrEx/>
        <w:trPr>
          <w:trHeight w:val="488" w:hRule="atLeast"/>
        </w:trPr>
        <w:tc>
          <w:tcPr>
            <w:tcW w:w="836" w:type="dxa"/>
            <w:vMerge w:val="restart"/>
            <w:tcBorders>
              <w:top w:val="nil"/>
              <w:left w:val="nil"/>
              <w:bottom w:val="single" w:sz="4" w:space="0" w:color="993366"/>
              <w:right w:val="nil"/>
            </w:tcBorders>
            <w:shd w:val="clear" w:color="000000" w:fill="ccccff"/>
            <w:noWrap/>
            <w:hideMark/>
          </w:tcPr>
          <w:p w14:paraId="7F6CBD45">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2092" w:type="dxa"/>
            <w:tcBorders>
              <w:top w:val="nil"/>
              <w:left w:val="nil"/>
              <w:bottom w:val="single" w:sz="4" w:space="0" w:color="c0c0c0"/>
              <w:right w:val="nil"/>
            </w:tcBorders>
            <w:shd w:val="clear" w:color="000000" w:fill="ccccff"/>
            <w:hideMark/>
          </w:tcPr>
          <w:p w14:paraId="09A5F7E1">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(Constant)</w:t>
            </w:r>
          </w:p>
        </w:tc>
        <w:tc>
          <w:tcPr>
            <w:tcW w:w="1049" w:type="dxa"/>
            <w:tcBorders>
              <w:top w:val="nil"/>
              <w:left w:val="nil"/>
              <w:bottom w:val="single" w:sz="4" w:space="0" w:color="c0c0c0"/>
              <w:right w:val="single" w:sz="4" w:space="0" w:color="333333"/>
            </w:tcBorders>
            <w:noWrap/>
            <w:hideMark/>
          </w:tcPr>
          <w:p w14:paraId="3F23374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0.066</w:t>
            </w:r>
          </w:p>
        </w:tc>
        <w:tc>
          <w:tcPr>
            <w:tcW w:w="1085" w:type="dxa"/>
            <w:tcBorders>
              <w:top w:val="nil"/>
              <w:left w:val="nil"/>
              <w:bottom w:val="single" w:sz="4" w:space="0" w:color="c0c0c0"/>
              <w:right w:val="single" w:sz="4" w:space="0" w:color="333333"/>
            </w:tcBorders>
            <w:noWrap/>
            <w:hideMark/>
          </w:tcPr>
          <w:p w14:paraId="450D402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0.085</w:t>
            </w:r>
          </w:p>
        </w:tc>
        <w:tc>
          <w:tcPr>
            <w:tcW w:w="1511" w:type="dxa"/>
            <w:tcBorders>
              <w:top w:val="nil"/>
              <w:left w:val="nil"/>
              <w:bottom w:val="single" w:sz="4" w:space="0" w:color="c0c0c0"/>
              <w:right w:val="single" w:sz="4" w:space="0" w:color="333333"/>
            </w:tcBorders>
            <w:hideMark/>
          </w:tcPr>
          <w:p w14:paraId="28637821">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44" w:type="dxa"/>
            <w:tcBorders>
              <w:top w:val="nil"/>
              <w:left w:val="nil"/>
              <w:bottom w:val="single" w:sz="4" w:space="0" w:color="c0c0c0"/>
              <w:right w:val="single" w:sz="4" w:space="0" w:color="333333"/>
            </w:tcBorders>
            <w:noWrap/>
            <w:hideMark/>
          </w:tcPr>
          <w:p w14:paraId="0B0460E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0.779</w:t>
            </w:r>
          </w:p>
        </w:tc>
        <w:tc>
          <w:tcPr>
            <w:tcW w:w="1136" w:type="dxa"/>
            <w:tcBorders>
              <w:top w:val="nil"/>
              <w:left w:val="nil"/>
              <w:bottom w:val="single" w:sz="4" w:space="0" w:color="c0c0c0"/>
              <w:right w:val="nil"/>
            </w:tcBorders>
            <w:noWrap/>
            <w:hideMark/>
          </w:tcPr>
          <w:p w14:paraId="420672B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0.440</w:t>
            </w:r>
          </w:p>
        </w:tc>
      </w:tr>
      <w:tr w14:paraId="16B1A87F">
        <w:tblPrEx/>
        <w:trPr>
          <w:trHeight w:val="488" w:hRule="atLeast"/>
        </w:trPr>
        <w:tc>
          <w:tcPr>
            <w:tcW w:w="836" w:type="dxa"/>
            <w:vMerge w:val="continue"/>
            <w:tcBorders>
              <w:top w:val="nil"/>
              <w:left w:val="nil"/>
              <w:bottom w:val="single" w:sz="4" w:space="0" w:color="993366"/>
              <w:right w:val="nil"/>
            </w:tcBorders>
            <w:vAlign w:val="center"/>
            <w:hideMark/>
          </w:tcPr>
          <w:p w14:paraId="25134B63">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2092" w:type="dxa"/>
            <w:tcBorders>
              <w:top w:val="nil"/>
              <w:left w:val="nil"/>
              <w:bottom w:val="single" w:sz="4" w:space="0" w:color="993366"/>
              <w:right w:val="nil"/>
            </w:tcBorders>
            <w:shd w:val="clear" w:color="000000" w:fill="ccccff"/>
            <w:hideMark/>
          </w:tcPr>
          <w:p w14:paraId="703FDEEB">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Purchase_Intention</w:t>
            </w:r>
          </w:p>
        </w:tc>
        <w:tc>
          <w:tcPr>
            <w:tcW w:w="1049" w:type="dxa"/>
            <w:tcBorders>
              <w:top w:val="nil"/>
              <w:left w:val="nil"/>
              <w:bottom w:val="single" w:sz="4" w:space="0" w:color="993366"/>
              <w:right w:val="single" w:sz="4" w:space="0" w:color="333333"/>
            </w:tcBorders>
            <w:noWrap/>
            <w:hideMark/>
          </w:tcPr>
          <w:p w14:paraId="5D57C1E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0.984</w:t>
            </w:r>
          </w:p>
        </w:tc>
        <w:tc>
          <w:tcPr>
            <w:tcW w:w="1085" w:type="dxa"/>
            <w:tcBorders>
              <w:top w:val="nil"/>
              <w:left w:val="nil"/>
              <w:bottom w:val="single" w:sz="4" w:space="0" w:color="993366"/>
              <w:right w:val="single" w:sz="4" w:space="0" w:color="333333"/>
            </w:tcBorders>
            <w:noWrap/>
            <w:hideMark/>
          </w:tcPr>
          <w:p w14:paraId="0AB771F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0.026</w:t>
            </w:r>
          </w:p>
        </w:tc>
        <w:tc>
          <w:tcPr>
            <w:tcW w:w="1511" w:type="dxa"/>
            <w:tcBorders>
              <w:top w:val="nil"/>
              <w:left w:val="nil"/>
              <w:bottom w:val="single" w:sz="4" w:space="0" w:color="993366"/>
              <w:right w:val="single" w:sz="4" w:space="0" w:color="333333"/>
            </w:tcBorders>
            <w:noWrap/>
            <w:hideMark/>
          </w:tcPr>
          <w:p w14:paraId="3A9B2A6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0.982</w:t>
            </w:r>
          </w:p>
        </w:tc>
        <w:tc>
          <w:tcPr>
            <w:tcW w:w="1144" w:type="dxa"/>
            <w:tcBorders>
              <w:top w:val="nil"/>
              <w:left w:val="nil"/>
              <w:bottom w:val="single" w:sz="4" w:space="0" w:color="993366"/>
              <w:right w:val="single" w:sz="4" w:space="0" w:color="333333"/>
            </w:tcBorders>
            <w:noWrap/>
            <w:hideMark/>
          </w:tcPr>
          <w:p w14:paraId="6DB5A06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38.456</w:t>
            </w:r>
          </w:p>
        </w:tc>
        <w:tc>
          <w:tcPr>
            <w:tcW w:w="1136" w:type="dxa"/>
            <w:tcBorders>
              <w:top w:val="nil"/>
              <w:left w:val="nil"/>
              <w:bottom w:val="single" w:sz="4" w:space="0" w:color="993366"/>
              <w:right w:val="nil"/>
            </w:tcBorders>
            <w:noWrap/>
            <w:hideMark/>
          </w:tcPr>
          <w:p w14:paraId="6BD889F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4EA097B7">
        <w:tblPrEx/>
        <w:trPr>
          <w:trHeight w:val="259" w:hRule="atLeast"/>
        </w:trPr>
        <w:tc>
          <w:tcPr>
            <w:tcW w:w="8856" w:type="dxa"/>
            <w:gridSpan w:val="7"/>
            <w:tcBorders>
              <w:top w:val="nil"/>
              <w:left w:val="nil"/>
              <w:bottom w:val="nil"/>
              <w:right w:val="nil"/>
            </w:tcBorders>
            <w:hideMark/>
          </w:tcPr>
          <w:p w14:paraId="3899D718">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Buying_Behaviour</w:t>
            </w:r>
          </w:p>
        </w:tc>
      </w:tr>
    </w:tbl>
    <w:p w14:paraId="01E92A64">
      <w:pPr>
        <w:pStyle w:val="style0"/>
        <w:rPr>
          <w:rFonts w:ascii="Arial" w:cs="Arial" w:hAnsi="Arial"/>
        </w:rPr>
      </w:pPr>
    </w:p>
    <w:bookmarkStart w:id="147" w:name="_Toc231632002"/>
    <w:p w14:paraId="690BF446">
      <w:pPr>
        <w:pStyle w:val="style1"/>
        <w:rPr/>
      </w:pPr>
      <w:r>
        <w:t>Appendix D: SPSS Output for Hypothesis 3</w:t>
      </w:r>
      <w:bookmarkEnd w:id="147"/>
    </w:p>
    <w:p w14:paraId="0AA7193F">
      <w:pPr>
        <w:pStyle w:val="style0"/>
        <w:rPr>
          <w:rFonts w:ascii="Arial" w:cs="Arial" w:hAnsi="Arial"/>
          <w:b/>
          <w:bCs/>
        </w:rPr>
      </w:pPr>
      <w:r>
        <w:rPr>
          <w:rFonts w:ascii="Arial" w:cs="Arial" w:hAnsi="Arial"/>
          <w:b/>
          <w:bCs/>
        </w:rPr>
        <w:t xml:space="preserve">Credibility </w:t>
      </w:r>
    </w:p>
    <w:tbl>
      <w:tblPr>
        <w:tblW w:w="8672" w:type="dxa"/>
        <w:tblLook w:val="04A0" w:firstRow="1" w:lastRow="0" w:firstColumn="1" w:lastColumn="0" w:noHBand="0" w:noVBand="1"/>
      </w:tblPr>
      <w:tblGrid>
        <w:gridCol w:w="1032"/>
        <w:gridCol w:w="1533"/>
        <w:gridCol w:w="1088"/>
        <w:gridCol w:w="1118"/>
        <w:gridCol w:w="1559"/>
        <w:gridCol w:w="1171"/>
        <w:gridCol w:w="1171"/>
      </w:tblGrid>
      <w:tr w14:paraId="3B0A10BE">
        <w:trPr>
          <w:trHeight w:val="298" w:hRule="atLeast"/>
        </w:trPr>
        <w:tc>
          <w:tcPr>
            <w:tcW w:w="6330" w:type="dxa"/>
            <w:gridSpan w:val="5"/>
            <w:tcBorders>
              <w:top w:val="nil"/>
              <w:left w:val="nil"/>
              <w:bottom w:val="nil"/>
              <w:right w:val="nil"/>
            </w:tcBorders>
            <w:vAlign w:val="center"/>
            <w:hideMark/>
          </w:tcPr>
          <w:p w14:paraId="47803B03">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Model Summary</w:t>
            </w:r>
          </w:p>
        </w:tc>
        <w:tc>
          <w:tcPr>
            <w:tcW w:w="1171" w:type="dxa"/>
            <w:tcBorders>
              <w:top w:val="nil"/>
              <w:left w:val="nil"/>
              <w:bottom w:val="nil"/>
              <w:right w:val="nil"/>
            </w:tcBorders>
            <w:noWrap/>
            <w:vAlign w:val="bottom"/>
            <w:hideMark/>
          </w:tcPr>
          <w:p w14:paraId="1D64B39D">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p>
        </w:tc>
        <w:tc>
          <w:tcPr>
            <w:tcW w:w="1171" w:type="dxa"/>
            <w:tcBorders>
              <w:top w:val="nil"/>
              <w:left w:val="nil"/>
              <w:bottom w:val="nil"/>
              <w:right w:val="nil"/>
            </w:tcBorders>
            <w:noWrap/>
            <w:vAlign w:val="bottom"/>
            <w:hideMark/>
          </w:tcPr>
          <w:p w14:paraId="3B4B597D">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48E34606">
        <w:tblPrEx/>
        <w:trPr>
          <w:trHeight w:val="717" w:hRule="atLeast"/>
        </w:trPr>
        <w:tc>
          <w:tcPr>
            <w:tcW w:w="1032" w:type="dxa"/>
            <w:tcBorders>
              <w:top w:val="nil"/>
              <w:left w:val="nil"/>
              <w:bottom w:val="single" w:sz="4" w:space="0" w:color="993366"/>
              <w:right w:val="nil"/>
            </w:tcBorders>
            <w:vAlign w:val="bottom"/>
            <w:hideMark/>
          </w:tcPr>
          <w:p w14:paraId="0C311C0C">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533" w:type="dxa"/>
            <w:tcBorders>
              <w:top w:val="nil"/>
              <w:left w:val="nil"/>
              <w:bottom w:val="single" w:sz="4" w:space="0" w:color="993366"/>
              <w:right w:val="single" w:sz="4" w:space="0" w:color="333333"/>
            </w:tcBorders>
            <w:vAlign w:val="bottom"/>
            <w:hideMark/>
          </w:tcPr>
          <w:p w14:paraId="530DB5BA">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w:t>
            </w:r>
          </w:p>
        </w:tc>
        <w:tc>
          <w:tcPr>
            <w:tcW w:w="1088" w:type="dxa"/>
            <w:tcBorders>
              <w:top w:val="nil"/>
              <w:left w:val="nil"/>
              <w:bottom w:val="single" w:sz="4" w:space="0" w:color="993366"/>
              <w:right w:val="single" w:sz="4" w:space="0" w:color="333333"/>
            </w:tcBorders>
            <w:vAlign w:val="bottom"/>
            <w:hideMark/>
          </w:tcPr>
          <w:p w14:paraId="50017158">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 Square</w:t>
            </w:r>
          </w:p>
        </w:tc>
        <w:tc>
          <w:tcPr>
            <w:tcW w:w="1118" w:type="dxa"/>
            <w:tcBorders>
              <w:top w:val="nil"/>
              <w:left w:val="nil"/>
              <w:bottom w:val="single" w:sz="4" w:space="0" w:color="993366"/>
              <w:right w:val="single" w:sz="4" w:space="0" w:color="333333"/>
            </w:tcBorders>
            <w:vAlign w:val="bottom"/>
            <w:hideMark/>
          </w:tcPr>
          <w:p w14:paraId="62660F77">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Adjusted R Square</w:t>
            </w:r>
          </w:p>
        </w:tc>
        <w:tc>
          <w:tcPr>
            <w:tcW w:w="1557" w:type="dxa"/>
            <w:tcBorders>
              <w:top w:val="nil"/>
              <w:left w:val="nil"/>
              <w:bottom w:val="single" w:sz="4" w:space="0" w:color="993366"/>
              <w:right w:val="nil"/>
            </w:tcBorders>
            <w:vAlign w:val="bottom"/>
            <w:hideMark/>
          </w:tcPr>
          <w:p w14:paraId="006C218D">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 of the Estimate</w:t>
            </w:r>
          </w:p>
        </w:tc>
        <w:tc>
          <w:tcPr>
            <w:tcW w:w="1171" w:type="dxa"/>
            <w:tcBorders>
              <w:top w:val="nil"/>
              <w:left w:val="nil"/>
              <w:bottom w:val="nil"/>
              <w:right w:val="nil"/>
            </w:tcBorders>
            <w:noWrap/>
            <w:vAlign w:val="bottom"/>
            <w:hideMark/>
          </w:tcPr>
          <w:p w14:paraId="4F4FBF1E">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p>
        </w:tc>
        <w:tc>
          <w:tcPr>
            <w:tcW w:w="1171" w:type="dxa"/>
            <w:tcBorders>
              <w:top w:val="nil"/>
              <w:left w:val="nil"/>
              <w:bottom w:val="nil"/>
              <w:right w:val="nil"/>
            </w:tcBorders>
            <w:noWrap/>
            <w:vAlign w:val="bottom"/>
            <w:hideMark/>
          </w:tcPr>
          <w:p w14:paraId="4163B1C6">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2415DF69">
        <w:tblPrEx/>
        <w:trPr>
          <w:trHeight w:val="268" w:hRule="atLeast"/>
        </w:trPr>
        <w:tc>
          <w:tcPr>
            <w:tcW w:w="1032" w:type="dxa"/>
            <w:tcBorders>
              <w:top w:val="nil"/>
              <w:left w:val="nil"/>
              <w:bottom w:val="single" w:sz="4" w:space="0" w:color="993366"/>
              <w:right w:val="nil"/>
            </w:tcBorders>
            <w:shd w:val="clear" w:color="000000" w:fill="ccccff"/>
            <w:noWrap/>
            <w:hideMark/>
          </w:tcPr>
          <w:p w14:paraId="52022C98">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33" w:type="dxa"/>
            <w:tcBorders>
              <w:top w:val="nil"/>
              <w:left w:val="nil"/>
              <w:bottom w:val="single" w:sz="4" w:space="0" w:color="993366"/>
              <w:right w:val="single" w:sz="4" w:space="0" w:color="333333"/>
            </w:tcBorders>
            <w:noWrap/>
            <w:hideMark/>
          </w:tcPr>
          <w:p w14:paraId="3875A9F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.925</w:t>
            </w:r>
            <w:r>
              <w:rPr>
                <w:rFonts w:ascii="Arial" w:cs="Arial" w:eastAsia="Times New Roman" w:hAnsi="Arial"/>
                <w:color w:val="993300"/>
                <w:sz w:val="18"/>
                <w:szCs w:val="18"/>
                <w:vertAlign w:val="superscript"/>
                <w:lang w:eastAsia="en-GB"/>
                <w14:ligatures xmlns:w14="http://schemas.microsoft.com/office/word/2010/wordml" w14:val="none"/>
              </w:rPr>
              <w:t>a</w:t>
            </w:r>
          </w:p>
        </w:tc>
        <w:tc>
          <w:tcPr>
            <w:tcW w:w="1088" w:type="dxa"/>
            <w:tcBorders>
              <w:top w:val="nil"/>
              <w:left w:val="nil"/>
              <w:bottom w:val="single" w:sz="4" w:space="0" w:color="993366"/>
              <w:right w:val="single" w:sz="4" w:space="0" w:color="333333"/>
            </w:tcBorders>
            <w:noWrap/>
            <w:hideMark/>
          </w:tcPr>
          <w:p w14:paraId="150583E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0.855</w:t>
            </w:r>
          </w:p>
        </w:tc>
        <w:tc>
          <w:tcPr>
            <w:tcW w:w="1118" w:type="dxa"/>
            <w:tcBorders>
              <w:top w:val="nil"/>
              <w:left w:val="nil"/>
              <w:bottom w:val="single" w:sz="4" w:space="0" w:color="993366"/>
              <w:right w:val="single" w:sz="4" w:space="0" w:color="333333"/>
            </w:tcBorders>
            <w:noWrap/>
            <w:hideMark/>
          </w:tcPr>
          <w:p w14:paraId="0FA115D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0.852</w:t>
            </w:r>
          </w:p>
        </w:tc>
        <w:tc>
          <w:tcPr>
            <w:tcW w:w="1557" w:type="dxa"/>
            <w:tcBorders>
              <w:top w:val="nil"/>
              <w:left w:val="nil"/>
              <w:bottom w:val="single" w:sz="4" w:space="0" w:color="993366"/>
              <w:right w:val="nil"/>
            </w:tcBorders>
            <w:noWrap/>
            <w:hideMark/>
          </w:tcPr>
          <w:p w14:paraId="31CFE7C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0.52229</w:t>
            </w:r>
          </w:p>
        </w:tc>
        <w:tc>
          <w:tcPr>
            <w:tcW w:w="1171" w:type="dxa"/>
            <w:tcBorders>
              <w:top w:val="nil"/>
              <w:left w:val="nil"/>
              <w:bottom w:val="nil"/>
              <w:right w:val="nil"/>
            </w:tcBorders>
            <w:noWrap/>
            <w:vAlign w:val="bottom"/>
            <w:hideMark/>
          </w:tcPr>
          <w:p w14:paraId="0FFB446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p>
        </w:tc>
        <w:tc>
          <w:tcPr>
            <w:tcW w:w="1171" w:type="dxa"/>
            <w:tcBorders>
              <w:top w:val="nil"/>
              <w:left w:val="nil"/>
              <w:bottom w:val="nil"/>
              <w:right w:val="nil"/>
            </w:tcBorders>
            <w:noWrap/>
            <w:vAlign w:val="bottom"/>
            <w:hideMark/>
          </w:tcPr>
          <w:p w14:paraId="357C53CD">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378953F0">
        <w:tblPrEx/>
        <w:trPr>
          <w:trHeight w:val="253" w:hRule="atLeast"/>
        </w:trPr>
        <w:tc>
          <w:tcPr>
            <w:tcW w:w="6330" w:type="dxa"/>
            <w:gridSpan w:val="5"/>
            <w:tcBorders>
              <w:top w:val="nil"/>
              <w:left w:val="nil"/>
              <w:bottom w:val="nil"/>
              <w:right w:val="nil"/>
            </w:tcBorders>
            <w:hideMark/>
          </w:tcPr>
          <w:p w14:paraId="76289815">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Predictors: (Constant), SMME_Total</w:t>
            </w:r>
          </w:p>
        </w:tc>
        <w:tc>
          <w:tcPr>
            <w:tcW w:w="1171" w:type="dxa"/>
            <w:tcBorders>
              <w:top w:val="nil"/>
              <w:left w:val="nil"/>
              <w:bottom w:val="nil"/>
              <w:right w:val="nil"/>
            </w:tcBorders>
            <w:noWrap/>
            <w:vAlign w:val="bottom"/>
            <w:hideMark/>
          </w:tcPr>
          <w:p w14:paraId="0E5F4EC6">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p>
        </w:tc>
        <w:tc>
          <w:tcPr>
            <w:tcW w:w="1171" w:type="dxa"/>
            <w:tcBorders>
              <w:top w:val="nil"/>
              <w:left w:val="nil"/>
              <w:bottom w:val="nil"/>
              <w:right w:val="nil"/>
            </w:tcBorders>
            <w:noWrap/>
            <w:vAlign w:val="bottom"/>
            <w:hideMark/>
          </w:tcPr>
          <w:p w14:paraId="795DC031">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40707164">
        <w:tblPrEx/>
        <w:trPr>
          <w:trHeight w:val="253" w:hRule="atLeast"/>
        </w:trPr>
        <w:tc>
          <w:tcPr>
            <w:tcW w:w="1032" w:type="dxa"/>
            <w:tcBorders>
              <w:top w:val="nil"/>
              <w:left w:val="nil"/>
              <w:bottom w:val="nil"/>
              <w:right w:val="nil"/>
            </w:tcBorders>
            <w:noWrap/>
            <w:vAlign w:val="bottom"/>
            <w:hideMark/>
          </w:tcPr>
          <w:p w14:paraId="2A65E393">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33" w:type="dxa"/>
            <w:tcBorders>
              <w:top w:val="nil"/>
              <w:left w:val="nil"/>
              <w:bottom w:val="nil"/>
              <w:right w:val="nil"/>
            </w:tcBorders>
            <w:noWrap/>
            <w:vAlign w:val="bottom"/>
            <w:hideMark/>
          </w:tcPr>
          <w:p w14:paraId="21D83986">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088" w:type="dxa"/>
            <w:tcBorders>
              <w:top w:val="nil"/>
              <w:left w:val="nil"/>
              <w:bottom w:val="nil"/>
              <w:right w:val="nil"/>
            </w:tcBorders>
            <w:noWrap/>
            <w:vAlign w:val="bottom"/>
            <w:hideMark/>
          </w:tcPr>
          <w:p w14:paraId="7F238937">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18" w:type="dxa"/>
            <w:tcBorders>
              <w:top w:val="nil"/>
              <w:left w:val="nil"/>
              <w:bottom w:val="nil"/>
              <w:right w:val="nil"/>
            </w:tcBorders>
            <w:noWrap/>
            <w:vAlign w:val="bottom"/>
            <w:hideMark/>
          </w:tcPr>
          <w:p w14:paraId="11540463">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57" w:type="dxa"/>
            <w:tcBorders>
              <w:top w:val="nil"/>
              <w:left w:val="nil"/>
              <w:bottom w:val="nil"/>
              <w:right w:val="nil"/>
            </w:tcBorders>
            <w:noWrap/>
            <w:vAlign w:val="bottom"/>
            <w:hideMark/>
          </w:tcPr>
          <w:p w14:paraId="5F38F1C0">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71" w:type="dxa"/>
            <w:tcBorders>
              <w:top w:val="nil"/>
              <w:left w:val="nil"/>
              <w:bottom w:val="nil"/>
              <w:right w:val="nil"/>
            </w:tcBorders>
            <w:noWrap/>
            <w:vAlign w:val="bottom"/>
            <w:hideMark/>
          </w:tcPr>
          <w:p w14:paraId="269F3DE6">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71" w:type="dxa"/>
            <w:tcBorders>
              <w:top w:val="nil"/>
              <w:left w:val="nil"/>
              <w:bottom w:val="nil"/>
              <w:right w:val="nil"/>
            </w:tcBorders>
            <w:noWrap/>
            <w:vAlign w:val="bottom"/>
            <w:hideMark/>
          </w:tcPr>
          <w:p w14:paraId="461670A7">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53C576AC">
        <w:tblPrEx/>
        <w:trPr>
          <w:trHeight w:val="298" w:hRule="atLeast"/>
        </w:trPr>
        <w:tc>
          <w:tcPr>
            <w:tcW w:w="8672" w:type="dxa"/>
            <w:gridSpan w:val="7"/>
            <w:tcBorders>
              <w:top w:val="nil"/>
              <w:left w:val="nil"/>
              <w:bottom w:val="nil"/>
              <w:right w:val="nil"/>
            </w:tcBorders>
            <w:vAlign w:val="center"/>
            <w:hideMark/>
          </w:tcPr>
          <w:p w14:paraId="34BACD37">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ANOVA</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23AF69AD">
        <w:tblPrEx/>
        <w:trPr>
          <w:trHeight w:val="478" w:hRule="atLeast"/>
        </w:trPr>
        <w:tc>
          <w:tcPr>
            <w:tcW w:w="2565" w:type="dxa"/>
            <w:gridSpan w:val="2"/>
            <w:tcBorders>
              <w:top w:val="nil"/>
              <w:left w:val="nil"/>
              <w:bottom w:val="single" w:sz="4" w:space="0" w:color="993366"/>
              <w:right w:val="nil"/>
            </w:tcBorders>
            <w:vAlign w:val="bottom"/>
            <w:hideMark/>
          </w:tcPr>
          <w:p w14:paraId="59667807">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088" w:type="dxa"/>
            <w:tcBorders>
              <w:top w:val="nil"/>
              <w:left w:val="nil"/>
              <w:bottom w:val="single" w:sz="4" w:space="0" w:color="993366"/>
              <w:right w:val="single" w:sz="4" w:space="0" w:color="333333"/>
            </w:tcBorders>
            <w:vAlign w:val="bottom"/>
            <w:hideMark/>
          </w:tcPr>
          <w:p w14:paraId="4B1792B0">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Sum of Squares</w:t>
            </w:r>
          </w:p>
        </w:tc>
        <w:tc>
          <w:tcPr>
            <w:tcW w:w="1118" w:type="dxa"/>
            <w:tcBorders>
              <w:top w:val="nil"/>
              <w:left w:val="nil"/>
              <w:bottom w:val="single" w:sz="4" w:space="0" w:color="993366"/>
              <w:right w:val="single" w:sz="4" w:space="0" w:color="333333"/>
            </w:tcBorders>
            <w:vAlign w:val="bottom"/>
            <w:hideMark/>
          </w:tcPr>
          <w:p w14:paraId="62634439">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df</w:t>
            </w:r>
          </w:p>
        </w:tc>
        <w:tc>
          <w:tcPr>
            <w:tcW w:w="1557" w:type="dxa"/>
            <w:tcBorders>
              <w:top w:val="nil"/>
              <w:left w:val="nil"/>
              <w:bottom w:val="single" w:sz="4" w:space="0" w:color="993366"/>
              <w:right w:val="single" w:sz="4" w:space="0" w:color="333333"/>
            </w:tcBorders>
            <w:vAlign w:val="bottom"/>
            <w:hideMark/>
          </w:tcPr>
          <w:p w14:paraId="153D3A31">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Mean Square</w:t>
            </w:r>
          </w:p>
        </w:tc>
        <w:tc>
          <w:tcPr>
            <w:tcW w:w="1171" w:type="dxa"/>
            <w:tcBorders>
              <w:top w:val="nil"/>
              <w:left w:val="nil"/>
              <w:bottom w:val="single" w:sz="4" w:space="0" w:color="993366"/>
              <w:right w:val="single" w:sz="4" w:space="0" w:color="333333"/>
            </w:tcBorders>
            <w:vAlign w:val="bottom"/>
            <w:hideMark/>
          </w:tcPr>
          <w:p w14:paraId="68EE2A76">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F</w:t>
            </w:r>
          </w:p>
        </w:tc>
        <w:tc>
          <w:tcPr>
            <w:tcW w:w="1171" w:type="dxa"/>
            <w:tcBorders>
              <w:top w:val="nil"/>
              <w:left w:val="nil"/>
              <w:bottom w:val="single" w:sz="4" w:space="0" w:color="993366"/>
              <w:right w:val="nil"/>
            </w:tcBorders>
            <w:vAlign w:val="bottom"/>
            <w:hideMark/>
          </w:tcPr>
          <w:p w14:paraId="13DFE7B5">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7102CC2A">
        <w:tblPrEx/>
        <w:trPr>
          <w:trHeight w:val="478" w:hRule="atLeast"/>
        </w:trPr>
        <w:tc>
          <w:tcPr>
            <w:tcW w:w="1032" w:type="dxa"/>
            <w:vMerge w:val="restart"/>
            <w:tcBorders>
              <w:top w:val="nil"/>
              <w:left w:val="nil"/>
              <w:bottom w:val="single" w:sz="4" w:space="0" w:color="993366"/>
              <w:right w:val="nil"/>
            </w:tcBorders>
            <w:shd w:val="clear" w:color="000000" w:fill="ccccff"/>
            <w:noWrap/>
            <w:hideMark/>
          </w:tcPr>
          <w:p w14:paraId="1B75D79C">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33" w:type="dxa"/>
            <w:tcBorders>
              <w:top w:val="nil"/>
              <w:left w:val="nil"/>
              <w:bottom w:val="single" w:sz="4" w:space="0" w:color="c0c0c0"/>
              <w:right w:val="nil"/>
            </w:tcBorders>
            <w:shd w:val="clear" w:color="000000" w:fill="ccccff"/>
            <w:hideMark/>
          </w:tcPr>
          <w:p w14:paraId="12DD3346">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Regression</w:t>
            </w:r>
          </w:p>
        </w:tc>
        <w:tc>
          <w:tcPr>
            <w:tcW w:w="1088" w:type="dxa"/>
            <w:tcBorders>
              <w:top w:val="nil"/>
              <w:left w:val="nil"/>
              <w:bottom w:val="single" w:sz="4" w:space="0" w:color="c0c0c0"/>
              <w:right w:val="single" w:sz="4" w:space="0" w:color="333333"/>
            </w:tcBorders>
            <w:noWrap/>
            <w:hideMark/>
          </w:tcPr>
          <w:p w14:paraId="4B04AF5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88.260</w:t>
            </w:r>
          </w:p>
        </w:tc>
        <w:tc>
          <w:tcPr>
            <w:tcW w:w="1118" w:type="dxa"/>
            <w:tcBorders>
              <w:top w:val="nil"/>
              <w:left w:val="nil"/>
              <w:bottom w:val="single" w:sz="4" w:space="0" w:color="c0c0c0"/>
              <w:right w:val="single" w:sz="4" w:space="0" w:color="333333"/>
            </w:tcBorders>
            <w:noWrap/>
            <w:hideMark/>
          </w:tcPr>
          <w:p w14:paraId="0DC85FB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w:t>
            </w:r>
          </w:p>
        </w:tc>
        <w:tc>
          <w:tcPr>
            <w:tcW w:w="1557" w:type="dxa"/>
            <w:tcBorders>
              <w:top w:val="nil"/>
              <w:left w:val="nil"/>
              <w:bottom w:val="single" w:sz="4" w:space="0" w:color="c0c0c0"/>
              <w:right w:val="single" w:sz="4" w:space="0" w:color="333333"/>
            </w:tcBorders>
            <w:noWrap/>
            <w:hideMark/>
          </w:tcPr>
          <w:p w14:paraId="5B0C127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88.260</w:t>
            </w:r>
          </w:p>
        </w:tc>
        <w:tc>
          <w:tcPr>
            <w:tcW w:w="1171" w:type="dxa"/>
            <w:tcBorders>
              <w:top w:val="nil"/>
              <w:left w:val="nil"/>
              <w:bottom w:val="single" w:sz="4" w:space="0" w:color="c0c0c0"/>
              <w:right w:val="single" w:sz="4" w:space="0" w:color="333333"/>
            </w:tcBorders>
            <w:noWrap/>
            <w:hideMark/>
          </w:tcPr>
          <w:p w14:paraId="792E5C0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323.554</w:t>
            </w:r>
          </w:p>
        </w:tc>
        <w:tc>
          <w:tcPr>
            <w:tcW w:w="1171" w:type="dxa"/>
            <w:tcBorders>
              <w:top w:val="nil"/>
              <w:left w:val="nil"/>
              <w:bottom w:val="single" w:sz="4" w:space="0" w:color="c0c0c0"/>
              <w:right w:val="nil"/>
            </w:tcBorders>
            <w:noWrap/>
            <w:hideMark/>
          </w:tcPr>
          <w:p w14:paraId="028CE30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w:t>
            </w:r>
            <w:r>
              <w:rPr>
                <w:rFonts w:ascii="Arial" w:cs="Arial" w:eastAsia="Times New Roman" w:hAnsi="Arial"/>
                <w:color w:val="993300"/>
                <w:sz w:val="18"/>
                <w:szCs w:val="18"/>
                <w:vertAlign w:val="superscript"/>
                <w:lang w:eastAsia="en-GB"/>
                <w14:ligatures xmlns:w14="http://schemas.microsoft.com/office/word/2010/wordml" w14:val="none"/>
              </w:rPr>
              <w:t>b</w:t>
            </w:r>
          </w:p>
        </w:tc>
      </w:tr>
      <w:tr w14:paraId="0DE8DBB8">
        <w:tblPrEx/>
        <w:trPr>
          <w:trHeight w:val="253" w:hRule="atLeast"/>
        </w:trPr>
        <w:tc>
          <w:tcPr>
            <w:tcW w:w="1032" w:type="dxa"/>
            <w:vMerge w:val="continue"/>
            <w:tcBorders>
              <w:top w:val="nil"/>
              <w:left w:val="nil"/>
              <w:bottom w:val="single" w:sz="4" w:space="0" w:color="993366"/>
              <w:right w:val="nil"/>
            </w:tcBorders>
            <w:vAlign w:val="center"/>
            <w:hideMark/>
          </w:tcPr>
          <w:p w14:paraId="135F5B2D">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33" w:type="dxa"/>
            <w:tcBorders>
              <w:top w:val="nil"/>
              <w:left w:val="nil"/>
              <w:bottom w:val="single" w:sz="4" w:space="0" w:color="c0c0c0"/>
              <w:right w:val="nil"/>
            </w:tcBorders>
            <w:shd w:val="clear" w:color="000000" w:fill="ccccff"/>
            <w:hideMark/>
          </w:tcPr>
          <w:p w14:paraId="4C3980D3">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Residual</w:t>
            </w:r>
          </w:p>
        </w:tc>
        <w:tc>
          <w:tcPr>
            <w:tcW w:w="1088" w:type="dxa"/>
            <w:tcBorders>
              <w:top w:val="nil"/>
              <w:left w:val="nil"/>
              <w:bottom w:val="single" w:sz="4" w:space="0" w:color="c0c0c0"/>
              <w:right w:val="single" w:sz="4" w:space="0" w:color="333333"/>
            </w:tcBorders>
            <w:noWrap/>
            <w:hideMark/>
          </w:tcPr>
          <w:p w14:paraId="550FF05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15.003</w:t>
            </w:r>
          </w:p>
        </w:tc>
        <w:tc>
          <w:tcPr>
            <w:tcW w:w="1118" w:type="dxa"/>
            <w:tcBorders>
              <w:top w:val="nil"/>
              <w:left w:val="nil"/>
              <w:bottom w:val="single" w:sz="4" w:space="0" w:color="c0c0c0"/>
              <w:right w:val="single" w:sz="4" w:space="0" w:color="333333"/>
            </w:tcBorders>
            <w:noWrap/>
            <w:hideMark/>
          </w:tcPr>
          <w:p w14:paraId="5F83798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55</w:t>
            </w:r>
          </w:p>
        </w:tc>
        <w:tc>
          <w:tcPr>
            <w:tcW w:w="1557" w:type="dxa"/>
            <w:tcBorders>
              <w:top w:val="nil"/>
              <w:left w:val="nil"/>
              <w:bottom w:val="single" w:sz="4" w:space="0" w:color="c0c0c0"/>
              <w:right w:val="single" w:sz="4" w:space="0" w:color="333333"/>
            </w:tcBorders>
            <w:noWrap/>
            <w:hideMark/>
          </w:tcPr>
          <w:p w14:paraId="51DA97B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0.273</w:t>
            </w:r>
          </w:p>
        </w:tc>
        <w:tc>
          <w:tcPr>
            <w:tcW w:w="1171" w:type="dxa"/>
            <w:tcBorders>
              <w:top w:val="nil"/>
              <w:left w:val="nil"/>
              <w:bottom w:val="single" w:sz="4" w:space="0" w:color="c0c0c0"/>
              <w:right w:val="single" w:sz="4" w:space="0" w:color="333333"/>
            </w:tcBorders>
            <w:hideMark/>
          </w:tcPr>
          <w:p w14:paraId="49FB5FF6">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71" w:type="dxa"/>
            <w:tcBorders>
              <w:top w:val="nil"/>
              <w:left w:val="nil"/>
              <w:bottom w:val="single" w:sz="4" w:space="0" w:color="c0c0c0"/>
              <w:right w:val="nil"/>
            </w:tcBorders>
            <w:hideMark/>
          </w:tcPr>
          <w:p w14:paraId="4B9D2C58">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1C2BAC40">
        <w:tblPrEx/>
        <w:trPr>
          <w:trHeight w:val="253" w:hRule="atLeast"/>
        </w:trPr>
        <w:tc>
          <w:tcPr>
            <w:tcW w:w="1032" w:type="dxa"/>
            <w:vMerge w:val="continue"/>
            <w:tcBorders>
              <w:top w:val="nil"/>
              <w:left w:val="nil"/>
              <w:bottom w:val="single" w:sz="4" w:space="0" w:color="993366"/>
              <w:right w:val="nil"/>
            </w:tcBorders>
            <w:vAlign w:val="center"/>
            <w:hideMark/>
          </w:tcPr>
          <w:p w14:paraId="3941D120">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33" w:type="dxa"/>
            <w:tcBorders>
              <w:top w:val="nil"/>
              <w:left w:val="nil"/>
              <w:bottom w:val="single" w:sz="4" w:space="0" w:color="993366"/>
              <w:right w:val="nil"/>
            </w:tcBorders>
            <w:shd w:val="clear" w:color="000000" w:fill="ccccff"/>
            <w:hideMark/>
          </w:tcPr>
          <w:p w14:paraId="2D0083B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Total</w:t>
            </w:r>
          </w:p>
        </w:tc>
        <w:tc>
          <w:tcPr>
            <w:tcW w:w="1088" w:type="dxa"/>
            <w:tcBorders>
              <w:top w:val="nil"/>
              <w:left w:val="nil"/>
              <w:bottom w:val="single" w:sz="4" w:space="0" w:color="993366"/>
              <w:right w:val="single" w:sz="4" w:space="0" w:color="333333"/>
            </w:tcBorders>
            <w:noWrap/>
            <w:hideMark/>
          </w:tcPr>
          <w:p w14:paraId="07C96A6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103.263</w:t>
            </w:r>
          </w:p>
        </w:tc>
        <w:tc>
          <w:tcPr>
            <w:tcW w:w="1118" w:type="dxa"/>
            <w:tcBorders>
              <w:top w:val="nil"/>
              <w:left w:val="nil"/>
              <w:bottom w:val="single" w:sz="4" w:space="0" w:color="993366"/>
              <w:right w:val="single" w:sz="4" w:space="0" w:color="333333"/>
            </w:tcBorders>
            <w:noWrap/>
            <w:hideMark/>
          </w:tcPr>
          <w:p w14:paraId="5502EAD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56</w:t>
            </w:r>
          </w:p>
        </w:tc>
        <w:tc>
          <w:tcPr>
            <w:tcW w:w="1557" w:type="dxa"/>
            <w:tcBorders>
              <w:top w:val="nil"/>
              <w:left w:val="nil"/>
              <w:bottom w:val="single" w:sz="4" w:space="0" w:color="993366"/>
              <w:right w:val="single" w:sz="4" w:space="0" w:color="333333"/>
            </w:tcBorders>
            <w:hideMark/>
          </w:tcPr>
          <w:p w14:paraId="6BF857FA">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71" w:type="dxa"/>
            <w:tcBorders>
              <w:top w:val="nil"/>
              <w:left w:val="nil"/>
              <w:bottom w:val="single" w:sz="4" w:space="0" w:color="993366"/>
              <w:right w:val="single" w:sz="4" w:space="0" w:color="333333"/>
            </w:tcBorders>
            <w:hideMark/>
          </w:tcPr>
          <w:p w14:paraId="31540729">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71" w:type="dxa"/>
            <w:tcBorders>
              <w:top w:val="nil"/>
              <w:left w:val="nil"/>
              <w:bottom w:val="single" w:sz="4" w:space="0" w:color="993366"/>
              <w:right w:val="nil"/>
            </w:tcBorders>
            <w:hideMark/>
          </w:tcPr>
          <w:p w14:paraId="7FA374C0">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516FFAA7">
        <w:tblPrEx/>
        <w:trPr>
          <w:trHeight w:val="253" w:hRule="atLeast"/>
        </w:trPr>
        <w:tc>
          <w:tcPr>
            <w:tcW w:w="8672" w:type="dxa"/>
            <w:gridSpan w:val="7"/>
            <w:tcBorders>
              <w:top w:val="nil"/>
              <w:left w:val="nil"/>
              <w:bottom w:val="nil"/>
              <w:right w:val="nil"/>
            </w:tcBorders>
            <w:hideMark/>
          </w:tcPr>
          <w:p w14:paraId="527BD33D">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Credibility</w:t>
            </w:r>
          </w:p>
        </w:tc>
      </w:tr>
      <w:tr w14:paraId="27052C94">
        <w:tblPrEx/>
        <w:trPr>
          <w:trHeight w:val="253" w:hRule="atLeast"/>
        </w:trPr>
        <w:tc>
          <w:tcPr>
            <w:tcW w:w="8672" w:type="dxa"/>
            <w:gridSpan w:val="7"/>
            <w:tcBorders>
              <w:top w:val="nil"/>
              <w:left w:val="nil"/>
              <w:bottom w:val="nil"/>
              <w:right w:val="nil"/>
            </w:tcBorders>
            <w:hideMark/>
          </w:tcPr>
          <w:p w14:paraId="4FEFBF18">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b. Predictors: (Constant), SMME_Total</w:t>
            </w:r>
          </w:p>
        </w:tc>
      </w:tr>
      <w:tr w14:paraId="48CF0941">
        <w:tblPrEx/>
        <w:trPr>
          <w:trHeight w:val="253" w:hRule="atLeast"/>
        </w:trPr>
        <w:tc>
          <w:tcPr>
            <w:tcW w:w="1032" w:type="dxa"/>
            <w:tcBorders>
              <w:top w:val="nil"/>
              <w:left w:val="nil"/>
              <w:bottom w:val="nil"/>
              <w:right w:val="nil"/>
            </w:tcBorders>
            <w:noWrap/>
            <w:vAlign w:val="bottom"/>
            <w:hideMark/>
          </w:tcPr>
          <w:p w14:paraId="0C8BEA35">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33" w:type="dxa"/>
            <w:tcBorders>
              <w:top w:val="nil"/>
              <w:left w:val="nil"/>
              <w:bottom w:val="nil"/>
              <w:right w:val="nil"/>
            </w:tcBorders>
            <w:noWrap/>
            <w:vAlign w:val="bottom"/>
            <w:hideMark/>
          </w:tcPr>
          <w:p w14:paraId="6EA4AED2">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088" w:type="dxa"/>
            <w:tcBorders>
              <w:top w:val="nil"/>
              <w:left w:val="nil"/>
              <w:bottom w:val="nil"/>
              <w:right w:val="nil"/>
            </w:tcBorders>
            <w:noWrap/>
            <w:vAlign w:val="bottom"/>
            <w:hideMark/>
          </w:tcPr>
          <w:p w14:paraId="3ED397A3">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18" w:type="dxa"/>
            <w:tcBorders>
              <w:top w:val="nil"/>
              <w:left w:val="nil"/>
              <w:bottom w:val="nil"/>
              <w:right w:val="nil"/>
            </w:tcBorders>
            <w:noWrap/>
            <w:vAlign w:val="bottom"/>
            <w:hideMark/>
          </w:tcPr>
          <w:p w14:paraId="566D310A">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57" w:type="dxa"/>
            <w:tcBorders>
              <w:top w:val="nil"/>
              <w:left w:val="nil"/>
              <w:bottom w:val="nil"/>
              <w:right w:val="nil"/>
            </w:tcBorders>
            <w:noWrap/>
            <w:vAlign w:val="bottom"/>
            <w:hideMark/>
          </w:tcPr>
          <w:p w14:paraId="35FF2AE5">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71" w:type="dxa"/>
            <w:tcBorders>
              <w:top w:val="nil"/>
              <w:left w:val="nil"/>
              <w:bottom w:val="nil"/>
              <w:right w:val="nil"/>
            </w:tcBorders>
            <w:noWrap/>
            <w:vAlign w:val="bottom"/>
            <w:hideMark/>
          </w:tcPr>
          <w:p w14:paraId="191D5A00">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71" w:type="dxa"/>
            <w:tcBorders>
              <w:top w:val="nil"/>
              <w:left w:val="nil"/>
              <w:bottom w:val="nil"/>
              <w:right w:val="nil"/>
            </w:tcBorders>
            <w:noWrap/>
            <w:vAlign w:val="bottom"/>
            <w:hideMark/>
          </w:tcPr>
          <w:p w14:paraId="16127E6E">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6EDA86CB">
        <w:tblPrEx/>
        <w:trPr>
          <w:trHeight w:val="298" w:hRule="atLeast"/>
        </w:trPr>
        <w:tc>
          <w:tcPr>
            <w:tcW w:w="8672" w:type="dxa"/>
            <w:gridSpan w:val="7"/>
            <w:tcBorders>
              <w:top w:val="nil"/>
              <w:left w:val="nil"/>
              <w:bottom w:val="nil"/>
              <w:right w:val="nil"/>
            </w:tcBorders>
            <w:vAlign w:val="center"/>
            <w:hideMark/>
          </w:tcPr>
          <w:p w14:paraId="49A2DA81">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Coefficients</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65FE9AC4">
        <w:tblPrEx/>
        <w:trPr>
          <w:trHeight w:val="956" w:hRule="atLeast"/>
        </w:trPr>
        <w:tc>
          <w:tcPr>
            <w:tcW w:w="2565" w:type="dxa"/>
            <w:gridSpan w:val="2"/>
            <w:vMerge w:val="restart"/>
            <w:tcBorders>
              <w:top w:val="nil"/>
              <w:left w:val="nil"/>
              <w:bottom w:val="single" w:sz="4" w:space="0" w:color="993366"/>
              <w:right w:val="nil"/>
            </w:tcBorders>
            <w:vAlign w:val="bottom"/>
            <w:hideMark/>
          </w:tcPr>
          <w:p w14:paraId="50720498">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2206" w:type="dxa"/>
            <w:gridSpan w:val="2"/>
            <w:tcBorders>
              <w:top w:val="nil"/>
              <w:left w:val="nil"/>
              <w:bottom w:val="nil"/>
              <w:right w:val="single" w:sz="4" w:space="0" w:color="333333"/>
            </w:tcBorders>
            <w:vAlign w:val="bottom"/>
            <w:hideMark/>
          </w:tcPr>
          <w:p w14:paraId="412715F5">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Unstandardized Coefficients</w:t>
            </w:r>
          </w:p>
        </w:tc>
        <w:tc>
          <w:tcPr>
            <w:tcW w:w="1557" w:type="dxa"/>
            <w:tcBorders>
              <w:top w:val="nil"/>
              <w:left w:val="nil"/>
              <w:bottom w:val="nil"/>
              <w:right w:val="single" w:sz="4" w:space="0" w:color="333333"/>
            </w:tcBorders>
            <w:vAlign w:val="bottom"/>
            <w:hideMark/>
          </w:tcPr>
          <w:p w14:paraId="13823092">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Standardized Coefficients</w:t>
            </w:r>
          </w:p>
        </w:tc>
        <w:tc>
          <w:tcPr>
            <w:tcW w:w="1171" w:type="dxa"/>
            <w:vMerge w:val="restart"/>
            <w:tcBorders>
              <w:top w:val="nil"/>
              <w:left w:val="single" w:sz="4" w:space="0" w:color="333333"/>
              <w:bottom w:val="single" w:sz="4" w:space="0" w:color="993366"/>
              <w:right w:val="single" w:sz="4" w:space="0" w:color="333333"/>
            </w:tcBorders>
            <w:vAlign w:val="bottom"/>
            <w:hideMark/>
          </w:tcPr>
          <w:p w14:paraId="048E1F58">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w:t>
            </w:r>
          </w:p>
        </w:tc>
        <w:tc>
          <w:tcPr>
            <w:tcW w:w="1171" w:type="dxa"/>
            <w:vMerge w:val="restart"/>
            <w:tcBorders>
              <w:top w:val="nil"/>
              <w:left w:val="single" w:sz="4" w:space="0" w:color="333333"/>
              <w:bottom w:val="single" w:sz="4" w:space="0" w:color="993366"/>
              <w:right w:val="nil"/>
            </w:tcBorders>
            <w:vAlign w:val="bottom"/>
            <w:hideMark/>
          </w:tcPr>
          <w:p w14:paraId="5B551F53">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00E28791">
        <w:tblPrEx/>
        <w:trPr>
          <w:trHeight w:val="253" w:hRule="atLeast"/>
        </w:trPr>
        <w:tc>
          <w:tcPr>
            <w:tcW w:w="2565" w:type="dxa"/>
            <w:gridSpan w:val="2"/>
            <w:vMerge w:val="continue"/>
            <w:tcBorders>
              <w:top w:val="nil"/>
              <w:left w:val="nil"/>
              <w:bottom w:val="single" w:sz="4" w:space="0" w:color="993366"/>
              <w:right w:val="nil"/>
            </w:tcBorders>
            <w:vAlign w:val="center"/>
            <w:hideMark/>
          </w:tcPr>
          <w:p w14:paraId="738448B6">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088" w:type="dxa"/>
            <w:tcBorders>
              <w:top w:val="nil"/>
              <w:left w:val="nil"/>
              <w:bottom w:val="single" w:sz="4" w:space="0" w:color="993366"/>
              <w:right w:val="single" w:sz="4" w:space="0" w:color="333333"/>
            </w:tcBorders>
            <w:vAlign w:val="bottom"/>
            <w:hideMark/>
          </w:tcPr>
          <w:p w14:paraId="34E66375">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w:t>
            </w:r>
          </w:p>
        </w:tc>
        <w:tc>
          <w:tcPr>
            <w:tcW w:w="1118" w:type="dxa"/>
            <w:tcBorders>
              <w:top w:val="nil"/>
              <w:left w:val="nil"/>
              <w:bottom w:val="single" w:sz="4" w:space="0" w:color="993366"/>
              <w:right w:val="single" w:sz="4" w:space="0" w:color="333333"/>
            </w:tcBorders>
            <w:vAlign w:val="bottom"/>
            <w:hideMark/>
          </w:tcPr>
          <w:p w14:paraId="0582445E">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w:t>
            </w:r>
          </w:p>
        </w:tc>
        <w:tc>
          <w:tcPr>
            <w:tcW w:w="1557" w:type="dxa"/>
            <w:tcBorders>
              <w:top w:val="nil"/>
              <w:left w:val="nil"/>
              <w:bottom w:val="single" w:sz="4" w:space="0" w:color="993366"/>
              <w:right w:val="single" w:sz="4" w:space="0" w:color="333333"/>
            </w:tcBorders>
            <w:vAlign w:val="bottom"/>
            <w:hideMark/>
          </w:tcPr>
          <w:p w14:paraId="71857AD9">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Beta</w:t>
            </w:r>
          </w:p>
        </w:tc>
        <w:tc>
          <w:tcPr>
            <w:tcW w:w="1171" w:type="dxa"/>
            <w:vMerge w:val="continue"/>
            <w:tcBorders>
              <w:top w:val="nil"/>
              <w:left w:val="single" w:sz="4" w:space="0" w:color="333333"/>
              <w:bottom w:val="single" w:sz="4" w:space="0" w:color="993366"/>
              <w:right w:val="single" w:sz="4" w:space="0" w:color="333333"/>
            </w:tcBorders>
            <w:vAlign w:val="center"/>
            <w:hideMark/>
          </w:tcPr>
          <w:p w14:paraId="28C6D995">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171" w:type="dxa"/>
            <w:vMerge w:val="continue"/>
            <w:tcBorders>
              <w:top w:val="nil"/>
              <w:left w:val="single" w:sz="4" w:space="0" w:color="333333"/>
              <w:bottom w:val="single" w:sz="4" w:space="0" w:color="993366"/>
              <w:right w:val="nil"/>
            </w:tcBorders>
            <w:vAlign w:val="center"/>
            <w:hideMark/>
          </w:tcPr>
          <w:p w14:paraId="6F96019E">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r>
      <w:tr w14:paraId="671857F1">
        <w:tblPrEx/>
        <w:trPr>
          <w:trHeight w:val="478" w:hRule="atLeast"/>
        </w:trPr>
        <w:tc>
          <w:tcPr>
            <w:tcW w:w="1032" w:type="dxa"/>
            <w:vMerge w:val="restart"/>
            <w:tcBorders>
              <w:top w:val="nil"/>
              <w:left w:val="nil"/>
              <w:bottom w:val="single" w:sz="4" w:space="0" w:color="993366"/>
              <w:right w:val="nil"/>
            </w:tcBorders>
            <w:shd w:val="clear" w:color="000000" w:fill="ccccff"/>
            <w:noWrap/>
            <w:hideMark/>
          </w:tcPr>
          <w:p w14:paraId="0D7766CC">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33" w:type="dxa"/>
            <w:tcBorders>
              <w:top w:val="nil"/>
              <w:left w:val="nil"/>
              <w:bottom w:val="single" w:sz="4" w:space="0" w:color="c0c0c0"/>
              <w:right w:val="nil"/>
            </w:tcBorders>
            <w:shd w:val="clear" w:color="000000" w:fill="ccccff"/>
            <w:hideMark/>
          </w:tcPr>
          <w:p w14:paraId="38AF5E87">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(Constant)</w:t>
            </w:r>
          </w:p>
        </w:tc>
        <w:tc>
          <w:tcPr>
            <w:tcW w:w="1088" w:type="dxa"/>
            <w:tcBorders>
              <w:top w:val="nil"/>
              <w:left w:val="nil"/>
              <w:bottom w:val="single" w:sz="4" w:space="0" w:color="c0c0c0"/>
              <w:right w:val="single" w:sz="4" w:space="0" w:color="333333"/>
            </w:tcBorders>
            <w:noWrap/>
            <w:hideMark/>
          </w:tcPr>
          <w:p w14:paraId="3ACA2BC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0.016</w:t>
            </w:r>
          </w:p>
        </w:tc>
        <w:tc>
          <w:tcPr>
            <w:tcW w:w="1118" w:type="dxa"/>
            <w:tcBorders>
              <w:top w:val="nil"/>
              <w:left w:val="nil"/>
              <w:bottom w:val="single" w:sz="4" w:space="0" w:color="c0c0c0"/>
              <w:right w:val="single" w:sz="4" w:space="0" w:color="333333"/>
            </w:tcBorders>
            <w:noWrap/>
            <w:hideMark/>
          </w:tcPr>
          <w:p w14:paraId="78FE8BC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0.178</w:t>
            </w:r>
          </w:p>
        </w:tc>
        <w:tc>
          <w:tcPr>
            <w:tcW w:w="1557" w:type="dxa"/>
            <w:tcBorders>
              <w:top w:val="nil"/>
              <w:left w:val="nil"/>
              <w:bottom w:val="single" w:sz="4" w:space="0" w:color="c0c0c0"/>
              <w:right w:val="single" w:sz="4" w:space="0" w:color="333333"/>
            </w:tcBorders>
            <w:hideMark/>
          </w:tcPr>
          <w:p w14:paraId="5845D96A">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71" w:type="dxa"/>
            <w:tcBorders>
              <w:top w:val="nil"/>
              <w:left w:val="nil"/>
              <w:bottom w:val="single" w:sz="4" w:space="0" w:color="c0c0c0"/>
              <w:right w:val="single" w:sz="4" w:space="0" w:color="333333"/>
            </w:tcBorders>
            <w:noWrap/>
            <w:hideMark/>
          </w:tcPr>
          <w:p w14:paraId="0AB29C4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0.092</w:t>
            </w:r>
          </w:p>
        </w:tc>
        <w:tc>
          <w:tcPr>
            <w:tcW w:w="1171" w:type="dxa"/>
            <w:tcBorders>
              <w:top w:val="nil"/>
              <w:left w:val="nil"/>
              <w:bottom w:val="single" w:sz="4" w:space="0" w:color="c0c0c0"/>
              <w:right w:val="nil"/>
            </w:tcBorders>
            <w:noWrap/>
            <w:hideMark/>
          </w:tcPr>
          <w:p w14:paraId="0122822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0.927</w:t>
            </w:r>
          </w:p>
        </w:tc>
      </w:tr>
      <w:tr w14:paraId="385FBE65">
        <w:tblPrEx/>
        <w:trPr>
          <w:trHeight w:val="478" w:hRule="atLeast"/>
        </w:trPr>
        <w:tc>
          <w:tcPr>
            <w:tcW w:w="1032" w:type="dxa"/>
            <w:vMerge w:val="continue"/>
            <w:tcBorders>
              <w:top w:val="nil"/>
              <w:left w:val="nil"/>
              <w:bottom w:val="single" w:sz="4" w:space="0" w:color="993366"/>
              <w:right w:val="nil"/>
            </w:tcBorders>
            <w:vAlign w:val="center"/>
            <w:hideMark/>
          </w:tcPr>
          <w:p w14:paraId="2BF2A6BC">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33" w:type="dxa"/>
            <w:tcBorders>
              <w:top w:val="nil"/>
              <w:left w:val="nil"/>
              <w:bottom w:val="single" w:sz="4" w:space="0" w:color="993366"/>
              <w:right w:val="nil"/>
            </w:tcBorders>
            <w:shd w:val="clear" w:color="000000" w:fill="ccccff"/>
            <w:hideMark/>
          </w:tcPr>
          <w:p w14:paraId="16F344EE">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SMME_Total</w:t>
            </w:r>
          </w:p>
        </w:tc>
        <w:tc>
          <w:tcPr>
            <w:tcW w:w="1088" w:type="dxa"/>
            <w:tcBorders>
              <w:top w:val="nil"/>
              <w:left w:val="nil"/>
              <w:bottom w:val="single" w:sz="4" w:space="0" w:color="993366"/>
              <w:right w:val="single" w:sz="4" w:space="0" w:color="333333"/>
            </w:tcBorders>
            <w:noWrap/>
            <w:hideMark/>
          </w:tcPr>
          <w:p w14:paraId="0DA80EA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0.964</w:t>
            </w:r>
          </w:p>
        </w:tc>
        <w:tc>
          <w:tcPr>
            <w:tcW w:w="1118" w:type="dxa"/>
            <w:tcBorders>
              <w:top w:val="nil"/>
              <w:left w:val="nil"/>
              <w:bottom w:val="single" w:sz="4" w:space="0" w:color="993366"/>
              <w:right w:val="single" w:sz="4" w:space="0" w:color="333333"/>
            </w:tcBorders>
            <w:noWrap/>
            <w:hideMark/>
          </w:tcPr>
          <w:p w14:paraId="03467B8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0.054</w:t>
            </w:r>
          </w:p>
        </w:tc>
        <w:tc>
          <w:tcPr>
            <w:tcW w:w="1557" w:type="dxa"/>
            <w:tcBorders>
              <w:top w:val="nil"/>
              <w:left w:val="nil"/>
              <w:bottom w:val="single" w:sz="4" w:space="0" w:color="993366"/>
              <w:right w:val="single" w:sz="4" w:space="0" w:color="333333"/>
            </w:tcBorders>
            <w:noWrap/>
            <w:hideMark/>
          </w:tcPr>
          <w:p w14:paraId="41FE9F1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0.925</w:t>
            </w:r>
          </w:p>
        </w:tc>
        <w:tc>
          <w:tcPr>
            <w:tcW w:w="1171" w:type="dxa"/>
            <w:tcBorders>
              <w:top w:val="nil"/>
              <w:left w:val="nil"/>
              <w:bottom w:val="single" w:sz="4" w:space="0" w:color="993366"/>
              <w:right w:val="single" w:sz="4" w:space="0" w:color="333333"/>
            </w:tcBorders>
            <w:noWrap/>
            <w:hideMark/>
          </w:tcPr>
          <w:p w14:paraId="602B4C5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17.988</w:t>
            </w:r>
          </w:p>
        </w:tc>
        <w:tc>
          <w:tcPr>
            <w:tcW w:w="1171" w:type="dxa"/>
            <w:tcBorders>
              <w:top w:val="nil"/>
              <w:left w:val="nil"/>
              <w:bottom w:val="single" w:sz="4" w:space="0" w:color="993366"/>
              <w:right w:val="nil"/>
            </w:tcBorders>
            <w:noWrap/>
            <w:hideMark/>
          </w:tcPr>
          <w:p w14:paraId="781D966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794CFE6C">
        <w:tblPrEx/>
        <w:trPr>
          <w:trHeight w:val="253" w:hRule="atLeast"/>
        </w:trPr>
        <w:tc>
          <w:tcPr>
            <w:tcW w:w="8672" w:type="dxa"/>
            <w:gridSpan w:val="7"/>
            <w:tcBorders>
              <w:top w:val="nil"/>
              <w:left w:val="nil"/>
              <w:bottom w:val="nil"/>
              <w:right w:val="nil"/>
            </w:tcBorders>
            <w:hideMark/>
          </w:tcPr>
          <w:p w14:paraId="4C180B99">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Credibility</w:t>
            </w:r>
          </w:p>
        </w:tc>
      </w:tr>
    </w:tbl>
    <w:p w14:paraId="19C970CB">
      <w:pPr>
        <w:pStyle w:val="style0"/>
        <w:rPr>
          <w:rFonts w:ascii="Arial" w:cs="Arial" w:hAnsi="Arial"/>
          <w:b/>
          <w:bCs/>
        </w:rPr>
      </w:pPr>
    </w:p>
    <w:tbl>
      <w:tblPr>
        <w:tblW w:w="8805" w:type="dxa"/>
        <w:tblLook w:val="04A0" w:firstRow="1" w:lastRow="0" w:firstColumn="1" w:lastColumn="0" w:noHBand="0" w:noVBand="1"/>
      </w:tblPr>
      <w:tblGrid>
        <w:gridCol w:w="1047"/>
        <w:gridCol w:w="1557"/>
        <w:gridCol w:w="1104"/>
        <w:gridCol w:w="1136"/>
        <w:gridCol w:w="1583"/>
        <w:gridCol w:w="1189"/>
        <w:gridCol w:w="1189"/>
      </w:tblGrid>
      <w:tr w14:paraId="6F1890DC">
        <w:trPr>
          <w:trHeight w:val="305" w:hRule="atLeast"/>
        </w:trPr>
        <w:tc>
          <w:tcPr>
            <w:tcW w:w="6427" w:type="dxa"/>
            <w:gridSpan w:val="5"/>
            <w:tcBorders>
              <w:top w:val="nil"/>
              <w:left w:val="nil"/>
              <w:bottom w:val="nil"/>
              <w:right w:val="nil"/>
            </w:tcBorders>
            <w:vAlign w:val="center"/>
            <w:hideMark/>
          </w:tcPr>
          <w:p w14:paraId="5FF8E373">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Model Summary</w:t>
            </w:r>
          </w:p>
        </w:tc>
        <w:tc>
          <w:tcPr>
            <w:tcW w:w="1189" w:type="dxa"/>
            <w:tcBorders>
              <w:top w:val="nil"/>
              <w:left w:val="nil"/>
              <w:bottom w:val="nil"/>
              <w:right w:val="nil"/>
            </w:tcBorders>
            <w:noWrap/>
            <w:vAlign w:val="bottom"/>
            <w:hideMark/>
          </w:tcPr>
          <w:p w14:paraId="6A3AAC75">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p>
        </w:tc>
        <w:tc>
          <w:tcPr>
            <w:tcW w:w="1189" w:type="dxa"/>
            <w:tcBorders>
              <w:top w:val="nil"/>
              <w:left w:val="nil"/>
              <w:bottom w:val="nil"/>
              <w:right w:val="nil"/>
            </w:tcBorders>
            <w:noWrap/>
            <w:vAlign w:val="bottom"/>
            <w:hideMark/>
          </w:tcPr>
          <w:p w14:paraId="67F7041B">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682A15F8">
        <w:tblPrEx/>
        <w:trPr>
          <w:trHeight w:val="732" w:hRule="atLeast"/>
        </w:trPr>
        <w:tc>
          <w:tcPr>
            <w:tcW w:w="1047" w:type="dxa"/>
            <w:tcBorders>
              <w:top w:val="nil"/>
              <w:left w:val="nil"/>
              <w:bottom w:val="single" w:sz="4" w:space="0" w:color="993366"/>
              <w:right w:val="nil"/>
            </w:tcBorders>
            <w:vAlign w:val="bottom"/>
            <w:hideMark/>
          </w:tcPr>
          <w:p w14:paraId="1C7A398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557" w:type="dxa"/>
            <w:tcBorders>
              <w:top w:val="nil"/>
              <w:left w:val="nil"/>
              <w:bottom w:val="single" w:sz="4" w:space="0" w:color="993366"/>
              <w:right w:val="single" w:sz="4" w:space="0" w:color="333333"/>
            </w:tcBorders>
            <w:vAlign w:val="bottom"/>
            <w:hideMark/>
          </w:tcPr>
          <w:p w14:paraId="17FD3E85">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w:t>
            </w:r>
          </w:p>
        </w:tc>
        <w:tc>
          <w:tcPr>
            <w:tcW w:w="1104" w:type="dxa"/>
            <w:tcBorders>
              <w:top w:val="nil"/>
              <w:left w:val="nil"/>
              <w:bottom w:val="single" w:sz="4" w:space="0" w:color="993366"/>
              <w:right w:val="single" w:sz="4" w:space="0" w:color="333333"/>
            </w:tcBorders>
            <w:vAlign w:val="bottom"/>
            <w:hideMark/>
          </w:tcPr>
          <w:p w14:paraId="69542551">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 Square</w:t>
            </w:r>
          </w:p>
        </w:tc>
        <w:tc>
          <w:tcPr>
            <w:tcW w:w="1135" w:type="dxa"/>
            <w:tcBorders>
              <w:top w:val="nil"/>
              <w:left w:val="nil"/>
              <w:bottom w:val="single" w:sz="4" w:space="0" w:color="993366"/>
              <w:right w:val="single" w:sz="4" w:space="0" w:color="333333"/>
            </w:tcBorders>
            <w:vAlign w:val="bottom"/>
            <w:hideMark/>
          </w:tcPr>
          <w:p w14:paraId="5C288CAF">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Adjusted R Square</w:t>
            </w:r>
          </w:p>
        </w:tc>
        <w:tc>
          <w:tcPr>
            <w:tcW w:w="1581" w:type="dxa"/>
            <w:tcBorders>
              <w:top w:val="nil"/>
              <w:left w:val="nil"/>
              <w:bottom w:val="single" w:sz="4" w:space="0" w:color="993366"/>
              <w:right w:val="nil"/>
            </w:tcBorders>
            <w:vAlign w:val="bottom"/>
            <w:hideMark/>
          </w:tcPr>
          <w:p w14:paraId="1AAA03DF">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 of the Estimate</w:t>
            </w:r>
          </w:p>
        </w:tc>
        <w:tc>
          <w:tcPr>
            <w:tcW w:w="1189" w:type="dxa"/>
            <w:tcBorders>
              <w:top w:val="nil"/>
              <w:left w:val="nil"/>
              <w:bottom w:val="nil"/>
              <w:right w:val="nil"/>
            </w:tcBorders>
            <w:noWrap/>
            <w:vAlign w:val="bottom"/>
            <w:hideMark/>
          </w:tcPr>
          <w:p w14:paraId="076343E1">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p>
        </w:tc>
        <w:tc>
          <w:tcPr>
            <w:tcW w:w="1189" w:type="dxa"/>
            <w:tcBorders>
              <w:top w:val="nil"/>
              <w:left w:val="nil"/>
              <w:bottom w:val="nil"/>
              <w:right w:val="nil"/>
            </w:tcBorders>
            <w:noWrap/>
            <w:vAlign w:val="bottom"/>
            <w:hideMark/>
          </w:tcPr>
          <w:p w14:paraId="062FB541">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6E919951">
        <w:tblPrEx/>
        <w:trPr>
          <w:trHeight w:val="274" w:hRule="atLeast"/>
        </w:trPr>
        <w:tc>
          <w:tcPr>
            <w:tcW w:w="1047" w:type="dxa"/>
            <w:tcBorders>
              <w:top w:val="nil"/>
              <w:left w:val="nil"/>
              <w:bottom w:val="single" w:sz="4" w:space="0" w:color="993366"/>
              <w:right w:val="nil"/>
            </w:tcBorders>
            <w:shd w:val="clear" w:color="000000" w:fill="ccccff"/>
            <w:noWrap/>
            <w:hideMark/>
          </w:tcPr>
          <w:p w14:paraId="3199CB99">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57" w:type="dxa"/>
            <w:tcBorders>
              <w:top w:val="nil"/>
              <w:left w:val="nil"/>
              <w:bottom w:val="single" w:sz="4" w:space="0" w:color="993366"/>
              <w:right w:val="single" w:sz="4" w:space="0" w:color="333333"/>
            </w:tcBorders>
            <w:noWrap/>
            <w:hideMark/>
          </w:tcPr>
          <w:p w14:paraId="742473C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.970</w:t>
            </w:r>
            <w:r>
              <w:rPr>
                <w:rFonts w:ascii="Arial" w:cs="Arial" w:eastAsia="Times New Roman" w:hAnsi="Arial"/>
                <w:color w:val="993300"/>
                <w:sz w:val="18"/>
                <w:szCs w:val="18"/>
                <w:vertAlign w:val="superscript"/>
                <w:lang w:eastAsia="en-GB"/>
                <w14:ligatures xmlns:w14="http://schemas.microsoft.com/office/word/2010/wordml" w14:val="none"/>
              </w:rPr>
              <w:t>a</w:t>
            </w:r>
          </w:p>
        </w:tc>
        <w:tc>
          <w:tcPr>
            <w:tcW w:w="1104" w:type="dxa"/>
            <w:tcBorders>
              <w:top w:val="nil"/>
              <w:left w:val="nil"/>
              <w:bottom w:val="single" w:sz="4" w:space="0" w:color="993366"/>
              <w:right w:val="single" w:sz="4" w:space="0" w:color="333333"/>
            </w:tcBorders>
            <w:noWrap/>
            <w:hideMark/>
          </w:tcPr>
          <w:p w14:paraId="3579EF1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0.942</w:t>
            </w:r>
          </w:p>
        </w:tc>
        <w:tc>
          <w:tcPr>
            <w:tcW w:w="1135" w:type="dxa"/>
            <w:tcBorders>
              <w:top w:val="nil"/>
              <w:left w:val="nil"/>
              <w:bottom w:val="single" w:sz="4" w:space="0" w:color="993366"/>
              <w:right w:val="single" w:sz="4" w:space="0" w:color="333333"/>
            </w:tcBorders>
            <w:noWrap/>
            <w:hideMark/>
          </w:tcPr>
          <w:p w14:paraId="21D6D4F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0.941</w:t>
            </w:r>
          </w:p>
        </w:tc>
        <w:tc>
          <w:tcPr>
            <w:tcW w:w="1581" w:type="dxa"/>
            <w:tcBorders>
              <w:top w:val="nil"/>
              <w:left w:val="nil"/>
              <w:bottom w:val="single" w:sz="4" w:space="0" w:color="993366"/>
              <w:right w:val="nil"/>
            </w:tcBorders>
            <w:noWrap/>
            <w:hideMark/>
          </w:tcPr>
          <w:p w14:paraId="49B5191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0.32753</w:t>
            </w:r>
          </w:p>
        </w:tc>
        <w:tc>
          <w:tcPr>
            <w:tcW w:w="1189" w:type="dxa"/>
            <w:tcBorders>
              <w:top w:val="nil"/>
              <w:left w:val="nil"/>
              <w:bottom w:val="nil"/>
              <w:right w:val="nil"/>
            </w:tcBorders>
            <w:noWrap/>
            <w:vAlign w:val="bottom"/>
            <w:hideMark/>
          </w:tcPr>
          <w:p w14:paraId="43906FE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p>
        </w:tc>
        <w:tc>
          <w:tcPr>
            <w:tcW w:w="1189" w:type="dxa"/>
            <w:tcBorders>
              <w:top w:val="nil"/>
              <w:left w:val="nil"/>
              <w:bottom w:val="nil"/>
              <w:right w:val="nil"/>
            </w:tcBorders>
            <w:noWrap/>
            <w:vAlign w:val="bottom"/>
            <w:hideMark/>
          </w:tcPr>
          <w:p w14:paraId="1720F37E">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40A85572">
        <w:tblPrEx/>
        <w:trPr>
          <w:trHeight w:val="259" w:hRule="atLeast"/>
        </w:trPr>
        <w:tc>
          <w:tcPr>
            <w:tcW w:w="6427" w:type="dxa"/>
            <w:gridSpan w:val="5"/>
            <w:tcBorders>
              <w:top w:val="nil"/>
              <w:left w:val="nil"/>
              <w:bottom w:val="nil"/>
              <w:right w:val="nil"/>
            </w:tcBorders>
            <w:hideMark/>
          </w:tcPr>
          <w:p w14:paraId="62B3AAD7">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Predictors: (Constant), SMME_Total</w:t>
            </w:r>
          </w:p>
        </w:tc>
        <w:tc>
          <w:tcPr>
            <w:tcW w:w="1189" w:type="dxa"/>
            <w:tcBorders>
              <w:top w:val="nil"/>
              <w:left w:val="nil"/>
              <w:bottom w:val="nil"/>
              <w:right w:val="nil"/>
            </w:tcBorders>
            <w:noWrap/>
            <w:vAlign w:val="bottom"/>
            <w:hideMark/>
          </w:tcPr>
          <w:p w14:paraId="21ADE208">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p>
        </w:tc>
        <w:tc>
          <w:tcPr>
            <w:tcW w:w="1189" w:type="dxa"/>
            <w:tcBorders>
              <w:top w:val="nil"/>
              <w:left w:val="nil"/>
              <w:bottom w:val="nil"/>
              <w:right w:val="nil"/>
            </w:tcBorders>
            <w:noWrap/>
            <w:vAlign w:val="bottom"/>
            <w:hideMark/>
          </w:tcPr>
          <w:p w14:paraId="26C52446">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7BABEE7C">
        <w:tblPrEx/>
        <w:trPr>
          <w:trHeight w:val="259" w:hRule="atLeast"/>
        </w:trPr>
        <w:tc>
          <w:tcPr>
            <w:tcW w:w="1047" w:type="dxa"/>
            <w:tcBorders>
              <w:top w:val="nil"/>
              <w:left w:val="nil"/>
              <w:bottom w:val="nil"/>
              <w:right w:val="nil"/>
            </w:tcBorders>
            <w:noWrap/>
            <w:vAlign w:val="bottom"/>
            <w:hideMark/>
          </w:tcPr>
          <w:p w14:paraId="14E2DEA4">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57" w:type="dxa"/>
            <w:tcBorders>
              <w:top w:val="nil"/>
              <w:left w:val="nil"/>
              <w:bottom w:val="nil"/>
              <w:right w:val="nil"/>
            </w:tcBorders>
            <w:noWrap/>
            <w:vAlign w:val="bottom"/>
            <w:hideMark/>
          </w:tcPr>
          <w:p w14:paraId="5E840674">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04" w:type="dxa"/>
            <w:tcBorders>
              <w:top w:val="nil"/>
              <w:left w:val="nil"/>
              <w:bottom w:val="nil"/>
              <w:right w:val="nil"/>
            </w:tcBorders>
            <w:noWrap/>
            <w:vAlign w:val="bottom"/>
            <w:hideMark/>
          </w:tcPr>
          <w:p w14:paraId="09F877EC">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35" w:type="dxa"/>
            <w:tcBorders>
              <w:top w:val="nil"/>
              <w:left w:val="nil"/>
              <w:bottom w:val="nil"/>
              <w:right w:val="nil"/>
            </w:tcBorders>
            <w:noWrap/>
            <w:vAlign w:val="bottom"/>
            <w:hideMark/>
          </w:tcPr>
          <w:p w14:paraId="1C1D3BCE">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81" w:type="dxa"/>
            <w:tcBorders>
              <w:top w:val="nil"/>
              <w:left w:val="nil"/>
              <w:bottom w:val="nil"/>
              <w:right w:val="nil"/>
            </w:tcBorders>
            <w:noWrap/>
            <w:vAlign w:val="bottom"/>
            <w:hideMark/>
          </w:tcPr>
          <w:p w14:paraId="288C019D">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89" w:type="dxa"/>
            <w:tcBorders>
              <w:top w:val="nil"/>
              <w:left w:val="nil"/>
              <w:bottom w:val="nil"/>
              <w:right w:val="nil"/>
            </w:tcBorders>
            <w:noWrap/>
            <w:vAlign w:val="bottom"/>
            <w:hideMark/>
          </w:tcPr>
          <w:p w14:paraId="1E26AB38">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89" w:type="dxa"/>
            <w:tcBorders>
              <w:top w:val="nil"/>
              <w:left w:val="nil"/>
              <w:bottom w:val="nil"/>
              <w:right w:val="nil"/>
            </w:tcBorders>
            <w:noWrap/>
            <w:vAlign w:val="bottom"/>
            <w:hideMark/>
          </w:tcPr>
          <w:p w14:paraId="4C834C40">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06186C68">
        <w:tblPrEx/>
        <w:trPr>
          <w:trHeight w:val="305" w:hRule="atLeast"/>
        </w:trPr>
        <w:tc>
          <w:tcPr>
            <w:tcW w:w="8805" w:type="dxa"/>
            <w:gridSpan w:val="7"/>
            <w:tcBorders>
              <w:top w:val="nil"/>
              <w:left w:val="nil"/>
              <w:bottom w:val="nil"/>
              <w:right w:val="nil"/>
            </w:tcBorders>
            <w:vAlign w:val="center"/>
            <w:hideMark/>
          </w:tcPr>
          <w:p w14:paraId="0DE8F7B2">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ANOVA</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05448270">
        <w:tblPrEx/>
        <w:trPr>
          <w:trHeight w:val="488" w:hRule="atLeast"/>
        </w:trPr>
        <w:tc>
          <w:tcPr>
            <w:tcW w:w="2604" w:type="dxa"/>
            <w:gridSpan w:val="2"/>
            <w:tcBorders>
              <w:top w:val="nil"/>
              <w:left w:val="nil"/>
              <w:bottom w:val="single" w:sz="4" w:space="0" w:color="993366"/>
              <w:right w:val="nil"/>
            </w:tcBorders>
            <w:vAlign w:val="bottom"/>
            <w:hideMark/>
          </w:tcPr>
          <w:p w14:paraId="720382B5">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104" w:type="dxa"/>
            <w:tcBorders>
              <w:top w:val="nil"/>
              <w:left w:val="nil"/>
              <w:bottom w:val="single" w:sz="4" w:space="0" w:color="993366"/>
              <w:right w:val="single" w:sz="4" w:space="0" w:color="333333"/>
            </w:tcBorders>
            <w:vAlign w:val="bottom"/>
            <w:hideMark/>
          </w:tcPr>
          <w:p w14:paraId="0BBA4B0D">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Sum of Squares</w:t>
            </w:r>
          </w:p>
        </w:tc>
        <w:tc>
          <w:tcPr>
            <w:tcW w:w="1135" w:type="dxa"/>
            <w:tcBorders>
              <w:top w:val="nil"/>
              <w:left w:val="nil"/>
              <w:bottom w:val="single" w:sz="4" w:space="0" w:color="993366"/>
              <w:right w:val="single" w:sz="4" w:space="0" w:color="333333"/>
            </w:tcBorders>
            <w:vAlign w:val="bottom"/>
            <w:hideMark/>
          </w:tcPr>
          <w:p w14:paraId="04DDD76A">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df</w:t>
            </w:r>
          </w:p>
        </w:tc>
        <w:tc>
          <w:tcPr>
            <w:tcW w:w="1581" w:type="dxa"/>
            <w:tcBorders>
              <w:top w:val="nil"/>
              <w:left w:val="nil"/>
              <w:bottom w:val="single" w:sz="4" w:space="0" w:color="993366"/>
              <w:right w:val="single" w:sz="4" w:space="0" w:color="333333"/>
            </w:tcBorders>
            <w:vAlign w:val="bottom"/>
            <w:hideMark/>
          </w:tcPr>
          <w:p w14:paraId="4D9DBEFF">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Mean Square</w:t>
            </w:r>
          </w:p>
        </w:tc>
        <w:tc>
          <w:tcPr>
            <w:tcW w:w="1189" w:type="dxa"/>
            <w:tcBorders>
              <w:top w:val="nil"/>
              <w:left w:val="nil"/>
              <w:bottom w:val="single" w:sz="4" w:space="0" w:color="993366"/>
              <w:right w:val="single" w:sz="4" w:space="0" w:color="333333"/>
            </w:tcBorders>
            <w:vAlign w:val="bottom"/>
            <w:hideMark/>
          </w:tcPr>
          <w:p w14:paraId="37B50D09">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F</w:t>
            </w:r>
          </w:p>
        </w:tc>
        <w:tc>
          <w:tcPr>
            <w:tcW w:w="1189" w:type="dxa"/>
            <w:tcBorders>
              <w:top w:val="nil"/>
              <w:left w:val="nil"/>
              <w:bottom w:val="single" w:sz="4" w:space="0" w:color="993366"/>
              <w:right w:val="nil"/>
            </w:tcBorders>
            <w:vAlign w:val="bottom"/>
            <w:hideMark/>
          </w:tcPr>
          <w:p w14:paraId="37C1E84A">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279A5438">
        <w:tblPrEx/>
        <w:trPr>
          <w:trHeight w:val="488" w:hRule="atLeast"/>
        </w:trPr>
        <w:tc>
          <w:tcPr>
            <w:tcW w:w="1047" w:type="dxa"/>
            <w:vMerge w:val="restart"/>
            <w:tcBorders>
              <w:top w:val="nil"/>
              <w:left w:val="nil"/>
              <w:bottom w:val="single" w:sz="4" w:space="0" w:color="993366"/>
              <w:right w:val="nil"/>
            </w:tcBorders>
            <w:shd w:val="clear" w:color="000000" w:fill="ccccff"/>
            <w:noWrap/>
            <w:hideMark/>
          </w:tcPr>
          <w:p w14:paraId="304CBDCF">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57" w:type="dxa"/>
            <w:tcBorders>
              <w:top w:val="nil"/>
              <w:left w:val="nil"/>
              <w:bottom w:val="single" w:sz="4" w:space="0" w:color="c0c0c0"/>
              <w:right w:val="nil"/>
            </w:tcBorders>
            <w:shd w:val="clear" w:color="000000" w:fill="ccccff"/>
            <w:hideMark/>
          </w:tcPr>
          <w:p w14:paraId="0B1A6DBE">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Regression</w:t>
            </w:r>
          </w:p>
        </w:tc>
        <w:tc>
          <w:tcPr>
            <w:tcW w:w="1104" w:type="dxa"/>
            <w:tcBorders>
              <w:top w:val="nil"/>
              <w:left w:val="nil"/>
              <w:bottom w:val="single" w:sz="4" w:space="0" w:color="c0c0c0"/>
              <w:right w:val="single" w:sz="4" w:space="0" w:color="333333"/>
            </w:tcBorders>
            <w:noWrap/>
            <w:hideMark/>
          </w:tcPr>
          <w:p w14:paraId="0FF0C6B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95.152</w:t>
            </w:r>
          </w:p>
        </w:tc>
        <w:tc>
          <w:tcPr>
            <w:tcW w:w="1135" w:type="dxa"/>
            <w:tcBorders>
              <w:top w:val="nil"/>
              <w:left w:val="nil"/>
              <w:bottom w:val="single" w:sz="4" w:space="0" w:color="c0c0c0"/>
              <w:right w:val="single" w:sz="4" w:space="0" w:color="333333"/>
            </w:tcBorders>
            <w:noWrap/>
            <w:hideMark/>
          </w:tcPr>
          <w:p w14:paraId="23038F1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w:t>
            </w:r>
          </w:p>
        </w:tc>
        <w:tc>
          <w:tcPr>
            <w:tcW w:w="1581" w:type="dxa"/>
            <w:tcBorders>
              <w:top w:val="nil"/>
              <w:left w:val="nil"/>
              <w:bottom w:val="single" w:sz="4" w:space="0" w:color="c0c0c0"/>
              <w:right w:val="single" w:sz="4" w:space="0" w:color="333333"/>
            </w:tcBorders>
            <w:noWrap/>
            <w:hideMark/>
          </w:tcPr>
          <w:p w14:paraId="5A95BCA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95.152</w:t>
            </w:r>
          </w:p>
        </w:tc>
        <w:tc>
          <w:tcPr>
            <w:tcW w:w="1189" w:type="dxa"/>
            <w:tcBorders>
              <w:top w:val="nil"/>
              <w:left w:val="nil"/>
              <w:bottom w:val="single" w:sz="4" w:space="0" w:color="c0c0c0"/>
              <w:right w:val="single" w:sz="4" w:space="0" w:color="333333"/>
            </w:tcBorders>
            <w:noWrap/>
            <w:hideMark/>
          </w:tcPr>
          <w:p w14:paraId="3D721A5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886.966</w:t>
            </w:r>
          </w:p>
        </w:tc>
        <w:tc>
          <w:tcPr>
            <w:tcW w:w="1189" w:type="dxa"/>
            <w:tcBorders>
              <w:top w:val="nil"/>
              <w:left w:val="nil"/>
              <w:bottom w:val="single" w:sz="4" w:space="0" w:color="c0c0c0"/>
              <w:right w:val="nil"/>
            </w:tcBorders>
            <w:noWrap/>
            <w:hideMark/>
          </w:tcPr>
          <w:p w14:paraId="5D69821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w:t>
            </w:r>
            <w:r>
              <w:rPr>
                <w:rFonts w:ascii="Arial" w:cs="Arial" w:eastAsia="Times New Roman" w:hAnsi="Arial"/>
                <w:color w:val="993300"/>
                <w:sz w:val="18"/>
                <w:szCs w:val="18"/>
                <w:vertAlign w:val="superscript"/>
                <w:lang w:eastAsia="en-GB"/>
                <w14:ligatures xmlns:w14="http://schemas.microsoft.com/office/word/2010/wordml" w14:val="none"/>
              </w:rPr>
              <w:t>b</w:t>
            </w:r>
          </w:p>
        </w:tc>
      </w:tr>
      <w:tr w14:paraId="44CED3FF">
        <w:tblPrEx/>
        <w:trPr>
          <w:trHeight w:val="259" w:hRule="atLeast"/>
        </w:trPr>
        <w:tc>
          <w:tcPr>
            <w:tcW w:w="1047" w:type="dxa"/>
            <w:vMerge w:val="continue"/>
            <w:tcBorders>
              <w:top w:val="nil"/>
              <w:left w:val="nil"/>
              <w:bottom w:val="single" w:sz="4" w:space="0" w:color="993366"/>
              <w:right w:val="nil"/>
            </w:tcBorders>
            <w:vAlign w:val="center"/>
            <w:hideMark/>
          </w:tcPr>
          <w:p w14:paraId="669DAFAC">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57" w:type="dxa"/>
            <w:tcBorders>
              <w:top w:val="nil"/>
              <w:left w:val="nil"/>
              <w:bottom w:val="single" w:sz="4" w:space="0" w:color="c0c0c0"/>
              <w:right w:val="nil"/>
            </w:tcBorders>
            <w:shd w:val="clear" w:color="000000" w:fill="ccccff"/>
            <w:hideMark/>
          </w:tcPr>
          <w:p w14:paraId="4A6956B0">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Residual</w:t>
            </w:r>
          </w:p>
        </w:tc>
        <w:tc>
          <w:tcPr>
            <w:tcW w:w="1104" w:type="dxa"/>
            <w:tcBorders>
              <w:top w:val="nil"/>
              <w:left w:val="nil"/>
              <w:bottom w:val="single" w:sz="4" w:space="0" w:color="c0c0c0"/>
              <w:right w:val="single" w:sz="4" w:space="0" w:color="333333"/>
            </w:tcBorders>
            <w:noWrap/>
            <w:hideMark/>
          </w:tcPr>
          <w:p w14:paraId="462F8BC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5.900</w:t>
            </w:r>
          </w:p>
        </w:tc>
        <w:tc>
          <w:tcPr>
            <w:tcW w:w="1135" w:type="dxa"/>
            <w:tcBorders>
              <w:top w:val="nil"/>
              <w:left w:val="nil"/>
              <w:bottom w:val="single" w:sz="4" w:space="0" w:color="c0c0c0"/>
              <w:right w:val="single" w:sz="4" w:space="0" w:color="333333"/>
            </w:tcBorders>
            <w:noWrap/>
            <w:hideMark/>
          </w:tcPr>
          <w:p w14:paraId="29125C7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55</w:t>
            </w:r>
          </w:p>
        </w:tc>
        <w:tc>
          <w:tcPr>
            <w:tcW w:w="1581" w:type="dxa"/>
            <w:tcBorders>
              <w:top w:val="nil"/>
              <w:left w:val="nil"/>
              <w:bottom w:val="single" w:sz="4" w:space="0" w:color="c0c0c0"/>
              <w:right w:val="single" w:sz="4" w:space="0" w:color="333333"/>
            </w:tcBorders>
            <w:noWrap/>
            <w:hideMark/>
          </w:tcPr>
          <w:p w14:paraId="4070F3E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0.107</w:t>
            </w:r>
          </w:p>
        </w:tc>
        <w:tc>
          <w:tcPr>
            <w:tcW w:w="1189" w:type="dxa"/>
            <w:tcBorders>
              <w:top w:val="nil"/>
              <w:left w:val="nil"/>
              <w:bottom w:val="single" w:sz="4" w:space="0" w:color="c0c0c0"/>
              <w:right w:val="single" w:sz="4" w:space="0" w:color="333333"/>
            </w:tcBorders>
            <w:hideMark/>
          </w:tcPr>
          <w:p w14:paraId="484AB0A0">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89" w:type="dxa"/>
            <w:tcBorders>
              <w:top w:val="nil"/>
              <w:left w:val="nil"/>
              <w:bottom w:val="single" w:sz="4" w:space="0" w:color="c0c0c0"/>
              <w:right w:val="nil"/>
            </w:tcBorders>
            <w:hideMark/>
          </w:tcPr>
          <w:p w14:paraId="7466C8AE">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30C19A84">
        <w:tblPrEx/>
        <w:trPr>
          <w:trHeight w:val="259" w:hRule="atLeast"/>
        </w:trPr>
        <w:tc>
          <w:tcPr>
            <w:tcW w:w="1047" w:type="dxa"/>
            <w:vMerge w:val="continue"/>
            <w:tcBorders>
              <w:top w:val="nil"/>
              <w:left w:val="nil"/>
              <w:bottom w:val="single" w:sz="4" w:space="0" w:color="993366"/>
              <w:right w:val="nil"/>
            </w:tcBorders>
            <w:vAlign w:val="center"/>
            <w:hideMark/>
          </w:tcPr>
          <w:p w14:paraId="4DA7A412">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57" w:type="dxa"/>
            <w:tcBorders>
              <w:top w:val="nil"/>
              <w:left w:val="nil"/>
              <w:bottom w:val="single" w:sz="4" w:space="0" w:color="993366"/>
              <w:right w:val="nil"/>
            </w:tcBorders>
            <w:shd w:val="clear" w:color="000000" w:fill="ccccff"/>
            <w:hideMark/>
          </w:tcPr>
          <w:p w14:paraId="334E167D">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Total</w:t>
            </w:r>
          </w:p>
        </w:tc>
        <w:tc>
          <w:tcPr>
            <w:tcW w:w="1104" w:type="dxa"/>
            <w:tcBorders>
              <w:top w:val="nil"/>
              <w:left w:val="nil"/>
              <w:bottom w:val="single" w:sz="4" w:space="0" w:color="993366"/>
              <w:right w:val="single" w:sz="4" w:space="0" w:color="333333"/>
            </w:tcBorders>
            <w:noWrap/>
            <w:hideMark/>
          </w:tcPr>
          <w:p w14:paraId="55C18BF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101.053</w:t>
            </w:r>
          </w:p>
        </w:tc>
        <w:tc>
          <w:tcPr>
            <w:tcW w:w="1135" w:type="dxa"/>
            <w:tcBorders>
              <w:top w:val="nil"/>
              <w:left w:val="nil"/>
              <w:bottom w:val="single" w:sz="4" w:space="0" w:color="993366"/>
              <w:right w:val="single" w:sz="4" w:space="0" w:color="333333"/>
            </w:tcBorders>
            <w:noWrap/>
            <w:hideMark/>
          </w:tcPr>
          <w:p w14:paraId="7D23FC7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56</w:t>
            </w:r>
          </w:p>
        </w:tc>
        <w:tc>
          <w:tcPr>
            <w:tcW w:w="1581" w:type="dxa"/>
            <w:tcBorders>
              <w:top w:val="nil"/>
              <w:left w:val="nil"/>
              <w:bottom w:val="single" w:sz="4" w:space="0" w:color="993366"/>
              <w:right w:val="single" w:sz="4" w:space="0" w:color="333333"/>
            </w:tcBorders>
            <w:hideMark/>
          </w:tcPr>
          <w:p w14:paraId="68994ABA">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89" w:type="dxa"/>
            <w:tcBorders>
              <w:top w:val="nil"/>
              <w:left w:val="nil"/>
              <w:bottom w:val="single" w:sz="4" w:space="0" w:color="993366"/>
              <w:right w:val="single" w:sz="4" w:space="0" w:color="333333"/>
            </w:tcBorders>
            <w:hideMark/>
          </w:tcPr>
          <w:p w14:paraId="5BD4B82E">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89" w:type="dxa"/>
            <w:tcBorders>
              <w:top w:val="nil"/>
              <w:left w:val="nil"/>
              <w:bottom w:val="single" w:sz="4" w:space="0" w:color="993366"/>
              <w:right w:val="nil"/>
            </w:tcBorders>
            <w:hideMark/>
          </w:tcPr>
          <w:p w14:paraId="0AAAAB29">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6A88C0CF">
        <w:tblPrEx/>
        <w:trPr>
          <w:trHeight w:val="259" w:hRule="atLeast"/>
        </w:trPr>
        <w:tc>
          <w:tcPr>
            <w:tcW w:w="8805" w:type="dxa"/>
            <w:gridSpan w:val="7"/>
            <w:tcBorders>
              <w:top w:val="nil"/>
              <w:left w:val="nil"/>
              <w:bottom w:val="nil"/>
              <w:right w:val="nil"/>
            </w:tcBorders>
            <w:hideMark/>
          </w:tcPr>
          <w:p w14:paraId="0E517C1E">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Buying_Behaviour</w:t>
            </w:r>
          </w:p>
        </w:tc>
      </w:tr>
      <w:tr w14:paraId="282A4581">
        <w:tblPrEx/>
        <w:trPr>
          <w:trHeight w:val="259" w:hRule="atLeast"/>
        </w:trPr>
        <w:tc>
          <w:tcPr>
            <w:tcW w:w="8805" w:type="dxa"/>
            <w:gridSpan w:val="7"/>
            <w:tcBorders>
              <w:top w:val="nil"/>
              <w:left w:val="nil"/>
              <w:bottom w:val="nil"/>
              <w:right w:val="nil"/>
            </w:tcBorders>
            <w:hideMark/>
          </w:tcPr>
          <w:p w14:paraId="1B59B67E">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b. Predictors: (Constant), SMME_Total</w:t>
            </w:r>
          </w:p>
        </w:tc>
      </w:tr>
      <w:tr w14:paraId="648CDD15">
        <w:tblPrEx/>
        <w:trPr>
          <w:trHeight w:val="259" w:hRule="atLeast"/>
        </w:trPr>
        <w:tc>
          <w:tcPr>
            <w:tcW w:w="1047" w:type="dxa"/>
            <w:tcBorders>
              <w:top w:val="nil"/>
              <w:left w:val="nil"/>
              <w:bottom w:val="nil"/>
              <w:right w:val="nil"/>
            </w:tcBorders>
            <w:noWrap/>
            <w:vAlign w:val="bottom"/>
            <w:hideMark/>
          </w:tcPr>
          <w:p w14:paraId="78B93642">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57" w:type="dxa"/>
            <w:tcBorders>
              <w:top w:val="nil"/>
              <w:left w:val="nil"/>
              <w:bottom w:val="nil"/>
              <w:right w:val="nil"/>
            </w:tcBorders>
            <w:noWrap/>
            <w:vAlign w:val="bottom"/>
            <w:hideMark/>
          </w:tcPr>
          <w:p w14:paraId="74637E5B">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04" w:type="dxa"/>
            <w:tcBorders>
              <w:top w:val="nil"/>
              <w:left w:val="nil"/>
              <w:bottom w:val="nil"/>
              <w:right w:val="nil"/>
            </w:tcBorders>
            <w:noWrap/>
            <w:vAlign w:val="bottom"/>
            <w:hideMark/>
          </w:tcPr>
          <w:p w14:paraId="27F356FB">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35" w:type="dxa"/>
            <w:tcBorders>
              <w:top w:val="nil"/>
              <w:left w:val="nil"/>
              <w:bottom w:val="nil"/>
              <w:right w:val="nil"/>
            </w:tcBorders>
            <w:noWrap/>
            <w:vAlign w:val="bottom"/>
            <w:hideMark/>
          </w:tcPr>
          <w:p w14:paraId="3D5CA0A5">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81" w:type="dxa"/>
            <w:tcBorders>
              <w:top w:val="nil"/>
              <w:left w:val="nil"/>
              <w:bottom w:val="nil"/>
              <w:right w:val="nil"/>
            </w:tcBorders>
            <w:noWrap/>
            <w:vAlign w:val="bottom"/>
            <w:hideMark/>
          </w:tcPr>
          <w:p w14:paraId="258B9C08">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89" w:type="dxa"/>
            <w:tcBorders>
              <w:top w:val="nil"/>
              <w:left w:val="nil"/>
              <w:bottom w:val="nil"/>
              <w:right w:val="nil"/>
            </w:tcBorders>
            <w:noWrap/>
            <w:vAlign w:val="bottom"/>
            <w:hideMark/>
          </w:tcPr>
          <w:p w14:paraId="77ED9A52">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89" w:type="dxa"/>
            <w:tcBorders>
              <w:top w:val="nil"/>
              <w:left w:val="nil"/>
              <w:bottom w:val="nil"/>
              <w:right w:val="nil"/>
            </w:tcBorders>
            <w:noWrap/>
            <w:vAlign w:val="bottom"/>
            <w:hideMark/>
          </w:tcPr>
          <w:p w14:paraId="71463D90">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07C3D465">
        <w:tblPrEx/>
        <w:trPr>
          <w:trHeight w:val="305" w:hRule="atLeast"/>
        </w:trPr>
        <w:tc>
          <w:tcPr>
            <w:tcW w:w="8805" w:type="dxa"/>
            <w:gridSpan w:val="7"/>
            <w:tcBorders>
              <w:top w:val="nil"/>
              <w:left w:val="nil"/>
              <w:bottom w:val="nil"/>
              <w:right w:val="nil"/>
            </w:tcBorders>
            <w:vAlign w:val="center"/>
            <w:hideMark/>
          </w:tcPr>
          <w:p w14:paraId="0B0A4BB2">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Coefficients</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72CC4EA6">
        <w:tblPrEx/>
        <w:trPr>
          <w:trHeight w:val="976" w:hRule="atLeast"/>
        </w:trPr>
        <w:tc>
          <w:tcPr>
            <w:tcW w:w="2604" w:type="dxa"/>
            <w:gridSpan w:val="2"/>
            <w:vMerge w:val="restart"/>
            <w:tcBorders>
              <w:top w:val="nil"/>
              <w:left w:val="nil"/>
              <w:bottom w:val="single" w:sz="4" w:space="0" w:color="993366"/>
              <w:right w:val="nil"/>
            </w:tcBorders>
            <w:vAlign w:val="bottom"/>
            <w:hideMark/>
          </w:tcPr>
          <w:p w14:paraId="7EB7DEA9">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2240" w:type="dxa"/>
            <w:gridSpan w:val="2"/>
            <w:tcBorders>
              <w:top w:val="nil"/>
              <w:left w:val="nil"/>
              <w:bottom w:val="nil"/>
              <w:right w:val="single" w:sz="4" w:space="0" w:color="333333"/>
            </w:tcBorders>
            <w:vAlign w:val="bottom"/>
            <w:hideMark/>
          </w:tcPr>
          <w:p w14:paraId="6EE5ED88">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Unstandardized Coefficients</w:t>
            </w:r>
          </w:p>
        </w:tc>
        <w:tc>
          <w:tcPr>
            <w:tcW w:w="1581" w:type="dxa"/>
            <w:tcBorders>
              <w:top w:val="nil"/>
              <w:left w:val="nil"/>
              <w:bottom w:val="nil"/>
              <w:right w:val="single" w:sz="4" w:space="0" w:color="333333"/>
            </w:tcBorders>
            <w:vAlign w:val="bottom"/>
            <w:hideMark/>
          </w:tcPr>
          <w:p w14:paraId="05D6693B">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Standardized Coefficients</w:t>
            </w:r>
          </w:p>
        </w:tc>
        <w:tc>
          <w:tcPr>
            <w:tcW w:w="1189" w:type="dxa"/>
            <w:vMerge w:val="restart"/>
            <w:tcBorders>
              <w:top w:val="nil"/>
              <w:left w:val="single" w:sz="4" w:space="0" w:color="333333"/>
              <w:bottom w:val="single" w:sz="4" w:space="0" w:color="993366"/>
              <w:right w:val="single" w:sz="4" w:space="0" w:color="333333"/>
            </w:tcBorders>
            <w:vAlign w:val="bottom"/>
            <w:hideMark/>
          </w:tcPr>
          <w:p w14:paraId="0D8FA26D">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w:t>
            </w:r>
          </w:p>
        </w:tc>
        <w:tc>
          <w:tcPr>
            <w:tcW w:w="1189" w:type="dxa"/>
            <w:vMerge w:val="restart"/>
            <w:tcBorders>
              <w:top w:val="nil"/>
              <w:left w:val="single" w:sz="4" w:space="0" w:color="333333"/>
              <w:bottom w:val="single" w:sz="4" w:space="0" w:color="993366"/>
              <w:right w:val="nil"/>
            </w:tcBorders>
            <w:vAlign w:val="bottom"/>
            <w:hideMark/>
          </w:tcPr>
          <w:p w14:paraId="5A56E698">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799E6DF1">
        <w:tblPrEx/>
        <w:trPr>
          <w:trHeight w:val="259" w:hRule="atLeast"/>
        </w:trPr>
        <w:tc>
          <w:tcPr>
            <w:tcW w:w="2604" w:type="dxa"/>
            <w:gridSpan w:val="2"/>
            <w:vMerge w:val="continue"/>
            <w:tcBorders>
              <w:top w:val="nil"/>
              <w:left w:val="nil"/>
              <w:bottom w:val="single" w:sz="4" w:space="0" w:color="993366"/>
              <w:right w:val="nil"/>
            </w:tcBorders>
            <w:vAlign w:val="center"/>
            <w:hideMark/>
          </w:tcPr>
          <w:p w14:paraId="22F23C81">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104" w:type="dxa"/>
            <w:tcBorders>
              <w:top w:val="nil"/>
              <w:left w:val="nil"/>
              <w:bottom w:val="single" w:sz="4" w:space="0" w:color="993366"/>
              <w:right w:val="single" w:sz="4" w:space="0" w:color="333333"/>
            </w:tcBorders>
            <w:vAlign w:val="bottom"/>
            <w:hideMark/>
          </w:tcPr>
          <w:p w14:paraId="4207E0A1">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w:t>
            </w:r>
          </w:p>
        </w:tc>
        <w:tc>
          <w:tcPr>
            <w:tcW w:w="1135" w:type="dxa"/>
            <w:tcBorders>
              <w:top w:val="nil"/>
              <w:left w:val="nil"/>
              <w:bottom w:val="single" w:sz="4" w:space="0" w:color="993366"/>
              <w:right w:val="single" w:sz="4" w:space="0" w:color="333333"/>
            </w:tcBorders>
            <w:vAlign w:val="bottom"/>
            <w:hideMark/>
          </w:tcPr>
          <w:p w14:paraId="43414A11">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w:t>
            </w:r>
          </w:p>
        </w:tc>
        <w:tc>
          <w:tcPr>
            <w:tcW w:w="1581" w:type="dxa"/>
            <w:tcBorders>
              <w:top w:val="nil"/>
              <w:left w:val="nil"/>
              <w:bottom w:val="single" w:sz="4" w:space="0" w:color="993366"/>
              <w:right w:val="single" w:sz="4" w:space="0" w:color="333333"/>
            </w:tcBorders>
            <w:vAlign w:val="bottom"/>
            <w:hideMark/>
          </w:tcPr>
          <w:p w14:paraId="3AC35640">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Beta</w:t>
            </w:r>
          </w:p>
        </w:tc>
        <w:tc>
          <w:tcPr>
            <w:tcW w:w="1189" w:type="dxa"/>
            <w:vMerge w:val="continue"/>
            <w:tcBorders>
              <w:top w:val="nil"/>
              <w:left w:val="single" w:sz="4" w:space="0" w:color="333333"/>
              <w:bottom w:val="single" w:sz="4" w:space="0" w:color="993366"/>
              <w:right w:val="single" w:sz="4" w:space="0" w:color="333333"/>
            </w:tcBorders>
            <w:vAlign w:val="center"/>
            <w:hideMark/>
          </w:tcPr>
          <w:p w14:paraId="72D0BA8D">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189" w:type="dxa"/>
            <w:vMerge w:val="continue"/>
            <w:tcBorders>
              <w:top w:val="nil"/>
              <w:left w:val="single" w:sz="4" w:space="0" w:color="333333"/>
              <w:bottom w:val="single" w:sz="4" w:space="0" w:color="993366"/>
              <w:right w:val="nil"/>
            </w:tcBorders>
            <w:vAlign w:val="center"/>
            <w:hideMark/>
          </w:tcPr>
          <w:p w14:paraId="4C91A33D">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r>
      <w:tr w14:paraId="019D7CCE">
        <w:tblPrEx/>
        <w:trPr>
          <w:trHeight w:val="488" w:hRule="atLeast"/>
        </w:trPr>
        <w:tc>
          <w:tcPr>
            <w:tcW w:w="1047" w:type="dxa"/>
            <w:vMerge w:val="restart"/>
            <w:tcBorders>
              <w:top w:val="nil"/>
              <w:left w:val="nil"/>
              <w:bottom w:val="single" w:sz="4" w:space="0" w:color="993366"/>
              <w:right w:val="nil"/>
            </w:tcBorders>
            <w:shd w:val="clear" w:color="000000" w:fill="ccccff"/>
            <w:noWrap/>
            <w:hideMark/>
          </w:tcPr>
          <w:p w14:paraId="4DECA2D2">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57" w:type="dxa"/>
            <w:tcBorders>
              <w:top w:val="nil"/>
              <w:left w:val="nil"/>
              <w:bottom w:val="single" w:sz="4" w:space="0" w:color="c0c0c0"/>
              <w:right w:val="nil"/>
            </w:tcBorders>
            <w:shd w:val="clear" w:color="000000" w:fill="ccccff"/>
            <w:hideMark/>
          </w:tcPr>
          <w:p w14:paraId="0A2F3E4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(Constant)</w:t>
            </w:r>
          </w:p>
        </w:tc>
        <w:tc>
          <w:tcPr>
            <w:tcW w:w="1104" w:type="dxa"/>
            <w:tcBorders>
              <w:top w:val="nil"/>
              <w:left w:val="nil"/>
              <w:bottom w:val="single" w:sz="4" w:space="0" w:color="c0c0c0"/>
              <w:right w:val="single" w:sz="4" w:space="0" w:color="333333"/>
            </w:tcBorders>
            <w:noWrap/>
            <w:hideMark/>
          </w:tcPr>
          <w:p w14:paraId="5174605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0.009</w:t>
            </w:r>
          </w:p>
        </w:tc>
        <w:tc>
          <w:tcPr>
            <w:tcW w:w="1135" w:type="dxa"/>
            <w:tcBorders>
              <w:top w:val="nil"/>
              <w:left w:val="nil"/>
              <w:bottom w:val="single" w:sz="4" w:space="0" w:color="c0c0c0"/>
              <w:right w:val="single" w:sz="4" w:space="0" w:color="333333"/>
            </w:tcBorders>
            <w:noWrap/>
            <w:hideMark/>
          </w:tcPr>
          <w:p w14:paraId="78A1A95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0.112</w:t>
            </w:r>
          </w:p>
        </w:tc>
        <w:tc>
          <w:tcPr>
            <w:tcW w:w="1581" w:type="dxa"/>
            <w:tcBorders>
              <w:top w:val="nil"/>
              <w:left w:val="nil"/>
              <w:bottom w:val="single" w:sz="4" w:space="0" w:color="c0c0c0"/>
              <w:right w:val="single" w:sz="4" w:space="0" w:color="333333"/>
            </w:tcBorders>
            <w:hideMark/>
          </w:tcPr>
          <w:p w14:paraId="6CE9B150">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89" w:type="dxa"/>
            <w:tcBorders>
              <w:top w:val="nil"/>
              <w:left w:val="nil"/>
              <w:bottom w:val="single" w:sz="4" w:space="0" w:color="c0c0c0"/>
              <w:right w:val="single" w:sz="4" w:space="0" w:color="333333"/>
            </w:tcBorders>
            <w:noWrap/>
            <w:hideMark/>
          </w:tcPr>
          <w:p w14:paraId="5C44341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0.078</w:t>
            </w:r>
          </w:p>
        </w:tc>
        <w:tc>
          <w:tcPr>
            <w:tcW w:w="1189" w:type="dxa"/>
            <w:tcBorders>
              <w:top w:val="nil"/>
              <w:left w:val="nil"/>
              <w:bottom w:val="single" w:sz="4" w:space="0" w:color="c0c0c0"/>
              <w:right w:val="nil"/>
            </w:tcBorders>
            <w:noWrap/>
            <w:hideMark/>
          </w:tcPr>
          <w:p w14:paraId="3F8F0AB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0.938</w:t>
            </w:r>
          </w:p>
        </w:tc>
      </w:tr>
      <w:tr w14:paraId="3CA90FCF">
        <w:tblPrEx/>
        <w:trPr>
          <w:trHeight w:val="488" w:hRule="atLeast"/>
        </w:trPr>
        <w:tc>
          <w:tcPr>
            <w:tcW w:w="1047" w:type="dxa"/>
            <w:vMerge w:val="continue"/>
            <w:tcBorders>
              <w:top w:val="nil"/>
              <w:left w:val="nil"/>
              <w:bottom w:val="single" w:sz="4" w:space="0" w:color="993366"/>
              <w:right w:val="nil"/>
            </w:tcBorders>
            <w:vAlign w:val="center"/>
            <w:hideMark/>
          </w:tcPr>
          <w:p w14:paraId="11C99746">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57" w:type="dxa"/>
            <w:tcBorders>
              <w:top w:val="nil"/>
              <w:left w:val="nil"/>
              <w:bottom w:val="single" w:sz="4" w:space="0" w:color="993366"/>
              <w:right w:val="nil"/>
            </w:tcBorders>
            <w:shd w:val="clear" w:color="000000" w:fill="ccccff"/>
            <w:hideMark/>
          </w:tcPr>
          <w:p w14:paraId="7DBD00E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SMME_Total</w:t>
            </w:r>
          </w:p>
        </w:tc>
        <w:tc>
          <w:tcPr>
            <w:tcW w:w="1104" w:type="dxa"/>
            <w:tcBorders>
              <w:top w:val="nil"/>
              <w:left w:val="nil"/>
              <w:bottom w:val="single" w:sz="4" w:space="0" w:color="993366"/>
              <w:right w:val="single" w:sz="4" w:space="0" w:color="333333"/>
            </w:tcBorders>
            <w:noWrap/>
            <w:hideMark/>
          </w:tcPr>
          <w:p w14:paraId="56D8137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1.001</w:t>
            </w:r>
          </w:p>
        </w:tc>
        <w:tc>
          <w:tcPr>
            <w:tcW w:w="1135" w:type="dxa"/>
            <w:tcBorders>
              <w:top w:val="nil"/>
              <w:left w:val="nil"/>
              <w:bottom w:val="single" w:sz="4" w:space="0" w:color="993366"/>
              <w:right w:val="single" w:sz="4" w:space="0" w:color="333333"/>
            </w:tcBorders>
            <w:noWrap/>
            <w:hideMark/>
          </w:tcPr>
          <w:p w14:paraId="3A6F9C5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0.034</w:t>
            </w:r>
          </w:p>
        </w:tc>
        <w:tc>
          <w:tcPr>
            <w:tcW w:w="1581" w:type="dxa"/>
            <w:tcBorders>
              <w:top w:val="nil"/>
              <w:left w:val="nil"/>
              <w:bottom w:val="single" w:sz="4" w:space="0" w:color="993366"/>
              <w:right w:val="single" w:sz="4" w:space="0" w:color="333333"/>
            </w:tcBorders>
            <w:noWrap/>
            <w:hideMark/>
          </w:tcPr>
          <w:p w14:paraId="66CE775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0.970</w:t>
            </w:r>
          </w:p>
        </w:tc>
        <w:tc>
          <w:tcPr>
            <w:tcW w:w="1189" w:type="dxa"/>
            <w:tcBorders>
              <w:top w:val="nil"/>
              <w:left w:val="nil"/>
              <w:bottom w:val="single" w:sz="4" w:space="0" w:color="993366"/>
              <w:right w:val="single" w:sz="4" w:space="0" w:color="333333"/>
            </w:tcBorders>
            <w:noWrap/>
            <w:hideMark/>
          </w:tcPr>
          <w:p w14:paraId="19C569D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29.782</w:t>
            </w:r>
          </w:p>
        </w:tc>
        <w:tc>
          <w:tcPr>
            <w:tcW w:w="1189" w:type="dxa"/>
            <w:tcBorders>
              <w:top w:val="nil"/>
              <w:left w:val="nil"/>
              <w:bottom w:val="single" w:sz="4" w:space="0" w:color="993366"/>
              <w:right w:val="nil"/>
            </w:tcBorders>
            <w:noWrap/>
            <w:hideMark/>
          </w:tcPr>
          <w:p w14:paraId="45798AF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2D94BCC3">
        <w:tblPrEx/>
        <w:trPr>
          <w:trHeight w:val="259" w:hRule="atLeast"/>
        </w:trPr>
        <w:tc>
          <w:tcPr>
            <w:tcW w:w="8805" w:type="dxa"/>
            <w:gridSpan w:val="7"/>
            <w:tcBorders>
              <w:top w:val="nil"/>
              <w:left w:val="nil"/>
              <w:bottom w:val="nil"/>
              <w:right w:val="nil"/>
            </w:tcBorders>
            <w:hideMark/>
          </w:tcPr>
          <w:p w14:paraId="3CD05CFA">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Buying_Behaviour</w:t>
            </w:r>
          </w:p>
        </w:tc>
      </w:tr>
    </w:tbl>
    <w:p w14:paraId="3E1A6366">
      <w:pPr>
        <w:pStyle w:val="style0"/>
        <w:rPr>
          <w:rFonts w:ascii="Arial" w:cs="Arial" w:hAnsi="Arial"/>
          <w:b/>
          <w:bCs/>
        </w:rPr>
      </w:pPr>
    </w:p>
    <w:tbl>
      <w:tblPr>
        <w:tblW w:w="8816" w:type="dxa"/>
        <w:tblLook w:val="04A0" w:firstRow="1" w:lastRow="0" w:firstColumn="1" w:lastColumn="0" w:noHBand="0" w:noVBand="1"/>
      </w:tblPr>
      <w:tblGrid>
        <w:gridCol w:w="1049"/>
        <w:gridCol w:w="1559"/>
        <w:gridCol w:w="1106"/>
        <w:gridCol w:w="1137"/>
        <w:gridCol w:w="1584"/>
        <w:gridCol w:w="1190"/>
        <w:gridCol w:w="1191"/>
      </w:tblGrid>
      <w:tr w14:paraId="12BBDB33">
        <w:trPr>
          <w:trHeight w:val="300" w:hRule="atLeast"/>
        </w:trPr>
        <w:tc>
          <w:tcPr>
            <w:tcW w:w="6435" w:type="dxa"/>
            <w:gridSpan w:val="5"/>
            <w:tcBorders>
              <w:top w:val="nil"/>
              <w:left w:val="nil"/>
              <w:bottom w:val="nil"/>
              <w:right w:val="nil"/>
            </w:tcBorders>
            <w:vAlign w:val="center"/>
            <w:hideMark/>
          </w:tcPr>
          <w:p w14:paraId="156422BD">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Model Summary</w:t>
            </w:r>
          </w:p>
        </w:tc>
        <w:tc>
          <w:tcPr>
            <w:tcW w:w="1190" w:type="dxa"/>
            <w:tcBorders>
              <w:top w:val="nil"/>
              <w:left w:val="nil"/>
              <w:bottom w:val="nil"/>
              <w:right w:val="nil"/>
            </w:tcBorders>
            <w:noWrap/>
            <w:vAlign w:val="bottom"/>
            <w:hideMark/>
          </w:tcPr>
          <w:p w14:paraId="3D95689A">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p>
        </w:tc>
        <w:tc>
          <w:tcPr>
            <w:tcW w:w="1190" w:type="dxa"/>
            <w:tcBorders>
              <w:top w:val="nil"/>
              <w:left w:val="nil"/>
              <w:bottom w:val="nil"/>
              <w:right w:val="nil"/>
            </w:tcBorders>
            <w:noWrap/>
            <w:vAlign w:val="bottom"/>
            <w:hideMark/>
          </w:tcPr>
          <w:p w14:paraId="27DAC1C6">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5875472A">
        <w:tblPrEx/>
        <w:trPr>
          <w:trHeight w:val="720" w:hRule="atLeast"/>
        </w:trPr>
        <w:tc>
          <w:tcPr>
            <w:tcW w:w="1049" w:type="dxa"/>
            <w:tcBorders>
              <w:top w:val="nil"/>
              <w:left w:val="nil"/>
              <w:bottom w:val="single" w:sz="4" w:space="0" w:color="993366"/>
              <w:right w:val="nil"/>
            </w:tcBorders>
            <w:vAlign w:val="bottom"/>
            <w:hideMark/>
          </w:tcPr>
          <w:p w14:paraId="4BD4F0F8">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558" w:type="dxa"/>
            <w:tcBorders>
              <w:top w:val="nil"/>
              <w:left w:val="nil"/>
              <w:bottom w:val="single" w:sz="4" w:space="0" w:color="993366"/>
              <w:right w:val="single" w:sz="4" w:space="0" w:color="333333"/>
            </w:tcBorders>
            <w:vAlign w:val="bottom"/>
            <w:hideMark/>
          </w:tcPr>
          <w:p w14:paraId="432D31D6">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w:t>
            </w:r>
          </w:p>
        </w:tc>
        <w:tc>
          <w:tcPr>
            <w:tcW w:w="1106" w:type="dxa"/>
            <w:tcBorders>
              <w:top w:val="nil"/>
              <w:left w:val="nil"/>
              <w:bottom w:val="single" w:sz="4" w:space="0" w:color="993366"/>
              <w:right w:val="single" w:sz="4" w:space="0" w:color="333333"/>
            </w:tcBorders>
            <w:vAlign w:val="bottom"/>
            <w:hideMark/>
          </w:tcPr>
          <w:p w14:paraId="37DDAD1E">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 Square</w:t>
            </w:r>
          </w:p>
        </w:tc>
        <w:tc>
          <w:tcPr>
            <w:tcW w:w="1137" w:type="dxa"/>
            <w:tcBorders>
              <w:top w:val="nil"/>
              <w:left w:val="nil"/>
              <w:bottom w:val="single" w:sz="4" w:space="0" w:color="993366"/>
              <w:right w:val="single" w:sz="4" w:space="0" w:color="333333"/>
            </w:tcBorders>
            <w:vAlign w:val="bottom"/>
            <w:hideMark/>
          </w:tcPr>
          <w:p w14:paraId="4E473196">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Adjusted R Square</w:t>
            </w:r>
          </w:p>
        </w:tc>
        <w:tc>
          <w:tcPr>
            <w:tcW w:w="1583" w:type="dxa"/>
            <w:tcBorders>
              <w:top w:val="nil"/>
              <w:left w:val="nil"/>
              <w:bottom w:val="single" w:sz="4" w:space="0" w:color="993366"/>
              <w:right w:val="nil"/>
            </w:tcBorders>
            <w:vAlign w:val="bottom"/>
            <w:hideMark/>
          </w:tcPr>
          <w:p w14:paraId="1C463198">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 of the Estimate</w:t>
            </w:r>
          </w:p>
        </w:tc>
        <w:tc>
          <w:tcPr>
            <w:tcW w:w="1190" w:type="dxa"/>
            <w:tcBorders>
              <w:top w:val="nil"/>
              <w:left w:val="nil"/>
              <w:bottom w:val="nil"/>
              <w:right w:val="nil"/>
            </w:tcBorders>
            <w:noWrap/>
            <w:vAlign w:val="bottom"/>
            <w:hideMark/>
          </w:tcPr>
          <w:p w14:paraId="4BE94F7D">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p>
        </w:tc>
        <w:tc>
          <w:tcPr>
            <w:tcW w:w="1190" w:type="dxa"/>
            <w:tcBorders>
              <w:top w:val="nil"/>
              <w:left w:val="nil"/>
              <w:bottom w:val="nil"/>
              <w:right w:val="nil"/>
            </w:tcBorders>
            <w:noWrap/>
            <w:vAlign w:val="bottom"/>
            <w:hideMark/>
          </w:tcPr>
          <w:p w14:paraId="509B3BE3">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59765B40">
        <w:tblPrEx/>
        <w:trPr>
          <w:trHeight w:val="270" w:hRule="atLeast"/>
        </w:trPr>
        <w:tc>
          <w:tcPr>
            <w:tcW w:w="1049" w:type="dxa"/>
            <w:tcBorders>
              <w:top w:val="nil"/>
              <w:left w:val="nil"/>
              <w:bottom w:val="single" w:sz="4" w:space="0" w:color="993366"/>
              <w:right w:val="nil"/>
            </w:tcBorders>
            <w:shd w:val="clear" w:color="000000" w:fill="ccccff"/>
            <w:noWrap/>
            <w:hideMark/>
          </w:tcPr>
          <w:p w14:paraId="2637F365">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58" w:type="dxa"/>
            <w:tcBorders>
              <w:top w:val="nil"/>
              <w:left w:val="nil"/>
              <w:bottom w:val="single" w:sz="4" w:space="0" w:color="993366"/>
              <w:right w:val="single" w:sz="4" w:space="0" w:color="333333"/>
            </w:tcBorders>
            <w:noWrap/>
            <w:hideMark/>
          </w:tcPr>
          <w:p w14:paraId="4B813B1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.979</w:t>
            </w:r>
            <w:r>
              <w:rPr>
                <w:rFonts w:ascii="Arial" w:cs="Arial" w:eastAsia="Times New Roman" w:hAnsi="Arial"/>
                <w:color w:val="993300"/>
                <w:sz w:val="18"/>
                <w:szCs w:val="18"/>
                <w:vertAlign w:val="superscript"/>
                <w:lang w:eastAsia="en-GB"/>
                <w14:ligatures xmlns:w14="http://schemas.microsoft.com/office/word/2010/wordml" w14:val="none"/>
              </w:rPr>
              <w:t>a</w:t>
            </w:r>
          </w:p>
        </w:tc>
        <w:tc>
          <w:tcPr>
            <w:tcW w:w="1106" w:type="dxa"/>
            <w:tcBorders>
              <w:top w:val="nil"/>
              <w:left w:val="nil"/>
              <w:bottom w:val="single" w:sz="4" w:space="0" w:color="993366"/>
              <w:right w:val="single" w:sz="4" w:space="0" w:color="333333"/>
            </w:tcBorders>
            <w:noWrap/>
            <w:hideMark/>
          </w:tcPr>
          <w:p w14:paraId="37C3B8B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0.958</w:t>
            </w:r>
          </w:p>
        </w:tc>
        <w:tc>
          <w:tcPr>
            <w:tcW w:w="1137" w:type="dxa"/>
            <w:tcBorders>
              <w:top w:val="nil"/>
              <w:left w:val="nil"/>
              <w:bottom w:val="single" w:sz="4" w:space="0" w:color="993366"/>
              <w:right w:val="single" w:sz="4" w:space="0" w:color="333333"/>
            </w:tcBorders>
            <w:noWrap/>
            <w:hideMark/>
          </w:tcPr>
          <w:p w14:paraId="6A913D0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0.957</w:t>
            </w:r>
          </w:p>
        </w:tc>
        <w:tc>
          <w:tcPr>
            <w:tcW w:w="1583" w:type="dxa"/>
            <w:tcBorders>
              <w:top w:val="nil"/>
              <w:left w:val="nil"/>
              <w:bottom w:val="single" w:sz="4" w:space="0" w:color="993366"/>
              <w:right w:val="nil"/>
            </w:tcBorders>
            <w:noWrap/>
            <w:hideMark/>
          </w:tcPr>
          <w:p w14:paraId="60DE665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0.27880</w:t>
            </w:r>
          </w:p>
        </w:tc>
        <w:tc>
          <w:tcPr>
            <w:tcW w:w="1190" w:type="dxa"/>
            <w:tcBorders>
              <w:top w:val="nil"/>
              <w:left w:val="nil"/>
              <w:bottom w:val="nil"/>
              <w:right w:val="nil"/>
            </w:tcBorders>
            <w:noWrap/>
            <w:vAlign w:val="bottom"/>
            <w:hideMark/>
          </w:tcPr>
          <w:p w14:paraId="4F09180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p>
        </w:tc>
        <w:tc>
          <w:tcPr>
            <w:tcW w:w="1190" w:type="dxa"/>
            <w:tcBorders>
              <w:top w:val="nil"/>
              <w:left w:val="nil"/>
              <w:bottom w:val="nil"/>
              <w:right w:val="nil"/>
            </w:tcBorders>
            <w:noWrap/>
            <w:vAlign w:val="bottom"/>
            <w:hideMark/>
          </w:tcPr>
          <w:p w14:paraId="2AEBD17C">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6FE71700">
        <w:tblPrEx/>
        <w:trPr>
          <w:trHeight w:val="255" w:hRule="atLeast"/>
        </w:trPr>
        <w:tc>
          <w:tcPr>
            <w:tcW w:w="6435" w:type="dxa"/>
            <w:gridSpan w:val="5"/>
            <w:tcBorders>
              <w:top w:val="nil"/>
              <w:left w:val="nil"/>
              <w:bottom w:val="nil"/>
              <w:right w:val="nil"/>
            </w:tcBorders>
            <w:hideMark/>
          </w:tcPr>
          <w:p w14:paraId="2C978DCD">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Predictors: (Constant), Credibility, SMME_Total</w:t>
            </w:r>
          </w:p>
        </w:tc>
        <w:tc>
          <w:tcPr>
            <w:tcW w:w="1190" w:type="dxa"/>
            <w:tcBorders>
              <w:top w:val="nil"/>
              <w:left w:val="nil"/>
              <w:bottom w:val="nil"/>
              <w:right w:val="nil"/>
            </w:tcBorders>
            <w:noWrap/>
            <w:vAlign w:val="bottom"/>
            <w:hideMark/>
          </w:tcPr>
          <w:p w14:paraId="4D27CC5C">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p>
        </w:tc>
        <w:tc>
          <w:tcPr>
            <w:tcW w:w="1190" w:type="dxa"/>
            <w:tcBorders>
              <w:top w:val="nil"/>
              <w:left w:val="nil"/>
              <w:bottom w:val="nil"/>
              <w:right w:val="nil"/>
            </w:tcBorders>
            <w:noWrap/>
            <w:vAlign w:val="bottom"/>
            <w:hideMark/>
          </w:tcPr>
          <w:p w14:paraId="0AD7CBED">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666A8B5E">
        <w:tblPrEx/>
        <w:trPr>
          <w:trHeight w:val="255" w:hRule="atLeast"/>
        </w:trPr>
        <w:tc>
          <w:tcPr>
            <w:tcW w:w="1049" w:type="dxa"/>
            <w:tcBorders>
              <w:top w:val="nil"/>
              <w:left w:val="nil"/>
              <w:bottom w:val="nil"/>
              <w:right w:val="nil"/>
            </w:tcBorders>
            <w:noWrap/>
            <w:vAlign w:val="bottom"/>
            <w:hideMark/>
          </w:tcPr>
          <w:p w14:paraId="0F6A422E">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58" w:type="dxa"/>
            <w:tcBorders>
              <w:top w:val="nil"/>
              <w:left w:val="nil"/>
              <w:bottom w:val="nil"/>
              <w:right w:val="nil"/>
            </w:tcBorders>
            <w:noWrap/>
            <w:vAlign w:val="bottom"/>
            <w:hideMark/>
          </w:tcPr>
          <w:p w14:paraId="7A7996D4">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06" w:type="dxa"/>
            <w:tcBorders>
              <w:top w:val="nil"/>
              <w:left w:val="nil"/>
              <w:bottom w:val="nil"/>
              <w:right w:val="nil"/>
            </w:tcBorders>
            <w:noWrap/>
            <w:vAlign w:val="bottom"/>
            <w:hideMark/>
          </w:tcPr>
          <w:p w14:paraId="259C4518">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37" w:type="dxa"/>
            <w:tcBorders>
              <w:top w:val="nil"/>
              <w:left w:val="nil"/>
              <w:bottom w:val="nil"/>
              <w:right w:val="nil"/>
            </w:tcBorders>
            <w:noWrap/>
            <w:vAlign w:val="bottom"/>
            <w:hideMark/>
          </w:tcPr>
          <w:p w14:paraId="771369C8">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83" w:type="dxa"/>
            <w:tcBorders>
              <w:top w:val="nil"/>
              <w:left w:val="nil"/>
              <w:bottom w:val="nil"/>
              <w:right w:val="nil"/>
            </w:tcBorders>
            <w:noWrap/>
            <w:vAlign w:val="bottom"/>
            <w:hideMark/>
          </w:tcPr>
          <w:p w14:paraId="3ECE031C">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90" w:type="dxa"/>
            <w:tcBorders>
              <w:top w:val="nil"/>
              <w:left w:val="nil"/>
              <w:bottom w:val="nil"/>
              <w:right w:val="nil"/>
            </w:tcBorders>
            <w:noWrap/>
            <w:vAlign w:val="bottom"/>
            <w:hideMark/>
          </w:tcPr>
          <w:p w14:paraId="005A20EB">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90" w:type="dxa"/>
            <w:tcBorders>
              <w:top w:val="nil"/>
              <w:left w:val="nil"/>
              <w:bottom w:val="nil"/>
              <w:right w:val="nil"/>
            </w:tcBorders>
            <w:noWrap/>
            <w:vAlign w:val="bottom"/>
            <w:hideMark/>
          </w:tcPr>
          <w:p w14:paraId="1CAD7F63">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08990626">
        <w:tblPrEx/>
        <w:trPr>
          <w:trHeight w:val="300" w:hRule="atLeast"/>
        </w:trPr>
        <w:tc>
          <w:tcPr>
            <w:tcW w:w="8816" w:type="dxa"/>
            <w:gridSpan w:val="7"/>
            <w:tcBorders>
              <w:top w:val="nil"/>
              <w:left w:val="nil"/>
              <w:bottom w:val="nil"/>
              <w:right w:val="nil"/>
            </w:tcBorders>
            <w:vAlign w:val="center"/>
            <w:hideMark/>
          </w:tcPr>
          <w:p w14:paraId="207171FD">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ANOVA</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049A9B0F">
        <w:tblPrEx/>
        <w:trPr>
          <w:trHeight w:val="480" w:hRule="atLeast"/>
        </w:trPr>
        <w:tc>
          <w:tcPr>
            <w:tcW w:w="2608" w:type="dxa"/>
            <w:gridSpan w:val="2"/>
            <w:tcBorders>
              <w:top w:val="nil"/>
              <w:left w:val="nil"/>
              <w:bottom w:val="single" w:sz="4" w:space="0" w:color="993366"/>
              <w:right w:val="nil"/>
            </w:tcBorders>
            <w:vAlign w:val="bottom"/>
            <w:hideMark/>
          </w:tcPr>
          <w:p w14:paraId="718D96A6">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106" w:type="dxa"/>
            <w:tcBorders>
              <w:top w:val="nil"/>
              <w:left w:val="nil"/>
              <w:bottom w:val="single" w:sz="4" w:space="0" w:color="993366"/>
              <w:right w:val="single" w:sz="4" w:space="0" w:color="333333"/>
            </w:tcBorders>
            <w:vAlign w:val="bottom"/>
            <w:hideMark/>
          </w:tcPr>
          <w:p w14:paraId="5FD95D02">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Sum of Squares</w:t>
            </w:r>
          </w:p>
        </w:tc>
        <w:tc>
          <w:tcPr>
            <w:tcW w:w="1137" w:type="dxa"/>
            <w:tcBorders>
              <w:top w:val="nil"/>
              <w:left w:val="nil"/>
              <w:bottom w:val="single" w:sz="4" w:space="0" w:color="993366"/>
              <w:right w:val="single" w:sz="4" w:space="0" w:color="333333"/>
            </w:tcBorders>
            <w:vAlign w:val="bottom"/>
            <w:hideMark/>
          </w:tcPr>
          <w:p w14:paraId="30D1F590">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df</w:t>
            </w:r>
          </w:p>
        </w:tc>
        <w:tc>
          <w:tcPr>
            <w:tcW w:w="1583" w:type="dxa"/>
            <w:tcBorders>
              <w:top w:val="nil"/>
              <w:left w:val="nil"/>
              <w:bottom w:val="single" w:sz="4" w:space="0" w:color="993366"/>
              <w:right w:val="single" w:sz="4" w:space="0" w:color="333333"/>
            </w:tcBorders>
            <w:vAlign w:val="bottom"/>
            <w:hideMark/>
          </w:tcPr>
          <w:p w14:paraId="01C65501">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Mean Square</w:t>
            </w:r>
          </w:p>
        </w:tc>
        <w:tc>
          <w:tcPr>
            <w:tcW w:w="1190" w:type="dxa"/>
            <w:tcBorders>
              <w:top w:val="nil"/>
              <w:left w:val="nil"/>
              <w:bottom w:val="single" w:sz="4" w:space="0" w:color="993366"/>
              <w:right w:val="single" w:sz="4" w:space="0" w:color="333333"/>
            </w:tcBorders>
            <w:vAlign w:val="bottom"/>
            <w:hideMark/>
          </w:tcPr>
          <w:p w14:paraId="30B7C9FA">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F</w:t>
            </w:r>
          </w:p>
        </w:tc>
        <w:tc>
          <w:tcPr>
            <w:tcW w:w="1190" w:type="dxa"/>
            <w:tcBorders>
              <w:top w:val="nil"/>
              <w:left w:val="nil"/>
              <w:bottom w:val="single" w:sz="4" w:space="0" w:color="993366"/>
              <w:right w:val="nil"/>
            </w:tcBorders>
            <w:vAlign w:val="bottom"/>
            <w:hideMark/>
          </w:tcPr>
          <w:p w14:paraId="15CC41A9">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18035CF4">
        <w:tblPrEx/>
        <w:trPr>
          <w:trHeight w:val="480" w:hRule="atLeast"/>
        </w:trPr>
        <w:tc>
          <w:tcPr>
            <w:tcW w:w="1049" w:type="dxa"/>
            <w:vMerge w:val="restart"/>
            <w:tcBorders>
              <w:top w:val="nil"/>
              <w:left w:val="nil"/>
              <w:bottom w:val="single" w:sz="4" w:space="0" w:color="993366"/>
              <w:right w:val="nil"/>
            </w:tcBorders>
            <w:shd w:val="clear" w:color="000000" w:fill="ccccff"/>
            <w:noWrap/>
            <w:hideMark/>
          </w:tcPr>
          <w:p w14:paraId="3A3B4632">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58" w:type="dxa"/>
            <w:tcBorders>
              <w:top w:val="nil"/>
              <w:left w:val="nil"/>
              <w:bottom w:val="single" w:sz="4" w:space="0" w:color="c0c0c0"/>
              <w:right w:val="nil"/>
            </w:tcBorders>
            <w:shd w:val="clear" w:color="000000" w:fill="ccccff"/>
            <w:hideMark/>
          </w:tcPr>
          <w:p w14:paraId="0F00CB67">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Regression</w:t>
            </w:r>
          </w:p>
        </w:tc>
        <w:tc>
          <w:tcPr>
            <w:tcW w:w="1106" w:type="dxa"/>
            <w:tcBorders>
              <w:top w:val="nil"/>
              <w:left w:val="nil"/>
              <w:bottom w:val="single" w:sz="4" w:space="0" w:color="c0c0c0"/>
              <w:right w:val="single" w:sz="4" w:space="0" w:color="333333"/>
            </w:tcBorders>
            <w:noWrap/>
            <w:hideMark/>
          </w:tcPr>
          <w:p w14:paraId="2C87DCB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96.855</w:t>
            </w:r>
          </w:p>
        </w:tc>
        <w:tc>
          <w:tcPr>
            <w:tcW w:w="1137" w:type="dxa"/>
            <w:tcBorders>
              <w:top w:val="nil"/>
              <w:left w:val="nil"/>
              <w:bottom w:val="single" w:sz="4" w:space="0" w:color="c0c0c0"/>
              <w:right w:val="single" w:sz="4" w:space="0" w:color="333333"/>
            </w:tcBorders>
            <w:noWrap/>
            <w:hideMark/>
          </w:tcPr>
          <w:p w14:paraId="732B88C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2</w:t>
            </w:r>
          </w:p>
        </w:tc>
        <w:tc>
          <w:tcPr>
            <w:tcW w:w="1583" w:type="dxa"/>
            <w:tcBorders>
              <w:top w:val="nil"/>
              <w:left w:val="nil"/>
              <w:bottom w:val="single" w:sz="4" w:space="0" w:color="c0c0c0"/>
              <w:right w:val="single" w:sz="4" w:space="0" w:color="333333"/>
            </w:tcBorders>
            <w:noWrap/>
            <w:hideMark/>
          </w:tcPr>
          <w:p w14:paraId="682B703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48.428</w:t>
            </w:r>
          </w:p>
        </w:tc>
        <w:tc>
          <w:tcPr>
            <w:tcW w:w="1190" w:type="dxa"/>
            <w:tcBorders>
              <w:top w:val="nil"/>
              <w:left w:val="nil"/>
              <w:bottom w:val="single" w:sz="4" w:space="0" w:color="c0c0c0"/>
              <w:right w:val="single" w:sz="4" w:space="0" w:color="333333"/>
            </w:tcBorders>
            <w:noWrap/>
            <w:hideMark/>
          </w:tcPr>
          <w:p w14:paraId="657CEF1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623.014</w:t>
            </w:r>
          </w:p>
        </w:tc>
        <w:tc>
          <w:tcPr>
            <w:tcW w:w="1190" w:type="dxa"/>
            <w:tcBorders>
              <w:top w:val="nil"/>
              <w:left w:val="nil"/>
              <w:bottom w:val="single" w:sz="4" w:space="0" w:color="c0c0c0"/>
              <w:right w:val="nil"/>
            </w:tcBorders>
            <w:noWrap/>
            <w:hideMark/>
          </w:tcPr>
          <w:p w14:paraId="04ECD13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w:t>
            </w:r>
            <w:r>
              <w:rPr>
                <w:rFonts w:ascii="Arial" w:cs="Arial" w:eastAsia="Times New Roman" w:hAnsi="Arial"/>
                <w:color w:val="993300"/>
                <w:sz w:val="18"/>
                <w:szCs w:val="18"/>
                <w:vertAlign w:val="superscript"/>
                <w:lang w:eastAsia="en-GB"/>
                <w14:ligatures xmlns:w14="http://schemas.microsoft.com/office/word/2010/wordml" w14:val="none"/>
              </w:rPr>
              <w:t>b</w:t>
            </w:r>
          </w:p>
        </w:tc>
      </w:tr>
      <w:tr w14:paraId="78E8E03E">
        <w:tblPrEx/>
        <w:trPr>
          <w:trHeight w:val="255" w:hRule="atLeast"/>
        </w:trPr>
        <w:tc>
          <w:tcPr>
            <w:tcW w:w="1049" w:type="dxa"/>
            <w:vMerge w:val="continue"/>
            <w:tcBorders>
              <w:top w:val="nil"/>
              <w:left w:val="nil"/>
              <w:bottom w:val="single" w:sz="4" w:space="0" w:color="993366"/>
              <w:right w:val="nil"/>
            </w:tcBorders>
            <w:vAlign w:val="center"/>
            <w:hideMark/>
          </w:tcPr>
          <w:p w14:paraId="5411C47F">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58" w:type="dxa"/>
            <w:tcBorders>
              <w:top w:val="nil"/>
              <w:left w:val="nil"/>
              <w:bottom w:val="single" w:sz="4" w:space="0" w:color="c0c0c0"/>
              <w:right w:val="nil"/>
            </w:tcBorders>
            <w:shd w:val="clear" w:color="000000" w:fill="ccccff"/>
            <w:hideMark/>
          </w:tcPr>
          <w:p w14:paraId="48AC1D65">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Residual</w:t>
            </w:r>
          </w:p>
        </w:tc>
        <w:tc>
          <w:tcPr>
            <w:tcW w:w="1106" w:type="dxa"/>
            <w:tcBorders>
              <w:top w:val="nil"/>
              <w:left w:val="nil"/>
              <w:bottom w:val="single" w:sz="4" w:space="0" w:color="c0c0c0"/>
              <w:right w:val="single" w:sz="4" w:space="0" w:color="333333"/>
            </w:tcBorders>
            <w:noWrap/>
            <w:hideMark/>
          </w:tcPr>
          <w:p w14:paraId="0DF07CB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4.197</w:t>
            </w:r>
          </w:p>
        </w:tc>
        <w:tc>
          <w:tcPr>
            <w:tcW w:w="1137" w:type="dxa"/>
            <w:tcBorders>
              <w:top w:val="nil"/>
              <w:left w:val="nil"/>
              <w:bottom w:val="single" w:sz="4" w:space="0" w:color="c0c0c0"/>
              <w:right w:val="single" w:sz="4" w:space="0" w:color="333333"/>
            </w:tcBorders>
            <w:noWrap/>
            <w:hideMark/>
          </w:tcPr>
          <w:p w14:paraId="5DEC535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54</w:t>
            </w:r>
          </w:p>
        </w:tc>
        <w:tc>
          <w:tcPr>
            <w:tcW w:w="1583" w:type="dxa"/>
            <w:tcBorders>
              <w:top w:val="nil"/>
              <w:left w:val="nil"/>
              <w:bottom w:val="single" w:sz="4" w:space="0" w:color="c0c0c0"/>
              <w:right w:val="single" w:sz="4" w:space="0" w:color="333333"/>
            </w:tcBorders>
            <w:noWrap/>
            <w:hideMark/>
          </w:tcPr>
          <w:p w14:paraId="4E45FD8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0.078</w:t>
            </w:r>
          </w:p>
        </w:tc>
        <w:tc>
          <w:tcPr>
            <w:tcW w:w="1190" w:type="dxa"/>
            <w:tcBorders>
              <w:top w:val="nil"/>
              <w:left w:val="nil"/>
              <w:bottom w:val="single" w:sz="4" w:space="0" w:color="c0c0c0"/>
              <w:right w:val="single" w:sz="4" w:space="0" w:color="333333"/>
            </w:tcBorders>
            <w:hideMark/>
          </w:tcPr>
          <w:p w14:paraId="6E1D1F54">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90" w:type="dxa"/>
            <w:tcBorders>
              <w:top w:val="nil"/>
              <w:left w:val="nil"/>
              <w:bottom w:val="single" w:sz="4" w:space="0" w:color="c0c0c0"/>
              <w:right w:val="nil"/>
            </w:tcBorders>
            <w:hideMark/>
          </w:tcPr>
          <w:p w14:paraId="6E47C52F">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65E4E6DD">
        <w:tblPrEx/>
        <w:trPr>
          <w:trHeight w:val="255" w:hRule="atLeast"/>
        </w:trPr>
        <w:tc>
          <w:tcPr>
            <w:tcW w:w="1049" w:type="dxa"/>
            <w:vMerge w:val="continue"/>
            <w:tcBorders>
              <w:top w:val="nil"/>
              <w:left w:val="nil"/>
              <w:bottom w:val="single" w:sz="4" w:space="0" w:color="993366"/>
              <w:right w:val="nil"/>
            </w:tcBorders>
            <w:vAlign w:val="center"/>
            <w:hideMark/>
          </w:tcPr>
          <w:p w14:paraId="18EFAE66">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58" w:type="dxa"/>
            <w:tcBorders>
              <w:top w:val="nil"/>
              <w:left w:val="nil"/>
              <w:bottom w:val="single" w:sz="4" w:space="0" w:color="993366"/>
              <w:right w:val="nil"/>
            </w:tcBorders>
            <w:shd w:val="clear" w:color="000000" w:fill="ccccff"/>
            <w:hideMark/>
          </w:tcPr>
          <w:p w14:paraId="3E024CE8">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Total</w:t>
            </w:r>
          </w:p>
        </w:tc>
        <w:tc>
          <w:tcPr>
            <w:tcW w:w="1106" w:type="dxa"/>
            <w:tcBorders>
              <w:top w:val="nil"/>
              <w:left w:val="nil"/>
              <w:bottom w:val="single" w:sz="4" w:space="0" w:color="993366"/>
              <w:right w:val="single" w:sz="4" w:space="0" w:color="333333"/>
            </w:tcBorders>
            <w:noWrap/>
            <w:hideMark/>
          </w:tcPr>
          <w:p w14:paraId="794D2F8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101.053</w:t>
            </w:r>
          </w:p>
        </w:tc>
        <w:tc>
          <w:tcPr>
            <w:tcW w:w="1137" w:type="dxa"/>
            <w:tcBorders>
              <w:top w:val="nil"/>
              <w:left w:val="nil"/>
              <w:bottom w:val="single" w:sz="4" w:space="0" w:color="993366"/>
              <w:right w:val="single" w:sz="4" w:space="0" w:color="333333"/>
            </w:tcBorders>
            <w:noWrap/>
            <w:hideMark/>
          </w:tcPr>
          <w:p w14:paraId="21263B2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56</w:t>
            </w:r>
          </w:p>
        </w:tc>
        <w:tc>
          <w:tcPr>
            <w:tcW w:w="1583" w:type="dxa"/>
            <w:tcBorders>
              <w:top w:val="nil"/>
              <w:left w:val="nil"/>
              <w:bottom w:val="single" w:sz="4" w:space="0" w:color="993366"/>
              <w:right w:val="single" w:sz="4" w:space="0" w:color="333333"/>
            </w:tcBorders>
            <w:hideMark/>
          </w:tcPr>
          <w:p w14:paraId="52B8BFB4">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90" w:type="dxa"/>
            <w:tcBorders>
              <w:top w:val="nil"/>
              <w:left w:val="nil"/>
              <w:bottom w:val="single" w:sz="4" w:space="0" w:color="993366"/>
              <w:right w:val="single" w:sz="4" w:space="0" w:color="333333"/>
            </w:tcBorders>
            <w:hideMark/>
          </w:tcPr>
          <w:p w14:paraId="149F497D">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90" w:type="dxa"/>
            <w:tcBorders>
              <w:top w:val="nil"/>
              <w:left w:val="nil"/>
              <w:bottom w:val="single" w:sz="4" w:space="0" w:color="993366"/>
              <w:right w:val="nil"/>
            </w:tcBorders>
            <w:hideMark/>
          </w:tcPr>
          <w:p w14:paraId="3DD305DF">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4BEB2BB4">
        <w:tblPrEx/>
        <w:trPr>
          <w:trHeight w:val="255" w:hRule="atLeast"/>
        </w:trPr>
        <w:tc>
          <w:tcPr>
            <w:tcW w:w="8816" w:type="dxa"/>
            <w:gridSpan w:val="7"/>
            <w:tcBorders>
              <w:top w:val="nil"/>
              <w:left w:val="nil"/>
              <w:bottom w:val="nil"/>
              <w:right w:val="nil"/>
            </w:tcBorders>
            <w:hideMark/>
          </w:tcPr>
          <w:p w14:paraId="197987B3">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Buying_Behaviour</w:t>
            </w:r>
          </w:p>
        </w:tc>
      </w:tr>
      <w:tr w14:paraId="6B801DAA">
        <w:tblPrEx/>
        <w:trPr>
          <w:trHeight w:val="255" w:hRule="atLeast"/>
        </w:trPr>
        <w:tc>
          <w:tcPr>
            <w:tcW w:w="8816" w:type="dxa"/>
            <w:gridSpan w:val="7"/>
            <w:tcBorders>
              <w:top w:val="nil"/>
              <w:left w:val="nil"/>
              <w:bottom w:val="nil"/>
              <w:right w:val="nil"/>
            </w:tcBorders>
            <w:hideMark/>
          </w:tcPr>
          <w:p w14:paraId="17F86E7C">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b. Predictors: (Constant), Credibility, SMME_Total</w:t>
            </w:r>
          </w:p>
        </w:tc>
      </w:tr>
      <w:tr w14:paraId="4839D63B">
        <w:tblPrEx/>
        <w:trPr>
          <w:trHeight w:val="255" w:hRule="atLeast"/>
        </w:trPr>
        <w:tc>
          <w:tcPr>
            <w:tcW w:w="1049" w:type="dxa"/>
            <w:tcBorders>
              <w:top w:val="nil"/>
              <w:left w:val="nil"/>
              <w:bottom w:val="nil"/>
              <w:right w:val="nil"/>
            </w:tcBorders>
            <w:noWrap/>
            <w:vAlign w:val="bottom"/>
            <w:hideMark/>
          </w:tcPr>
          <w:p w14:paraId="2CFEE49E">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58" w:type="dxa"/>
            <w:tcBorders>
              <w:top w:val="nil"/>
              <w:left w:val="nil"/>
              <w:bottom w:val="nil"/>
              <w:right w:val="nil"/>
            </w:tcBorders>
            <w:noWrap/>
            <w:vAlign w:val="bottom"/>
            <w:hideMark/>
          </w:tcPr>
          <w:p w14:paraId="49953D91">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06" w:type="dxa"/>
            <w:tcBorders>
              <w:top w:val="nil"/>
              <w:left w:val="nil"/>
              <w:bottom w:val="nil"/>
              <w:right w:val="nil"/>
            </w:tcBorders>
            <w:noWrap/>
            <w:vAlign w:val="bottom"/>
            <w:hideMark/>
          </w:tcPr>
          <w:p w14:paraId="7D67B80B">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37" w:type="dxa"/>
            <w:tcBorders>
              <w:top w:val="nil"/>
              <w:left w:val="nil"/>
              <w:bottom w:val="nil"/>
              <w:right w:val="nil"/>
            </w:tcBorders>
            <w:noWrap/>
            <w:vAlign w:val="bottom"/>
            <w:hideMark/>
          </w:tcPr>
          <w:p w14:paraId="0F0C6C12">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83" w:type="dxa"/>
            <w:tcBorders>
              <w:top w:val="nil"/>
              <w:left w:val="nil"/>
              <w:bottom w:val="nil"/>
              <w:right w:val="nil"/>
            </w:tcBorders>
            <w:noWrap/>
            <w:vAlign w:val="bottom"/>
            <w:hideMark/>
          </w:tcPr>
          <w:p w14:paraId="6A9A9B92">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90" w:type="dxa"/>
            <w:tcBorders>
              <w:top w:val="nil"/>
              <w:left w:val="nil"/>
              <w:bottom w:val="nil"/>
              <w:right w:val="nil"/>
            </w:tcBorders>
            <w:noWrap/>
            <w:vAlign w:val="bottom"/>
            <w:hideMark/>
          </w:tcPr>
          <w:p w14:paraId="484F103F">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90" w:type="dxa"/>
            <w:tcBorders>
              <w:top w:val="nil"/>
              <w:left w:val="nil"/>
              <w:bottom w:val="nil"/>
              <w:right w:val="nil"/>
            </w:tcBorders>
            <w:noWrap/>
            <w:vAlign w:val="bottom"/>
            <w:hideMark/>
          </w:tcPr>
          <w:p w14:paraId="1C2F236C">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3F5A9C6C">
        <w:tblPrEx/>
        <w:trPr>
          <w:trHeight w:val="300" w:hRule="atLeast"/>
        </w:trPr>
        <w:tc>
          <w:tcPr>
            <w:tcW w:w="8816" w:type="dxa"/>
            <w:gridSpan w:val="7"/>
            <w:tcBorders>
              <w:top w:val="nil"/>
              <w:left w:val="nil"/>
              <w:bottom w:val="nil"/>
              <w:right w:val="nil"/>
            </w:tcBorders>
            <w:vAlign w:val="center"/>
            <w:hideMark/>
          </w:tcPr>
          <w:p w14:paraId="6DDC68C0">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Coefficients</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22B1696C">
        <w:tblPrEx/>
        <w:trPr>
          <w:trHeight w:val="961" w:hRule="atLeast"/>
        </w:trPr>
        <w:tc>
          <w:tcPr>
            <w:tcW w:w="2608" w:type="dxa"/>
            <w:gridSpan w:val="2"/>
            <w:vMerge w:val="restart"/>
            <w:tcBorders>
              <w:top w:val="nil"/>
              <w:left w:val="nil"/>
              <w:bottom w:val="single" w:sz="4" w:space="0" w:color="993366"/>
              <w:right w:val="nil"/>
            </w:tcBorders>
            <w:vAlign w:val="bottom"/>
            <w:hideMark/>
          </w:tcPr>
          <w:p w14:paraId="122FB633">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2243" w:type="dxa"/>
            <w:gridSpan w:val="2"/>
            <w:tcBorders>
              <w:top w:val="nil"/>
              <w:left w:val="nil"/>
              <w:bottom w:val="nil"/>
              <w:right w:val="single" w:sz="4" w:space="0" w:color="333333"/>
            </w:tcBorders>
            <w:vAlign w:val="bottom"/>
            <w:hideMark/>
          </w:tcPr>
          <w:p w14:paraId="4B6D89A2">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Unstandardized Coefficients</w:t>
            </w:r>
          </w:p>
        </w:tc>
        <w:tc>
          <w:tcPr>
            <w:tcW w:w="1583" w:type="dxa"/>
            <w:tcBorders>
              <w:top w:val="nil"/>
              <w:left w:val="nil"/>
              <w:bottom w:val="nil"/>
              <w:right w:val="single" w:sz="4" w:space="0" w:color="333333"/>
            </w:tcBorders>
            <w:vAlign w:val="bottom"/>
            <w:hideMark/>
          </w:tcPr>
          <w:p w14:paraId="4445F427">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Standardized Coefficients</w:t>
            </w:r>
          </w:p>
        </w:tc>
        <w:tc>
          <w:tcPr>
            <w:tcW w:w="1190" w:type="dxa"/>
            <w:vMerge w:val="restart"/>
            <w:tcBorders>
              <w:top w:val="nil"/>
              <w:left w:val="single" w:sz="4" w:space="0" w:color="333333"/>
              <w:bottom w:val="single" w:sz="4" w:space="0" w:color="993366"/>
              <w:right w:val="single" w:sz="4" w:space="0" w:color="333333"/>
            </w:tcBorders>
            <w:vAlign w:val="bottom"/>
            <w:hideMark/>
          </w:tcPr>
          <w:p w14:paraId="4AB45003">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w:t>
            </w:r>
          </w:p>
        </w:tc>
        <w:tc>
          <w:tcPr>
            <w:tcW w:w="1190" w:type="dxa"/>
            <w:vMerge w:val="restart"/>
            <w:tcBorders>
              <w:top w:val="nil"/>
              <w:left w:val="single" w:sz="4" w:space="0" w:color="333333"/>
              <w:bottom w:val="single" w:sz="4" w:space="0" w:color="993366"/>
              <w:right w:val="nil"/>
            </w:tcBorders>
            <w:vAlign w:val="bottom"/>
            <w:hideMark/>
          </w:tcPr>
          <w:p w14:paraId="026E66C0">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5D0D1195">
        <w:tblPrEx/>
        <w:trPr>
          <w:trHeight w:val="255" w:hRule="atLeast"/>
        </w:trPr>
        <w:tc>
          <w:tcPr>
            <w:tcW w:w="2608" w:type="dxa"/>
            <w:gridSpan w:val="2"/>
            <w:vMerge w:val="continue"/>
            <w:tcBorders>
              <w:top w:val="nil"/>
              <w:left w:val="nil"/>
              <w:bottom w:val="single" w:sz="4" w:space="0" w:color="993366"/>
              <w:right w:val="nil"/>
            </w:tcBorders>
            <w:vAlign w:val="center"/>
            <w:hideMark/>
          </w:tcPr>
          <w:p w14:paraId="0B261DD1">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106" w:type="dxa"/>
            <w:tcBorders>
              <w:top w:val="nil"/>
              <w:left w:val="nil"/>
              <w:bottom w:val="single" w:sz="4" w:space="0" w:color="993366"/>
              <w:right w:val="single" w:sz="4" w:space="0" w:color="333333"/>
            </w:tcBorders>
            <w:vAlign w:val="bottom"/>
            <w:hideMark/>
          </w:tcPr>
          <w:p w14:paraId="50529CA3">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w:t>
            </w:r>
          </w:p>
        </w:tc>
        <w:tc>
          <w:tcPr>
            <w:tcW w:w="1137" w:type="dxa"/>
            <w:tcBorders>
              <w:top w:val="nil"/>
              <w:left w:val="nil"/>
              <w:bottom w:val="single" w:sz="4" w:space="0" w:color="993366"/>
              <w:right w:val="single" w:sz="4" w:space="0" w:color="333333"/>
            </w:tcBorders>
            <w:vAlign w:val="bottom"/>
            <w:hideMark/>
          </w:tcPr>
          <w:p w14:paraId="0C4FFE85">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w:t>
            </w:r>
          </w:p>
        </w:tc>
        <w:tc>
          <w:tcPr>
            <w:tcW w:w="1583" w:type="dxa"/>
            <w:tcBorders>
              <w:top w:val="nil"/>
              <w:left w:val="nil"/>
              <w:bottom w:val="single" w:sz="4" w:space="0" w:color="993366"/>
              <w:right w:val="single" w:sz="4" w:space="0" w:color="333333"/>
            </w:tcBorders>
            <w:vAlign w:val="bottom"/>
            <w:hideMark/>
          </w:tcPr>
          <w:p w14:paraId="73E3FDF8">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Beta</w:t>
            </w:r>
          </w:p>
        </w:tc>
        <w:tc>
          <w:tcPr>
            <w:tcW w:w="1190" w:type="dxa"/>
            <w:vMerge w:val="continue"/>
            <w:tcBorders>
              <w:top w:val="nil"/>
              <w:left w:val="single" w:sz="4" w:space="0" w:color="333333"/>
              <w:bottom w:val="single" w:sz="4" w:space="0" w:color="993366"/>
              <w:right w:val="single" w:sz="4" w:space="0" w:color="333333"/>
            </w:tcBorders>
            <w:vAlign w:val="center"/>
            <w:hideMark/>
          </w:tcPr>
          <w:p w14:paraId="0C93022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190" w:type="dxa"/>
            <w:vMerge w:val="continue"/>
            <w:tcBorders>
              <w:top w:val="nil"/>
              <w:left w:val="single" w:sz="4" w:space="0" w:color="333333"/>
              <w:bottom w:val="single" w:sz="4" w:space="0" w:color="993366"/>
              <w:right w:val="nil"/>
            </w:tcBorders>
            <w:vAlign w:val="center"/>
            <w:hideMark/>
          </w:tcPr>
          <w:p w14:paraId="7EC5DA0B">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r>
      <w:tr w14:paraId="367D2FDE">
        <w:tblPrEx/>
        <w:trPr>
          <w:trHeight w:val="480" w:hRule="atLeast"/>
        </w:trPr>
        <w:tc>
          <w:tcPr>
            <w:tcW w:w="1049" w:type="dxa"/>
            <w:vMerge w:val="restart"/>
            <w:tcBorders>
              <w:top w:val="nil"/>
              <w:left w:val="nil"/>
              <w:bottom w:val="single" w:sz="4" w:space="0" w:color="993366"/>
              <w:right w:val="nil"/>
            </w:tcBorders>
            <w:shd w:val="clear" w:color="000000" w:fill="ccccff"/>
            <w:noWrap/>
            <w:hideMark/>
          </w:tcPr>
          <w:p w14:paraId="59685C6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58" w:type="dxa"/>
            <w:tcBorders>
              <w:top w:val="nil"/>
              <w:left w:val="nil"/>
              <w:bottom w:val="single" w:sz="4" w:space="0" w:color="c0c0c0"/>
              <w:right w:val="nil"/>
            </w:tcBorders>
            <w:shd w:val="clear" w:color="000000" w:fill="ccccff"/>
            <w:hideMark/>
          </w:tcPr>
          <w:p w14:paraId="13AD4B50">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(Constant)</w:t>
            </w:r>
          </w:p>
        </w:tc>
        <w:tc>
          <w:tcPr>
            <w:tcW w:w="1106" w:type="dxa"/>
            <w:tcBorders>
              <w:top w:val="nil"/>
              <w:left w:val="nil"/>
              <w:bottom w:val="single" w:sz="4" w:space="0" w:color="c0c0c0"/>
              <w:right w:val="single" w:sz="4" w:space="0" w:color="333333"/>
            </w:tcBorders>
            <w:noWrap/>
            <w:hideMark/>
          </w:tcPr>
          <w:p w14:paraId="7A2EED8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0.003</w:t>
            </w:r>
          </w:p>
        </w:tc>
        <w:tc>
          <w:tcPr>
            <w:tcW w:w="1137" w:type="dxa"/>
            <w:tcBorders>
              <w:top w:val="nil"/>
              <w:left w:val="nil"/>
              <w:bottom w:val="single" w:sz="4" w:space="0" w:color="c0c0c0"/>
              <w:right w:val="single" w:sz="4" w:space="0" w:color="333333"/>
            </w:tcBorders>
            <w:noWrap/>
            <w:hideMark/>
          </w:tcPr>
          <w:p w14:paraId="755AB64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0.095</w:t>
            </w:r>
          </w:p>
        </w:tc>
        <w:tc>
          <w:tcPr>
            <w:tcW w:w="1583" w:type="dxa"/>
            <w:tcBorders>
              <w:top w:val="nil"/>
              <w:left w:val="nil"/>
              <w:bottom w:val="single" w:sz="4" w:space="0" w:color="c0c0c0"/>
              <w:right w:val="single" w:sz="4" w:space="0" w:color="333333"/>
            </w:tcBorders>
            <w:hideMark/>
          </w:tcPr>
          <w:p w14:paraId="34105741">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90" w:type="dxa"/>
            <w:tcBorders>
              <w:top w:val="nil"/>
              <w:left w:val="nil"/>
              <w:bottom w:val="single" w:sz="4" w:space="0" w:color="c0c0c0"/>
              <w:right w:val="single" w:sz="4" w:space="0" w:color="333333"/>
            </w:tcBorders>
            <w:noWrap/>
            <w:hideMark/>
          </w:tcPr>
          <w:p w14:paraId="71F023C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0.033</w:t>
            </w:r>
          </w:p>
        </w:tc>
        <w:tc>
          <w:tcPr>
            <w:tcW w:w="1190" w:type="dxa"/>
            <w:tcBorders>
              <w:top w:val="nil"/>
              <w:left w:val="nil"/>
              <w:bottom w:val="single" w:sz="4" w:space="0" w:color="c0c0c0"/>
              <w:right w:val="nil"/>
            </w:tcBorders>
            <w:noWrap/>
            <w:hideMark/>
          </w:tcPr>
          <w:p w14:paraId="2498F72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0.974</w:t>
            </w:r>
          </w:p>
        </w:tc>
      </w:tr>
      <w:tr w14:paraId="2FECF3D6">
        <w:tblPrEx/>
        <w:trPr>
          <w:trHeight w:val="480" w:hRule="atLeast"/>
        </w:trPr>
        <w:tc>
          <w:tcPr>
            <w:tcW w:w="1049" w:type="dxa"/>
            <w:vMerge w:val="continue"/>
            <w:tcBorders>
              <w:top w:val="nil"/>
              <w:left w:val="nil"/>
              <w:bottom w:val="single" w:sz="4" w:space="0" w:color="993366"/>
              <w:right w:val="nil"/>
            </w:tcBorders>
            <w:vAlign w:val="center"/>
            <w:hideMark/>
          </w:tcPr>
          <w:p w14:paraId="7BA21ADB">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58" w:type="dxa"/>
            <w:tcBorders>
              <w:top w:val="nil"/>
              <w:left w:val="nil"/>
              <w:bottom w:val="single" w:sz="4" w:space="0" w:color="c0c0c0"/>
              <w:right w:val="nil"/>
            </w:tcBorders>
            <w:shd w:val="clear" w:color="000000" w:fill="ccccff"/>
            <w:hideMark/>
          </w:tcPr>
          <w:p w14:paraId="14ED412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SMME_Total</w:t>
            </w:r>
          </w:p>
        </w:tc>
        <w:tc>
          <w:tcPr>
            <w:tcW w:w="1106" w:type="dxa"/>
            <w:tcBorders>
              <w:top w:val="nil"/>
              <w:left w:val="nil"/>
              <w:bottom w:val="single" w:sz="4" w:space="0" w:color="c0c0c0"/>
              <w:right w:val="single" w:sz="4" w:space="0" w:color="333333"/>
            </w:tcBorders>
            <w:noWrap/>
            <w:hideMark/>
          </w:tcPr>
          <w:p w14:paraId="6CE8C60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0.676</w:t>
            </w:r>
          </w:p>
        </w:tc>
        <w:tc>
          <w:tcPr>
            <w:tcW w:w="1137" w:type="dxa"/>
            <w:tcBorders>
              <w:top w:val="nil"/>
              <w:left w:val="nil"/>
              <w:bottom w:val="single" w:sz="4" w:space="0" w:color="c0c0c0"/>
              <w:right w:val="single" w:sz="4" w:space="0" w:color="333333"/>
            </w:tcBorders>
            <w:noWrap/>
            <w:hideMark/>
          </w:tcPr>
          <w:p w14:paraId="39023DC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0.075</w:t>
            </w:r>
          </w:p>
        </w:tc>
        <w:tc>
          <w:tcPr>
            <w:tcW w:w="1583" w:type="dxa"/>
            <w:tcBorders>
              <w:top w:val="nil"/>
              <w:left w:val="nil"/>
              <w:bottom w:val="single" w:sz="4" w:space="0" w:color="c0c0c0"/>
              <w:right w:val="single" w:sz="4" w:space="0" w:color="333333"/>
            </w:tcBorders>
            <w:noWrap/>
            <w:hideMark/>
          </w:tcPr>
          <w:p w14:paraId="2609EF7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0.656</w:t>
            </w:r>
          </w:p>
        </w:tc>
        <w:tc>
          <w:tcPr>
            <w:tcW w:w="1190" w:type="dxa"/>
            <w:tcBorders>
              <w:top w:val="nil"/>
              <w:left w:val="nil"/>
              <w:bottom w:val="single" w:sz="4" w:space="0" w:color="c0c0c0"/>
              <w:right w:val="single" w:sz="4" w:space="0" w:color="333333"/>
            </w:tcBorders>
            <w:noWrap/>
            <w:hideMark/>
          </w:tcPr>
          <w:p w14:paraId="663463B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9.009</w:t>
            </w:r>
          </w:p>
        </w:tc>
        <w:tc>
          <w:tcPr>
            <w:tcW w:w="1190" w:type="dxa"/>
            <w:tcBorders>
              <w:top w:val="nil"/>
              <w:left w:val="nil"/>
              <w:bottom w:val="single" w:sz="4" w:space="0" w:color="c0c0c0"/>
              <w:right w:val="nil"/>
            </w:tcBorders>
            <w:noWrap/>
            <w:hideMark/>
          </w:tcPr>
          <w:p w14:paraId="02E2929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30A77818">
        <w:tblPrEx/>
        <w:trPr>
          <w:trHeight w:val="255" w:hRule="atLeast"/>
        </w:trPr>
        <w:tc>
          <w:tcPr>
            <w:tcW w:w="1049" w:type="dxa"/>
            <w:vMerge w:val="continue"/>
            <w:tcBorders>
              <w:top w:val="nil"/>
              <w:left w:val="nil"/>
              <w:bottom w:val="single" w:sz="4" w:space="0" w:color="993366"/>
              <w:right w:val="nil"/>
            </w:tcBorders>
            <w:vAlign w:val="center"/>
            <w:hideMark/>
          </w:tcPr>
          <w:p w14:paraId="30531BF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58" w:type="dxa"/>
            <w:tcBorders>
              <w:top w:val="nil"/>
              <w:left w:val="nil"/>
              <w:bottom w:val="single" w:sz="4" w:space="0" w:color="993366"/>
              <w:right w:val="nil"/>
            </w:tcBorders>
            <w:shd w:val="clear" w:color="000000" w:fill="ccccff"/>
            <w:hideMark/>
          </w:tcPr>
          <w:p w14:paraId="7F6436DB">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Credibility</w:t>
            </w:r>
          </w:p>
        </w:tc>
        <w:tc>
          <w:tcPr>
            <w:tcW w:w="1106" w:type="dxa"/>
            <w:tcBorders>
              <w:top w:val="nil"/>
              <w:left w:val="nil"/>
              <w:bottom w:val="single" w:sz="4" w:space="0" w:color="993366"/>
              <w:right w:val="single" w:sz="4" w:space="0" w:color="333333"/>
            </w:tcBorders>
            <w:noWrap/>
            <w:hideMark/>
          </w:tcPr>
          <w:p w14:paraId="429959E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0.337</w:t>
            </w:r>
          </w:p>
        </w:tc>
        <w:tc>
          <w:tcPr>
            <w:tcW w:w="1137" w:type="dxa"/>
            <w:tcBorders>
              <w:top w:val="nil"/>
              <w:left w:val="nil"/>
              <w:bottom w:val="single" w:sz="4" w:space="0" w:color="993366"/>
              <w:right w:val="single" w:sz="4" w:space="0" w:color="333333"/>
            </w:tcBorders>
            <w:noWrap/>
            <w:hideMark/>
          </w:tcPr>
          <w:p w14:paraId="101A035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0.072</w:t>
            </w:r>
          </w:p>
        </w:tc>
        <w:tc>
          <w:tcPr>
            <w:tcW w:w="1583" w:type="dxa"/>
            <w:tcBorders>
              <w:top w:val="nil"/>
              <w:left w:val="nil"/>
              <w:bottom w:val="single" w:sz="4" w:space="0" w:color="993366"/>
              <w:right w:val="single" w:sz="4" w:space="0" w:color="333333"/>
            </w:tcBorders>
            <w:noWrap/>
            <w:hideMark/>
          </w:tcPr>
          <w:p w14:paraId="50FF5BC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0.341</w:t>
            </w:r>
          </w:p>
        </w:tc>
        <w:tc>
          <w:tcPr>
            <w:tcW w:w="1190" w:type="dxa"/>
            <w:tcBorders>
              <w:top w:val="nil"/>
              <w:left w:val="nil"/>
              <w:bottom w:val="single" w:sz="4" w:space="0" w:color="993366"/>
              <w:right w:val="single" w:sz="4" w:space="0" w:color="333333"/>
            </w:tcBorders>
            <w:noWrap/>
            <w:hideMark/>
          </w:tcPr>
          <w:p w14:paraId="6F70B11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4.680</w:t>
            </w:r>
          </w:p>
        </w:tc>
        <w:tc>
          <w:tcPr>
            <w:tcW w:w="1190" w:type="dxa"/>
            <w:tcBorders>
              <w:top w:val="nil"/>
              <w:left w:val="nil"/>
              <w:bottom w:val="single" w:sz="4" w:space="0" w:color="993366"/>
              <w:right w:val="nil"/>
            </w:tcBorders>
            <w:noWrap/>
            <w:hideMark/>
          </w:tcPr>
          <w:p w14:paraId="5146AA5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09AE59DF">
        <w:tblPrEx/>
        <w:trPr>
          <w:trHeight w:val="255" w:hRule="atLeast"/>
        </w:trPr>
        <w:tc>
          <w:tcPr>
            <w:tcW w:w="8816" w:type="dxa"/>
            <w:gridSpan w:val="7"/>
            <w:tcBorders>
              <w:top w:val="nil"/>
              <w:left w:val="nil"/>
              <w:bottom w:val="nil"/>
              <w:right w:val="nil"/>
            </w:tcBorders>
            <w:hideMark/>
          </w:tcPr>
          <w:p w14:paraId="23B70803">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Buying_Behaviour</w:t>
            </w:r>
          </w:p>
        </w:tc>
      </w:tr>
    </w:tbl>
    <w:p w14:paraId="00BA8181">
      <w:pPr>
        <w:pStyle w:val="style0"/>
        <w:rPr>
          <w:rFonts w:ascii="Arial" w:cs="Arial" w:hAnsi="Arial"/>
          <w:b/>
          <w:bCs/>
        </w:rPr>
      </w:pPr>
    </w:p>
    <w:p w14:paraId="0E06DBE7">
      <w:pPr>
        <w:pStyle w:val="style0"/>
        <w:rPr>
          <w:rFonts w:ascii="Arial" w:cs="Arial" w:hAnsi="Arial"/>
          <w:b/>
          <w:bCs/>
        </w:rPr>
      </w:pPr>
      <w:r>
        <w:rPr>
          <w:rFonts w:ascii="Arial" w:cs="Arial" w:hAnsi="Arial"/>
          <w:b/>
          <w:bCs/>
        </w:rPr>
        <w:t xml:space="preserve">Trust </w:t>
      </w:r>
    </w:p>
    <w:tbl>
      <w:tblPr>
        <w:tblW w:w="8895" w:type="dxa"/>
        <w:tblLook w:val="04A0" w:firstRow="1" w:lastRow="0" w:firstColumn="1" w:lastColumn="0" w:noHBand="0" w:noVBand="1"/>
      </w:tblPr>
      <w:tblGrid>
        <w:gridCol w:w="1058"/>
        <w:gridCol w:w="1573"/>
        <w:gridCol w:w="1116"/>
        <w:gridCol w:w="1147"/>
        <w:gridCol w:w="1598"/>
        <w:gridCol w:w="1201"/>
        <w:gridCol w:w="1202"/>
      </w:tblGrid>
      <w:tr w14:paraId="31624839">
        <w:trPr>
          <w:trHeight w:val="307" w:hRule="atLeast"/>
        </w:trPr>
        <w:tc>
          <w:tcPr>
            <w:tcW w:w="6492" w:type="dxa"/>
            <w:gridSpan w:val="5"/>
            <w:tcBorders>
              <w:top w:val="nil"/>
              <w:left w:val="nil"/>
              <w:bottom w:val="nil"/>
              <w:right w:val="nil"/>
            </w:tcBorders>
            <w:vAlign w:val="center"/>
            <w:hideMark/>
          </w:tcPr>
          <w:p w14:paraId="382EDC93">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Model Summary</w:t>
            </w:r>
          </w:p>
        </w:tc>
        <w:tc>
          <w:tcPr>
            <w:tcW w:w="1201" w:type="dxa"/>
            <w:tcBorders>
              <w:top w:val="nil"/>
              <w:left w:val="nil"/>
              <w:bottom w:val="nil"/>
              <w:right w:val="nil"/>
            </w:tcBorders>
            <w:noWrap/>
            <w:vAlign w:val="bottom"/>
            <w:hideMark/>
          </w:tcPr>
          <w:p w14:paraId="78D0C675">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p>
        </w:tc>
        <w:tc>
          <w:tcPr>
            <w:tcW w:w="1201" w:type="dxa"/>
            <w:tcBorders>
              <w:top w:val="nil"/>
              <w:left w:val="nil"/>
              <w:bottom w:val="nil"/>
              <w:right w:val="nil"/>
            </w:tcBorders>
            <w:noWrap/>
            <w:vAlign w:val="bottom"/>
            <w:hideMark/>
          </w:tcPr>
          <w:p w14:paraId="7C5A70EF">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21B04D76">
        <w:tblPrEx/>
        <w:trPr>
          <w:trHeight w:val="738" w:hRule="atLeast"/>
        </w:trPr>
        <w:tc>
          <w:tcPr>
            <w:tcW w:w="1058" w:type="dxa"/>
            <w:tcBorders>
              <w:top w:val="nil"/>
              <w:left w:val="nil"/>
              <w:bottom w:val="single" w:sz="4" w:space="0" w:color="993366"/>
              <w:right w:val="nil"/>
            </w:tcBorders>
            <w:vAlign w:val="bottom"/>
            <w:hideMark/>
          </w:tcPr>
          <w:p w14:paraId="2279892D">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572" w:type="dxa"/>
            <w:tcBorders>
              <w:top w:val="nil"/>
              <w:left w:val="nil"/>
              <w:bottom w:val="single" w:sz="4" w:space="0" w:color="993366"/>
              <w:right w:val="single" w:sz="4" w:space="0" w:color="333333"/>
            </w:tcBorders>
            <w:vAlign w:val="bottom"/>
            <w:hideMark/>
          </w:tcPr>
          <w:p w14:paraId="2B904E5A">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w:t>
            </w:r>
          </w:p>
        </w:tc>
        <w:tc>
          <w:tcPr>
            <w:tcW w:w="1116" w:type="dxa"/>
            <w:tcBorders>
              <w:top w:val="nil"/>
              <w:left w:val="nil"/>
              <w:bottom w:val="single" w:sz="4" w:space="0" w:color="993366"/>
              <w:right w:val="single" w:sz="4" w:space="0" w:color="333333"/>
            </w:tcBorders>
            <w:vAlign w:val="bottom"/>
            <w:hideMark/>
          </w:tcPr>
          <w:p w14:paraId="5A1AA5B7">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 Square</w:t>
            </w:r>
          </w:p>
        </w:tc>
        <w:tc>
          <w:tcPr>
            <w:tcW w:w="1147" w:type="dxa"/>
            <w:tcBorders>
              <w:top w:val="nil"/>
              <w:left w:val="nil"/>
              <w:bottom w:val="single" w:sz="4" w:space="0" w:color="993366"/>
              <w:right w:val="single" w:sz="4" w:space="0" w:color="333333"/>
            </w:tcBorders>
            <w:vAlign w:val="bottom"/>
            <w:hideMark/>
          </w:tcPr>
          <w:p w14:paraId="4B544136">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Adjusted R Square</w:t>
            </w:r>
          </w:p>
        </w:tc>
        <w:tc>
          <w:tcPr>
            <w:tcW w:w="1597" w:type="dxa"/>
            <w:tcBorders>
              <w:top w:val="nil"/>
              <w:left w:val="nil"/>
              <w:bottom w:val="single" w:sz="4" w:space="0" w:color="993366"/>
              <w:right w:val="nil"/>
            </w:tcBorders>
            <w:vAlign w:val="bottom"/>
            <w:hideMark/>
          </w:tcPr>
          <w:p w14:paraId="7A568563">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 of the Estimate</w:t>
            </w:r>
          </w:p>
        </w:tc>
        <w:tc>
          <w:tcPr>
            <w:tcW w:w="1201" w:type="dxa"/>
            <w:tcBorders>
              <w:top w:val="nil"/>
              <w:left w:val="nil"/>
              <w:bottom w:val="nil"/>
              <w:right w:val="nil"/>
            </w:tcBorders>
            <w:noWrap/>
            <w:vAlign w:val="bottom"/>
            <w:hideMark/>
          </w:tcPr>
          <w:p w14:paraId="64481FD3">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p>
        </w:tc>
        <w:tc>
          <w:tcPr>
            <w:tcW w:w="1201" w:type="dxa"/>
            <w:tcBorders>
              <w:top w:val="nil"/>
              <w:left w:val="nil"/>
              <w:bottom w:val="nil"/>
              <w:right w:val="nil"/>
            </w:tcBorders>
            <w:noWrap/>
            <w:vAlign w:val="bottom"/>
            <w:hideMark/>
          </w:tcPr>
          <w:p w14:paraId="3DF9BB0B">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462FFEA8">
        <w:tblPrEx/>
        <w:trPr>
          <w:trHeight w:val="276" w:hRule="atLeast"/>
        </w:trPr>
        <w:tc>
          <w:tcPr>
            <w:tcW w:w="1058" w:type="dxa"/>
            <w:tcBorders>
              <w:top w:val="nil"/>
              <w:left w:val="nil"/>
              <w:bottom w:val="single" w:sz="4" w:space="0" w:color="993366"/>
              <w:right w:val="nil"/>
            </w:tcBorders>
            <w:shd w:val="clear" w:color="000000" w:fill="ccccff"/>
            <w:noWrap/>
            <w:hideMark/>
          </w:tcPr>
          <w:p w14:paraId="039873D9">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72" w:type="dxa"/>
            <w:tcBorders>
              <w:top w:val="nil"/>
              <w:left w:val="nil"/>
              <w:bottom w:val="single" w:sz="4" w:space="0" w:color="993366"/>
              <w:right w:val="single" w:sz="4" w:space="0" w:color="333333"/>
            </w:tcBorders>
            <w:noWrap/>
            <w:hideMark/>
          </w:tcPr>
          <w:p w14:paraId="0AA1065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.970</w:t>
            </w:r>
            <w:r>
              <w:rPr>
                <w:rFonts w:ascii="Arial" w:cs="Arial" w:eastAsia="Times New Roman" w:hAnsi="Arial"/>
                <w:color w:val="993300"/>
                <w:sz w:val="18"/>
                <w:szCs w:val="18"/>
                <w:vertAlign w:val="superscript"/>
                <w:lang w:eastAsia="en-GB"/>
                <w14:ligatures xmlns:w14="http://schemas.microsoft.com/office/word/2010/wordml" w14:val="none"/>
              </w:rPr>
              <w:t>a</w:t>
            </w:r>
          </w:p>
        </w:tc>
        <w:tc>
          <w:tcPr>
            <w:tcW w:w="1116" w:type="dxa"/>
            <w:tcBorders>
              <w:top w:val="nil"/>
              <w:left w:val="nil"/>
              <w:bottom w:val="single" w:sz="4" w:space="0" w:color="993366"/>
              <w:right w:val="single" w:sz="4" w:space="0" w:color="333333"/>
            </w:tcBorders>
            <w:noWrap/>
            <w:hideMark/>
          </w:tcPr>
          <w:p w14:paraId="5E7D7F3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0.942</w:t>
            </w:r>
          </w:p>
        </w:tc>
        <w:tc>
          <w:tcPr>
            <w:tcW w:w="1147" w:type="dxa"/>
            <w:tcBorders>
              <w:top w:val="nil"/>
              <w:left w:val="nil"/>
              <w:bottom w:val="single" w:sz="4" w:space="0" w:color="993366"/>
              <w:right w:val="single" w:sz="4" w:space="0" w:color="333333"/>
            </w:tcBorders>
            <w:noWrap/>
            <w:hideMark/>
          </w:tcPr>
          <w:p w14:paraId="0F8636A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0.941</w:t>
            </w:r>
          </w:p>
        </w:tc>
        <w:tc>
          <w:tcPr>
            <w:tcW w:w="1597" w:type="dxa"/>
            <w:tcBorders>
              <w:top w:val="nil"/>
              <w:left w:val="nil"/>
              <w:bottom w:val="single" w:sz="4" w:space="0" w:color="993366"/>
              <w:right w:val="nil"/>
            </w:tcBorders>
            <w:noWrap/>
            <w:hideMark/>
          </w:tcPr>
          <w:p w14:paraId="2AEA633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0.32753</w:t>
            </w:r>
          </w:p>
        </w:tc>
        <w:tc>
          <w:tcPr>
            <w:tcW w:w="1201" w:type="dxa"/>
            <w:tcBorders>
              <w:top w:val="nil"/>
              <w:left w:val="nil"/>
              <w:bottom w:val="nil"/>
              <w:right w:val="nil"/>
            </w:tcBorders>
            <w:noWrap/>
            <w:vAlign w:val="bottom"/>
            <w:hideMark/>
          </w:tcPr>
          <w:p w14:paraId="7CEC9BE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p>
        </w:tc>
        <w:tc>
          <w:tcPr>
            <w:tcW w:w="1201" w:type="dxa"/>
            <w:tcBorders>
              <w:top w:val="nil"/>
              <w:left w:val="nil"/>
              <w:bottom w:val="nil"/>
              <w:right w:val="nil"/>
            </w:tcBorders>
            <w:noWrap/>
            <w:vAlign w:val="bottom"/>
            <w:hideMark/>
          </w:tcPr>
          <w:p w14:paraId="1C24E659">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1BFB48C7">
        <w:tblPrEx/>
        <w:trPr>
          <w:trHeight w:val="261" w:hRule="atLeast"/>
        </w:trPr>
        <w:tc>
          <w:tcPr>
            <w:tcW w:w="6492" w:type="dxa"/>
            <w:gridSpan w:val="5"/>
            <w:tcBorders>
              <w:top w:val="nil"/>
              <w:left w:val="nil"/>
              <w:bottom w:val="nil"/>
              <w:right w:val="nil"/>
            </w:tcBorders>
            <w:hideMark/>
          </w:tcPr>
          <w:p w14:paraId="3A495E1B">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Predictors: (Constant), SMME_Total</w:t>
            </w:r>
          </w:p>
        </w:tc>
        <w:tc>
          <w:tcPr>
            <w:tcW w:w="1201" w:type="dxa"/>
            <w:tcBorders>
              <w:top w:val="nil"/>
              <w:left w:val="nil"/>
              <w:bottom w:val="nil"/>
              <w:right w:val="nil"/>
            </w:tcBorders>
            <w:noWrap/>
            <w:vAlign w:val="bottom"/>
            <w:hideMark/>
          </w:tcPr>
          <w:p w14:paraId="2BABFAF1">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p>
        </w:tc>
        <w:tc>
          <w:tcPr>
            <w:tcW w:w="1201" w:type="dxa"/>
            <w:tcBorders>
              <w:top w:val="nil"/>
              <w:left w:val="nil"/>
              <w:bottom w:val="nil"/>
              <w:right w:val="nil"/>
            </w:tcBorders>
            <w:noWrap/>
            <w:vAlign w:val="bottom"/>
            <w:hideMark/>
          </w:tcPr>
          <w:p w14:paraId="7FC6ADD0">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6A718675">
        <w:tblPrEx/>
        <w:trPr>
          <w:trHeight w:val="261" w:hRule="atLeast"/>
        </w:trPr>
        <w:tc>
          <w:tcPr>
            <w:tcW w:w="1058" w:type="dxa"/>
            <w:tcBorders>
              <w:top w:val="nil"/>
              <w:left w:val="nil"/>
              <w:bottom w:val="nil"/>
              <w:right w:val="nil"/>
            </w:tcBorders>
            <w:noWrap/>
            <w:vAlign w:val="bottom"/>
            <w:hideMark/>
          </w:tcPr>
          <w:p w14:paraId="1223BFAE">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72" w:type="dxa"/>
            <w:tcBorders>
              <w:top w:val="nil"/>
              <w:left w:val="nil"/>
              <w:bottom w:val="nil"/>
              <w:right w:val="nil"/>
            </w:tcBorders>
            <w:noWrap/>
            <w:vAlign w:val="bottom"/>
            <w:hideMark/>
          </w:tcPr>
          <w:p w14:paraId="007D3155">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16" w:type="dxa"/>
            <w:tcBorders>
              <w:top w:val="nil"/>
              <w:left w:val="nil"/>
              <w:bottom w:val="nil"/>
              <w:right w:val="nil"/>
            </w:tcBorders>
            <w:noWrap/>
            <w:vAlign w:val="bottom"/>
            <w:hideMark/>
          </w:tcPr>
          <w:p w14:paraId="5DDA496B">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47" w:type="dxa"/>
            <w:tcBorders>
              <w:top w:val="nil"/>
              <w:left w:val="nil"/>
              <w:bottom w:val="nil"/>
              <w:right w:val="nil"/>
            </w:tcBorders>
            <w:noWrap/>
            <w:vAlign w:val="bottom"/>
            <w:hideMark/>
          </w:tcPr>
          <w:p w14:paraId="1A3F68EA">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97" w:type="dxa"/>
            <w:tcBorders>
              <w:top w:val="nil"/>
              <w:left w:val="nil"/>
              <w:bottom w:val="nil"/>
              <w:right w:val="nil"/>
            </w:tcBorders>
            <w:noWrap/>
            <w:vAlign w:val="bottom"/>
            <w:hideMark/>
          </w:tcPr>
          <w:p w14:paraId="0DA88C30">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01" w:type="dxa"/>
            <w:tcBorders>
              <w:top w:val="nil"/>
              <w:left w:val="nil"/>
              <w:bottom w:val="nil"/>
              <w:right w:val="nil"/>
            </w:tcBorders>
            <w:noWrap/>
            <w:vAlign w:val="bottom"/>
            <w:hideMark/>
          </w:tcPr>
          <w:p w14:paraId="1616C33D">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01" w:type="dxa"/>
            <w:tcBorders>
              <w:top w:val="nil"/>
              <w:left w:val="nil"/>
              <w:bottom w:val="nil"/>
              <w:right w:val="nil"/>
            </w:tcBorders>
            <w:noWrap/>
            <w:vAlign w:val="bottom"/>
            <w:hideMark/>
          </w:tcPr>
          <w:p w14:paraId="024CBEAD">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28504052">
        <w:tblPrEx/>
        <w:trPr>
          <w:trHeight w:val="307" w:hRule="atLeast"/>
        </w:trPr>
        <w:tc>
          <w:tcPr>
            <w:tcW w:w="8895" w:type="dxa"/>
            <w:gridSpan w:val="7"/>
            <w:tcBorders>
              <w:top w:val="nil"/>
              <w:left w:val="nil"/>
              <w:bottom w:val="nil"/>
              <w:right w:val="nil"/>
            </w:tcBorders>
            <w:vAlign w:val="center"/>
            <w:hideMark/>
          </w:tcPr>
          <w:p w14:paraId="20401F2E">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ANOVA</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54645E25">
        <w:tblPrEx/>
        <w:trPr>
          <w:trHeight w:val="492" w:hRule="atLeast"/>
        </w:trPr>
        <w:tc>
          <w:tcPr>
            <w:tcW w:w="2631" w:type="dxa"/>
            <w:gridSpan w:val="2"/>
            <w:tcBorders>
              <w:top w:val="nil"/>
              <w:left w:val="nil"/>
              <w:bottom w:val="single" w:sz="4" w:space="0" w:color="993366"/>
              <w:right w:val="nil"/>
            </w:tcBorders>
            <w:vAlign w:val="bottom"/>
            <w:hideMark/>
          </w:tcPr>
          <w:p w14:paraId="29C05578">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116" w:type="dxa"/>
            <w:tcBorders>
              <w:top w:val="nil"/>
              <w:left w:val="nil"/>
              <w:bottom w:val="single" w:sz="4" w:space="0" w:color="993366"/>
              <w:right w:val="single" w:sz="4" w:space="0" w:color="333333"/>
            </w:tcBorders>
            <w:vAlign w:val="bottom"/>
            <w:hideMark/>
          </w:tcPr>
          <w:p w14:paraId="529BA19A">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Sum of Squares</w:t>
            </w:r>
          </w:p>
        </w:tc>
        <w:tc>
          <w:tcPr>
            <w:tcW w:w="1147" w:type="dxa"/>
            <w:tcBorders>
              <w:top w:val="nil"/>
              <w:left w:val="nil"/>
              <w:bottom w:val="single" w:sz="4" w:space="0" w:color="993366"/>
              <w:right w:val="single" w:sz="4" w:space="0" w:color="333333"/>
            </w:tcBorders>
            <w:vAlign w:val="bottom"/>
            <w:hideMark/>
          </w:tcPr>
          <w:p w14:paraId="379375F3">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df</w:t>
            </w:r>
          </w:p>
        </w:tc>
        <w:tc>
          <w:tcPr>
            <w:tcW w:w="1597" w:type="dxa"/>
            <w:tcBorders>
              <w:top w:val="nil"/>
              <w:left w:val="nil"/>
              <w:bottom w:val="single" w:sz="4" w:space="0" w:color="993366"/>
              <w:right w:val="single" w:sz="4" w:space="0" w:color="333333"/>
            </w:tcBorders>
            <w:vAlign w:val="bottom"/>
            <w:hideMark/>
          </w:tcPr>
          <w:p w14:paraId="2F20BF6C">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Mean Square</w:t>
            </w:r>
          </w:p>
        </w:tc>
        <w:tc>
          <w:tcPr>
            <w:tcW w:w="1201" w:type="dxa"/>
            <w:tcBorders>
              <w:top w:val="nil"/>
              <w:left w:val="nil"/>
              <w:bottom w:val="single" w:sz="4" w:space="0" w:color="993366"/>
              <w:right w:val="single" w:sz="4" w:space="0" w:color="333333"/>
            </w:tcBorders>
            <w:vAlign w:val="bottom"/>
            <w:hideMark/>
          </w:tcPr>
          <w:p w14:paraId="165C6B67">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F</w:t>
            </w:r>
          </w:p>
        </w:tc>
        <w:tc>
          <w:tcPr>
            <w:tcW w:w="1201" w:type="dxa"/>
            <w:tcBorders>
              <w:top w:val="nil"/>
              <w:left w:val="nil"/>
              <w:bottom w:val="single" w:sz="4" w:space="0" w:color="993366"/>
              <w:right w:val="nil"/>
            </w:tcBorders>
            <w:vAlign w:val="bottom"/>
            <w:hideMark/>
          </w:tcPr>
          <w:p w14:paraId="729107BC">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0A787917">
        <w:tblPrEx/>
        <w:trPr>
          <w:trHeight w:val="492" w:hRule="atLeast"/>
        </w:trPr>
        <w:tc>
          <w:tcPr>
            <w:tcW w:w="1058" w:type="dxa"/>
            <w:vMerge w:val="restart"/>
            <w:tcBorders>
              <w:top w:val="nil"/>
              <w:left w:val="nil"/>
              <w:bottom w:val="single" w:sz="4" w:space="0" w:color="993366"/>
              <w:right w:val="nil"/>
            </w:tcBorders>
            <w:shd w:val="clear" w:color="000000" w:fill="ccccff"/>
            <w:noWrap/>
            <w:hideMark/>
          </w:tcPr>
          <w:p w14:paraId="297C9CE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72" w:type="dxa"/>
            <w:tcBorders>
              <w:top w:val="nil"/>
              <w:left w:val="nil"/>
              <w:bottom w:val="single" w:sz="4" w:space="0" w:color="c0c0c0"/>
              <w:right w:val="nil"/>
            </w:tcBorders>
            <w:shd w:val="clear" w:color="000000" w:fill="ccccff"/>
            <w:hideMark/>
          </w:tcPr>
          <w:p w14:paraId="2C9B9C70">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Regression</w:t>
            </w:r>
          </w:p>
        </w:tc>
        <w:tc>
          <w:tcPr>
            <w:tcW w:w="1116" w:type="dxa"/>
            <w:tcBorders>
              <w:top w:val="nil"/>
              <w:left w:val="nil"/>
              <w:bottom w:val="single" w:sz="4" w:space="0" w:color="c0c0c0"/>
              <w:right w:val="single" w:sz="4" w:space="0" w:color="333333"/>
            </w:tcBorders>
            <w:noWrap/>
            <w:hideMark/>
          </w:tcPr>
          <w:p w14:paraId="68CD44B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95.152</w:t>
            </w:r>
          </w:p>
        </w:tc>
        <w:tc>
          <w:tcPr>
            <w:tcW w:w="1147" w:type="dxa"/>
            <w:tcBorders>
              <w:top w:val="nil"/>
              <w:left w:val="nil"/>
              <w:bottom w:val="single" w:sz="4" w:space="0" w:color="c0c0c0"/>
              <w:right w:val="single" w:sz="4" w:space="0" w:color="333333"/>
            </w:tcBorders>
            <w:noWrap/>
            <w:hideMark/>
          </w:tcPr>
          <w:p w14:paraId="25D1D3A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w:t>
            </w:r>
          </w:p>
        </w:tc>
        <w:tc>
          <w:tcPr>
            <w:tcW w:w="1597" w:type="dxa"/>
            <w:tcBorders>
              <w:top w:val="nil"/>
              <w:left w:val="nil"/>
              <w:bottom w:val="single" w:sz="4" w:space="0" w:color="c0c0c0"/>
              <w:right w:val="single" w:sz="4" w:space="0" w:color="333333"/>
            </w:tcBorders>
            <w:noWrap/>
            <w:hideMark/>
          </w:tcPr>
          <w:p w14:paraId="7DB1B03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95.152</w:t>
            </w:r>
          </w:p>
        </w:tc>
        <w:tc>
          <w:tcPr>
            <w:tcW w:w="1201" w:type="dxa"/>
            <w:tcBorders>
              <w:top w:val="nil"/>
              <w:left w:val="nil"/>
              <w:bottom w:val="single" w:sz="4" w:space="0" w:color="c0c0c0"/>
              <w:right w:val="single" w:sz="4" w:space="0" w:color="333333"/>
            </w:tcBorders>
            <w:noWrap/>
            <w:hideMark/>
          </w:tcPr>
          <w:p w14:paraId="24C131A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886.966</w:t>
            </w:r>
          </w:p>
        </w:tc>
        <w:tc>
          <w:tcPr>
            <w:tcW w:w="1201" w:type="dxa"/>
            <w:tcBorders>
              <w:top w:val="nil"/>
              <w:left w:val="nil"/>
              <w:bottom w:val="single" w:sz="4" w:space="0" w:color="c0c0c0"/>
              <w:right w:val="nil"/>
            </w:tcBorders>
            <w:noWrap/>
            <w:hideMark/>
          </w:tcPr>
          <w:p w14:paraId="229B86A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w:t>
            </w:r>
            <w:r>
              <w:rPr>
                <w:rFonts w:ascii="Arial" w:cs="Arial" w:eastAsia="Times New Roman" w:hAnsi="Arial"/>
                <w:color w:val="993300"/>
                <w:sz w:val="18"/>
                <w:szCs w:val="18"/>
                <w:vertAlign w:val="superscript"/>
                <w:lang w:eastAsia="en-GB"/>
                <w14:ligatures xmlns:w14="http://schemas.microsoft.com/office/word/2010/wordml" w14:val="none"/>
              </w:rPr>
              <w:t>b</w:t>
            </w:r>
          </w:p>
        </w:tc>
      </w:tr>
      <w:tr w14:paraId="04797696">
        <w:tblPrEx/>
        <w:trPr>
          <w:trHeight w:val="261" w:hRule="atLeast"/>
        </w:trPr>
        <w:tc>
          <w:tcPr>
            <w:tcW w:w="1058" w:type="dxa"/>
            <w:vMerge w:val="continue"/>
            <w:tcBorders>
              <w:top w:val="nil"/>
              <w:left w:val="nil"/>
              <w:bottom w:val="single" w:sz="4" w:space="0" w:color="993366"/>
              <w:right w:val="nil"/>
            </w:tcBorders>
            <w:vAlign w:val="center"/>
            <w:hideMark/>
          </w:tcPr>
          <w:p w14:paraId="4ACA1AC2">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72" w:type="dxa"/>
            <w:tcBorders>
              <w:top w:val="nil"/>
              <w:left w:val="nil"/>
              <w:bottom w:val="single" w:sz="4" w:space="0" w:color="c0c0c0"/>
              <w:right w:val="nil"/>
            </w:tcBorders>
            <w:shd w:val="clear" w:color="000000" w:fill="ccccff"/>
            <w:hideMark/>
          </w:tcPr>
          <w:p w14:paraId="46714F2E">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Residual</w:t>
            </w:r>
          </w:p>
        </w:tc>
        <w:tc>
          <w:tcPr>
            <w:tcW w:w="1116" w:type="dxa"/>
            <w:tcBorders>
              <w:top w:val="nil"/>
              <w:left w:val="nil"/>
              <w:bottom w:val="single" w:sz="4" w:space="0" w:color="c0c0c0"/>
              <w:right w:val="single" w:sz="4" w:space="0" w:color="333333"/>
            </w:tcBorders>
            <w:noWrap/>
            <w:hideMark/>
          </w:tcPr>
          <w:p w14:paraId="03F7753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5.900</w:t>
            </w:r>
          </w:p>
        </w:tc>
        <w:tc>
          <w:tcPr>
            <w:tcW w:w="1147" w:type="dxa"/>
            <w:tcBorders>
              <w:top w:val="nil"/>
              <w:left w:val="nil"/>
              <w:bottom w:val="single" w:sz="4" w:space="0" w:color="c0c0c0"/>
              <w:right w:val="single" w:sz="4" w:space="0" w:color="333333"/>
            </w:tcBorders>
            <w:noWrap/>
            <w:hideMark/>
          </w:tcPr>
          <w:p w14:paraId="4758D98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55</w:t>
            </w:r>
          </w:p>
        </w:tc>
        <w:tc>
          <w:tcPr>
            <w:tcW w:w="1597" w:type="dxa"/>
            <w:tcBorders>
              <w:top w:val="nil"/>
              <w:left w:val="nil"/>
              <w:bottom w:val="single" w:sz="4" w:space="0" w:color="c0c0c0"/>
              <w:right w:val="single" w:sz="4" w:space="0" w:color="333333"/>
            </w:tcBorders>
            <w:noWrap/>
            <w:hideMark/>
          </w:tcPr>
          <w:p w14:paraId="369F123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0.107</w:t>
            </w:r>
          </w:p>
        </w:tc>
        <w:tc>
          <w:tcPr>
            <w:tcW w:w="1201" w:type="dxa"/>
            <w:tcBorders>
              <w:top w:val="nil"/>
              <w:left w:val="nil"/>
              <w:bottom w:val="single" w:sz="4" w:space="0" w:color="c0c0c0"/>
              <w:right w:val="single" w:sz="4" w:space="0" w:color="333333"/>
            </w:tcBorders>
            <w:hideMark/>
          </w:tcPr>
          <w:p w14:paraId="0F8AF54B">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01" w:type="dxa"/>
            <w:tcBorders>
              <w:top w:val="nil"/>
              <w:left w:val="nil"/>
              <w:bottom w:val="single" w:sz="4" w:space="0" w:color="c0c0c0"/>
              <w:right w:val="nil"/>
            </w:tcBorders>
            <w:hideMark/>
          </w:tcPr>
          <w:p w14:paraId="60F0F6E4">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6DE35BE2">
        <w:tblPrEx/>
        <w:trPr>
          <w:trHeight w:val="261" w:hRule="atLeast"/>
        </w:trPr>
        <w:tc>
          <w:tcPr>
            <w:tcW w:w="1058" w:type="dxa"/>
            <w:vMerge w:val="continue"/>
            <w:tcBorders>
              <w:top w:val="nil"/>
              <w:left w:val="nil"/>
              <w:bottom w:val="single" w:sz="4" w:space="0" w:color="993366"/>
              <w:right w:val="nil"/>
            </w:tcBorders>
            <w:vAlign w:val="center"/>
            <w:hideMark/>
          </w:tcPr>
          <w:p w14:paraId="42C71A3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72" w:type="dxa"/>
            <w:tcBorders>
              <w:top w:val="nil"/>
              <w:left w:val="nil"/>
              <w:bottom w:val="single" w:sz="4" w:space="0" w:color="993366"/>
              <w:right w:val="nil"/>
            </w:tcBorders>
            <w:shd w:val="clear" w:color="000000" w:fill="ccccff"/>
            <w:hideMark/>
          </w:tcPr>
          <w:p w14:paraId="6B452231">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Total</w:t>
            </w:r>
          </w:p>
        </w:tc>
        <w:tc>
          <w:tcPr>
            <w:tcW w:w="1116" w:type="dxa"/>
            <w:tcBorders>
              <w:top w:val="nil"/>
              <w:left w:val="nil"/>
              <w:bottom w:val="single" w:sz="4" w:space="0" w:color="993366"/>
              <w:right w:val="single" w:sz="4" w:space="0" w:color="333333"/>
            </w:tcBorders>
            <w:noWrap/>
            <w:hideMark/>
          </w:tcPr>
          <w:p w14:paraId="563DA1D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101.053</w:t>
            </w:r>
          </w:p>
        </w:tc>
        <w:tc>
          <w:tcPr>
            <w:tcW w:w="1147" w:type="dxa"/>
            <w:tcBorders>
              <w:top w:val="nil"/>
              <w:left w:val="nil"/>
              <w:bottom w:val="single" w:sz="4" w:space="0" w:color="993366"/>
              <w:right w:val="single" w:sz="4" w:space="0" w:color="333333"/>
            </w:tcBorders>
            <w:noWrap/>
            <w:hideMark/>
          </w:tcPr>
          <w:p w14:paraId="1575BE0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56</w:t>
            </w:r>
          </w:p>
        </w:tc>
        <w:tc>
          <w:tcPr>
            <w:tcW w:w="1597" w:type="dxa"/>
            <w:tcBorders>
              <w:top w:val="nil"/>
              <w:left w:val="nil"/>
              <w:bottom w:val="single" w:sz="4" w:space="0" w:color="993366"/>
              <w:right w:val="single" w:sz="4" w:space="0" w:color="333333"/>
            </w:tcBorders>
            <w:hideMark/>
          </w:tcPr>
          <w:p w14:paraId="61089425">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01" w:type="dxa"/>
            <w:tcBorders>
              <w:top w:val="nil"/>
              <w:left w:val="nil"/>
              <w:bottom w:val="single" w:sz="4" w:space="0" w:color="993366"/>
              <w:right w:val="single" w:sz="4" w:space="0" w:color="333333"/>
            </w:tcBorders>
            <w:hideMark/>
          </w:tcPr>
          <w:p w14:paraId="21283BB7">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01" w:type="dxa"/>
            <w:tcBorders>
              <w:top w:val="nil"/>
              <w:left w:val="nil"/>
              <w:bottom w:val="single" w:sz="4" w:space="0" w:color="993366"/>
              <w:right w:val="nil"/>
            </w:tcBorders>
            <w:hideMark/>
          </w:tcPr>
          <w:p w14:paraId="1F87A104">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22A51625">
        <w:tblPrEx/>
        <w:trPr>
          <w:trHeight w:val="261" w:hRule="atLeast"/>
        </w:trPr>
        <w:tc>
          <w:tcPr>
            <w:tcW w:w="8895" w:type="dxa"/>
            <w:gridSpan w:val="7"/>
            <w:tcBorders>
              <w:top w:val="nil"/>
              <w:left w:val="nil"/>
              <w:bottom w:val="nil"/>
              <w:right w:val="nil"/>
            </w:tcBorders>
            <w:hideMark/>
          </w:tcPr>
          <w:p w14:paraId="4648EF40">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Buying_Behaviour</w:t>
            </w:r>
          </w:p>
        </w:tc>
      </w:tr>
      <w:tr w14:paraId="772C9126">
        <w:tblPrEx/>
        <w:trPr>
          <w:trHeight w:val="261" w:hRule="atLeast"/>
        </w:trPr>
        <w:tc>
          <w:tcPr>
            <w:tcW w:w="8895" w:type="dxa"/>
            <w:gridSpan w:val="7"/>
            <w:tcBorders>
              <w:top w:val="nil"/>
              <w:left w:val="nil"/>
              <w:bottom w:val="nil"/>
              <w:right w:val="nil"/>
            </w:tcBorders>
            <w:hideMark/>
          </w:tcPr>
          <w:p w14:paraId="324F5D4A">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b. Predictors: (Constant), SMME_Total</w:t>
            </w:r>
          </w:p>
        </w:tc>
      </w:tr>
      <w:tr w14:paraId="65F09B73">
        <w:tblPrEx/>
        <w:trPr>
          <w:trHeight w:val="261" w:hRule="atLeast"/>
        </w:trPr>
        <w:tc>
          <w:tcPr>
            <w:tcW w:w="1058" w:type="dxa"/>
            <w:tcBorders>
              <w:top w:val="nil"/>
              <w:left w:val="nil"/>
              <w:bottom w:val="nil"/>
              <w:right w:val="nil"/>
            </w:tcBorders>
            <w:noWrap/>
            <w:vAlign w:val="bottom"/>
            <w:hideMark/>
          </w:tcPr>
          <w:p w14:paraId="03C95BCA">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72" w:type="dxa"/>
            <w:tcBorders>
              <w:top w:val="nil"/>
              <w:left w:val="nil"/>
              <w:bottom w:val="nil"/>
              <w:right w:val="nil"/>
            </w:tcBorders>
            <w:noWrap/>
            <w:vAlign w:val="bottom"/>
            <w:hideMark/>
          </w:tcPr>
          <w:p w14:paraId="5ED306F5">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16" w:type="dxa"/>
            <w:tcBorders>
              <w:top w:val="nil"/>
              <w:left w:val="nil"/>
              <w:bottom w:val="nil"/>
              <w:right w:val="nil"/>
            </w:tcBorders>
            <w:noWrap/>
            <w:vAlign w:val="bottom"/>
            <w:hideMark/>
          </w:tcPr>
          <w:p w14:paraId="60BED625">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47" w:type="dxa"/>
            <w:tcBorders>
              <w:top w:val="nil"/>
              <w:left w:val="nil"/>
              <w:bottom w:val="nil"/>
              <w:right w:val="nil"/>
            </w:tcBorders>
            <w:noWrap/>
            <w:vAlign w:val="bottom"/>
            <w:hideMark/>
          </w:tcPr>
          <w:p w14:paraId="142A2DEC">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97" w:type="dxa"/>
            <w:tcBorders>
              <w:top w:val="nil"/>
              <w:left w:val="nil"/>
              <w:bottom w:val="nil"/>
              <w:right w:val="nil"/>
            </w:tcBorders>
            <w:noWrap/>
            <w:vAlign w:val="bottom"/>
            <w:hideMark/>
          </w:tcPr>
          <w:p w14:paraId="31308077">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01" w:type="dxa"/>
            <w:tcBorders>
              <w:top w:val="nil"/>
              <w:left w:val="nil"/>
              <w:bottom w:val="nil"/>
              <w:right w:val="nil"/>
            </w:tcBorders>
            <w:noWrap/>
            <w:vAlign w:val="bottom"/>
            <w:hideMark/>
          </w:tcPr>
          <w:p w14:paraId="2CBD24E1">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01" w:type="dxa"/>
            <w:tcBorders>
              <w:top w:val="nil"/>
              <w:left w:val="nil"/>
              <w:bottom w:val="nil"/>
              <w:right w:val="nil"/>
            </w:tcBorders>
            <w:noWrap/>
            <w:vAlign w:val="bottom"/>
            <w:hideMark/>
          </w:tcPr>
          <w:p w14:paraId="6F3CA8CC">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2D2B7C34">
        <w:tblPrEx/>
        <w:trPr>
          <w:trHeight w:val="307" w:hRule="atLeast"/>
        </w:trPr>
        <w:tc>
          <w:tcPr>
            <w:tcW w:w="8895" w:type="dxa"/>
            <w:gridSpan w:val="7"/>
            <w:tcBorders>
              <w:top w:val="nil"/>
              <w:left w:val="nil"/>
              <w:bottom w:val="nil"/>
              <w:right w:val="nil"/>
            </w:tcBorders>
            <w:vAlign w:val="center"/>
            <w:hideMark/>
          </w:tcPr>
          <w:p w14:paraId="5A887014">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Coefficients</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441C7A90">
        <w:tblPrEx/>
        <w:trPr>
          <w:trHeight w:val="984" w:hRule="atLeast"/>
        </w:trPr>
        <w:tc>
          <w:tcPr>
            <w:tcW w:w="2631" w:type="dxa"/>
            <w:gridSpan w:val="2"/>
            <w:vMerge w:val="restart"/>
            <w:tcBorders>
              <w:top w:val="nil"/>
              <w:left w:val="nil"/>
              <w:bottom w:val="single" w:sz="4" w:space="0" w:color="993366"/>
              <w:right w:val="nil"/>
            </w:tcBorders>
            <w:vAlign w:val="bottom"/>
            <w:hideMark/>
          </w:tcPr>
          <w:p w14:paraId="784891B5">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2263" w:type="dxa"/>
            <w:gridSpan w:val="2"/>
            <w:tcBorders>
              <w:top w:val="nil"/>
              <w:left w:val="nil"/>
              <w:bottom w:val="nil"/>
              <w:right w:val="single" w:sz="4" w:space="0" w:color="333333"/>
            </w:tcBorders>
            <w:vAlign w:val="bottom"/>
            <w:hideMark/>
          </w:tcPr>
          <w:p w14:paraId="130ABD26">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Unstandardized Coefficients</w:t>
            </w:r>
          </w:p>
        </w:tc>
        <w:tc>
          <w:tcPr>
            <w:tcW w:w="1597" w:type="dxa"/>
            <w:tcBorders>
              <w:top w:val="nil"/>
              <w:left w:val="nil"/>
              <w:bottom w:val="nil"/>
              <w:right w:val="single" w:sz="4" w:space="0" w:color="333333"/>
            </w:tcBorders>
            <w:vAlign w:val="bottom"/>
            <w:hideMark/>
          </w:tcPr>
          <w:p w14:paraId="1E071FF7">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Standardized Coefficients</w:t>
            </w:r>
          </w:p>
        </w:tc>
        <w:tc>
          <w:tcPr>
            <w:tcW w:w="1201" w:type="dxa"/>
            <w:vMerge w:val="restart"/>
            <w:tcBorders>
              <w:top w:val="nil"/>
              <w:left w:val="single" w:sz="4" w:space="0" w:color="333333"/>
              <w:bottom w:val="single" w:sz="4" w:space="0" w:color="993366"/>
              <w:right w:val="single" w:sz="4" w:space="0" w:color="333333"/>
            </w:tcBorders>
            <w:vAlign w:val="bottom"/>
            <w:hideMark/>
          </w:tcPr>
          <w:p w14:paraId="1262134F">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w:t>
            </w:r>
          </w:p>
        </w:tc>
        <w:tc>
          <w:tcPr>
            <w:tcW w:w="1201" w:type="dxa"/>
            <w:vMerge w:val="restart"/>
            <w:tcBorders>
              <w:top w:val="nil"/>
              <w:left w:val="single" w:sz="4" w:space="0" w:color="333333"/>
              <w:bottom w:val="single" w:sz="4" w:space="0" w:color="993366"/>
              <w:right w:val="nil"/>
            </w:tcBorders>
            <w:vAlign w:val="bottom"/>
            <w:hideMark/>
          </w:tcPr>
          <w:p w14:paraId="578B899A">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6A60A53D">
        <w:tblPrEx/>
        <w:trPr>
          <w:trHeight w:val="261" w:hRule="atLeast"/>
        </w:trPr>
        <w:tc>
          <w:tcPr>
            <w:tcW w:w="2631" w:type="dxa"/>
            <w:gridSpan w:val="2"/>
            <w:vMerge w:val="continue"/>
            <w:tcBorders>
              <w:top w:val="nil"/>
              <w:left w:val="nil"/>
              <w:bottom w:val="single" w:sz="4" w:space="0" w:color="993366"/>
              <w:right w:val="nil"/>
            </w:tcBorders>
            <w:vAlign w:val="center"/>
            <w:hideMark/>
          </w:tcPr>
          <w:p w14:paraId="1396BB95">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116" w:type="dxa"/>
            <w:tcBorders>
              <w:top w:val="nil"/>
              <w:left w:val="nil"/>
              <w:bottom w:val="single" w:sz="4" w:space="0" w:color="993366"/>
              <w:right w:val="single" w:sz="4" w:space="0" w:color="333333"/>
            </w:tcBorders>
            <w:vAlign w:val="bottom"/>
            <w:hideMark/>
          </w:tcPr>
          <w:p w14:paraId="18A711BB">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w:t>
            </w:r>
          </w:p>
        </w:tc>
        <w:tc>
          <w:tcPr>
            <w:tcW w:w="1147" w:type="dxa"/>
            <w:tcBorders>
              <w:top w:val="nil"/>
              <w:left w:val="nil"/>
              <w:bottom w:val="single" w:sz="4" w:space="0" w:color="993366"/>
              <w:right w:val="single" w:sz="4" w:space="0" w:color="333333"/>
            </w:tcBorders>
            <w:vAlign w:val="bottom"/>
            <w:hideMark/>
          </w:tcPr>
          <w:p w14:paraId="5C5FFB2A">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w:t>
            </w:r>
          </w:p>
        </w:tc>
        <w:tc>
          <w:tcPr>
            <w:tcW w:w="1597" w:type="dxa"/>
            <w:tcBorders>
              <w:top w:val="nil"/>
              <w:left w:val="nil"/>
              <w:bottom w:val="single" w:sz="4" w:space="0" w:color="993366"/>
              <w:right w:val="single" w:sz="4" w:space="0" w:color="333333"/>
            </w:tcBorders>
            <w:vAlign w:val="bottom"/>
            <w:hideMark/>
          </w:tcPr>
          <w:p w14:paraId="693357FE">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Beta</w:t>
            </w:r>
          </w:p>
        </w:tc>
        <w:tc>
          <w:tcPr>
            <w:tcW w:w="1201" w:type="dxa"/>
            <w:vMerge w:val="continue"/>
            <w:tcBorders>
              <w:top w:val="nil"/>
              <w:left w:val="single" w:sz="4" w:space="0" w:color="333333"/>
              <w:bottom w:val="single" w:sz="4" w:space="0" w:color="993366"/>
              <w:right w:val="single" w:sz="4" w:space="0" w:color="333333"/>
            </w:tcBorders>
            <w:vAlign w:val="center"/>
            <w:hideMark/>
          </w:tcPr>
          <w:p w14:paraId="71C38E07">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201" w:type="dxa"/>
            <w:vMerge w:val="continue"/>
            <w:tcBorders>
              <w:top w:val="nil"/>
              <w:left w:val="single" w:sz="4" w:space="0" w:color="333333"/>
              <w:bottom w:val="single" w:sz="4" w:space="0" w:color="993366"/>
              <w:right w:val="nil"/>
            </w:tcBorders>
            <w:vAlign w:val="center"/>
            <w:hideMark/>
          </w:tcPr>
          <w:p w14:paraId="762C8BD0">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r>
      <w:tr w14:paraId="26DC086E">
        <w:tblPrEx/>
        <w:trPr>
          <w:trHeight w:val="492" w:hRule="atLeast"/>
        </w:trPr>
        <w:tc>
          <w:tcPr>
            <w:tcW w:w="1058" w:type="dxa"/>
            <w:vMerge w:val="restart"/>
            <w:tcBorders>
              <w:top w:val="nil"/>
              <w:left w:val="nil"/>
              <w:bottom w:val="single" w:sz="4" w:space="0" w:color="993366"/>
              <w:right w:val="nil"/>
            </w:tcBorders>
            <w:shd w:val="clear" w:color="000000" w:fill="ccccff"/>
            <w:noWrap/>
            <w:hideMark/>
          </w:tcPr>
          <w:p w14:paraId="18B00D0C">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72" w:type="dxa"/>
            <w:tcBorders>
              <w:top w:val="nil"/>
              <w:left w:val="nil"/>
              <w:bottom w:val="single" w:sz="4" w:space="0" w:color="c0c0c0"/>
              <w:right w:val="nil"/>
            </w:tcBorders>
            <w:shd w:val="clear" w:color="000000" w:fill="ccccff"/>
            <w:hideMark/>
          </w:tcPr>
          <w:p w14:paraId="34F150D0">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(Constant)</w:t>
            </w:r>
          </w:p>
        </w:tc>
        <w:tc>
          <w:tcPr>
            <w:tcW w:w="1116" w:type="dxa"/>
            <w:tcBorders>
              <w:top w:val="nil"/>
              <w:left w:val="nil"/>
              <w:bottom w:val="single" w:sz="4" w:space="0" w:color="c0c0c0"/>
              <w:right w:val="single" w:sz="4" w:space="0" w:color="333333"/>
            </w:tcBorders>
            <w:noWrap/>
            <w:hideMark/>
          </w:tcPr>
          <w:p w14:paraId="28B6120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0.009</w:t>
            </w:r>
          </w:p>
        </w:tc>
        <w:tc>
          <w:tcPr>
            <w:tcW w:w="1147" w:type="dxa"/>
            <w:tcBorders>
              <w:top w:val="nil"/>
              <w:left w:val="nil"/>
              <w:bottom w:val="single" w:sz="4" w:space="0" w:color="c0c0c0"/>
              <w:right w:val="single" w:sz="4" w:space="0" w:color="333333"/>
            </w:tcBorders>
            <w:noWrap/>
            <w:hideMark/>
          </w:tcPr>
          <w:p w14:paraId="6BDE87E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0.112</w:t>
            </w:r>
          </w:p>
        </w:tc>
        <w:tc>
          <w:tcPr>
            <w:tcW w:w="1597" w:type="dxa"/>
            <w:tcBorders>
              <w:top w:val="nil"/>
              <w:left w:val="nil"/>
              <w:bottom w:val="single" w:sz="4" w:space="0" w:color="c0c0c0"/>
              <w:right w:val="single" w:sz="4" w:space="0" w:color="333333"/>
            </w:tcBorders>
            <w:hideMark/>
          </w:tcPr>
          <w:p w14:paraId="5310C8AA">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01" w:type="dxa"/>
            <w:tcBorders>
              <w:top w:val="nil"/>
              <w:left w:val="nil"/>
              <w:bottom w:val="single" w:sz="4" w:space="0" w:color="c0c0c0"/>
              <w:right w:val="single" w:sz="4" w:space="0" w:color="333333"/>
            </w:tcBorders>
            <w:noWrap/>
            <w:hideMark/>
          </w:tcPr>
          <w:p w14:paraId="45EF057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0.078</w:t>
            </w:r>
          </w:p>
        </w:tc>
        <w:tc>
          <w:tcPr>
            <w:tcW w:w="1201" w:type="dxa"/>
            <w:tcBorders>
              <w:top w:val="nil"/>
              <w:left w:val="nil"/>
              <w:bottom w:val="single" w:sz="4" w:space="0" w:color="c0c0c0"/>
              <w:right w:val="nil"/>
            </w:tcBorders>
            <w:noWrap/>
            <w:hideMark/>
          </w:tcPr>
          <w:p w14:paraId="7DB25D2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0.938</w:t>
            </w:r>
          </w:p>
        </w:tc>
      </w:tr>
      <w:tr w14:paraId="191877B0">
        <w:tblPrEx/>
        <w:trPr>
          <w:trHeight w:val="492" w:hRule="atLeast"/>
        </w:trPr>
        <w:tc>
          <w:tcPr>
            <w:tcW w:w="1058" w:type="dxa"/>
            <w:vMerge w:val="continue"/>
            <w:tcBorders>
              <w:top w:val="nil"/>
              <w:left w:val="nil"/>
              <w:bottom w:val="single" w:sz="4" w:space="0" w:color="993366"/>
              <w:right w:val="nil"/>
            </w:tcBorders>
            <w:vAlign w:val="center"/>
            <w:hideMark/>
          </w:tcPr>
          <w:p w14:paraId="623C322F">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72" w:type="dxa"/>
            <w:tcBorders>
              <w:top w:val="nil"/>
              <w:left w:val="nil"/>
              <w:bottom w:val="single" w:sz="4" w:space="0" w:color="993366"/>
              <w:right w:val="nil"/>
            </w:tcBorders>
            <w:shd w:val="clear" w:color="000000" w:fill="ccccff"/>
            <w:hideMark/>
          </w:tcPr>
          <w:p w14:paraId="3A5E2731">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SMME_Total</w:t>
            </w:r>
          </w:p>
        </w:tc>
        <w:tc>
          <w:tcPr>
            <w:tcW w:w="1116" w:type="dxa"/>
            <w:tcBorders>
              <w:top w:val="nil"/>
              <w:left w:val="nil"/>
              <w:bottom w:val="single" w:sz="4" w:space="0" w:color="993366"/>
              <w:right w:val="single" w:sz="4" w:space="0" w:color="333333"/>
            </w:tcBorders>
            <w:noWrap/>
            <w:hideMark/>
          </w:tcPr>
          <w:p w14:paraId="49124EC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1.001</w:t>
            </w:r>
          </w:p>
        </w:tc>
        <w:tc>
          <w:tcPr>
            <w:tcW w:w="1147" w:type="dxa"/>
            <w:tcBorders>
              <w:top w:val="nil"/>
              <w:left w:val="nil"/>
              <w:bottom w:val="single" w:sz="4" w:space="0" w:color="993366"/>
              <w:right w:val="single" w:sz="4" w:space="0" w:color="333333"/>
            </w:tcBorders>
            <w:noWrap/>
            <w:hideMark/>
          </w:tcPr>
          <w:p w14:paraId="5E65092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0.034</w:t>
            </w:r>
          </w:p>
        </w:tc>
        <w:tc>
          <w:tcPr>
            <w:tcW w:w="1597" w:type="dxa"/>
            <w:tcBorders>
              <w:top w:val="nil"/>
              <w:left w:val="nil"/>
              <w:bottom w:val="single" w:sz="4" w:space="0" w:color="993366"/>
              <w:right w:val="single" w:sz="4" w:space="0" w:color="333333"/>
            </w:tcBorders>
            <w:noWrap/>
            <w:hideMark/>
          </w:tcPr>
          <w:p w14:paraId="651DD7D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0.970</w:t>
            </w:r>
          </w:p>
        </w:tc>
        <w:tc>
          <w:tcPr>
            <w:tcW w:w="1201" w:type="dxa"/>
            <w:tcBorders>
              <w:top w:val="nil"/>
              <w:left w:val="nil"/>
              <w:bottom w:val="single" w:sz="4" w:space="0" w:color="993366"/>
              <w:right w:val="single" w:sz="4" w:space="0" w:color="333333"/>
            </w:tcBorders>
            <w:noWrap/>
            <w:hideMark/>
          </w:tcPr>
          <w:p w14:paraId="44EF354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29.782</w:t>
            </w:r>
          </w:p>
        </w:tc>
        <w:tc>
          <w:tcPr>
            <w:tcW w:w="1201" w:type="dxa"/>
            <w:tcBorders>
              <w:top w:val="nil"/>
              <w:left w:val="nil"/>
              <w:bottom w:val="single" w:sz="4" w:space="0" w:color="993366"/>
              <w:right w:val="nil"/>
            </w:tcBorders>
            <w:noWrap/>
            <w:hideMark/>
          </w:tcPr>
          <w:p w14:paraId="27DC495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534C2CCD">
        <w:tblPrEx/>
        <w:trPr>
          <w:trHeight w:val="261" w:hRule="atLeast"/>
        </w:trPr>
        <w:tc>
          <w:tcPr>
            <w:tcW w:w="8895" w:type="dxa"/>
            <w:gridSpan w:val="7"/>
            <w:tcBorders>
              <w:top w:val="nil"/>
              <w:left w:val="nil"/>
              <w:bottom w:val="nil"/>
              <w:right w:val="nil"/>
            </w:tcBorders>
            <w:hideMark/>
          </w:tcPr>
          <w:p w14:paraId="5AB46C15">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Buying_Behaviour</w:t>
            </w:r>
          </w:p>
        </w:tc>
      </w:tr>
    </w:tbl>
    <w:p w14:paraId="2C5FA3F8">
      <w:pPr>
        <w:pStyle w:val="style0"/>
        <w:rPr>
          <w:rFonts w:ascii="Arial" w:cs="Arial" w:hAnsi="Arial"/>
          <w:b/>
          <w:bCs/>
        </w:rPr>
      </w:pPr>
    </w:p>
    <w:tbl>
      <w:tblPr>
        <w:tblW w:w="8883" w:type="dxa"/>
        <w:tblLook w:val="04A0" w:firstRow="1" w:lastRow="0" w:firstColumn="1" w:lastColumn="0" w:noHBand="0" w:noVBand="1"/>
      </w:tblPr>
      <w:tblGrid>
        <w:gridCol w:w="1057"/>
        <w:gridCol w:w="1571"/>
        <w:gridCol w:w="1114"/>
        <w:gridCol w:w="1146"/>
        <w:gridCol w:w="1596"/>
        <w:gridCol w:w="1199"/>
        <w:gridCol w:w="1200"/>
      </w:tblGrid>
      <w:tr w14:paraId="40B6B0AE">
        <w:trPr>
          <w:trHeight w:val="300" w:hRule="atLeast"/>
        </w:trPr>
        <w:tc>
          <w:tcPr>
            <w:tcW w:w="6484" w:type="dxa"/>
            <w:gridSpan w:val="5"/>
            <w:tcBorders>
              <w:top w:val="nil"/>
              <w:left w:val="nil"/>
              <w:bottom w:val="nil"/>
              <w:right w:val="nil"/>
            </w:tcBorders>
            <w:vAlign w:val="center"/>
            <w:hideMark/>
          </w:tcPr>
          <w:p w14:paraId="6C221F5B">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Model Summary</w:t>
            </w:r>
          </w:p>
        </w:tc>
        <w:tc>
          <w:tcPr>
            <w:tcW w:w="1199" w:type="dxa"/>
            <w:tcBorders>
              <w:top w:val="nil"/>
              <w:left w:val="nil"/>
              <w:bottom w:val="nil"/>
              <w:right w:val="nil"/>
            </w:tcBorders>
            <w:noWrap/>
            <w:vAlign w:val="bottom"/>
            <w:hideMark/>
          </w:tcPr>
          <w:p w14:paraId="7419E416">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p>
        </w:tc>
        <w:tc>
          <w:tcPr>
            <w:tcW w:w="1199" w:type="dxa"/>
            <w:tcBorders>
              <w:top w:val="nil"/>
              <w:left w:val="nil"/>
              <w:bottom w:val="nil"/>
              <w:right w:val="nil"/>
            </w:tcBorders>
            <w:noWrap/>
            <w:vAlign w:val="bottom"/>
            <w:hideMark/>
          </w:tcPr>
          <w:p w14:paraId="20500DEA">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11853860">
        <w:tblPrEx/>
        <w:trPr>
          <w:trHeight w:val="720" w:hRule="atLeast"/>
        </w:trPr>
        <w:tc>
          <w:tcPr>
            <w:tcW w:w="1057" w:type="dxa"/>
            <w:tcBorders>
              <w:top w:val="nil"/>
              <w:left w:val="nil"/>
              <w:bottom w:val="single" w:sz="4" w:space="0" w:color="993366"/>
              <w:right w:val="nil"/>
            </w:tcBorders>
            <w:vAlign w:val="bottom"/>
            <w:hideMark/>
          </w:tcPr>
          <w:p w14:paraId="3BA4E4FE">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570" w:type="dxa"/>
            <w:tcBorders>
              <w:top w:val="nil"/>
              <w:left w:val="nil"/>
              <w:bottom w:val="single" w:sz="4" w:space="0" w:color="993366"/>
              <w:right w:val="single" w:sz="4" w:space="0" w:color="333333"/>
            </w:tcBorders>
            <w:vAlign w:val="bottom"/>
            <w:hideMark/>
          </w:tcPr>
          <w:p w14:paraId="3FF1BFB0">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w:t>
            </w:r>
          </w:p>
        </w:tc>
        <w:tc>
          <w:tcPr>
            <w:tcW w:w="1114" w:type="dxa"/>
            <w:tcBorders>
              <w:top w:val="nil"/>
              <w:left w:val="nil"/>
              <w:bottom w:val="single" w:sz="4" w:space="0" w:color="993366"/>
              <w:right w:val="single" w:sz="4" w:space="0" w:color="333333"/>
            </w:tcBorders>
            <w:vAlign w:val="bottom"/>
            <w:hideMark/>
          </w:tcPr>
          <w:p w14:paraId="38538D7E">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 Square</w:t>
            </w:r>
          </w:p>
        </w:tc>
        <w:tc>
          <w:tcPr>
            <w:tcW w:w="1145" w:type="dxa"/>
            <w:tcBorders>
              <w:top w:val="nil"/>
              <w:left w:val="nil"/>
              <w:bottom w:val="single" w:sz="4" w:space="0" w:color="993366"/>
              <w:right w:val="single" w:sz="4" w:space="0" w:color="333333"/>
            </w:tcBorders>
            <w:vAlign w:val="bottom"/>
            <w:hideMark/>
          </w:tcPr>
          <w:p w14:paraId="7867EA58">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Adjusted R Square</w:t>
            </w:r>
          </w:p>
        </w:tc>
        <w:tc>
          <w:tcPr>
            <w:tcW w:w="1595" w:type="dxa"/>
            <w:tcBorders>
              <w:top w:val="nil"/>
              <w:left w:val="nil"/>
              <w:bottom w:val="single" w:sz="4" w:space="0" w:color="993366"/>
              <w:right w:val="nil"/>
            </w:tcBorders>
            <w:vAlign w:val="bottom"/>
            <w:hideMark/>
          </w:tcPr>
          <w:p w14:paraId="45962E6D">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 of the Estimate</w:t>
            </w:r>
          </w:p>
        </w:tc>
        <w:tc>
          <w:tcPr>
            <w:tcW w:w="1199" w:type="dxa"/>
            <w:tcBorders>
              <w:top w:val="nil"/>
              <w:left w:val="nil"/>
              <w:bottom w:val="nil"/>
              <w:right w:val="nil"/>
            </w:tcBorders>
            <w:noWrap/>
            <w:vAlign w:val="bottom"/>
            <w:hideMark/>
          </w:tcPr>
          <w:p w14:paraId="2D7FDA33">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p>
        </w:tc>
        <w:tc>
          <w:tcPr>
            <w:tcW w:w="1199" w:type="dxa"/>
            <w:tcBorders>
              <w:top w:val="nil"/>
              <w:left w:val="nil"/>
              <w:bottom w:val="nil"/>
              <w:right w:val="nil"/>
            </w:tcBorders>
            <w:noWrap/>
            <w:vAlign w:val="bottom"/>
            <w:hideMark/>
          </w:tcPr>
          <w:p w14:paraId="1CE29EC3">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2DB97DAD">
        <w:tblPrEx/>
        <w:trPr>
          <w:trHeight w:val="270" w:hRule="atLeast"/>
        </w:trPr>
        <w:tc>
          <w:tcPr>
            <w:tcW w:w="1057" w:type="dxa"/>
            <w:tcBorders>
              <w:top w:val="nil"/>
              <w:left w:val="nil"/>
              <w:bottom w:val="single" w:sz="4" w:space="0" w:color="993366"/>
              <w:right w:val="nil"/>
            </w:tcBorders>
            <w:shd w:val="clear" w:color="000000" w:fill="ccccff"/>
            <w:noWrap/>
            <w:hideMark/>
          </w:tcPr>
          <w:p w14:paraId="3ED07DC9">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70" w:type="dxa"/>
            <w:tcBorders>
              <w:top w:val="nil"/>
              <w:left w:val="nil"/>
              <w:bottom w:val="single" w:sz="4" w:space="0" w:color="993366"/>
              <w:right w:val="single" w:sz="4" w:space="0" w:color="333333"/>
            </w:tcBorders>
            <w:noWrap/>
            <w:hideMark/>
          </w:tcPr>
          <w:p w14:paraId="5F7669B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.956</w:t>
            </w:r>
            <w:r>
              <w:rPr>
                <w:rFonts w:ascii="Arial" w:cs="Arial" w:eastAsia="Times New Roman" w:hAnsi="Arial"/>
                <w:color w:val="993300"/>
                <w:sz w:val="18"/>
                <w:szCs w:val="18"/>
                <w:vertAlign w:val="superscript"/>
                <w:lang w:eastAsia="en-GB"/>
                <w14:ligatures xmlns:w14="http://schemas.microsoft.com/office/word/2010/wordml" w14:val="none"/>
              </w:rPr>
              <w:t>a</w:t>
            </w:r>
          </w:p>
        </w:tc>
        <w:tc>
          <w:tcPr>
            <w:tcW w:w="1114" w:type="dxa"/>
            <w:tcBorders>
              <w:top w:val="nil"/>
              <w:left w:val="nil"/>
              <w:bottom w:val="single" w:sz="4" w:space="0" w:color="993366"/>
              <w:right w:val="single" w:sz="4" w:space="0" w:color="333333"/>
            </w:tcBorders>
            <w:noWrap/>
            <w:hideMark/>
          </w:tcPr>
          <w:p w14:paraId="5CC2D90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0.913</w:t>
            </w:r>
          </w:p>
        </w:tc>
        <w:tc>
          <w:tcPr>
            <w:tcW w:w="1145" w:type="dxa"/>
            <w:tcBorders>
              <w:top w:val="nil"/>
              <w:left w:val="nil"/>
              <w:bottom w:val="single" w:sz="4" w:space="0" w:color="993366"/>
              <w:right w:val="single" w:sz="4" w:space="0" w:color="333333"/>
            </w:tcBorders>
            <w:noWrap/>
            <w:hideMark/>
          </w:tcPr>
          <w:p w14:paraId="3A0C3D2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0.912</w:t>
            </w:r>
          </w:p>
        </w:tc>
        <w:tc>
          <w:tcPr>
            <w:tcW w:w="1595" w:type="dxa"/>
            <w:tcBorders>
              <w:top w:val="nil"/>
              <w:left w:val="nil"/>
              <w:bottom w:val="single" w:sz="4" w:space="0" w:color="993366"/>
              <w:right w:val="nil"/>
            </w:tcBorders>
            <w:noWrap/>
            <w:hideMark/>
          </w:tcPr>
          <w:p w14:paraId="0291EA3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0.40861</w:t>
            </w:r>
          </w:p>
        </w:tc>
        <w:tc>
          <w:tcPr>
            <w:tcW w:w="1199" w:type="dxa"/>
            <w:tcBorders>
              <w:top w:val="nil"/>
              <w:left w:val="nil"/>
              <w:bottom w:val="nil"/>
              <w:right w:val="nil"/>
            </w:tcBorders>
            <w:noWrap/>
            <w:vAlign w:val="bottom"/>
            <w:hideMark/>
          </w:tcPr>
          <w:p w14:paraId="32D20D0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p>
        </w:tc>
        <w:tc>
          <w:tcPr>
            <w:tcW w:w="1199" w:type="dxa"/>
            <w:tcBorders>
              <w:top w:val="nil"/>
              <w:left w:val="nil"/>
              <w:bottom w:val="nil"/>
              <w:right w:val="nil"/>
            </w:tcBorders>
            <w:noWrap/>
            <w:vAlign w:val="bottom"/>
            <w:hideMark/>
          </w:tcPr>
          <w:p w14:paraId="3F4B8EDB">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26D3C41A">
        <w:tblPrEx/>
        <w:trPr>
          <w:trHeight w:val="255" w:hRule="atLeast"/>
        </w:trPr>
        <w:tc>
          <w:tcPr>
            <w:tcW w:w="6484" w:type="dxa"/>
            <w:gridSpan w:val="5"/>
            <w:tcBorders>
              <w:top w:val="nil"/>
              <w:left w:val="nil"/>
              <w:bottom w:val="nil"/>
              <w:right w:val="nil"/>
            </w:tcBorders>
            <w:hideMark/>
          </w:tcPr>
          <w:p w14:paraId="40172CFD">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Predictors: (Constant), SMME_Total</w:t>
            </w:r>
          </w:p>
        </w:tc>
        <w:tc>
          <w:tcPr>
            <w:tcW w:w="1199" w:type="dxa"/>
            <w:tcBorders>
              <w:top w:val="nil"/>
              <w:left w:val="nil"/>
              <w:bottom w:val="nil"/>
              <w:right w:val="nil"/>
            </w:tcBorders>
            <w:noWrap/>
            <w:vAlign w:val="bottom"/>
            <w:hideMark/>
          </w:tcPr>
          <w:p w14:paraId="5425C944">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p>
        </w:tc>
        <w:tc>
          <w:tcPr>
            <w:tcW w:w="1199" w:type="dxa"/>
            <w:tcBorders>
              <w:top w:val="nil"/>
              <w:left w:val="nil"/>
              <w:bottom w:val="nil"/>
              <w:right w:val="nil"/>
            </w:tcBorders>
            <w:noWrap/>
            <w:vAlign w:val="bottom"/>
            <w:hideMark/>
          </w:tcPr>
          <w:p w14:paraId="48A709FF">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4D68B1F6">
        <w:tblPrEx/>
        <w:trPr>
          <w:trHeight w:val="255" w:hRule="atLeast"/>
        </w:trPr>
        <w:tc>
          <w:tcPr>
            <w:tcW w:w="1057" w:type="dxa"/>
            <w:tcBorders>
              <w:top w:val="nil"/>
              <w:left w:val="nil"/>
              <w:bottom w:val="nil"/>
              <w:right w:val="nil"/>
            </w:tcBorders>
            <w:noWrap/>
            <w:vAlign w:val="bottom"/>
            <w:hideMark/>
          </w:tcPr>
          <w:p w14:paraId="2516F250">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70" w:type="dxa"/>
            <w:tcBorders>
              <w:top w:val="nil"/>
              <w:left w:val="nil"/>
              <w:bottom w:val="nil"/>
              <w:right w:val="nil"/>
            </w:tcBorders>
            <w:noWrap/>
            <w:vAlign w:val="bottom"/>
            <w:hideMark/>
          </w:tcPr>
          <w:p w14:paraId="7C5AAADF">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14" w:type="dxa"/>
            <w:tcBorders>
              <w:top w:val="nil"/>
              <w:left w:val="nil"/>
              <w:bottom w:val="nil"/>
              <w:right w:val="nil"/>
            </w:tcBorders>
            <w:noWrap/>
            <w:vAlign w:val="bottom"/>
            <w:hideMark/>
          </w:tcPr>
          <w:p w14:paraId="3D5A159D">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45" w:type="dxa"/>
            <w:tcBorders>
              <w:top w:val="nil"/>
              <w:left w:val="nil"/>
              <w:bottom w:val="nil"/>
              <w:right w:val="nil"/>
            </w:tcBorders>
            <w:noWrap/>
            <w:vAlign w:val="bottom"/>
            <w:hideMark/>
          </w:tcPr>
          <w:p w14:paraId="43FBF164">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95" w:type="dxa"/>
            <w:tcBorders>
              <w:top w:val="nil"/>
              <w:left w:val="nil"/>
              <w:bottom w:val="nil"/>
              <w:right w:val="nil"/>
            </w:tcBorders>
            <w:noWrap/>
            <w:vAlign w:val="bottom"/>
            <w:hideMark/>
          </w:tcPr>
          <w:p w14:paraId="33685C80">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99" w:type="dxa"/>
            <w:tcBorders>
              <w:top w:val="nil"/>
              <w:left w:val="nil"/>
              <w:bottom w:val="nil"/>
              <w:right w:val="nil"/>
            </w:tcBorders>
            <w:noWrap/>
            <w:vAlign w:val="bottom"/>
            <w:hideMark/>
          </w:tcPr>
          <w:p w14:paraId="45B165CE">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99" w:type="dxa"/>
            <w:tcBorders>
              <w:top w:val="nil"/>
              <w:left w:val="nil"/>
              <w:bottom w:val="nil"/>
              <w:right w:val="nil"/>
            </w:tcBorders>
            <w:noWrap/>
            <w:vAlign w:val="bottom"/>
            <w:hideMark/>
          </w:tcPr>
          <w:p w14:paraId="419B585E">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04B44A90">
        <w:tblPrEx/>
        <w:trPr>
          <w:trHeight w:val="300" w:hRule="atLeast"/>
        </w:trPr>
        <w:tc>
          <w:tcPr>
            <w:tcW w:w="8883" w:type="dxa"/>
            <w:gridSpan w:val="7"/>
            <w:tcBorders>
              <w:top w:val="nil"/>
              <w:left w:val="nil"/>
              <w:bottom w:val="nil"/>
              <w:right w:val="nil"/>
            </w:tcBorders>
            <w:vAlign w:val="center"/>
            <w:hideMark/>
          </w:tcPr>
          <w:p w14:paraId="4480154A">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ANOVA</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4290191F">
        <w:tblPrEx/>
        <w:trPr>
          <w:trHeight w:val="480" w:hRule="atLeast"/>
        </w:trPr>
        <w:tc>
          <w:tcPr>
            <w:tcW w:w="2628" w:type="dxa"/>
            <w:gridSpan w:val="2"/>
            <w:tcBorders>
              <w:top w:val="nil"/>
              <w:left w:val="nil"/>
              <w:bottom w:val="single" w:sz="4" w:space="0" w:color="993366"/>
              <w:right w:val="nil"/>
            </w:tcBorders>
            <w:vAlign w:val="bottom"/>
            <w:hideMark/>
          </w:tcPr>
          <w:p w14:paraId="139D26DF">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114" w:type="dxa"/>
            <w:tcBorders>
              <w:top w:val="nil"/>
              <w:left w:val="nil"/>
              <w:bottom w:val="single" w:sz="4" w:space="0" w:color="993366"/>
              <w:right w:val="single" w:sz="4" w:space="0" w:color="333333"/>
            </w:tcBorders>
            <w:vAlign w:val="bottom"/>
            <w:hideMark/>
          </w:tcPr>
          <w:p w14:paraId="0EE8EC99">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Sum of Squares</w:t>
            </w:r>
          </w:p>
        </w:tc>
        <w:tc>
          <w:tcPr>
            <w:tcW w:w="1145" w:type="dxa"/>
            <w:tcBorders>
              <w:top w:val="nil"/>
              <w:left w:val="nil"/>
              <w:bottom w:val="single" w:sz="4" w:space="0" w:color="993366"/>
              <w:right w:val="single" w:sz="4" w:space="0" w:color="333333"/>
            </w:tcBorders>
            <w:vAlign w:val="bottom"/>
            <w:hideMark/>
          </w:tcPr>
          <w:p w14:paraId="18C96AE7">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df</w:t>
            </w:r>
          </w:p>
        </w:tc>
        <w:tc>
          <w:tcPr>
            <w:tcW w:w="1595" w:type="dxa"/>
            <w:tcBorders>
              <w:top w:val="nil"/>
              <w:left w:val="nil"/>
              <w:bottom w:val="single" w:sz="4" w:space="0" w:color="993366"/>
              <w:right w:val="single" w:sz="4" w:space="0" w:color="333333"/>
            </w:tcBorders>
            <w:vAlign w:val="bottom"/>
            <w:hideMark/>
          </w:tcPr>
          <w:p w14:paraId="0216EA3B">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Mean Square</w:t>
            </w:r>
          </w:p>
        </w:tc>
        <w:tc>
          <w:tcPr>
            <w:tcW w:w="1199" w:type="dxa"/>
            <w:tcBorders>
              <w:top w:val="nil"/>
              <w:left w:val="nil"/>
              <w:bottom w:val="single" w:sz="4" w:space="0" w:color="993366"/>
              <w:right w:val="single" w:sz="4" w:space="0" w:color="333333"/>
            </w:tcBorders>
            <w:vAlign w:val="bottom"/>
            <w:hideMark/>
          </w:tcPr>
          <w:p w14:paraId="44249BF4">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F</w:t>
            </w:r>
          </w:p>
        </w:tc>
        <w:tc>
          <w:tcPr>
            <w:tcW w:w="1199" w:type="dxa"/>
            <w:tcBorders>
              <w:top w:val="nil"/>
              <w:left w:val="nil"/>
              <w:bottom w:val="single" w:sz="4" w:space="0" w:color="993366"/>
              <w:right w:val="nil"/>
            </w:tcBorders>
            <w:vAlign w:val="bottom"/>
            <w:hideMark/>
          </w:tcPr>
          <w:p w14:paraId="4B7FA65B">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035F216A">
        <w:tblPrEx/>
        <w:trPr>
          <w:trHeight w:val="480" w:hRule="atLeast"/>
        </w:trPr>
        <w:tc>
          <w:tcPr>
            <w:tcW w:w="1057" w:type="dxa"/>
            <w:vMerge w:val="restart"/>
            <w:tcBorders>
              <w:top w:val="nil"/>
              <w:left w:val="nil"/>
              <w:bottom w:val="single" w:sz="4" w:space="0" w:color="993366"/>
              <w:right w:val="nil"/>
            </w:tcBorders>
            <w:shd w:val="clear" w:color="000000" w:fill="ccccff"/>
            <w:noWrap/>
            <w:hideMark/>
          </w:tcPr>
          <w:p w14:paraId="2D20924E">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70" w:type="dxa"/>
            <w:tcBorders>
              <w:top w:val="nil"/>
              <w:left w:val="nil"/>
              <w:bottom w:val="single" w:sz="4" w:space="0" w:color="c0c0c0"/>
              <w:right w:val="nil"/>
            </w:tcBorders>
            <w:shd w:val="clear" w:color="000000" w:fill="ccccff"/>
            <w:hideMark/>
          </w:tcPr>
          <w:p w14:paraId="55997E38">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Regression</w:t>
            </w:r>
          </w:p>
        </w:tc>
        <w:tc>
          <w:tcPr>
            <w:tcW w:w="1114" w:type="dxa"/>
            <w:tcBorders>
              <w:top w:val="nil"/>
              <w:left w:val="nil"/>
              <w:bottom w:val="single" w:sz="4" w:space="0" w:color="c0c0c0"/>
              <w:right w:val="single" w:sz="4" w:space="0" w:color="333333"/>
            </w:tcBorders>
            <w:noWrap/>
            <w:hideMark/>
          </w:tcPr>
          <w:p w14:paraId="7C8C19E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96.762</w:t>
            </w:r>
          </w:p>
        </w:tc>
        <w:tc>
          <w:tcPr>
            <w:tcW w:w="1145" w:type="dxa"/>
            <w:tcBorders>
              <w:top w:val="nil"/>
              <w:left w:val="nil"/>
              <w:bottom w:val="single" w:sz="4" w:space="0" w:color="c0c0c0"/>
              <w:right w:val="single" w:sz="4" w:space="0" w:color="333333"/>
            </w:tcBorders>
            <w:noWrap/>
            <w:hideMark/>
          </w:tcPr>
          <w:p w14:paraId="25CAEB3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w:t>
            </w:r>
          </w:p>
        </w:tc>
        <w:tc>
          <w:tcPr>
            <w:tcW w:w="1595" w:type="dxa"/>
            <w:tcBorders>
              <w:top w:val="nil"/>
              <w:left w:val="nil"/>
              <w:bottom w:val="single" w:sz="4" w:space="0" w:color="c0c0c0"/>
              <w:right w:val="single" w:sz="4" w:space="0" w:color="333333"/>
            </w:tcBorders>
            <w:noWrap/>
            <w:hideMark/>
          </w:tcPr>
          <w:p w14:paraId="74AF7D1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96.762</w:t>
            </w:r>
          </w:p>
        </w:tc>
        <w:tc>
          <w:tcPr>
            <w:tcW w:w="1199" w:type="dxa"/>
            <w:tcBorders>
              <w:top w:val="nil"/>
              <w:left w:val="nil"/>
              <w:bottom w:val="single" w:sz="4" w:space="0" w:color="c0c0c0"/>
              <w:right w:val="single" w:sz="4" w:space="0" w:color="333333"/>
            </w:tcBorders>
            <w:noWrap/>
            <w:hideMark/>
          </w:tcPr>
          <w:p w14:paraId="0B5DE35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579.539</w:t>
            </w:r>
          </w:p>
        </w:tc>
        <w:tc>
          <w:tcPr>
            <w:tcW w:w="1199" w:type="dxa"/>
            <w:tcBorders>
              <w:top w:val="nil"/>
              <w:left w:val="nil"/>
              <w:bottom w:val="single" w:sz="4" w:space="0" w:color="c0c0c0"/>
              <w:right w:val="nil"/>
            </w:tcBorders>
            <w:noWrap/>
            <w:hideMark/>
          </w:tcPr>
          <w:p w14:paraId="2BE69B3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w:t>
            </w:r>
            <w:r>
              <w:rPr>
                <w:rFonts w:ascii="Arial" w:cs="Arial" w:eastAsia="Times New Roman" w:hAnsi="Arial"/>
                <w:color w:val="993300"/>
                <w:sz w:val="18"/>
                <w:szCs w:val="18"/>
                <w:vertAlign w:val="superscript"/>
                <w:lang w:eastAsia="en-GB"/>
                <w14:ligatures xmlns:w14="http://schemas.microsoft.com/office/word/2010/wordml" w14:val="none"/>
              </w:rPr>
              <w:t>b</w:t>
            </w:r>
          </w:p>
        </w:tc>
      </w:tr>
      <w:tr w14:paraId="17925A51">
        <w:tblPrEx/>
        <w:trPr>
          <w:trHeight w:val="255" w:hRule="atLeast"/>
        </w:trPr>
        <w:tc>
          <w:tcPr>
            <w:tcW w:w="1057" w:type="dxa"/>
            <w:vMerge w:val="continue"/>
            <w:tcBorders>
              <w:top w:val="nil"/>
              <w:left w:val="nil"/>
              <w:bottom w:val="single" w:sz="4" w:space="0" w:color="993366"/>
              <w:right w:val="nil"/>
            </w:tcBorders>
            <w:vAlign w:val="center"/>
            <w:hideMark/>
          </w:tcPr>
          <w:p w14:paraId="73918A5D">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70" w:type="dxa"/>
            <w:tcBorders>
              <w:top w:val="nil"/>
              <w:left w:val="nil"/>
              <w:bottom w:val="single" w:sz="4" w:space="0" w:color="c0c0c0"/>
              <w:right w:val="nil"/>
            </w:tcBorders>
            <w:shd w:val="clear" w:color="000000" w:fill="ccccff"/>
            <w:hideMark/>
          </w:tcPr>
          <w:p w14:paraId="31760E18">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Residual</w:t>
            </w:r>
          </w:p>
        </w:tc>
        <w:tc>
          <w:tcPr>
            <w:tcW w:w="1114" w:type="dxa"/>
            <w:tcBorders>
              <w:top w:val="nil"/>
              <w:left w:val="nil"/>
              <w:bottom w:val="single" w:sz="4" w:space="0" w:color="c0c0c0"/>
              <w:right w:val="single" w:sz="4" w:space="0" w:color="333333"/>
            </w:tcBorders>
            <w:noWrap/>
            <w:hideMark/>
          </w:tcPr>
          <w:p w14:paraId="19076F6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9.183</w:t>
            </w:r>
          </w:p>
        </w:tc>
        <w:tc>
          <w:tcPr>
            <w:tcW w:w="1145" w:type="dxa"/>
            <w:tcBorders>
              <w:top w:val="nil"/>
              <w:left w:val="nil"/>
              <w:bottom w:val="single" w:sz="4" w:space="0" w:color="c0c0c0"/>
              <w:right w:val="single" w:sz="4" w:space="0" w:color="333333"/>
            </w:tcBorders>
            <w:noWrap/>
            <w:hideMark/>
          </w:tcPr>
          <w:p w14:paraId="4D48D31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55</w:t>
            </w:r>
          </w:p>
        </w:tc>
        <w:tc>
          <w:tcPr>
            <w:tcW w:w="1595" w:type="dxa"/>
            <w:tcBorders>
              <w:top w:val="nil"/>
              <w:left w:val="nil"/>
              <w:bottom w:val="single" w:sz="4" w:space="0" w:color="c0c0c0"/>
              <w:right w:val="single" w:sz="4" w:space="0" w:color="333333"/>
            </w:tcBorders>
            <w:noWrap/>
            <w:hideMark/>
          </w:tcPr>
          <w:p w14:paraId="7DD65CE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0.167</w:t>
            </w:r>
          </w:p>
        </w:tc>
        <w:tc>
          <w:tcPr>
            <w:tcW w:w="1199" w:type="dxa"/>
            <w:tcBorders>
              <w:top w:val="nil"/>
              <w:left w:val="nil"/>
              <w:bottom w:val="single" w:sz="4" w:space="0" w:color="c0c0c0"/>
              <w:right w:val="single" w:sz="4" w:space="0" w:color="333333"/>
            </w:tcBorders>
            <w:hideMark/>
          </w:tcPr>
          <w:p w14:paraId="23B65A44">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99" w:type="dxa"/>
            <w:tcBorders>
              <w:top w:val="nil"/>
              <w:left w:val="nil"/>
              <w:bottom w:val="single" w:sz="4" w:space="0" w:color="c0c0c0"/>
              <w:right w:val="nil"/>
            </w:tcBorders>
            <w:hideMark/>
          </w:tcPr>
          <w:p w14:paraId="25B1A877">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50B64ABA">
        <w:tblPrEx/>
        <w:trPr>
          <w:trHeight w:val="255" w:hRule="atLeast"/>
        </w:trPr>
        <w:tc>
          <w:tcPr>
            <w:tcW w:w="1057" w:type="dxa"/>
            <w:vMerge w:val="continue"/>
            <w:tcBorders>
              <w:top w:val="nil"/>
              <w:left w:val="nil"/>
              <w:bottom w:val="single" w:sz="4" w:space="0" w:color="993366"/>
              <w:right w:val="nil"/>
            </w:tcBorders>
            <w:vAlign w:val="center"/>
            <w:hideMark/>
          </w:tcPr>
          <w:p w14:paraId="649F8BF9">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70" w:type="dxa"/>
            <w:tcBorders>
              <w:top w:val="nil"/>
              <w:left w:val="nil"/>
              <w:bottom w:val="single" w:sz="4" w:space="0" w:color="993366"/>
              <w:right w:val="nil"/>
            </w:tcBorders>
            <w:shd w:val="clear" w:color="000000" w:fill="ccccff"/>
            <w:hideMark/>
          </w:tcPr>
          <w:p w14:paraId="57C9B249">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Total</w:t>
            </w:r>
          </w:p>
        </w:tc>
        <w:tc>
          <w:tcPr>
            <w:tcW w:w="1114" w:type="dxa"/>
            <w:tcBorders>
              <w:top w:val="nil"/>
              <w:left w:val="nil"/>
              <w:bottom w:val="single" w:sz="4" w:space="0" w:color="993366"/>
              <w:right w:val="single" w:sz="4" w:space="0" w:color="333333"/>
            </w:tcBorders>
            <w:noWrap/>
            <w:hideMark/>
          </w:tcPr>
          <w:p w14:paraId="6FC98AC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105.945</w:t>
            </w:r>
          </w:p>
        </w:tc>
        <w:tc>
          <w:tcPr>
            <w:tcW w:w="1145" w:type="dxa"/>
            <w:tcBorders>
              <w:top w:val="nil"/>
              <w:left w:val="nil"/>
              <w:bottom w:val="single" w:sz="4" w:space="0" w:color="993366"/>
              <w:right w:val="single" w:sz="4" w:space="0" w:color="333333"/>
            </w:tcBorders>
            <w:noWrap/>
            <w:hideMark/>
          </w:tcPr>
          <w:p w14:paraId="21DD386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56</w:t>
            </w:r>
          </w:p>
        </w:tc>
        <w:tc>
          <w:tcPr>
            <w:tcW w:w="1595" w:type="dxa"/>
            <w:tcBorders>
              <w:top w:val="nil"/>
              <w:left w:val="nil"/>
              <w:bottom w:val="single" w:sz="4" w:space="0" w:color="993366"/>
              <w:right w:val="single" w:sz="4" w:space="0" w:color="333333"/>
            </w:tcBorders>
            <w:hideMark/>
          </w:tcPr>
          <w:p w14:paraId="3ECA827E">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99" w:type="dxa"/>
            <w:tcBorders>
              <w:top w:val="nil"/>
              <w:left w:val="nil"/>
              <w:bottom w:val="single" w:sz="4" w:space="0" w:color="993366"/>
              <w:right w:val="single" w:sz="4" w:space="0" w:color="333333"/>
            </w:tcBorders>
            <w:hideMark/>
          </w:tcPr>
          <w:p w14:paraId="79FCEDE4">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99" w:type="dxa"/>
            <w:tcBorders>
              <w:top w:val="nil"/>
              <w:left w:val="nil"/>
              <w:bottom w:val="single" w:sz="4" w:space="0" w:color="993366"/>
              <w:right w:val="nil"/>
            </w:tcBorders>
            <w:hideMark/>
          </w:tcPr>
          <w:p w14:paraId="773F4706">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583B6C50">
        <w:tblPrEx/>
        <w:trPr>
          <w:trHeight w:val="255" w:hRule="atLeast"/>
        </w:trPr>
        <w:tc>
          <w:tcPr>
            <w:tcW w:w="8883" w:type="dxa"/>
            <w:gridSpan w:val="7"/>
            <w:tcBorders>
              <w:top w:val="nil"/>
              <w:left w:val="nil"/>
              <w:bottom w:val="nil"/>
              <w:right w:val="nil"/>
            </w:tcBorders>
            <w:hideMark/>
          </w:tcPr>
          <w:p w14:paraId="7C5DA1A0">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Trust</w:t>
            </w:r>
          </w:p>
        </w:tc>
      </w:tr>
      <w:tr w14:paraId="04F7F2BA">
        <w:tblPrEx/>
        <w:trPr>
          <w:trHeight w:val="255" w:hRule="atLeast"/>
        </w:trPr>
        <w:tc>
          <w:tcPr>
            <w:tcW w:w="8883" w:type="dxa"/>
            <w:gridSpan w:val="7"/>
            <w:tcBorders>
              <w:top w:val="nil"/>
              <w:left w:val="nil"/>
              <w:bottom w:val="nil"/>
              <w:right w:val="nil"/>
            </w:tcBorders>
            <w:hideMark/>
          </w:tcPr>
          <w:p w14:paraId="7AB72D59">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b. Predictors: (Constant), SMME_Total</w:t>
            </w:r>
          </w:p>
        </w:tc>
      </w:tr>
      <w:tr w14:paraId="340AB77E">
        <w:tblPrEx/>
        <w:trPr>
          <w:trHeight w:val="255" w:hRule="atLeast"/>
        </w:trPr>
        <w:tc>
          <w:tcPr>
            <w:tcW w:w="1057" w:type="dxa"/>
            <w:tcBorders>
              <w:top w:val="nil"/>
              <w:left w:val="nil"/>
              <w:bottom w:val="nil"/>
              <w:right w:val="nil"/>
            </w:tcBorders>
            <w:noWrap/>
            <w:vAlign w:val="bottom"/>
            <w:hideMark/>
          </w:tcPr>
          <w:p w14:paraId="3727898F">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70" w:type="dxa"/>
            <w:tcBorders>
              <w:top w:val="nil"/>
              <w:left w:val="nil"/>
              <w:bottom w:val="nil"/>
              <w:right w:val="nil"/>
            </w:tcBorders>
            <w:noWrap/>
            <w:vAlign w:val="bottom"/>
            <w:hideMark/>
          </w:tcPr>
          <w:p w14:paraId="02D51170">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14" w:type="dxa"/>
            <w:tcBorders>
              <w:top w:val="nil"/>
              <w:left w:val="nil"/>
              <w:bottom w:val="nil"/>
              <w:right w:val="nil"/>
            </w:tcBorders>
            <w:noWrap/>
            <w:vAlign w:val="bottom"/>
            <w:hideMark/>
          </w:tcPr>
          <w:p w14:paraId="430AAB09">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45" w:type="dxa"/>
            <w:tcBorders>
              <w:top w:val="nil"/>
              <w:left w:val="nil"/>
              <w:bottom w:val="nil"/>
              <w:right w:val="nil"/>
            </w:tcBorders>
            <w:noWrap/>
            <w:vAlign w:val="bottom"/>
            <w:hideMark/>
          </w:tcPr>
          <w:p w14:paraId="0B505EB4">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95" w:type="dxa"/>
            <w:tcBorders>
              <w:top w:val="nil"/>
              <w:left w:val="nil"/>
              <w:bottom w:val="nil"/>
              <w:right w:val="nil"/>
            </w:tcBorders>
            <w:noWrap/>
            <w:vAlign w:val="bottom"/>
            <w:hideMark/>
          </w:tcPr>
          <w:p w14:paraId="254DCF1F">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99" w:type="dxa"/>
            <w:tcBorders>
              <w:top w:val="nil"/>
              <w:left w:val="nil"/>
              <w:bottom w:val="nil"/>
              <w:right w:val="nil"/>
            </w:tcBorders>
            <w:noWrap/>
            <w:vAlign w:val="bottom"/>
            <w:hideMark/>
          </w:tcPr>
          <w:p w14:paraId="350FA6CA">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99" w:type="dxa"/>
            <w:tcBorders>
              <w:top w:val="nil"/>
              <w:left w:val="nil"/>
              <w:bottom w:val="nil"/>
              <w:right w:val="nil"/>
            </w:tcBorders>
            <w:noWrap/>
            <w:vAlign w:val="bottom"/>
            <w:hideMark/>
          </w:tcPr>
          <w:p w14:paraId="347E54A5">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2F9B9F5B">
        <w:tblPrEx/>
        <w:trPr>
          <w:trHeight w:val="300" w:hRule="atLeast"/>
        </w:trPr>
        <w:tc>
          <w:tcPr>
            <w:tcW w:w="8883" w:type="dxa"/>
            <w:gridSpan w:val="7"/>
            <w:tcBorders>
              <w:top w:val="nil"/>
              <w:left w:val="nil"/>
              <w:bottom w:val="nil"/>
              <w:right w:val="nil"/>
            </w:tcBorders>
            <w:vAlign w:val="center"/>
            <w:hideMark/>
          </w:tcPr>
          <w:p w14:paraId="1A2E2349">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Coefficients</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7B680BC3">
        <w:tblPrEx/>
        <w:trPr>
          <w:trHeight w:val="960" w:hRule="atLeast"/>
        </w:trPr>
        <w:tc>
          <w:tcPr>
            <w:tcW w:w="2628" w:type="dxa"/>
            <w:gridSpan w:val="2"/>
            <w:vMerge w:val="restart"/>
            <w:tcBorders>
              <w:top w:val="nil"/>
              <w:left w:val="nil"/>
              <w:bottom w:val="single" w:sz="4" w:space="0" w:color="993366"/>
              <w:right w:val="nil"/>
            </w:tcBorders>
            <w:vAlign w:val="bottom"/>
            <w:hideMark/>
          </w:tcPr>
          <w:p w14:paraId="003D206F">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2260" w:type="dxa"/>
            <w:gridSpan w:val="2"/>
            <w:tcBorders>
              <w:top w:val="nil"/>
              <w:left w:val="nil"/>
              <w:bottom w:val="nil"/>
              <w:right w:val="single" w:sz="4" w:space="0" w:color="333333"/>
            </w:tcBorders>
            <w:vAlign w:val="bottom"/>
            <w:hideMark/>
          </w:tcPr>
          <w:p w14:paraId="4411E28B">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Unstandardized Coefficients</w:t>
            </w:r>
          </w:p>
        </w:tc>
        <w:tc>
          <w:tcPr>
            <w:tcW w:w="1595" w:type="dxa"/>
            <w:tcBorders>
              <w:top w:val="nil"/>
              <w:left w:val="nil"/>
              <w:bottom w:val="nil"/>
              <w:right w:val="single" w:sz="4" w:space="0" w:color="333333"/>
            </w:tcBorders>
            <w:vAlign w:val="bottom"/>
            <w:hideMark/>
          </w:tcPr>
          <w:p w14:paraId="7D2CCC61">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Standardized Coefficients</w:t>
            </w:r>
          </w:p>
        </w:tc>
        <w:tc>
          <w:tcPr>
            <w:tcW w:w="1199" w:type="dxa"/>
            <w:vMerge w:val="restart"/>
            <w:tcBorders>
              <w:top w:val="nil"/>
              <w:left w:val="single" w:sz="4" w:space="0" w:color="333333"/>
              <w:bottom w:val="single" w:sz="4" w:space="0" w:color="993366"/>
              <w:right w:val="single" w:sz="4" w:space="0" w:color="333333"/>
            </w:tcBorders>
            <w:vAlign w:val="bottom"/>
            <w:hideMark/>
          </w:tcPr>
          <w:p w14:paraId="3AA9A451">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w:t>
            </w:r>
          </w:p>
        </w:tc>
        <w:tc>
          <w:tcPr>
            <w:tcW w:w="1199" w:type="dxa"/>
            <w:vMerge w:val="restart"/>
            <w:tcBorders>
              <w:top w:val="nil"/>
              <w:left w:val="single" w:sz="4" w:space="0" w:color="333333"/>
              <w:bottom w:val="single" w:sz="4" w:space="0" w:color="993366"/>
              <w:right w:val="nil"/>
            </w:tcBorders>
            <w:vAlign w:val="bottom"/>
            <w:hideMark/>
          </w:tcPr>
          <w:p w14:paraId="191193AA">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14868BED">
        <w:tblPrEx/>
        <w:trPr>
          <w:trHeight w:val="255" w:hRule="atLeast"/>
        </w:trPr>
        <w:tc>
          <w:tcPr>
            <w:tcW w:w="2628" w:type="dxa"/>
            <w:gridSpan w:val="2"/>
            <w:vMerge w:val="continue"/>
            <w:tcBorders>
              <w:top w:val="nil"/>
              <w:left w:val="nil"/>
              <w:bottom w:val="single" w:sz="4" w:space="0" w:color="993366"/>
              <w:right w:val="nil"/>
            </w:tcBorders>
            <w:vAlign w:val="center"/>
            <w:hideMark/>
          </w:tcPr>
          <w:p w14:paraId="6198386A">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114" w:type="dxa"/>
            <w:tcBorders>
              <w:top w:val="nil"/>
              <w:left w:val="nil"/>
              <w:bottom w:val="single" w:sz="4" w:space="0" w:color="993366"/>
              <w:right w:val="single" w:sz="4" w:space="0" w:color="333333"/>
            </w:tcBorders>
            <w:vAlign w:val="bottom"/>
            <w:hideMark/>
          </w:tcPr>
          <w:p w14:paraId="27B92F06">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w:t>
            </w:r>
          </w:p>
        </w:tc>
        <w:tc>
          <w:tcPr>
            <w:tcW w:w="1145" w:type="dxa"/>
            <w:tcBorders>
              <w:top w:val="nil"/>
              <w:left w:val="nil"/>
              <w:bottom w:val="single" w:sz="4" w:space="0" w:color="993366"/>
              <w:right w:val="single" w:sz="4" w:space="0" w:color="333333"/>
            </w:tcBorders>
            <w:vAlign w:val="bottom"/>
            <w:hideMark/>
          </w:tcPr>
          <w:p w14:paraId="064DBDF8">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w:t>
            </w:r>
          </w:p>
        </w:tc>
        <w:tc>
          <w:tcPr>
            <w:tcW w:w="1595" w:type="dxa"/>
            <w:tcBorders>
              <w:top w:val="nil"/>
              <w:left w:val="nil"/>
              <w:bottom w:val="single" w:sz="4" w:space="0" w:color="993366"/>
              <w:right w:val="single" w:sz="4" w:space="0" w:color="333333"/>
            </w:tcBorders>
            <w:vAlign w:val="bottom"/>
            <w:hideMark/>
          </w:tcPr>
          <w:p w14:paraId="6F7D7CD4">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Beta</w:t>
            </w:r>
          </w:p>
        </w:tc>
        <w:tc>
          <w:tcPr>
            <w:tcW w:w="1199" w:type="dxa"/>
            <w:vMerge w:val="continue"/>
            <w:tcBorders>
              <w:top w:val="nil"/>
              <w:left w:val="single" w:sz="4" w:space="0" w:color="333333"/>
              <w:bottom w:val="single" w:sz="4" w:space="0" w:color="993366"/>
              <w:right w:val="single" w:sz="4" w:space="0" w:color="333333"/>
            </w:tcBorders>
            <w:vAlign w:val="center"/>
            <w:hideMark/>
          </w:tcPr>
          <w:p w14:paraId="3C2AB186">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199" w:type="dxa"/>
            <w:vMerge w:val="continue"/>
            <w:tcBorders>
              <w:top w:val="nil"/>
              <w:left w:val="single" w:sz="4" w:space="0" w:color="333333"/>
              <w:bottom w:val="single" w:sz="4" w:space="0" w:color="993366"/>
              <w:right w:val="nil"/>
            </w:tcBorders>
            <w:vAlign w:val="center"/>
            <w:hideMark/>
          </w:tcPr>
          <w:p w14:paraId="4CE939B8">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r>
      <w:tr w14:paraId="04975CF6">
        <w:tblPrEx/>
        <w:trPr>
          <w:trHeight w:val="480" w:hRule="atLeast"/>
        </w:trPr>
        <w:tc>
          <w:tcPr>
            <w:tcW w:w="1057" w:type="dxa"/>
            <w:vMerge w:val="restart"/>
            <w:tcBorders>
              <w:top w:val="nil"/>
              <w:left w:val="nil"/>
              <w:bottom w:val="single" w:sz="4" w:space="0" w:color="993366"/>
              <w:right w:val="nil"/>
            </w:tcBorders>
            <w:shd w:val="clear" w:color="000000" w:fill="ccccff"/>
            <w:noWrap/>
            <w:hideMark/>
          </w:tcPr>
          <w:p w14:paraId="08B2C856">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70" w:type="dxa"/>
            <w:tcBorders>
              <w:top w:val="nil"/>
              <w:left w:val="nil"/>
              <w:bottom w:val="single" w:sz="4" w:space="0" w:color="c0c0c0"/>
              <w:right w:val="nil"/>
            </w:tcBorders>
            <w:shd w:val="clear" w:color="000000" w:fill="ccccff"/>
            <w:hideMark/>
          </w:tcPr>
          <w:p w14:paraId="4DBC386C">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(Constant)</w:t>
            </w:r>
          </w:p>
        </w:tc>
        <w:tc>
          <w:tcPr>
            <w:tcW w:w="1114" w:type="dxa"/>
            <w:tcBorders>
              <w:top w:val="nil"/>
              <w:left w:val="nil"/>
              <w:bottom w:val="single" w:sz="4" w:space="0" w:color="c0c0c0"/>
              <w:right w:val="single" w:sz="4" w:space="0" w:color="333333"/>
            </w:tcBorders>
            <w:noWrap/>
            <w:hideMark/>
          </w:tcPr>
          <w:p w14:paraId="48CD756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0.041</w:t>
            </w:r>
          </w:p>
        </w:tc>
        <w:tc>
          <w:tcPr>
            <w:tcW w:w="1145" w:type="dxa"/>
            <w:tcBorders>
              <w:top w:val="nil"/>
              <w:left w:val="nil"/>
              <w:bottom w:val="single" w:sz="4" w:space="0" w:color="c0c0c0"/>
              <w:right w:val="single" w:sz="4" w:space="0" w:color="333333"/>
            </w:tcBorders>
            <w:noWrap/>
            <w:hideMark/>
          </w:tcPr>
          <w:p w14:paraId="0D1CE48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0.139</w:t>
            </w:r>
          </w:p>
        </w:tc>
        <w:tc>
          <w:tcPr>
            <w:tcW w:w="1595" w:type="dxa"/>
            <w:tcBorders>
              <w:top w:val="nil"/>
              <w:left w:val="nil"/>
              <w:bottom w:val="single" w:sz="4" w:space="0" w:color="c0c0c0"/>
              <w:right w:val="single" w:sz="4" w:space="0" w:color="333333"/>
            </w:tcBorders>
            <w:hideMark/>
          </w:tcPr>
          <w:p w14:paraId="2877E42A">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99" w:type="dxa"/>
            <w:tcBorders>
              <w:top w:val="nil"/>
              <w:left w:val="nil"/>
              <w:bottom w:val="single" w:sz="4" w:space="0" w:color="c0c0c0"/>
              <w:right w:val="single" w:sz="4" w:space="0" w:color="333333"/>
            </w:tcBorders>
            <w:noWrap/>
            <w:hideMark/>
          </w:tcPr>
          <w:p w14:paraId="1A78DFE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0.297</w:t>
            </w:r>
          </w:p>
        </w:tc>
        <w:tc>
          <w:tcPr>
            <w:tcW w:w="1199" w:type="dxa"/>
            <w:tcBorders>
              <w:top w:val="nil"/>
              <w:left w:val="nil"/>
              <w:bottom w:val="single" w:sz="4" w:space="0" w:color="c0c0c0"/>
              <w:right w:val="nil"/>
            </w:tcBorders>
            <w:noWrap/>
            <w:hideMark/>
          </w:tcPr>
          <w:p w14:paraId="2A33313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0.767</w:t>
            </w:r>
          </w:p>
        </w:tc>
      </w:tr>
      <w:tr w14:paraId="269AEED0">
        <w:tblPrEx/>
        <w:trPr>
          <w:trHeight w:val="480" w:hRule="atLeast"/>
        </w:trPr>
        <w:tc>
          <w:tcPr>
            <w:tcW w:w="1057" w:type="dxa"/>
            <w:vMerge w:val="continue"/>
            <w:tcBorders>
              <w:top w:val="nil"/>
              <w:left w:val="nil"/>
              <w:bottom w:val="single" w:sz="4" w:space="0" w:color="993366"/>
              <w:right w:val="nil"/>
            </w:tcBorders>
            <w:vAlign w:val="center"/>
            <w:hideMark/>
          </w:tcPr>
          <w:p w14:paraId="3DD60F20">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70" w:type="dxa"/>
            <w:tcBorders>
              <w:top w:val="nil"/>
              <w:left w:val="nil"/>
              <w:bottom w:val="single" w:sz="4" w:space="0" w:color="993366"/>
              <w:right w:val="nil"/>
            </w:tcBorders>
            <w:shd w:val="clear" w:color="000000" w:fill="ccccff"/>
            <w:hideMark/>
          </w:tcPr>
          <w:p w14:paraId="580F1C95">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SMME_Total</w:t>
            </w:r>
          </w:p>
        </w:tc>
        <w:tc>
          <w:tcPr>
            <w:tcW w:w="1114" w:type="dxa"/>
            <w:tcBorders>
              <w:top w:val="nil"/>
              <w:left w:val="nil"/>
              <w:bottom w:val="single" w:sz="4" w:space="0" w:color="993366"/>
              <w:right w:val="single" w:sz="4" w:space="0" w:color="333333"/>
            </w:tcBorders>
            <w:noWrap/>
            <w:hideMark/>
          </w:tcPr>
          <w:p w14:paraId="56C877C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1.009</w:t>
            </w:r>
          </w:p>
        </w:tc>
        <w:tc>
          <w:tcPr>
            <w:tcW w:w="1145" w:type="dxa"/>
            <w:tcBorders>
              <w:top w:val="nil"/>
              <w:left w:val="nil"/>
              <w:bottom w:val="single" w:sz="4" w:space="0" w:color="993366"/>
              <w:right w:val="single" w:sz="4" w:space="0" w:color="333333"/>
            </w:tcBorders>
            <w:noWrap/>
            <w:hideMark/>
          </w:tcPr>
          <w:p w14:paraId="63A85D4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0.042</w:t>
            </w:r>
          </w:p>
        </w:tc>
        <w:tc>
          <w:tcPr>
            <w:tcW w:w="1595" w:type="dxa"/>
            <w:tcBorders>
              <w:top w:val="nil"/>
              <w:left w:val="nil"/>
              <w:bottom w:val="single" w:sz="4" w:space="0" w:color="993366"/>
              <w:right w:val="single" w:sz="4" w:space="0" w:color="333333"/>
            </w:tcBorders>
            <w:noWrap/>
            <w:hideMark/>
          </w:tcPr>
          <w:p w14:paraId="4D0FE91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0.956</w:t>
            </w:r>
          </w:p>
        </w:tc>
        <w:tc>
          <w:tcPr>
            <w:tcW w:w="1199" w:type="dxa"/>
            <w:tcBorders>
              <w:top w:val="nil"/>
              <w:left w:val="nil"/>
              <w:bottom w:val="single" w:sz="4" w:space="0" w:color="993366"/>
              <w:right w:val="single" w:sz="4" w:space="0" w:color="333333"/>
            </w:tcBorders>
            <w:noWrap/>
            <w:hideMark/>
          </w:tcPr>
          <w:p w14:paraId="766D6E2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24.074</w:t>
            </w:r>
          </w:p>
        </w:tc>
        <w:tc>
          <w:tcPr>
            <w:tcW w:w="1199" w:type="dxa"/>
            <w:tcBorders>
              <w:top w:val="nil"/>
              <w:left w:val="nil"/>
              <w:bottom w:val="single" w:sz="4" w:space="0" w:color="993366"/>
              <w:right w:val="nil"/>
            </w:tcBorders>
            <w:noWrap/>
            <w:hideMark/>
          </w:tcPr>
          <w:p w14:paraId="5F275F0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595E3F5A">
        <w:tblPrEx/>
        <w:trPr>
          <w:trHeight w:val="255" w:hRule="atLeast"/>
        </w:trPr>
        <w:tc>
          <w:tcPr>
            <w:tcW w:w="8883" w:type="dxa"/>
            <w:gridSpan w:val="7"/>
            <w:tcBorders>
              <w:top w:val="nil"/>
              <w:left w:val="nil"/>
              <w:bottom w:val="nil"/>
              <w:right w:val="nil"/>
            </w:tcBorders>
            <w:hideMark/>
          </w:tcPr>
          <w:p w14:paraId="20C8580A">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Trust</w:t>
            </w:r>
          </w:p>
        </w:tc>
      </w:tr>
    </w:tbl>
    <w:p w14:paraId="0FB13CE9">
      <w:pPr>
        <w:pStyle w:val="style0"/>
        <w:rPr>
          <w:rFonts w:ascii="Arial" w:cs="Arial" w:hAnsi="Arial"/>
          <w:b/>
          <w:bCs/>
        </w:rPr>
      </w:pPr>
    </w:p>
    <w:tbl>
      <w:tblPr>
        <w:tblW w:w="8895" w:type="dxa"/>
        <w:tblLook w:val="04A0" w:firstRow="1" w:lastRow="0" w:firstColumn="1" w:lastColumn="0" w:noHBand="0" w:noVBand="1"/>
      </w:tblPr>
      <w:tblGrid>
        <w:gridCol w:w="1058"/>
        <w:gridCol w:w="1573"/>
        <w:gridCol w:w="1116"/>
        <w:gridCol w:w="1147"/>
        <w:gridCol w:w="1598"/>
        <w:gridCol w:w="1201"/>
        <w:gridCol w:w="1202"/>
      </w:tblGrid>
      <w:tr w14:paraId="28C97780">
        <w:trPr>
          <w:trHeight w:val="305" w:hRule="atLeast"/>
        </w:trPr>
        <w:tc>
          <w:tcPr>
            <w:tcW w:w="6492" w:type="dxa"/>
            <w:gridSpan w:val="5"/>
            <w:tcBorders>
              <w:top w:val="nil"/>
              <w:left w:val="nil"/>
              <w:bottom w:val="nil"/>
              <w:right w:val="nil"/>
            </w:tcBorders>
            <w:vAlign w:val="center"/>
            <w:hideMark/>
          </w:tcPr>
          <w:p w14:paraId="1D7A68A0">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Model Summary</w:t>
            </w:r>
          </w:p>
        </w:tc>
        <w:tc>
          <w:tcPr>
            <w:tcW w:w="1201" w:type="dxa"/>
            <w:tcBorders>
              <w:top w:val="nil"/>
              <w:left w:val="nil"/>
              <w:bottom w:val="nil"/>
              <w:right w:val="nil"/>
            </w:tcBorders>
            <w:noWrap/>
            <w:vAlign w:val="bottom"/>
            <w:hideMark/>
          </w:tcPr>
          <w:p w14:paraId="7C0C7B84">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p>
        </w:tc>
        <w:tc>
          <w:tcPr>
            <w:tcW w:w="1201" w:type="dxa"/>
            <w:tcBorders>
              <w:top w:val="nil"/>
              <w:left w:val="nil"/>
              <w:bottom w:val="nil"/>
              <w:right w:val="nil"/>
            </w:tcBorders>
            <w:noWrap/>
            <w:vAlign w:val="bottom"/>
            <w:hideMark/>
          </w:tcPr>
          <w:p w14:paraId="05EB7C67">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4F0E6D21">
        <w:tblPrEx/>
        <w:trPr>
          <w:trHeight w:val="733" w:hRule="atLeast"/>
        </w:trPr>
        <w:tc>
          <w:tcPr>
            <w:tcW w:w="1058" w:type="dxa"/>
            <w:tcBorders>
              <w:top w:val="nil"/>
              <w:left w:val="nil"/>
              <w:bottom w:val="single" w:sz="4" w:space="0" w:color="993366"/>
              <w:right w:val="nil"/>
            </w:tcBorders>
            <w:vAlign w:val="bottom"/>
            <w:hideMark/>
          </w:tcPr>
          <w:p w14:paraId="53FA2777">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572" w:type="dxa"/>
            <w:tcBorders>
              <w:top w:val="nil"/>
              <w:left w:val="nil"/>
              <w:bottom w:val="single" w:sz="4" w:space="0" w:color="993366"/>
              <w:right w:val="single" w:sz="4" w:space="0" w:color="333333"/>
            </w:tcBorders>
            <w:vAlign w:val="bottom"/>
            <w:hideMark/>
          </w:tcPr>
          <w:p w14:paraId="3EC8E263">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w:t>
            </w:r>
          </w:p>
        </w:tc>
        <w:tc>
          <w:tcPr>
            <w:tcW w:w="1116" w:type="dxa"/>
            <w:tcBorders>
              <w:top w:val="nil"/>
              <w:left w:val="nil"/>
              <w:bottom w:val="single" w:sz="4" w:space="0" w:color="993366"/>
              <w:right w:val="single" w:sz="4" w:space="0" w:color="333333"/>
            </w:tcBorders>
            <w:vAlign w:val="bottom"/>
            <w:hideMark/>
          </w:tcPr>
          <w:p w14:paraId="3BA1C7DB">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 Square</w:t>
            </w:r>
          </w:p>
        </w:tc>
        <w:tc>
          <w:tcPr>
            <w:tcW w:w="1147" w:type="dxa"/>
            <w:tcBorders>
              <w:top w:val="nil"/>
              <w:left w:val="nil"/>
              <w:bottom w:val="single" w:sz="4" w:space="0" w:color="993366"/>
              <w:right w:val="single" w:sz="4" w:space="0" w:color="333333"/>
            </w:tcBorders>
            <w:vAlign w:val="bottom"/>
            <w:hideMark/>
          </w:tcPr>
          <w:p w14:paraId="487CF8DF">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Adjusted R Square</w:t>
            </w:r>
          </w:p>
        </w:tc>
        <w:tc>
          <w:tcPr>
            <w:tcW w:w="1597" w:type="dxa"/>
            <w:tcBorders>
              <w:top w:val="nil"/>
              <w:left w:val="nil"/>
              <w:bottom w:val="single" w:sz="4" w:space="0" w:color="993366"/>
              <w:right w:val="nil"/>
            </w:tcBorders>
            <w:vAlign w:val="bottom"/>
            <w:hideMark/>
          </w:tcPr>
          <w:p w14:paraId="7D645475">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 of the Estimate</w:t>
            </w:r>
          </w:p>
        </w:tc>
        <w:tc>
          <w:tcPr>
            <w:tcW w:w="1201" w:type="dxa"/>
            <w:tcBorders>
              <w:top w:val="nil"/>
              <w:left w:val="nil"/>
              <w:bottom w:val="nil"/>
              <w:right w:val="nil"/>
            </w:tcBorders>
            <w:noWrap/>
            <w:vAlign w:val="bottom"/>
            <w:hideMark/>
          </w:tcPr>
          <w:p w14:paraId="0D08F75B">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p>
        </w:tc>
        <w:tc>
          <w:tcPr>
            <w:tcW w:w="1201" w:type="dxa"/>
            <w:tcBorders>
              <w:top w:val="nil"/>
              <w:left w:val="nil"/>
              <w:bottom w:val="nil"/>
              <w:right w:val="nil"/>
            </w:tcBorders>
            <w:noWrap/>
            <w:vAlign w:val="bottom"/>
            <w:hideMark/>
          </w:tcPr>
          <w:p w14:paraId="2C06126F">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2BDDFCF6">
        <w:tblPrEx/>
        <w:trPr>
          <w:trHeight w:val="275" w:hRule="atLeast"/>
        </w:trPr>
        <w:tc>
          <w:tcPr>
            <w:tcW w:w="1058" w:type="dxa"/>
            <w:tcBorders>
              <w:top w:val="nil"/>
              <w:left w:val="nil"/>
              <w:bottom w:val="single" w:sz="4" w:space="0" w:color="993366"/>
              <w:right w:val="nil"/>
            </w:tcBorders>
            <w:shd w:val="clear" w:color="000000" w:fill="ccccff"/>
            <w:noWrap/>
            <w:hideMark/>
          </w:tcPr>
          <w:p w14:paraId="777D5DC8">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72" w:type="dxa"/>
            <w:tcBorders>
              <w:top w:val="nil"/>
              <w:left w:val="nil"/>
              <w:bottom w:val="single" w:sz="4" w:space="0" w:color="993366"/>
              <w:right w:val="single" w:sz="4" w:space="0" w:color="333333"/>
            </w:tcBorders>
            <w:noWrap/>
            <w:hideMark/>
          </w:tcPr>
          <w:p w14:paraId="1F83B6D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.977</w:t>
            </w:r>
            <w:r>
              <w:rPr>
                <w:rFonts w:ascii="Arial" w:cs="Arial" w:eastAsia="Times New Roman" w:hAnsi="Arial"/>
                <w:color w:val="993300"/>
                <w:sz w:val="18"/>
                <w:szCs w:val="18"/>
                <w:vertAlign w:val="superscript"/>
                <w:lang w:eastAsia="en-GB"/>
                <w14:ligatures xmlns:w14="http://schemas.microsoft.com/office/word/2010/wordml" w14:val="none"/>
              </w:rPr>
              <w:t>a</w:t>
            </w:r>
          </w:p>
        </w:tc>
        <w:tc>
          <w:tcPr>
            <w:tcW w:w="1116" w:type="dxa"/>
            <w:tcBorders>
              <w:top w:val="nil"/>
              <w:left w:val="nil"/>
              <w:bottom w:val="single" w:sz="4" w:space="0" w:color="993366"/>
              <w:right w:val="single" w:sz="4" w:space="0" w:color="333333"/>
            </w:tcBorders>
            <w:noWrap/>
            <w:hideMark/>
          </w:tcPr>
          <w:p w14:paraId="1B0A599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0.954</w:t>
            </w:r>
          </w:p>
        </w:tc>
        <w:tc>
          <w:tcPr>
            <w:tcW w:w="1147" w:type="dxa"/>
            <w:tcBorders>
              <w:top w:val="nil"/>
              <w:left w:val="nil"/>
              <w:bottom w:val="single" w:sz="4" w:space="0" w:color="993366"/>
              <w:right w:val="single" w:sz="4" w:space="0" w:color="333333"/>
            </w:tcBorders>
            <w:noWrap/>
            <w:hideMark/>
          </w:tcPr>
          <w:p w14:paraId="771C60A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0.953</w:t>
            </w:r>
          </w:p>
        </w:tc>
        <w:tc>
          <w:tcPr>
            <w:tcW w:w="1597" w:type="dxa"/>
            <w:tcBorders>
              <w:top w:val="nil"/>
              <w:left w:val="nil"/>
              <w:bottom w:val="single" w:sz="4" w:space="0" w:color="993366"/>
              <w:right w:val="nil"/>
            </w:tcBorders>
            <w:noWrap/>
            <w:hideMark/>
          </w:tcPr>
          <w:p w14:paraId="16B5D71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0.29270</w:t>
            </w:r>
          </w:p>
        </w:tc>
        <w:tc>
          <w:tcPr>
            <w:tcW w:w="1201" w:type="dxa"/>
            <w:tcBorders>
              <w:top w:val="nil"/>
              <w:left w:val="nil"/>
              <w:bottom w:val="nil"/>
              <w:right w:val="nil"/>
            </w:tcBorders>
            <w:noWrap/>
            <w:vAlign w:val="bottom"/>
            <w:hideMark/>
          </w:tcPr>
          <w:p w14:paraId="59096C2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p>
        </w:tc>
        <w:tc>
          <w:tcPr>
            <w:tcW w:w="1201" w:type="dxa"/>
            <w:tcBorders>
              <w:top w:val="nil"/>
              <w:left w:val="nil"/>
              <w:bottom w:val="nil"/>
              <w:right w:val="nil"/>
            </w:tcBorders>
            <w:noWrap/>
            <w:vAlign w:val="bottom"/>
            <w:hideMark/>
          </w:tcPr>
          <w:p w14:paraId="5986724D">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125C1988">
        <w:tblPrEx/>
        <w:trPr>
          <w:trHeight w:val="259" w:hRule="atLeast"/>
        </w:trPr>
        <w:tc>
          <w:tcPr>
            <w:tcW w:w="6492" w:type="dxa"/>
            <w:gridSpan w:val="5"/>
            <w:tcBorders>
              <w:top w:val="nil"/>
              <w:left w:val="nil"/>
              <w:bottom w:val="nil"/>
              <w:right w:val="nil"/>
            </w:tcBorders>
            <w:hideMark/>
          </w:tcPr>
          <w:p w14:paraId="7E3E32DE">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Predictors: (Constant), Trust, SMME_Total</w:t>
            </w:r>
          </w:p>
        </w:tc>
        <w:tc>
          <w:tcPr>
            <w:tcW w:w="1201" w:type="dxa"/>
            <w:tcBorders>
              <w:top w:val="nil"/>
              <w:left w:val="nil"/>
              <w:bottom w:val="nil"/>
              <w:right w:val="nil"/>
            </w:tcBorders>
            <w:noWrap/>
            <w:vAlign w:val="bottom"/>
            <w:hideMark/>
          </w:tcPr>
          <w:p w14:paraId="3332761F">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p>
        </w:tc>
        <w:tc>
          <w:tcPr>
            <w:tcW w:w="1201" w:type="dxa"/>
            <w:tcBorders>
              <w:top w:val="nil"/>
              <w:left w:val="nil"/>
              <w:bottom w:val="nil"/>
              <w:right w:val="nil"/>
            </w:tcBorders>
            <w:noWrap/>
            <w:vAlign w:val="bottom"/>
            <w:hideMark/>
          </w:tcPr>
          <w:p w14:paraId="31EA4653">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09E408B9">
        <w:tblPrEx/>
        <w:trPr>
          <w:trHeight w:val="259" w:hRule="atLeast"/>
        </w:trPr>
        <w:tc>
          <w:tcPr>
            <w:tcW w:w="1058" w:type="dxa"/>
            <w:tcBorders>
              <w:top w:val="nil"/>
              <w:left w:val="nil"/>
              <w:bottom w:val="nil"/>
              <w:right w:val="nil"/>
            </w:tcBorders>
            <w:noWrap/>
            <w:vAlign w:val="bottom"/>
            <w:hideMark/>
          </w:tcPr>
          <w:p w14:paraId="724C1F77">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72" w:type="dxa"/>
            <w:tcBorders>
              <w:top w:val="nil"/>
              <w:left w:val="nil"/>
              <w:bottom w:val="nil"/>
              <w:right w:val="nil"/>
            </w:tcBorders>
            <w:noWrap/>
            <w:vAlign w:val="bottom"/>
            <w:hideMark/>
          </w:tcPr>
          <w:p w14:paraId="6D6006BF">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16" w:type="dxa"/>
            <w:tcBorders>
              <w:top w:val="nil"/>
              <w:left w:val="nil"/>
              <w:bottom w:val="nil"/>
              <w:right w:val="nil"/>
            </w:tcBorders>
            <w:noWrap/>
            <w:vAlign w:val="bottom"/>
            <w:hideMark/>
          </w:tcPr>
          <w:p w14:paraId="17EFCA98">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47" w:type="dxa"/>
            <w:tcBorders>
              <w:top w:val="nil"/>
              <w:left w:val="nil"/>
              <w:bottom w:val="nil"/>
              <w:right w:val="nil"/>
            </w:tcBorders>
            <w:noWrap/>
            <w:vAlign w:val="bottom"/>
            <w:hideMark/>
          </w:tcPr>
          <w:p w14:paraId="653BF0C6">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97" w:type="dxa"/>
            <w:tcBorders>
              <w:top w:val="nil"/>
              <w:left w:val="nil"/>
              <w:bottom w:val="nil"/>
              <w:right w:val="nil"/>
            </w:tcBorders>
            <w:noWrap/>
            <w:vAlign w:val="bottom"/>
            <w:hideMark/>
          </w:tcPr>
          <w:p w14:paraId="4790C7AD">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01" w:type="dxa"/>
            <w:tcBorders>
              <w:top w:val="nil"/>
              <w:left w:val="nil"/>
              <w:bottom w:val="nil"/>
              <w:right w:val="nil"/>
            </w:tcBorders>
            <w:noWrap/>
            <w:vAlign w:val="bottom"/>
            <w:hideMark/>
          </w:tcPr>
          <w:p w14:paraId="18491955">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01" w:type="dxa"/>
            <w:tcBorders>
              <w:top w:val="nil"/>
              <w:left w:val="nil"/>
              <w:bottom w:val="nil"/>
              <w:right w:val="nil"/>
            </w:tcBorders>
            <w:noWrap/>
            <w:vAlign w:val="bottom"/>
            <w:hideMark/>
          </w:tcPr>
          <w:p w14:paraId="475D916B">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409625F8">
        <w:tblPrEx/>
        <w:trPr>
          <w:trHeight w:val="305" w:hRule="atLeast"/>
        </w:trPr>
        <w:tc>
          <w:tcPr>
            <w:tcW w:w="8895" w:type="dxa"/>
            <w:gridSpan w:val="7"/>
            <w:tcBorders>
              <w:top w:val="nil"/>
              <w:left w:val="nil"/>
              <w:bottom w:val="nil"/>
              <w:right w:val="nil"/>
            </w:tcBorders>
            <w:vAlign w:val="center"/>
            <w:hideMark/>
          </w:tcPr>
          <w:p w14:paraId="0C2F5F2D">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ANOVA</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1DB820C1">
        <w:tblPrEx/>
        <w:trPr>
          <w:trHeight w:val="489" w:hRule="atLeast"/>
        </w:trPr>
        <w:tc>
          <w:tcPr>
            <w:tcW w:w="2631" w:type="dxa"/>
            <w:gridSpan w:val="2"/>
            <w:tcBorders>
              <w:top w:val="nil"/>
              <w:left w:val="nil"/>
              <w:bottom w:val="single" w:sz="4" w:space="0" w:color="993366"/>
              <w:right w:val="nil"/>
            </w:tcBorders>
            <w:vAlign w:val="bottom"/>
            <w:hideMark/>
          </w:tcPr>
          <w:p w14:paraId="5B3B7767">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116" w:type="dxa"/>
            <w:tcBorders>
              <w:top w:val="nil"/>
              <w:left w:val="nil"/>
              <w:bottom w:val="single" w:sz="4" w:space="0" w:color="993366"/>
              <w:right w:val="single" w:sz="4" w:space="0" w:color="333333"/>
            </w:tcBorders>
            <w:vAlign w:val="bottom"/>
            <w:hideMark/>
          </w:tcPr>
          <w:p w14:paraId="1360A23B">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Sum of Squares</w:t>
            </w:r>
          </w:p>
        </w:tc>
        <w:tc>
          <w:tcPr>
            <w:tcW w:w="1147" w:type="dxa"/>
            <w:tcBorders>
              <w:top w:val="nil"/>
              <w:left w:val="nil"/>
              <w:bottom w:val="single" w:sz="4" w:space="0" w:color="993366"/>
              <w:right w:val="single" w:sz="4" w:space="0" w:color="333333"/>
            </w:tcBorders>
            <w:vAlign w:val="bottom"/>
            <w:hideMark/>
          </w:tcPr>
          <w:p w14:paraId="7D3C75EA">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df</w:t>
            </w:r>
          </w:p>
        </w:tc>
        <w:tc>
          <w:tcPr>
            <w:tcW w:w="1597" w:type="dxa"/>
            <w:tcBorders>
              <w:top w:val="nil"/>
              <w:left w:val="nil"/>
              <w:bottom w:val="single" w:sz="4" w:space="0" w:color="993366"/>
              <w:right w:val="single" w:sz="4" w:space="0" w:color="333333"/>
            </w:tcBorders>
            <w:vAlign w:val="bottom"/>
            <w:hideMark/>
          </w:tcPr>
          <w:p w14:paraId="138492F6">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Mean Square</w:t>
            </w:r>
          </w:p>
        </w:tc>
        <w:tc>
          <w:tcPr>
            <w:tcW w:w="1201" w:type="dxa"/>
            <w:tcBorders>
              <w:top w:val="nil"/>
              <w:left w:val="nil"/>
              <w:bottom w:val="single" w:sz="4" w:space="0" w:color="993366"/>
              <w:right w:val="single" w:sz="4" w:space="0" w:color="333333"/>
            </w:tcBorders>
            <w:vAlign w:val="bottom"/>
            <w:hideMark/>
          </w:tcPr>
          <w:p w14:paraId="6006B212">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F</w:t>
            </w:r>
          </w:p>
        </w:tc>
        <w:tc>
          <w:tcPr>
            <w:tcW w:w="1201" w:type="dxa"/>
            <w:tcBorders>
              <w:top w:val="nil"/>
              <w:left w:val="nil"/>
              <w:bottom w:val="single" w:sz="4" w:space="0" w:color="993366"/>
              <w:right w:val="nil"/>
            </w:tcBorders>
            <w:vAlign w:val="bottom"/>
            <w:hideMark/>
          </w:tcPr>
          <w:p w14:paraId="7BEA3A0C">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06AE6F65">
        <w:tblPrEx/>
        <w:trPr>
          <w:trHeight w:val="489" w:hRule="atLeast"/>
        </w:trPr>
        <w:tc>
          <w:tcPr>
            <w:tcW w:w="1058" w:type="dxa"/>
            <w:vMerge w:val="restart"/>
            <w:tcBorders>
              <w:top w:val="nil"/>
              <w:left w:val="nil"/>
              <w:bottom w:val="single" w:sz="4" w:space="0" w:color="993366"/>
              <w:right w:val="nil"/>
            </w:tcBorders>
            <w:shd w:val="clear" w:color="000000" w:fill="ccccff"/>
            <w:noWrap/>
            <w:hideMark/>
          </w:tcPr>
          <w:p w14:paraId="3BCD4D4D">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72" w:type="dxa"/>
            <w:tcBorders>
              <w:top w:val="nil"/>
              <w:left w:val="nil"/>
              <w:bottom w:val="single" w:sz="4" w:space="0" w:color="c0c0c0"/>
              <w:right w:val="nil"/>
            </w:tcBorders>
            <w:shd w:val="clear" w:color="000000" w:fill="ccccff"/>
            <w:hideMark/>
          </w:tcPr>
          <w:p w14:paraId="4E1B5DDC">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Regression</w:t>
            </w:r>
          </w:p>
        </w:tc>
        <w:tc>
          <w:tcPr>
            <w:tcW w:w="1116" w:type="dxa"/>
            <w:tcBorders>
              <w:top w:val="nil"/>
              <w:left w:val="nil"/>
              <w:bottom w:val="single" w:sz="4" w:space="0" w:color="c0c0c0"/>
              <w:right w:val="single" w:sz="4" w:space="0" w:color="333333"/>
            </w:tcBorders>
            <w:noWrap/>
            <w:hideMark/>
          </w:tcPr>
          <w:p w14:paraId="0AECA76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96.426</w:t>
            </w:r>
          </w:p>
        </w:tc>
        <w:tc>
          <w:tcPr>
            <w:tcW w:w="1147" w:type="dxa"/>
            <w:tcBorders>
              <w:top w:val="nil"/>
              <w:left w:val="nil"/>
              <w:bottom w:val="single" w:sz="4" w:space="0" w:color="c0c0c0"/>
              <w:right w:val="single" w:sz="4" w:space="0" w:color="333333"/>
            </w:tcBorders>
            <w:noWrap/>
            <w:hideMark/>
          </w:tcPr>
          <w:p w14:paraId="33DFC6A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2</w:t>
            </w:r>
          </w:p>
        </w:tc>
        <w:tc>
          <w:tcPr>
            <w:tcW w:w="1597" w:type="dxa"/>
            <w:tcBorders>
              <w:top w:val="nil"/>
              <w:left w:val="nil"/>
              <w:bottom w:val="single" w:sz="4" w:space="0" w:color="c0c0c0"/>
              <w:right w:val="single" w:sz="4" w:space="0" w:color="333333"/>
            </w:tcBorders>
            <w:noWrap/>
            <w:hideMark/>
          </w:tcPr>
          <w:p w14:paraId="2AD4EE8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48.213</w:t>
            </w:r>
          </w:p>
        </w:tc>
        <w:tc>
          <w:tcPr>
            <w:tcW w:w="1201" w:type="dxa"/>
            <w:tcBorders>
              <w:top w:val="nil"/>
              <w:left w:val="nil"/>
              <w:bottom w:val="single" w:sz="4" w:space="0" w:color="c0c0c0"/>
              <w:right w:val="single" w:sz="4" w:space="0" w:color="333333"/>
            </w:tcBorders>
            <w:noWrap/>
            <w:hideMark/>
          </w:tcPr>
          <w:p w14:paraId="45CE8BA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562.751</w:t>
            </w:r>
          </w:p>
        </w:tc>
        <w:tc>
          <w:tcPr>
            <w:tcW w:w="1201" w:type="dxa"/>
            <w:tcBorders>
              <w:top w:val="nil"/>
              <w:left w:val="nil"/>
              <w:bottom w:val="single" w:sz="4" w:space="0" w:color="c0c0c0"/>
              <w:right w:val="nil"/>
            </w:tcBorders>
            <w:noWrap/>
            <w:hideMark/>
          </w:tcPr>
          <w:p w14:paraId="1FD14A4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w:t>
            </w:r>
            <w:r>
              <w:rPr>
                <w:rFonts w:ascii="Arial" w:cs="Arial" w:eastAsia="Times New Roman" w:hAnsi="Arial"/>
                <w:color w:val="993300"/>
                <w:sz w:val="18"/>
                <w:szCs w:val="18"/>
                <w:vertAlign w:val="superscript"/>
                <w:lang w:eastAsia="en-GB"/>
                <w14:ligatures xmlns:w14="http://schemas.microsoft.com/office/word/2010/wordml" w14:val="none"/>
              </w:rPr>
              <w:t>b</w:t>
            </w:r>
          </w:p>
        </w:tc>
      </w:tr>
      <w:tr w14:paraId="786342EF">
        <w:tblPrEx/>
        <w:trPr>
          <w:trHeight w:val="259" w:hRule="atLeast"/>
        </w:trPr>
        <w:tc>
          <w:tcPr>
            <w:tcW w:w="1058" w:type="dxa"/>
            <w:vMerge w:val="continue"/>
            <w:tcBorders>
              <w:top w:val="nil"/>
              <w:left w:val="nil"/>
              <w:bottom w:val="single" w:sz="4" w:space="0" w:color="993366"/>
              <w:right w:val="nil"/>
            </w:tcBorders>
            <w:vAlign w:val="center"/>
            <w:hideMark/>
          </w:tcPr>
          <w:p w14:paraId="6CF43467">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72" w:type="dxa"/>
            <w:tcBorders>
              <w:top w:val="nil"/>
              <w:left w:val="nil"/>
              <w:bottom w:val="single" w:sz="4" w:space="0" w:color="c0c0c0"/>
              <w:right w:val="nil"/>
            </w:tcBorders>
            <w:shd w:val="clear" w:color="000000" w:fill="ccccff"/>
            <w:hideMark/>
          </w:tcPr>
          <w:p w14:paraId="6F8B54E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Residual</w:t>
            </w:r>
          </w:p>
        </w:tc>
        <w:tc>
          <w:tcPr>
            <w:tcW w:w="1116" w:type="dxa"/>
            <w:tcBorders>
              <w:top w:val="nil"/>
              <w:left w:val="nil"/>
              <w:bottom w:val="single" w:sz="4" w:space="0" w:color="c0c0c0"/>
              <w:right w:val="single" w:sz="4" w:space="0" w:color="333333"/>
            </w:tcBorders>
            <w:noWrap/>
            <w:hideMark/>
          </w:tcPr>
          <w:p w14:paraId="4F44AA3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4.626</w:t>
            </w:r>
          </w:p>
        </w:tc>
        <w:tc>
          <w:tcPr>
            <w:tcW w:w="1147" w:type="dxa"/>
            <w:tcBorders>
              <w:top w:val="nil"/>
              <w:left w:val="nil"/>
              <w:bottom w:val="single" w:sz="4" w:space="0" w:color="c0c0c0"/>
              <w:right w:val="single" w:sz="4" w:space="0" w:color="333333"/>
            </w:tcBorders>
            <w:noWrap/>
            <w:hideMark/>
          </w:tcPr>
          <w:p w14:paraId="18439FE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54</w:t>
            </w:r>
          </w:p>
        </w:tc>
        <w:tc>
          <w:tcPr>
            <w:tcW w:w="1597" w:type="dxa"/>
            <w:tcBorders>
              <w:top w:val="nil"/>
              <w:left w:val="nil"/>
              <w:bottom w:val="single" w:sz="4" w:space="0" w:color="c0c0c0"/>
              <w:right w:val="single" w:sz="4" w:space="0" w:color="333333"/>
            </w:tcBorders>
            <w:noWrap/>
            <w:hideMark/>
          </w:tcPr>
          <w:p w14:paraId="755B490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0.086</w:t>
            </w:r>
          </w:p>
        </w:tc>
        <w:tc>
          <w:tcPr>
            <w:tcW w:w="1201" w:type="dxa"/>
            <w:tcBorders>
              <w:top w:val="nil"/>
              <w:left w:val="nil"/>
              <w:bottom w:val="single" w:sz="4" w:space="0" w:color="c0c0c0"/>
              <w:right w:val="single" w:sz="4" w:space="0" w:color="333333"/>
            </w:tcBorders>
            <w:hideMark/>
          </w:tcPr>
          <w:p w14:paraId="4A0D43AB">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01" w:type="dxa"/>
            <w:tcBorders>
              <w:top w:val="nil"/>
              <w:left w:val="nil"/>
              <w:bottom w:val="single" w:sz="4" w:space="0" w:color="c0c0c0"/>
              <w:right w:val="nil"/>
            </w:tcBorders>
            <w:hideMark/>
          </w:tcPr>
          <w:p w14:paraId="79E9E4E3">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3F1D4125">
        <w:tblPrEx/>
        <w:trPr>
          <w:trHeight w:val="259" w:hRule="atLeast"/>
        </w:trPr>
        <w:tc>
          <w:tcPr>
            <w:tcW w:w="1058" w:type="dxa"/>
            <w:vMerge w:val="continue"/>
            <w:tcBorders>
              <w:top w:val="nil"/>
              <w:left w:val="nil"/>
              <w:bottom w:val="single" w:sz="4" w:space="0" w:color="993366"/>
              <w:right w:val="nil"/>
            </w:tcBorders>
            <w:vAlign w:val="center"/>
            <w:hideMark/>
          </w:tcPr>
          <w:p w14:paraId="130BD658">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72" w:type="dxa"/>
            <w:tcBorders>
              <w:top w:val="nil"/>
              <w:left w:val="nil"/>
              <w:bottom w:val="single" w:sz="4" w:space="0" w:color="993366"/>
              <w:right w:val="nil"/>
            </w:tcBorders>
            <w:shd w:val="clear" w:color="000000" w:fill="ccccff"/>
            <w:hideMark/>
          </w:tcPr>
          <w:p w14:paraId="482AA9D6">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Total</w:t>
            </w:r>
          </w:p>
        </w:tc>
        <w:tc>
          <w:tcPr>
            <w:tcW w:w="1116" w:type="dxa"/>
            <w:tcBorders>
              <w:top w:val="nil"/>
              <w:left w:val="nil"/>
              <w:bottom w:val="single" w:sz="4" w:space="0" w:color="993366"/>
              <w:right w:val="single" w:sz="4" w:space="0" w:color="333333"/>
            </w:tcBorders>
            <w:noWrap/>
            <w:hideMark/>
          </w:tcPr>
          <w:p w14:paraId="27C2559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101.053</w:t>
            </w:r>
          </w:p>
        </w:tc>
        <w:tc>
          <w:tcPr>
            <w:tcW w:w="1147" w:type="dxa"/>
            <w:tcBorders>
              <w:top w:val="nil"/>
              <w:left w:val="nil"/>
              <w:bottom w:val="single" w:sz="4" w:space="0" w:color="993366"/>
              <w:right w:val="single" w:sz="4" w:space="0" w:color="333333"/>
            </w:tcBorders>
            <w:noWrap/>
            <w:hideMark/>
          </w:tcPr>
          <w:p w14:paraId="655ACD2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56</w:t>
            </w:r>
          </w:p>
        </w:tc>
        <w:tc>
          <w:tcPr>
            <w:tcW w:w="1597" w:type="dxa"/>
            <w:tcBorders>
              <w:top w:val="nil"/>
              <w:left w:val="nil"/>
              <w:bottom w:val="single" w:sz="4" w:space="0" w:color="993366"/>
              <w:right w:val="single" w:sz="4" w:space="0" w:color="333333"/>
            </w:tcBorders>
            <w:hideMark/>
          </w:tcPr>
          <w:p w14:paraId="677C8989">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01" w:type="dxa"/>
            <w:tcBorders>
              <w:top w:val="nil"/>
              <w:left w:val="nil"/>
              <w:bottom w:val="single" w:sz="4" w:space="0" w:color="993366"/>
              <w:right w:val="single" w:sz="4" w:space="0" w:color="333333"/>
            </w:tcBorders>
            <w:hideMark/>
          </w:tcPr>
          <w:p w14:paraId="2FB53419">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01" w:type="dxa"/>
            <w:tcBorders>
              <w:top w:val="nil"/>
              <w:left w:val="nil"/>
              <w:bottom w:val="single" w:sz="4" w:space="0" w:color="993366"/>
              <w:right w:val="nil"/>
            </w:tcBorders>
            <w:hideMark/>
          </w:tcPr>
          <w:p w14:paraId="559C6910">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6D85A948">
        <w:tblPrEx/>
        <w:trPr>
          <w:trHeight w:val="259" w:hRule="atLeast"/>
        </w:trPr>
        <w:tc>
          <w:tcPr>
            <w:tcW w:w="8895" w:type="dxa"/>
            <w:gridSpan w:val="7"/>
            <w:tcBorders>
              <w:top w:val="nil"/>
              <w:left w:val="nil"/>
              <w:bottom w:val="nil"/>
              <w:right w:val="nil"/>
            </w:tcBorders>
            <w:hideMark/>
          </w:tcPr>
          <w:p w14:paraId="6059067A">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Buying_Behaviour</w:t>
            </w:r>
          </w:p>
        </w:tc>
      </w:tr>
      <w:tr w14:paraId="18BE946D">
        <w:tblPrEx/>
        <w:trPr>
          <w:trHeight w:val="259" w:hRule="atLeast"/>
        </w:trPr>
        <w:tc>
          <w:tcPr>
            <w:tcW w:w="8895" w:type="dxa"/>
            <w:gridSpan w:val="7"/>
            <w:tcBorders>
              <w:top w:val="nil"/>
              <w:left w:val="nil"/>
              <w:bottom w:val="nil"/>
              <w:right w:val="nil"/>
            </w:tcBorders>
            <w:hideMark/>
          </w:tcPr>
          <w:p w14:paraId="3BBC125D">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b. Predictors: (Constant), Trust, SMME_Total</w:t>
            </w:r>
          </w:p>
        </w:tc>
      </w:tr>
      <w:tr w14:paraId="1682C09B">
        <w:tblPrEx/>
        <w:trPr>
          <w:trHeight w:val="259" w:hRule="atLeast"/>
        </w:trPr>
        <w:tc>
          <w:tcPr>
            <w:tcW w:w="1058" w:type="dxa"/>
            <w:tcBorders>
              <w:top w:val="nil"/>
              <w:left w:val="nil"/>
              <w:bottom w:val="nil"/>
              <w:right w:val="nil"/>
            </w:tcBorders>
            <w:noWrap/>
            <w:vAlign w:val="bottom"/>
            <w:hideMark/>
          </w:tcPr>
          <w:p w14:paraId="6250C9ED">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72" w:type="dxa"/>
            <w:tcBorders>
              <w:top w:val="nil"/>
              <w:left w:val="nil"/>
              <w:bottom w:val="nil"/>
              <w:right w:val="nil"/>
            </w:tcBorders>
            <w:noWrap/>
            <w:vAlign w:val="bottom"/>
            <w:hideMark/>
          </w:tcPr>
          <w:p w14:paraId="505F6901">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16" w:type="dxa"/>
            <w:tcBorders>
              <w:top w:val="nil"/>
              <w:left w:val="nil"/>
              <w:bottom w:val="nil"/>
              <w:right w:val="nil"/>
            </w:tcBorders>
            <w:noWrap/>
            <w:vAlign w:val="bottom"/>
            <w:hideMark/>
          </w:tcPr>
          <w:p w14:paraId="774C3862">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47" w:type="dxa"/>
            <w:tcBorders>
              <w:top w:val="nil"/>
              <w:left w:val="nil"/>
              <w:bottom w:val="nil"/>
              <w:right w:val="nil"/>
            </w:tcBorders>
            <w:noWrap/>
            <w:vAlign w:val="bottom"/>
            <w:hideMark/>
          </w:tcPr>
          <w:p w14:paraId="421BEC75">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97" w:type="dxa"/>
            <w:tcBorders>
              <w:top w:val="nil"/>
              <w:left w:val="nil"/>
              <w:bottom w:val="nil"/>
              <w:right w:val="nil"/>
            </w:tcBorders>
            <w:noWrap/>
            <w:vAlign w:val="bottom"/>
            <w:hideMark/>
          </w:tcPr>
          <w:p w14:paraId="444B0ADD">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01" w:type="dxa"/>
            <w:tcBorders>
              <w:top w:val="nil"/>
              <w:left w:val="nil"/>
              <w:bottom w:val="nil"/>
              <w:right w:val="nil"/>
            </w:tcBorders>
            <w:noWrap/>
            <w:vAlign w:val="bottom"/>
            <w:hideMark/>
          </w:tcPr>
          <w:p w14:paraId="0DEC8945">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201" w:type="dxa"/>
            <w:tcBorders>
              <w:top w:val="nil"/>
              <w:left w:val="nil"/>
              <w:bottom w:val="nil"/>
              <w:right w:val="nil"/>
            </w:tcBorders>
            <w:noWrap/>
            <w:vAlign w:val="bottom"/>
            <w:hideMark/>
          </w:tcPr>
          <w:p w14:paraId="465ACC65">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2A8B329F">
        <w:tblPrEx/>
        <w:trPr>
          <w:trHeight w:val="305" w:hRule="atLeast"/>
        </w:trPr>
        <w:tc>
          <w:tcPr>
            <w:tcW w:w="8895" w:type="dxa"/>
            <w:gridSpan w:val="7"/>
            <w:tcBorders>
              <w:top w:val="nil"/>
              <w:left w:val="nil"/>
              <w:bottom w:val="nil"/>
              <w:right w:val="nil"/>
            </w:tcBorders>
            <w:vAlign w:val="center"/>
            <w:hideMark/>
          </w:tcPr>
          <w:p w14:paraId="3123B8CD">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Coefficients</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0252F1B6">
        <w:tblPrEx/>
        <w:trPr>
          <w:trHeight w:val="978" w:hRule="atLeast"/>
        </w:trPr>
        <w:tc>
          <w:tcPr>
            <w:tcW w:w="2631" w:type="dxa"/>
            <w:gridSpan w:val="2"/>
            <w:vMerge w:val="restart"/>
            <w:tcBorders>
              <w:top w:val="nil"/>
              <w:left w:val="nil"/>
              <w:bottom w:val="single" w:sz="4" w:space="0" w:color="993366"/>
              <w:right w:val="nil"/>
            </w:tcBorders>
            <w:vAlign w:val="bottom"/>
            <w:hideMark/>
          </w:tcPr>
          <w:p w14:paraId="3921B655">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2263" w:type="dxa"/>
            <w:gridSpan w:val="2"/>
            <w:tcBorders>
              <w:top w:val="nil"/>
              <w:left w:val="nil"/>
              <w:bottom w:val="nil"/>
              <w:right w:val="single" w:sz="4" w:space="0" w:color="333333"/>
            </w:tcBorders>
            <w:vAlign w:val="bottom"/>
            <w:hideMark/>
          </w:tcPr>
          <w:p w14:paraId="5D5CBA09">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Unstandardized Coefficients</w:t>
            </w:r>
          </w:p>
        </w:tc>
        <w:tc>
          <w:tcPr>
            <w:tcW w:w="1597" w:type="dxa"/>
            <w:tcBorders>
              <w:top w:val="nil"/>
              <w:left w:val="nil"/>
              <w:bottom w:val="nil"/>
              <w:right w:val="single" w:sz="4" w:space="0" w:color="333333"/>
            </w:tcBorders>
            <w:vAlign w:val="bottom"/>
            <w:hideMark/>
          </w:tcPr>
          <w:p w14:paraId="4959DF55">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Standardized Coefficients</w:t>
            </w:r>
          </w:p>
        </w:tc>
        <w:tc>
          <w:tcPr>
            <w:tcW w:w="1201" w:type="dxa"/>
            <w:vMerge w:val="restart"/>
            <w:tcBorders>
              <w:top w:val="nil"/>
              <w:left w:val="single" w:sz="4" w:space="0" w:color="333333"/>
              <w:bottom w:val="single" w:sz="4" w:space="0" w:color="993366"/>
              <w:right w:val="single" w:sz="4" w:space="0" w:color="333333"/>
            </w:tcBorders>
            <w:vAlign w:val="bottom"/>
            <w:hideMark/>
          </w:tcPr>
          <w:p w14:paraId="17D9A795">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w:t>
            </w:r>
          </w:p>
        </w:tc>
        <w:tc>
          <w:tcPr>
            <w:tcW w:w="1201" w:type="dxa"/>
            <w:vMerge w:val="restart"/>
            <w:tcBorders>
              <w:top w:val="nil"/>
              <w:left w:val="single" w:sz="4" w:space="0" w:color="333333"/>
              <w:bottom w:val="single" w:sz="4" w:space="0" w:color="993366"/>
              <w:right w:val="nil"/>
            </w:tcBorders>
            <w:vAlign w:val="bottom"/>
            <w:hideMark/>
          </w:tcPr>
          <w:p w14:paraId="13FEC198">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1F6B72EB">
        <w:tblPrEx/>
        <w:trPr>
          <w:trHeight w:val="259" w:hRule="atLeast"/>
        </w:trPr>
        <w:tc>
          <w:tcPr>
            <w:tcW w:w="2631" w:type="dxa"/>
            <w:gridSpan w:val="2"/>
            <w:vMerge w:val="continue"/>
            <w:tcBorders>
              <w:top w:val="nil"/>
              <w:left w:val="nil"/>
              <w:bottom w:val="single" w:sz="4" w:space="0" w:color="993366"/>
              <w:right w:val="nil"/>
            </w:tcBorders>
            <w:vAlign w:val="center"/>
            <w:hideMark/>
          </w:tcPr>
          <w:p w14:paraId="430F792E">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116" w:type="dxa"/>
            <w:tcBorders>
              <w:top w:val="nil"/>
              <w:left w:val="nil"/>
              <w:bottom w:val="single" w:sz="4" w:space="0" w:color="993366"/>
              <w:right w:val="single" w:sz="4" w:space="0" w:color="333333"/>
            </w:tcBorders>
            <w:vAlign w:val="bottom"/>
            <w:hideMark/>
          </w:tcPr>
          <w:p w14:paraId="43A8BE0B">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w:t>
            </w:r>
          </w:p>
        </w:tc>
        <w:tc>
          <w:tcPr>
            <w:tcW w:w="1147" w:type="dxa"/>
            <w:tcBorders>
              <w:top w:val="nil"/>
              <w:left w:val="nil"/>
              <w:bottom w:val="single" w:sz="4" w:space="0" w:color="993366"/>
              <w:right w:val="single" w:sz="4" w:space="0" w:color="333333"/>
            </w:tcBorders>
            <w:vAlign w:val="bottom"/>
            <w:hideMark/>
          </w:tcPr>
          <w:p w14:paraId="3B8F7ECB">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w:t>
            </w:r>
          </w:p>
        </w:tc>
        <w:tc>
          <w:tcPr>
            <w:tcW w:w="1597" w:type="dxa"/>
            <w:tcBorders>
              <w:top w:val="nil"/>
              <w:left w:val="nil"/>
              <w:bottom w:val="single" w:sz="4" w:space="0" w:color="993366"/>
              <w:right w:val="single" w:sz="4" w:space="0" w:color="333333"/>
            </w:tcBorders>
            <w:vAlign w:val="bottom"/>
            <w:hideMark/>
          </w:tcPr>
          <w:p w14:paraId="0B000093">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Beta</w:t>
            </w:r>
          </w:p>
        </w:tc>
        <w:tc>
          <w:tcPr>
            <w:tcW w:w="1201" w:type="dxa"/>
            <w:vMerge w:val="continue"/>
            <w:tcBorders>
              <w:top w:val="nil"/>
              <w:left w:val="single" w:sz="4" w:space="0" w:color="333333"/>
              <w:bottom w:val="single" w:sz="4" w:space="0" w:color="993366"/>
              <w:right w:val="single" w:sz="4" w:space="0" w:color="333333"/>
            </w:tcBorders>
            <w:vAlign w:val="center"/>
            <w:hideMark/>
          </w:tcPr>
          <w:p w14:paraId="1A22BE2D">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201" w:type="dxa"/>
            <w:vMerge w:val="continue"/>
            <w:tcBorders>
              <w:top w:val="nil"/>
              <w:left w:val="single" w:sz="4" w:space="0" w:color="333333"/>
              <w:bottom w:val="single" w:sz="4" w:space="0" w:color="993366"/>
              <w:right w:val="nil"/>
            </w:tcBorders>
            <w:vAlign w:val="center"/>
            <w:hideMark/>
          </w:tcPr>
          <w:p w14:paraId="41E695B8">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r>
      <w:tr w14:paraId="39351E6A">
        <w:tblPrEx/>
        <w:trPr>
          <w:trHeight w:val="489" w:hRule="atLeast"/>
        </w:trPr>
        <w:tc>
          <w:tcPr>
            <w:tcW w:w="1058" w:type="dxa"/>
            <w:vMerge w:val="restart"/>
            <w:tcBorders>
              <w:top w:val="nil"/>
              <w:left w:val="nil"/>
              <w:bottom w:val="single" w:sz="4" w:space="0" w:color="993366"/>
              <w:right w:val="nil"/>
            </w:tcBorders>
            <w:shd w:val="clear" w:color="000000" w:fill="ccccff"/>
            <w:noWrap/>
            <w:hideMark/>
          </w:tcPr>
          <w:p w14:paraId="78246B9F">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72" w:type="dxa"/>
            <w:tcBorders>
              <w:top w:val="nil"/>
              <w:left w:val="nil"/>
              <w:bottom w:val="single" w:sz="4" w:space="0" w:color="c0c0c0"/>
              <w:right w:val="nil"/>
            </w:tcBorders>
            <w:shd w:val="clear" w:color="000000" w:fill="ccccff"/>
            <w:hideMark/>
          </w:tcPr>
          <w:p w14:paraId="2841B331">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(Constant)</w:t>
            </w:r>
          </w:p>
        </w:tc>
        <w:tc>
          <w:tcPr>
            <w:tcW w:w="1116" w:type="dxa"/>
            <w:tcBorders>
              <w:top w:val="nil"/>
              <w:left w:val="nil"/>
              <w:bottom w:val="single" w:sz="4" w:space="0" w:color="c0c0c0"/>
              <w:right w:val="single" w:sz="4" w:space="0" w:color="333333"/>
            </w:tcBorders>
            <w:noWrap/>
            <w:hideMark/>
          </w:tcPr>
          <w:p w14:paraId="7B841F2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-0.007</w:t>
            </w:r>
          </w:p>
        </w:tc>
        <w:tc>
          <w:tcPr>
            <w:tcW w:w="1147" w:type="dxa"/>
            <w:tcBorders>
              <w:top w:val="nil"/>
              <w:left w:val="nil"/>
              <w:bottom w:val="single" w:sz="4" w:space="0" w:color="c0c0c0"/>
              <w:right w:val="single" w:sz="4" w:space="0" w:color="333333"/>
            </w:tcBorders>
            <w:noWrap/>
            <w:hideMark/>
          </w:tcPr>
          <w:p w14:paraId="16AC693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0.100</w:t>
            </w:r>
          </w:p>
        </w:tc>
        <w:tc>
          <w:tcPr>
            <w:tcW w:w="1597" w:type="dxa"/>
            <w:tcBorders>
              <w:top w:val="nil"/>
              <w:left w:val="nil"/>
              <w:bottom w:val="single" w:sz="4" w:space="0" w:color="c0c0c0"/>
              <w:right w:val="single" w:sz="4" w:space="0" w:color="333333"/>
            </w:tcBorders>
            <w:hideMark/>
          </w:tcPr>
          <w:p w14:paraId="6F4D76F6">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201" w:type="dxa"/>
            <w:tcBorders>
              <w:top w:val="nil"/>
              <w:left w:val="nil"/>
              <w:bottom w:val="single" w:sz="4" w:space="0" w:color="c0c0c0"/>
              <w:right w:val="single" w:sz="4" w:space="0" w:color="333333"/>
            </w:tcBorders>
            <w:noWrap/>
            <w:hideMark/>
          </w:tcPr>
          <w:p w14:paraId="09D9B19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-0.067</w:t>
            </w:r>
          </w:p>
        </w:tc>
        <w:tc>
          <w:tcPr>
            <w:tcW w:w="1201" w:type="dxa"/>
            <w:tcBorders>
              <w:top w:val="nil"/>
              <w:left w:val="nil"/>
              <w:bottom w:val="single" w:sz="4" w:space="0" w:color="c0c0c0"/>
              <w:right w:val="nil"/>
            </w:tcBorders>
            <w:noWrap/>
            <w:hideMark/>
          </w:tcPr>
          <w:p w14:paraId="7F7F530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0.946</w:t>
            </w:r>
          </w:p>
        </w:tc>
      </w:tr>
      <w:tr w14:paraId="37150884">
        <w:tblPrEx/>
        <w:trPr>
          <w:trHeight w:val="489" w:hRule="atLeast"/>
        </w:trPr>
        <w:tc>
          <w:tcPr>
            <w:tcW w:w="1058" w:type="dxa"/>
            <w:vMerge w:val="continue"/>
            <w:tcBorders>
              <w:top w:val="nil"/>
              <w:left w:val="nil"/>
              <w:bottom w:val="single" w:sz="4" w:space="0" w:color="993366"/>
              <w:right w:val="nil"/>
            </w:tcBorders>
            <w:vAlign w:val="center"/>
            <w:hideMark/>
          </w:tcPr>
          <w:p w14:paraId="45DCAAF7">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72" w:type="dxa"/>
            <w:tcBorders>
              <w:top w:val="nil"/>
              <w:left w:val="nil"/>
              <w:bottom w:val="single" w:sz="4" w:space="0" w:color="c0c0c0"/>
              <w:right w:val="nil"/>
            </w:tcBorders>
            <w:shd w:val="clear" w:color="000000" w:fill="ccccff"/>
            <w:hideMark/>
          </w:tcPr>
          <w:p w14:paraId="3D979322">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SMME_Total</w:t>
            </w:r>
          </w:p>
        </w:tc>
        <w:tc>
          <w:tcPr>
            <w:tcW w:w="1116" w:type="dxa"/>
            <w:tcBorders>
              <w:top w:val="nil"/>
              <w:left w:val="nil"/>
              <w:bottom w:val="single" w:sz="4" w:space="0" w:color="c0c0c0"/>
              <w:right w:val="single" w:sz="4" w:space="0" w:color="333333"/>
            </w:tcBorders>
            <w:noWrap/>
            <w:hideMark/>
          </w:tcPr>
          <w:p w14:paraId="7AF44B2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0.625</w:t>
            </w:r>
          </w:p>
        </w:tc>
        <w:tc>
          <w:tcPr>
            <w:tcW w:w="1147" w:type="dxa"/>
            <w:tcBorders>
              <w:top w:val="nil"/>
              <w:left w:val="nil"/>
              <w:bottom w:val="single" w:sz="4" w:space="0" w:color="c0c0c0"/>
              <w:right w:val="single" w:sz="4" w:space="0" w:color="333333"/>
            </w:tcBorders>
            <w:noWrap/>
            <w:hideMark/>
          </w:tcPr>
          <w:p w14:paraId="08F4F6A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0.102</w:t>
            </w:r>
          </w:p>
        </w:tc>
        <w:tc>
          <w:tcPr>
            <w:tcW w:w="1597" w:type="dxa"/>
            <w:tcBorders>
              <w:top w:val="nil"/>
              <w:left w:val="nil"/>
              <w:bottom w:val="single" w:sz="4" w:space="0" w:color="c0c0c0"/>
              <w:right w:val="single" w:sz="4" w:space="0" w:color="333333"/>
            </w:tcBorders>
            <w:noWrap/>
            <w:hideMark/>
          </w:tcPr>
          <w:p w14:paraId="38A767D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0.606</w:t>
            </w:r>
          </w:p>
        </w:tc>
        <w:tc>
          <w:tcPr>
            <w:tcW w:w="1201" w:type="dxa"/>
            <w:tcBorders>
              <w:top w:val="nil"/>
              <w:left w:val="nil"/>
              <w:bottom w:val="single" w:sz="4" w:space="0" w:color="c0c0c0"/>
              <w:right w:val="single" w:sz="4" w:space="0" w:color="333333"/>
            </w:tcBorders>
            <w:noWrap/>
            <w:hideMark/>
          </w:tcPr>
          <w:p w14:paraId="09488B8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6.126</w:t>
            </w:r>
          </w:p>
        </w:tc>
        <w:tc>
          <w:tcPr>
            <w:tcW w:w="1201" w:type="dxa"/>
            <w:tcBorders>
              <w:top w:val="nil"/>
              <w:left w:val="nil"/>
              <w:bottom w:val="single" w:sz="4" w:space="0" w:color="c0c0c0"/>
              <w:right w:val="nil"/>
            </w:tcBorders>
            <w:noWrap/>
            <w:hideMark/>
          </w:tcPr>
          <w:p w14:paraId="3F1CEE9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079FE8E3">
        <w:tblPrEx/>
        <w:trPr>
          <w:trHeight w:val="259" w:hRule="atLeast"/>
        </w:trPr>
        <w:tc>
          <w:tcPr>
            <w:tcW w:w="1058" w:type="dxa"/>
            <w:vMerge w:val="continue"/>
            <w:tcBorders>
              <w:top w:val="nil"/>
              <w:left w:val="nil"/>
              <w:bottom w:val="single" w:sz="4" w:space="0" w:color="993366"/>
              <w:right w:val="nil"/>
            </w:tcBorders>
            <w:vAlign w:val="center"/>
            <w:hideMark/>
          </w:tcPr>
          <w:p w14:paraId="3CF48FB6">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72" w:type="dxa"/>
            <w:tcBorders>
              <w:top w:val="nil"/>
              <w:left w:val="nil"/>
              <w:bottom w:val="single" w:sz="4" w:space="0" w:color="993366"/>
              <w:right w:val="nil"/>
            </w:tcBorders>
            <w:shd w:val="clear" w:color="000000" w:fill="ccccff"/>
            <w:hideMark/>
          </w:tcPr>
          <w:p w14:paraId="0D3A183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Trust</w:t>
            </w:r>
          </w:p>
        </w:tc>
        <w:tc>
          <w:tcPr>
            <w:tcW w:w="1116" w:type="dxa"/>
            <w:tcBorders>
              <w:top w:val="nil"/>
              <w:left w:val="nil"/>
              <w:bottom w:val="single" w:sz="4" w:space="0" w:color="993366"/>
              <w:right w:val="single" w:sz="4" w:space="0" w:color="333333"/>
            </w:tcBorders>
            <w:noWrap/>
            <w:hideMark/>
          </w:tcPr>
          <w:p w14:paraId="08BF49A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0.372</w:t>
            </w:r>
          </w:p>
        </w:tc>
        <w:tc>
          <w:tcPr>
            <w:tcW w:w="1147" w:type="dxa"/>
            <w:tcBorders>
              <w:top w:val="nil"/>
              <w:left w:val="nil"/>
              <w:bottom w:val="single" w:sz="4" w:space="0" w:color="993366"/>
              <w:right w:val="single" w:sz="4" w:space="0" w:color="333333"/>
            </w:tcBorders>
            <w:noWrap/>
            <w:hideMark/>
          </w:tcPr>
          <w:p w14:paraId="2D78449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0.097</w:t>
            </w:r>
          </w:p>
        </w:tc>
        <w:tc>
          <w:tcPr>
            <w:tcW w:w="1597" w:type="dxa"/>
            <w:tcBorders>
              <w:top w:val="nil"/>
              <w:left w:val="nil"/>
              <w:bottom w:val="single" w:sz="4" w:space="0" w:color="993366"/>
              <w:right w:val="single" w:sz="4" w:space="0" w:color="333333"/>
            </w:tcBorders>
            <w:noWrap/>
            <w:hideMark/>
          </w:tcPr>
          <w:p w14:paraId="79EBF09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0.381</w:t>
            </w:r>
          </w:p>
        </w:tc>
        <w:tc>
          <w:tcPr>
            <w:tcW w:w="1201" w:type="dxa"/>
            <w:tcBorders>
              <w:top w:val="nil"/>
              <w:left w:val="nil"/>
              <w:bottom w:val="single" w:sz="4" w:space="0" w:color="993366"/>
              <w:right w:val="single" w:sz="4" w:space="0" w:color="333333"/>
            </w:tcBorders>
            <w:noWrap/>
            <w:hideMark/>
          </w:tcPr>
          <w:p w14:paraId="6B793F8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3.856</w:t>
            </w:r>
          </w:p>
        </w:tc>
        <w:tc>
          <w:tcPr>
            <w:tcW w:w="1201" w:type="dxa"/>
            <w:tcBorders>
              <w:top w:val="nil"/>
              <w:left w:val="nil"/>
              <w:bottom w:val="single" w:sz="4" w:space="0" w:color="993366"/>
              <w:right w:val="nil"/>
            </w:tcBorders>
            <w:noWrap/>
            <w:hideMark/>
          </w:tcPr>
          <w:p w14:paraId="2587B95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54FD1107">
        <w:tblPrEx/>
        <w:trPr>
          <w:trHeight w:val="259" w:hRule="atLeast"/>
        </w:trPr>
        <w:tc>
          <w:tcPr>
            <w:tcW w:w="8895" w:type="dxa"/>
            <w:gridSpan w:val="7"/>
            <w:tcBorders>
              <w:top w:val="nil"/>
              <w:left w:val="nil"/>
              <w:bottom w:val="nil"/>
              <w:right w:val="nil"/>
            </w:tcBorders>
            <w:hideMark/>
          </w:tcPr>
          <w:p w14:paraId="1CB5F873">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Buying_Behaviour</w:t>
            </w:r>
          </w:p>
        </w:tc>
      </w:tr>
    </w:tbl>
    <w:p w14:paraId="42B0188D">
      <w:pPr>
        <w:pStyle w:val="style0"/>
        <w:rPr>
          <w:rFonts w:ascii="Arial" w:cs="Arial" w:hAnsi="Arial"/>
          <w:b/>
          <w:bCs/>
        </w:rPr>
      </w:pPr>
    </w:p>
    <w:p w14:paraId="78AAC079">
      <w:pPr>
        <w:pStyle w:val="style0"/>
        <w:rPr>
          <w:rFonts w:ascii="Arial" w:cs="Arial" w:hAnsi="Arial"/>
          <w:b/>
          <w:bCs/>
        </w:rPr>
      </w:pPr>
      <w:r>
        <w:rPr>
          <w:rFonts w:ascii="Arial" w:cs="Arial" w:hAnsi="Arial"/>
          <w:b/>
          <w:bCs/>
        </w:rPr>
        <w:t xml:space="preserve">Perceived value </w:t>
      </w:r>
    </w:p>
    <w:tbl>
      <w:tblPr>
        <w:tblW w:w="8849" w:type="dxa"/>
        <w:tblLook w:val="04A0" w:firstRow="1" w:lastRow="0" w:firstColumn="1" w:lastColumn="0" w:noHBand="0" w:noVBand="1"/>
      </w:tblPr>
      <w:tblGrid>
        <w:gridCol w:w="1052"/>
        <w:gridCol w:w="1565"/>
        <w:gridCol w:w="1110"/>
        <w:gridCol w:w="1141"/>
        <w:gridCol w:w="1591"/>
        <w:gridCol w:w="1194"/>
        <w:gridCol w:w="1196"/>
      </w:tblGrid>
      <w:tr w14:paraId="56909346">
        <w:trPr>
          <w:trHeight w:val="306" w:hRule="atLeast"/>
        </w:trPr>
        <w:tc>
          <w:tcPr>
            <w:tcW w:w="6459" w:type="dxa"/>
            <w:gridSpan w:val="5"/>
            <w:tcBorders>
              <w:top w:val="nil"/>
              <w:left w:val="nil"/>
              <w:bottom w:val="nil"/>
              <w:right w:val="nil"/>
            </w:tcBorders>
            <w:vAlign w:val="center"/>
            <w:hideMark/>
          </w:tcPr>
          <w:p w14:paraId="49A6C756">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Model Summary</w:t>
            </w:r>
          </w:p>
        </w:tc>
        <w:tc>
          <w:tcPr>
            <w:tcW w:w="1194" w:type="dxa"/>
            <w:tcBorders>
              <w:top w:val="nil"/>
              <w:left w:val="nil"/>
              <w:bottom w:val="nil"/>
              <w:right w:val="nil"/>
            </w:tcBorders>
            <w:noWrap/>
            <w:vAlign w:val="bottom"/>
            <w:hideMark/>
          </w:tcPr>
          <w:p w14:paraId="1E39FEF1">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p>
        </w:tc>
        <w:tc>
          <w:tcPr>
            <w:tcW w:w="1195" w:type="dxa"/>
            <w:tcBorders>
              <w:top w:val="nil"/>
              <w:left w:val="nil"/>
              <w:bottom w:val="nil"/>
              <w:right w:val="nil"/>
            </w:tcBorders>
            <w:noWrap/>
            <w:vAlign w:val="bottom"/>
            <w:hideMark/>
          </w:tcPr>
          <w:p w14:paraId="31F62F14">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5902735B">
        <w:tblPrEx/>
        <w:trPr>
          <w:trHeight w:val="735" w:hRule="atLeast"/>
        </w:trPr>
        <w:tc>
          <w:tcPr>
            <w:tcW w:w="1052" w:type="dxa"/>
            <w:tcBorders>
              <w:top w:val="nil"/>
              <w:left w:val="nil"/>
              <w:bottom w:val="single" w:sz="4" w:space="0" w:color="993366"/>
              <w:right w:val="nil"/>
            </w:tcBorders>
            <w:vAlign w:val="bottom"/>
            <w:hideMark/>
          </w:tcPr>
          <w:p w14:paraId="036EB7D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565" w:type="dxa"/>
            <w:tcBorders>
              <w:top w:val="nil"/>
              <w:left w:val="nil"/>
              <w:bottom w:val="single" w:sz="4" w:space="0" w:color="993366"/>
              <w:right w:val="single" w:sz="4" w:space="0" w:color="333333"/>
            </w:tcBorders>
            <w:vAlign w:val="bottom"/>
            <w:hideMark/>
          </w:tcPr>
          <w:p w14:paraId="498EF9DC">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w:t>
            </w:r>
          </w:p>
        </w:tc>
        <w:tc>
          <w:tcPr>
            <w:tcW w:w="1110" w:type="dxa"/>
            <w:tcBorders>
              <w:top w:val="nil"/>
              <w:left w:val="nil"/>
              <w:bottom w:val="single" w:sz="4" w:space="0" w:color="993366"/>
              <w:right w:val="single" w:sz="4" w:space="0" w:color="333333"/>
            </w:tcBorders>
            <w:vAlign w:val="bottom"/>
            <w:hideMark/>
          </w:tcPr>
          <w:p w14:paraId="0D144F75">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 Square</w:t>
            </w:r>
          </w:p>
        </w:tc>
        <w:tc>
          <w:tcPr>
            <w:tcW w:w="1140" w:type="dxa"/>
            <w:tcBorders>
              <w:top w:val="nil"/>
              <w:left w:val="nil"/>
              <w:bottom w:val="single" w:sz="4" w:space="0" w:color="993366"/>
              <w:right w:val="single" w:sz="4" w:space="0" w:color="333333"/>
            </w:tcBorders>
            <w:vAlign w:val="bottom"/>
            <w:hideMark/>
          </w:tcPr>
          <w:p w14:paraId="5F38E982">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Adjusted R Square</w:t>
            </w:r>
          </w:p>
        </w:tc>
        <w:tc>
          <w:tcPr>
            <w:tcW w:w="1590" w:type="dxa"/>
            <w:tcBorders>
              <w:top w:val="nil"/>
              <w:left w:val="nil"/>
              <w:bottom w:val="single" w:sz="4" w:space="0" w:color="993366"/>
              <w:right w:val="nil"/>
            </w:tcBorders>
            <w:vAlign w:val="bottom"/>
            <w:hideMark/>
          </w:tcPr>
          <w:p w14:paraId="25630E4C">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 of the Estimate</w:t>
            </w:r>
          </w:p>
        </w:tc>
        <w:tc>
          <w:tcPr>
            <w:tcW w:w="1194" w:type="dxa"/>
            <w:tcBorders>
              <w:top w:val="nil"/>
              <w:left w:val="nil"/>
              <w:bottom w:val="nil"/>
              <w:right w:val="nil"/>
            </w:tcBorders>
            <w:noWrap/>
            <w:vAlign w:val="bottom"/>
            <w:hideMark/>
          </w:tcPr>
          <w:p w14:paraId="64284CEE">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p>
        </w:tc>
        <w:tc>
          <w:tcPr>
            <w:tcW w:w="1195" w:type="dxa"/>
            <w:tcBorders>
              <w:top w:val="nil"/>
              <w:left w:val="nil"/>
              <w:bottom w:val="nil"/>
              <w:right w:val="nil"/>
            </w:tcBorders>
            <w:noWrap/>
            <w:vAlign w:val="bottom"/>
            <w:hideMark/>
          </w:tcPr>
          <w:p w14:paraId="791C1FB3">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594173E4">
        <w:tblPrEx/>
        <w:trPr>
          <w:trHeight w:val="275" w:hRule="atLeast"/>
        </w:trPr>
        <w:tc>
          <w:tcPr>
            <w:tcW w:w="1052" w:type="dxa"/>
            <w:tcBorders>
              <w:top w:val="nil"/>
              <w:left w:val="nil"/>
              <w:bottom w:val="single" w:sz="4" w:space="0" w:color="993366"/>
              <w:right w:val="nil"/>
            </w:tcBorders>
            <w:shd w:val="clear" w:color="000000" w:fill="ccccff"/>
            <w:noWrap/>
            <w:hideMark/>
          </w:tcPr>
          <w:p w14:paraId="4E104339">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65" w:type="dxa"/>
            <w:tcBorders>
              <w:top w:val="nil"/>
              <w:left w:val="nil"/>
              <w:bottom w:val="single" w:sz="4" w:space="0" w:color="993366"/>
              <w:right w:val="single" w:sz="4" w:space="0" w:color="333333"/>
            </w:tcBorders>
            <w:noWrap/>
            <w:hideMark/>
          </w:tcPr>
          <w:p w14:paraId="60EFC16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.970</w:t>
            </w:r>
            <w:r>
              <w:rPr>
                <w:rFonts w:ascii="Arial" w:cs="Arial" w:eastAsia="Times New Roman" w:hAnsi="Arial"/>
                <w:color w:val="993300"/>
                <w:sz w:val="18"/>
                <w:szCs w:val="18"/>
                <w:vertAlign w:val="superscript"/>
                <w:lang w:eastAsia="en-GB"/>
                <w14:ligatures xmlns:w14="http://schemas.microsoft.com/office/word/2010/wordml" w14:val="none"/>
              </w:rPr>
              <w:t>a</w:t>
            </w:r>
          </w:p>
        </w:tc>
        <w:tc>
          <w:tcPr>
            <w:tcW w:w="1110" w:type="dxa"/>
            <w:tcBorders>
              <w:top w:val="nil"/>
              <w:left w:val="nil"/>
              <w:bottom w:val="single" w:sz="4" w:space="0" w:color="993366"/>
              <w:right w:val="single" w:sz="4" w:space="0" w:color="333333"/>
            </w:tcBorders>
            <w:noWrap/>
            <w:hideMark/>
          </w:tcPr>
          <w:p w14:paraId="68DAF17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0.942</w:t>
            </w:r>
          </w:p>
        </w:tc>
        <w:tc>
          <w:tcPr>
            <w:tcW w:w="1140" w:type="dxa"/>
            <w:tcBorders>
              <w:top w:val="nil"/>
              <w:left w:val="nil"/>
              <w:bottom w:val="single" w:sz="4" w:space="0" w:color="993366"/>
              <w:right w:val="single" w:sz="4" w:space="0" w:color="333333"/>
            </w:tcBorders>
            <w:noWrap/>
            <w:hideMark/>
          </w:tcPr>
          <w:p w14:paraId="326D6D4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0.941</w:t>
            </w:r>
          </w:p>
        </w:tc>
        <w:tc>
          <w:tcPr>
            <w:tcW w:w="1590" w:type="dxa"/>
            <w:tcBorders>
              <w:top w:val="nil"/>
              <w:left w:val="nil"/>
              <w:bottom w:val="single" w:sz="4" w:space="0" w:color="993366"/>
              <w:right w:val="nil"/>
            </w:tcBorders>
            <w:noWrap/>
            <w:hideMark/>
          </w:tcPr>
          <w:p w14:paraId="2B05B52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0.32753</w:t>
            </w:r>
          </w:p>
        </w:tc>
        <w:tc>
          <w:tcPr>
            <w:tcW w:w="1194" w:type="dxa"/>
            <w:tcBorders>
              <w:top w:val="nil"/>
              <w:left w:val="nil"/>
              <w:bottom w:val="nil"/>
              <w:right w:val="nil"/>
            </w:tcBorders>
            <w:noWrap/>
            <w:vAlign w:val="bottom"/>
            <w:hideMark/>
          </w:tcPr>
          <w:p w14:paraId="15035EC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p>
        </w:tc>
        <w:tc>
          <w:tcPr>
            <w:tcW w:w="1195" w:type="dxa"/>
            <w:tcBorders>
              <w:top w:val="nil"/>
              <w:left w:val="nil"/>
              <w:bottom w:val="nil"/>
              <w:right w:val="nil"/>
            </w:tcBorders>
            <w:noWrap/>
            <w:vAlign w:val="bottom"/>
            <w:hideMark/>
          </w:tcPr>
          <w:p w14:paraId="3D57C851">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23391A02">
        <w:tblPrEx/>
        <w:trPr>
          <w:trHeight w:val="260" w:hRule="atLeast"/>
        </w:trPr>
        <w:tc>
          <w:tcPr>
            <w:tcW w:w="6459" w:type="dxa"/>
            <w:gridSpan w:val="5"/>
            <w:tcBorders>
              <w:top w:val="nil"/>
              <w:left w:val="nil"/>
              <w:bottom w:val="nil"/>
              <w:right w:val="nil"/>
            </w:tcBorders>
            <w:hideMark/>
          </w:tcPr>
          <w:p w14:paraId="3F07DBDA">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Predictors: (Constant), SMME_Total</w:t>
            </w:r>
          </w:p>
        </w:tc>
        <w:tc>
          <w:tcPr>
            <w:tcW w:w="1194" w:type="dxa"/>
            <w:tcBorders>
              <w:top w:val="nil"/>
              <w:left w:val="nil"/>
              <w:bottom w:val="nil"/>
              <w:right w:val="nil"/>
            </w:tcBorders>
            <w:noWrap/>
            <w:vAlign w:val="bottom"/>
            <w:hideMark/>
          </w:tcPr>
          <w:p w14:paraId="2B8A14DC">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p>
        </w:tc>
        <w:tc>
          <w:tcPr>
            <w:tcW w:w="1195" w:type="dxa"/>
            <w:tcBorders>
              <w:top w:val="nil"/>
              <w:left w:val="nil"/>
              <w:bottom w:val="nil"/>
              <w:right w:val="nil"/>
            </w:tcBorders>
            <w:noWrap/>
            <w:vAlign w:val="bottom"/>
            <w:hideMark/>
          </w:tcPr>
          <w:p w14:paraId="6B4F0D84">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3EB97BC9">
        <w:tblPrEx/>
        <w:trPr>
          <w:trHeight w:val="260" w:hRule="atLeast"/>
        </w:trPr>
        <w:tc>
          <w:tcPr>
            <w:tcW w:w="1052" w:type="dxa"/>
            <w:tcBorders>
              <w:top w:val="nil"/>
              <w:left w:val="nil"/>
              <w:bottom w:val="nil"/>
              <w:right w:val="nil"/>
            </w:tcBorders>
            <w:noWrap/>
            <w:vAlign w:val="bottom"/>
            <w:hideMark/>
          </w:tcPr>
          <w:p w14:paraId="60A78A1A">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65" w:type="dxa"/>
            <w:tcBorders>
              <w:top w:val="nil"/>
              <w:left w:val="nil"/>
              <w:bottom w:val="nil"/>
              <w:right w:val="nil"/>
            </w:tcBorders>
            <w:noWrap/>
            <w:vAlign w:val="bottom"/>
            <w:hideMark/>
          </w:tcPr>
          <w:p w14:paraId="1669FD4F">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10" w:type="dxa"/>
            <w:tcBorders>
              <w:top w:val="nil"/>
              <w:left w:val="nil"/>
              <w:bottom w:val="nil"/>
              <w:right w:val="nil"/>
            </w:tcBorders>
            <w:noWrap/>
            <w:vAlign w:val="bottom"/>
            <w:hideMark/>
          </w:tcPr>
          <w:p w14:paraId="7B278ED2">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40" w:type="dxa"/>
            <w:tcBorders>
              <w:top w:val="nil"/>
              <w:left w:val="nil"/>
              <w:bottom w:val="nil"/>
              <w:right w:val="nil"/>
            </w:tcBorders>
            <w:noWrap/>
            <w:vAlign w:val="bottom"/>
            <w:hideMark/>
          </w:tcPr>
          <w:p w14:paraId="379F074D">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90" w:type="dxa"/>
            <w:tcBorders>
              <w:top w:val="nil"/>
              <w:left w:val="nil"/>
              <w:bottom w:val="nil"/>
              <w:right w:val="nil"/>
            </w:tcBorders>
            <w:noWrap/>
            <w:vAlign w:val="bottom"/>
            <w:hideMark/>
          </w:tcPr>
          <w:p w14:paraId="6AE7D5EF">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94" w:type="dxa"/>
            <w:tcBorders>
              <w:top w:val="nil"/>
              <w:left w:val="nil"/>
              <w:bottom w:val="nil"/>
              <w:right w:val="nil"/>
            </w:tcBorders>
            <w:noWrap/>
            <w:vAlign w:val="bottom"/>
            <w:hideMark/>
          </w:tcPr>
          <w:p w14:paraId="5B071E2B">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95" w:type="dxa"/>
            <w:tcBorders>
              <w:top w:val="nil"/>
              <w:left w:val="nil"/>
              <w:bottom w:val="nil"/>
              <w:right w:val="nil"/>
            </w:tcBorders>
            <w:noWrap/>
            <w:vAlign w:val="bottom"/>
            <w:hideMark/>
          </w:tcPr>
          <w:p w14:paraId="3B1D4AA3">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1067A1B4">
        <w:tblPrEx/>
        <w:trPr>
          <w:trHeight w:val="306" w:hRule="atLeast"/>
        </w:trPr>
        <w:tc>
          <w:tcPr>
            <w:tcW w:w="8849" w:type="dxa"/>
            <w:gridSpan w:val="7"/>
            <w:tcBorders>
              <w:top w:val="nil"/>
              <w:left w:val="nil"/>
              <w:bottom w:val="nil"/>
              <w:right w:val="nil"/>
            </w:tcBorders>
            <w:vAlign w:val="center"/>
            <w:hideMark/>
          </w:tcPr>
          <w:p w14:paraId="6CCEA71B">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ANOVA</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44072ACF">
        <w:tblPrEx/>
        <w:trPr>
          <w:trHeight w:val="490" w:hRule="atLeast"/>
        </w:trPr>
        <w:tc>
          <w:tcPr>
            <w:tcW w:w="2617" w:type="dxa"/>
            <w:gridSpan w:val="2"/>
            <w:tcBorders>
              <w:top w:val="nil"/>
              <w:left w:val="nil"/>
              <w:bottom w:val="single" w:sz="4" w:space="0" w:color="993366"/>
              <w:right w:val="nil"/>
            </w:tcBorders>
            <w:vAlign w:val="bottom"/>
            <w:hideMark/>
          </w:tcPr>
          <w:p w14:paraId="72B340DE">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110" w:type="dxa"/>
            <w:tcBorders>
              <w:top w:val="nil"/>
              <w:left w:val="nil"/>
              <w:bottom w:val="single" w:sz="4" w:space="0" w:color="993366"/>
              <w:right w:val="single" w:sz="4" w:space="0" w:color="333333"/>
            </w:tcBorders>
            <w:vAlign w:val="bottom"/>
            <w:hideMark/>
          </w:tcPr>
          <w:p w14:paraId="61CC739E">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Sum of Squares</w:t>
            </w:r>
          </w:p>
        </w:tc>
        <w:tc>
          <w:tcPr>
            <w:tcW w:w="1140" w:type="dxa"/>
            <w:tcBorders>
              <w:top w:val="nil"/>
              <w:left w:val="nil"/>
              <w:bottom w:val="single" w:sz="4" w:space="0" w:color="993366"/>
              <w:right w:val="single" w:sz="4" w:space="0" w:color="333333"/>
            </w:tcBorders>
            <w:vAlign w:val="bottom"/>
            <w:hideMark/>
          </w:tcPr>
          <w:p w14:paraId="7B7C4EAF">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df</w:t>
            </w:r>
          </w:p>
        </w:tc>
        <w:tc>
          <w:tcPr>
            <w:tcW w:w="1590" w:type="dxa"/>
            <w:tcBorders>
              <w:top w:val="nil"/>
              <w:left w:val="nil"/>
              <w:bottom w:val="single" w:sz="4" w:space="0" w:color="993366"/>
              <w:right w:val="single" w:sz="4" w:space="0" w:color="333333"/>
            </w:tcBorders>
            <w:vAlign w:val="bottom"/>
            <w:hideMark/>
          </w:tcPr>
          <w:p w14:paraId="6AE38B0E">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Mean Square</w:t>
            </w:r>
          </w:p>
        </w:tc>
        <w:tc>
          <w:tcPr>
            <w:tcW w:w="1194" w:type="dxa"/>
            <w:tcBorders>
              <w:top w:val="nil"/>
              <w:left w:val="nil"/>
              <w:bottom w:val="single" w:sz="4" w:space="0" w:color="993366"/>
              <w:right w:val="single" w:sz="4" w:space="0" w:color="333333"/>
            </w:tcBorders>
            <w:vAlign w:val="bottom"/>
            <w:hideMark/>
          </w:tcPr>
          <w:p w14:paraId="365A7F1D">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F</w:t>
            </w:r>
          </w:p>
        </w:tc>
        <w:tc>
          <w:tcPr>
            <w:tcW w:w="1195" w:type="dxa"/>
            <w:tcBorders>
              <w:top w:val="nil"/>
              <w:left w:val="nil"/>
              <w:bottom w:val="single" w:sz="4" w:space="0" w:color="993366"/>
              <w:right w:val="nil"/>
            </w:tcBorders>
            <w:vAlign w:val="bottom"/>
            <w:hideMark/>
          </w:tcPr>
          <w:p w14:paraId="48CB4C15">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084BE6E3">
        <w:tblPrEx/>
        <w:trPr>
          <w:trHeight w:val="490" w:hRule="atLeast"/>
        </w:trPr>
        <w:tc>
          <w:tcPr>
            <w:tcW w:w="1052" w:type="dxa"/>
            <w:vMerge w:val="restart"/>
            <w:tcBorders>
              <w:top w:val="nil"/>
              <w:left w:val="nil"/>
              <w:bottom w:val="single" w:sz="4" w:space="0" w:color="993366"/>
              <w:right w:val="nil"/>
            </w:tcBorders>
            <w:shd w:val="clear" w:color="000000" w:fill="ccccff"/>
            <w:noWrap/>
            <w:hideMark/>
          </w:tcPr>
          <w:p w14:paraId="62020D55">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65" w:type="dxa"/>
            <w:tcBorders>
              <w:top w:val="nil"/>
              <w:left w:val="nil"/>
              <w:bottom w:val="single" w:sz="4" w:space="0" w:color="c0c0c0"/>
              <w:right w:val="nil"/>
            </w:tcBorders>
            <w:shd w:val="clear" w:color="000000" w:fill="ccccff"/>
            <w:hideMark/>
          </w:tcPr>
          <w:p w14:paraId="03C65052">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Regression</w:t>
            </w:r>
          </w:p>
        </w:tc>
        <w:tc>
          <w:tcPr>
            <w:tcW w:w="1110" w:type="dxa"/>
            <w:tcBorders>
              <w:top w:val="nil"/>
              <w:left w:val="nil"/>
              <w:bottom w:val="single" w:sz="4" w:space="0" w:color="c0c0c0"/>
              <w:right w:val="single" w:sz="4" w:space="0" w:color="333333"/>
            </w:tcBorders>
            <w:noWrap/>
            <w:hideMark/>
          </w:tcPr>
          <w:p w14:paraId="6A04167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95.152</w:t>
            </w:r>
          </w:p>
        </w:tc>
        <w:tc>
          <w:tcPr>
            <w:tcW w:w="1140" w:type="dxa"/>
            <w:tcBorders>
              <w:top w:val="nil"/>
              <w:left w:val="nil"/>
              <w:bottom w:val="single" w:sz="4" w:space="0" w:color="c0c0c0"/>
              <w:right w:val="single" w:sz="4" w:space="0" w:color="333333"/>
            </w:tcBorders>
            <w:noWrap/>
            <w:hideMark/>
          </w:tcPr>
          <w:p w14:paraId="39DF4B7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w:t>
            </w:r>
          </w:p>
        </w:tc>
        <w:tc>
          <w:tcPr>
            <w:tcW w:w="1590" w:type="dxa"/>
            <w:tcBorders>
              <w:top w:val="nil"/>
              <w:left w:val="nil"/>
              <w:bottom w:val="single" w:sz="4" w:space="0" w:color="c0c0c0"/>
              <w:right w:val="single" w:sz="4" w:space="0" w:color="333333"/>
            </w:tcBorders>
            <w:noWrap/>
            <w:hideMark/>
          </w:tcPr>
          <w:p w14:paraId="465F0BD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95.152</w:t>
            </w:r>
          </w:p>
        </w:tc>
        <w:tc>
          <w:tcPr>
            <w:tcW w:w="1194" w:type="dxa"/>
            <w:tcBorders>
              <w:top w:val="nil"/>
              <w:left w:val="nil"/>
              <w:bottom w:val="single" w:sz="4" w:space="0" w:color="c0c0c0"/>
              <w:right w:val="single" w:sz="4" w:space="0" w:color="333333"/>
            </w:tcBorders>
            <w:noWrap/>
            <w:hideMark/>
          </w:tcPr>
          <w:p w14:paraId="475526D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886.966</w:t>
            </w:r>
          </w:p>
        </w:tc>
        <w:tc>
          <w:tcPr>
            <w:tcW w:w="1195" w:type="dxa"/>
            <w:tcBorders>
              <w:top w:val="nil"/>
              <w:left w:val="nil"/>
              <w:bottom w:val="single" w:sz="4" w:space="0" w:color="c0c0c0"/>
              <w:right w:val="nil"/>
            </w:tcBorders>
            <w:noWrap/>
            <w:hideMark/>
          </w:tcPr>
          <w:p w14:paraId="28C0F99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w:t>
            </w:r>
            <w:r>
              <w:rPr>
                <w:rFonts w:ascii="Arial" w:cs="Arial" w:eastAsia="Times New Roman" w:hAnsi="Arial"/>
                <w:color w:val="993300"/>
                <w:sz w:val="18"/>
                <w:szCs w:val="18"/>
                <w:vertAlign w:val="superscript"/>
                <w:lang w:eastAsia="en-GB"/>
                <w14:ligatures xmlns:w14="http://schemas.microsoft.com/office/word/2010/wordml" w14:val="none"/>
              </w:rPr>
              <w:t>b</w:t>
            </w:r>
          </w:p>
        </w:tc>
      </w:tr>
      <w:tr w14:paraId="1CF3CB60">
        <w:tblPrEx/>
        <w:trPr>
          <w:trHeight w:val="260" w:hRule="atLeast"/>
        </w:trPr>
        <w:tc>
          <w:tcPr>
            <w:tcW w:w="1052" w:type="dxa"/>
            <w:vMerge w:val="continue"/>
            <w:tcBorders>
              <w:top w:val="nil"/>
              <w:left w:val="nil"/>
              <w:bottom w:val="single" w:sz="4" w:space="0" w:color="993366"/>
              <w:right w:val="nil"/>
            </w:tcBorders>
            <w:vAlign w:val="center"/>
            <w:hideMark/>
          </w:tcPr>
          <w:p w14:paraId="62E55586">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65" w:type="dxa"/>
            <w:tcBorders>
              <w:top w:val="nil"/>
              <w:left w:val="nil"/>
              <w:bottom w:val="single" w:sz="4" w:space="0" w:color="c0c0c0"/>
              <w:right w:val="nil"/>
            </w:tcBorders>
            <w:shd w:val="clear" w:color="000000" w:fill="ccccff"/>
            <w:hideMark/>
          </w:tcPr>
          <w:p w14:paraId="130EE553">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Residual</w:t>
            </w:r>
          </w:p>
        </w:tc>
        <w:tc>
          <w:tcPr>
            <w:tcW w:w="1110" w:type="dxa"/>
            <w:tcBorders>
              <w:top w:val="nil"/>
              <w:left w:val="nil"/>
              <w:bottom w:val="single" w:sz="4" w:space="0" w:color="c0c0c0"/>
              <w:right w:val="single" w:sz="4" w:space="0" w:color="333333"/>
            </w:tcBorders>
            <w:noWrap/>
            <w:hideMark/>
          </w:tcPr>
          <w:p w14:paraId="3D806D5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5.900</w:t>
            </w:r>
          </w:p>
        </w:tc>
        <w:tc>
          <w:tcPr>
            <w:tcW w:w="1140" w:type="dxa"/>
            <w:tcBorders>
              <w:top w:val="nil"/>
              <w:left w:val="nil"/>
              <w:bottom w:val="single" w:sz="4" w:space="0" w:color="c0c0c0"/>
              <w:right w:val="single" w:sz="4" w:space="0" w:color="333333"/>
            </w:tcBorders>
            <w:noWrap/>
            <w:hideMark/>
          </w:tcPr>
          <w:p w14:paraId="02F00B7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55</w:t>
            </w:r>
          </w:p>
        </w:tc>
        <w:tc>
          <w:tcPr>
            <w:tcW w:w="1590" w:type="dxa"/>
            <w:tcBorders>
              <w:top w:val="nil"/>
              <w:left w:val="nil"/>
              <w:bottom w:val="single" w:sz="4" w:space="0" w:color="c0c0c0"/>
              <w:right w:val="single" w:sz="4" w:space="0" w:color="333333"/>
            </w:tcBorders>
            <w:noWrap/>
            <w:hideMark/>
          </w:tcPr>
          <w:p w14:paraId="4DF55C3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0.107</w:t>
            </w:r>
          </w:p>
        </w:tc>
        <w:tc>
          <w:tcPr>
            <w:tcW w:w="1194" w:type="dxa"/>
            <w:tcBorders>
              <w:top w:val="nil"/>
              <w:left w:val="nil"/>
              <w:bottom w:val="single" w:sz="4" w:space="0" w:color="c0c0c0"/>
              <w:right w:val="single" w:sz="4" w:space="0" w:color="333333"/>
            </w:tcBorders>
            <w:hideMark/>
          </w:tcPr>
          <w:p w14:paraId="58DF0DA9">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95" w:type="dxa"/>
            <w:tcBorders>
              <w:top w:val="nil"/>
              <w:left w:val="nil"/>
              <w:bottom w:val="single" w:sz="4" w:space="0" w:color="c0c0c0"/>
              <w:right w:val="nil"/>
            </w:tcBorders>
            <w:hideMark/>
          </w:tcPr>
          <w:p w14:paraId="001BE3EA">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5BC58E5E">
        <w:tblPrEx/>
        <w:trPr>
          <w:trHeight w:val="260" w:hRule="atLeast"/>
        </w:trPr>
        <w:tc>
          <w:tcPr>
            <w:tcW w:w="1052" w:type="dxa"/>
            <w:vMerge w:val="continue"/>
            <w:tcBorders>
              <w:top w:val="nil"/>
              <w:left w:val="nil"/>
              <w:bottom w:val="single" w:sz="4" w:space="0" w:color="993366"/>
              <w:right w:val="nil"/>
            </w:tcBorders>
            <w:vAlign w:val="center"/>
            <w:hideMark/>
          </w:tcPr>
          <w:p w14:paraId="4FCDF2DF">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65" w:type="dxa"/>
            <w:tcBorders>
              <w:top w:val="nil"/>
              <w:left w:val="nil"/>
              <w:bottom w:val="single" w:sz="4" w:space="0" w:color="993366"/>
              <w:right w:val="nil"/>
            </w:tcBorders>
            <w:shd w:val="clear" w:color="000000" w:fill="ccccff"/>
            <w:hideMark/>
          </w:tcPr>
          <w:p w14:paraId="2AEB3C6A">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Total</w:t>
            </w:r>
          </w:p>
        </w:tc>
        <w:tc>
          <w:tcPr>
            <w:tcW w:w="1110" w:type="dxa"/>
            <w:tcBorders>
              <w:top w:val="nil"/>
              <w:left w:val="nil"/>
              <w:bottom w:val="single" w:sz="4" w:space="0" w:color="993366"/>
              <w:right w:val="single" w:sz="4" w:space="0" w:color="333333"/>
            </w:tcBorders>
            <w:noWrap/>
            <w:hideMark/>
          </w:tcPr>
          <w:p w14:paraId="1D797B7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101.053</w:t>
            </w:r>
          </w:p>
        </w:tc>
        <w:tc>
          <w:tcPr>
            <w:tcW w:w="1140" w:type="dxa"/>
            <w:tcBorders>
              <w:top w:val="nil"/>
              <w:left w:val="nil"/>
              <w:bottom w:val="single" w:sz="4" w:space="0" w:color="993366"/>
              <w:right w:val="single" w:sz="4" w:space="0" w:color="333333"/>
            </w:tcBorders>
            <w:noWrap/>
            <w:hideMark/>
          </w:tcPr>
          <w:p w14:paraId="5882263F">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56</w:t>
            </w:r>
          </w:p>
        </w:tc>
        <w:tc>
          <w:tcPr>
            <w:tcW w:w="1590" w:type="dxa"/>
            <w:tcBorders>
              <w:top w:val="nil"/>
              <w:left w:val="nil"/>
              <w:bottom w:val="single" w:sz="4" w:space="0" w:color="993366"/>
              <w:right w:val="single" w:sz="4" w:space="0" w:color="333333"/>
            </w:tcBorders>
            <w:hideMark/>
          </w:tcPr>
          <w:p w14:paraId="14022A90">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94" w:type="dxa"/>
            <w:tcBorders>
              <w:top w:val="nil"/>
              <w:left w:val="nil"/>
              <w:bottom w:val="single" w:sz="4" w:space="0" w:color="993366"/>
              <w:right w:val="single" w:sz="4" w:space="0" w:color="333333"/>
            </w:tcBorders>
            <w:hideMark/>
          </w:tcPr>
          <w:p w14:paraId="32278A77">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95" w:type="dxa"/>
            <w:tcBorders>
              <w:top w:val="nil"/>
              <w:left w:val="nil"/>
              <w:bottom w:val="single" w:sz="4" w:space="0" w:color="993366"/>
              <w:right w:val="nil"/>
            </w:tcBorders>
            <w:hideMark/>
          </w:tcPr>
          <w:p w14:paraId="31F7BAE4">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13505E5E">
        <w:tblPrEx/>
        <w:trPr>
          <w:trHeight w:val="260" w:hRule="atLeast"/>
        </w:trPr>
        <w:tc>
          <w:tcPr>
            <w:tcW w:w="8849" w:type="dxa"/>
            <w:gridSpan w:val="7"/>
            <w:tcBorders>
              <w:top w:val="nil"/>
              <w:left w:val="nil"/>
              <w:bottom w:val="nil"/>
              <w:right w:val="nil"/>
            </w:tcBorders>
            <w:hideMark/>
          </w:tcPr>
          <w:p w14:paraId="44F3A4EF">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Buying_Behaviour</w:t>
            </w:r>
          </w:p>
        </w:tc>
      </w:tr>
      <w:tr w14:paraId="2524BC97">
        <w:tblPrEx/>
        <w:trPr>
          <w:trHeight w:val="260" w:hRule="atLeast"/>
        </w:trPr>
        <w:tc>
          <w:tcPr>
            <w:tcW w:w="8849" w:type="dxa"/>
            <w:gridSpan w:val="7"/>
            <w:tcBorders>
              <w:top w:val="nil"/>
              <w:left w:val="nil"/>
              <w:bottom w:val="nil"/>
              <w:right w:val="nil"/>
            </w:tcBorders>
            <w:hideMark/>
          </w:tcPr>
          <w:p w14:paraId="0D40E54A">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b. Predictors: (Constant), SMME_Total</w:t>
            </w:r>
          </w:p>
        </w:tc>
      </w:tr>
      <w:tr w14:paraId="68C26995">
        <w:tblPrEx/>
        <w:trPr>
          <w:trHeight w:val="260" w:hRule="atLeast"/>
        </w:trPr>
        <w:tc>
          <w:tcPr>
            <w:tcW w:w="1052" w:type="dxa"/>
            <w:tcBorders>
              <w:top w:val="nil"/>
              <w:left w:val="nil"/>
              <w:bottom w:val="nil"/>
              <w:right w:val="nil"/>
            </w:tcBorders>
            <w:noWrap/>
            <w:vAlign w:val="bottom"/>
            <w:hideMark/>
          </w:tcPr>
          <w:p w14:paraId="0D63ADBF">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65" w:type="dxa"/>
            <w:tcBorders>
              <w:top w:val="nil"/>
              <w:left w:val="nil"/>
              <w:bottom w:val="nil"/>
              <w:right w:val="nil"/>
            </w:tcBorders>
            <w:noWrap/>
            <w:vAlign w:val="bottom"/>
            <w:hideMark/>
          </w:tcPr>
          <w:p w14:paraId="440D3767">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10" w:type="dxa"/>
            <w:tcBorders>
              <w:top w:val="nil"/>
              <w:left w:val="nil"/>
              <w:bottom w:val="nil"/>
              <w:right w:val="nil"/>
            </w:tcBorders>
            <w:noWrap/>
            <w:vAlign w:val="bottom"/>
            <w:hideMark/>
          </w:tcPr>
          <w:p w14:paraId="4A133B0A">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40" w:type="dxa"/>
            <w:tcBorders>
              <w:top w:val="nil"/>
              <w:left w:val="nil"/>
              <w:bottom w:val="nil"/>
              <w:right w:val="nil"/>
            </w:tcBorders>
            <w:noWrap/>
            <w:vAlign w:val="bottom"/>
            <w:hideMark/>
          </w:tcPr>
          <w:p w14:paraId="5ECCD98E">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90" w:type="dxa"/>
            <w:tcBorders>
              <w:top w:val="nil"/>
              <w:left w:val="nil"/>
              <w:bottom w:val="nil"/>
              <w:right w:val="nil"/>
            </w:tcBorders>
            <w:noWrap/>
            <w:vAlign w:val="bottom"/>
            <w:hideMark/>
          </w:tcPr>
          <w:p w14:paraId="73C2FE24">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94" w:type="dxa"/>
            <w:tcBorders>
              <w:top w:val="nil"/>
              <w:left w:val="nil"/>
              <w:bottom w:val="nil"/>
              <w:right w:val="nil"/>
            </w:tcBorders>
            <w:noWrap/>
            <w:vAlign w:val="bottom"/>
            <w:hideMark/>
          </w:tcPr>
          <w:p w14:paraId="1A9C97F4">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95" w:type="dxa"/>
            <w:tcBorders>
              <w:top w:val="nil"/>
              <w:left w:val="nil"/>
              <w:bottom w:val="nil"/>
              <w:right w:val="nil"/>
            </w:tcBorders>
            <w:noWrap/>
            <w:vAlign w:val="bottom"/>
            <w:hideMark/>
          </w:tcPr>
          <w:p w14:paraId="047E1C46">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1875473A">
        <w:tblPrEx/>
        <w:trPr>
          <w:trHeight w:val="306" w:hRule="atLeast"/>
        </w:trPr>
        <w:tc>
          <w:tcPr>
            <w:tcW w:w="8849" w:type="dxa"/>
            <w:gridSpan w:val="7"/>
            <w:tcBorders>
              <w:top w:val="nil"/>
              <w:left w:val="nil"/>
              <w:bottom w:val="nil"/>
              <w:right w:val="nil"/>
            </w:tcBorders>
            <w:vAlign w:val="center"/>
            <w:hideMark/>
          </w:tcPr>
          <w:p w14:paraId="05595F8F">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Coefficients</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5EE547A3">
        <w:tblPrEx/>
        <w:trPr>
          <w:trHeight w:val="980" w:hRule="atLeast"/>
        </w:trPr>
        <w:tc>
          <w:tcPr>
            <w:tcW w:w="2617" w:type="dxa"/>
            <w:gridSpan w:val="2"/>
            <w:vMerge w:val="restart"/>
            <w:tcBorders>
              <w:top w:val="nil"/>
              <w:left w:val="nil"/>
              <w:bottom w:val="single" w:sz="4" w:space="0" w:color="993366"/>
              <w:right w:val="nil"/>
            </w:tcBorders>
            <w:vAlign w:val="bottom"/>
            <w:hideMark/>
          </w:tcPr>
          <w:p w14:paraId="663A3C82">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2251" w:type="dxa"/>
            <w:gridSpan w:val="2"/>
            <w:tcBorders>
              <w:top w:val="nil"/>
              <w:left w:val="nil"/>
              <w:bottom w:val="nil"/>
              <w:right w:val="single" w:sz="4" w:space="0" w:color="333333"/>
            </w:tcBorders>
            <w:vAlign w:val="bottom"/>
            <w:hideMark/>
          </w:tcPr>
          <w:p w14:paraId="63302928">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Unstandardized Coefficients</w:t>
            </w:r>
          </w:p>
        </w:tc>
        <w:tc>
          <w:tcPr>
            <w:tcW w:w="1590" w:type="dxa"/>
            <w:tcBorders>
              <w:top w:val="nil"/>
              <w:left w:val="nil"/>
              <w:bottom w:val="nil"/>
              <w:right w:val="single" w:sz="4" w:space="0" w:color="333333"/>
            </w:tcBorders>
            <w:vAlign w:val="bottom"/>
            <w:hideMark/>
          </w:tcPr>
          <w:p w14:paraId="49A7CCE1">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Standardized Coefficients</w:t>
            </w:r>
          </w:p>
        </w:tc>
        <w:tc>
          <w:tcPr>
            <w:tcW w:w="1194" w:type="dxa"/>
            <w:vMerge w:val="restart"/>
            <w:tcBorders>
              <w:top w:val="nil"/>
              <w:left w:val="single" w:sz="4" w:space="0" w:color="333333"/>
              <w:bottom w:val="single" w:sz="4" w:space="0" w:color="993366"/>
              <w:right w:val="single" w:sz="4" w:space="0" w:color="333333"/>
            </w:tcBorders>
            <w:vAlign w:val="bottom"/>
            <w:hideMark/>
          </w:tcPr>
          <w:p w14:paraId="456BBC6A">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w:t>
            </w:r>
          </w:p>
        </w:tc>
        <w:tc>
          <w:tcPr>
            <w:tcW w:w="1195" w:type="dxa"/>
            <w:vMerge w:val="restart"/>
            <w:tcBorders>
              <w:top w:val="nil"/>
              <w:left w:val="single" w:sz="4" w:space="0" w:color="333333"/>
              <w:bottom w:val="single" w:sz="4" w:space="0" w:color="993366"/>
              <w:right w:val="nil"/>
            </w:tcBorders>
            <w:vAlign w:val="bottom"/>
            <w:hideMark/>
          </w:tcPr>
          <w:p w14:paraId="5127FED5">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475A0A8F">
        <w:tblPrEx/>
        <w:trPr>
          <w:trHeight w:val="260" w:hRule="atLeast"/>
        </w:trPr>
        <w:tc>
          <w:tcPr>
            <w:tcW w:w="2617" w:type="dxa"/>
            <w:gridSpan w:val="2"/>
            <w:vMerge w:val="continue"/>
            <w:tcBorders>
              <w:top w:val="nil"/>
              <w:left w:val="nil"/>
              <w:bottom w:val="single" w:sz="4" w:space="0" w:color="993366"/>
              <w:right w:val="nil"/>
            </w:tcBorders>
            <w:vAlign w:val="center"/>
            <w:hideMark/>
          </w:tcPr>
          <w:p w14:paraId="1CFA2397">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110" w:type="dxa"/>
            <w:tcBorders>
              <w:top w:val="nil"/>
              <w:left w:val="nil"/>
              <w:bottom w:val="single" w:sz="4" w:space="0" w:color="993366"/>
              <w:right w:val="single" w:sz="4" w:space="0" w:color="333333"/>
            </w:tcBorders>
            <w:vAlign w:val="bottom"/>
            <w:hideMark/>
          </w:tcPr>
          <w:p w14:paraId="4334167F">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w:t>
            </w:r>
          </w:p>
        </w:tc>
        <w:tc>
          <w:tcPr>
            <w:tcW w:w="1140" w:type="dxa"/>
            <w:tcBorders>
              <w:top w:val="nil"/>
              <w:left w:val="nil"/>
              <w:bottom w:val="single" w:sz="4" w:space="0" w:color="993366"/>
              <w:right w:val="single" w:sz="4" w:space="0" w:color="333333"/>
            </w:tcBorders>
            <w:vAlign w:val="bottom"/>
            <w:hideMark/>
          </w:tcPr>
          <w:p w14:paraId="404FDA48">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w:t>
            </w:r>
          </w:p>
        </w:tc>
        <w:tc>
          <w:tcPr>
            <w:tcW w:w="1590" w:type="dxa"/>
            <w:tcBorders>
              <w:top w:val="nil"/>
              <w:left w:val="nil"/>
              <w:bottom w:val="single" w:sz="4" w:space="0" w:color="993366"/>
              <w:right w:val="single" w:sz="4" w:space="0" w:color="333333"/>
            </w:tcBorders>
            <w:vAlign w:val="bottom"/>
            <w:hideMark/>
          </w:tcPr>
          <w:p w14:paraId="5275D552">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Beta</w:t>
            </w:r>
          </w:p>
        </w:tc>
        <w:tc>
          <w:tcPr>
            <w:tcW w:w="1194" w:type="dxa"/>
            <w:vMerge w:val="continue"/>
            <w:tcBorders>
              <w:top w:val="nil"/>
              <w:left w:val="single" w:sz="4" w:space="0" w:color="333333"/>
              <w:bottom w:val="single" w:sz="4" w:space="0" w:color="993366"/>
              <w:right w:val="single" w:sz="4" w:space="0" w:color="333333"/>
            </w:tcBorders>
            <w:vAlign w:val="center"/>
            <w:hideMark/>
          </w:tcPr>
          <w:p w14:paraId="0D858A7A">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195" w:type="dxa"/>
            <w:vMerge w:val="continue"/>
            <w:tcBorders>
              <w:top w:val="nil"/>
              <w:left w:val="single" w:sz="4" w:space="0" w:color="333333"/>
              <w:bottom w:val="single" w:sz="4" w:space="0" w:color="993366"/>
              <w:right w:val="nil"/>
            </w:tcBorders>
            <w:vAlign w:val="center"/>
            <w:hideMark/>
          </w:tcPr>
          <w:p w14:paraId="571E1C12">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r>
      <w:tr w14:paraId="191E8314">
        <w:tblPrEx/>
        <w:trPr>
          <w:trHeight w:val="490" w:hRule="atLeast"/>
        </w:trPr>
        <w:tc>
          <w:tcPr>
            <w:tcW w:w="1052" w:type="dxa"/>
            <w:vMerge w:val="restart"/>
            <w:tcBorders>
              <w:top w:val="nil"/>
              <w:left w:val="nil"/>
              <w:bottom w:val="single" w:sz="4" w:space="0" w:color="993366"/>
              <w:right w:val="nil"/>
            </w:tcBorders>
            <w:shd w:val="clear" w:color="000000" w:fill="ccccff"/>
            <w:noWrap/>
            <w:hideMark/>
          </w:tcPr>
          <w:p w14:paraId="6453FBEB">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65" w:type="dxa"/>
            <w:tcBorders>
              <w:top w:val="nil"/>
              <w:left w:val="nil"/>
              <w:bottom w:val="single" w:sz="4" w:space="0" w:color="c0c0c0"/>
              <w:right w:val="nil"/>
            </w:tcBorders>
            <w:shd w:val="clear" w:color="000000" w:fill="ccccff"/>
            <w:hideMark/>
          </w:tcPr>
          <w:p w14:paraId="04F45CC3">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(Constant)</w:t>
            </w:r>
          </w:p>
        </w:tc>
        <w:tc>
          <w:tcPr>
            <w:tcW w:w="1110" w:type="dxa"/>
            <w:tcBorders>
              <w:top w:val="nil"/>
              <w:left w:val="nil"/>
              <w:bottom w:val="single" w:sz="4" w:space="0" w:color="c0c0c0"/>
              <w:right w:val="single" w:sz="4" w:space="0" w:color="333333"/>
            </w:tcBorders>
            <w:noWrap/>
            <w:hideMark/>
          </w:tcPr>
          <w:p w14:paraId="2D97580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0.009</w:t>
            </w:r>
          </w:p>
        </w:tc>
        <w:tc>
          <w:tcPr>
            <w:tcW w:w="1140" w:type="dxa"/>
            <w:tcBorders>
              <w:top w:val="nil"/>
              <w:left w:val="nil"/>
              <w:bottom w:val="single" w:sz="4" w:space="0" w:color="c0c0c0"/>
              <w:right w:val="single" w:sz="4" w:space="0" w:color="333333"/>
            </w:tcBorders>
            <w:noWrap/>
            <w:hideMark/>
          </w:tcPr>
          <w:p w14:paraId="22186D9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0.112</w:t>
            </w:r>
          </w:p>
        </w:tc>
        <w:tc>
          <w:tcPr>
            <w:tcW w:w="1590" w:type="dxa"/>
            <w:tcBorders>
              <w:top w:val="nil"/>
              <w:left w:val="nil"/>
              <w:bottom w:val="single" w:sz="4" w:space="0" w:color="c0c0c0"/>
              <w:right w:val="single" w:sz="4" w:space="0" w:color="333333"/>
            </w:tcBorders>
            <w:hideMark/>
          </w:tcPr>
          <w:p w14:paraId="1E3209E9">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94" w:type="dxa"/>
            <w:tcBorders>
              <w:top w:val="nil"/>
              <w:left w:val="nil"/>
              <w:bottom w:val="single" w:sz="4" w:space="0" w:color="c0c0c0"/>
              <w:right w:val="single" w:sz="4" w:space="0" w:color="333333"/>
            </w:tcBorders>
            <w:noWrap/>
            <w:hideMark/>
          </w:tcPr>
          <w:p w14:paraId="00B2FC6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0.078</w:t>
            </w:r>
          </w:p>
        </w:tc>
        <w:tc>
          <w:tcPr>
            <w:tcW w:w="1195" w:type="dxa"/>
            <w:tcBorders>
              <w:top w:val="nil"/>
              <w:left w:val="nil"/>
              <w:bottom w:val="single" w:sz="4" w:space="0" w:color="c0c0c0"/>
              <w:right w:val="nil"/>
            </w:tcBorders>
            <w:noWrap/>
            <w:hideMark/>
          </w:tcPr>
          <w:p w14:paraId="6D88A25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0.938</w:t>
            </w:r>
          </w:p>
        </w:tc>
      </w:tr>
      <w:tr w14:paraId="458CB9B8">
        <w:tblPrEx/>
        <w:trPr>
          <w:trHeight w:val="490" w:hRule="atLeast"/>
        </w:trPr>
        <w:tc>
          <w:tcPr>
            <w:tcW w:w="1052" w:type="dxa"/>
            <w:vMerge w:val="continue"/>
            <w:tcBorders>
              <w:top w:val="nil"/>
              <w:left w:val="nil"/>
              <w:bottom w:val="single" w:sz="4" w:space="0" w:color="993366"/>
              <w:right w:val="nil"/>
            </w:tcBorders>
            <w:vAlign w:val="center"/>
            <w:hideMark/>
          </w:tcPr>
          <w:p w14:paraId="42976371">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65" w:type="dxa"/>
            <w:tcBorders>
              <w:top w:val="nil"/>
              <w:left w:val="nil"/>
              <w:bottom w:val="single" w:sz="4" w:space="0" w:color="993366"/>
              <w:right w:val="nil"/>
            </w:tcBorders>
            <w:shd w:val="clear" w:color="000000" w:fill="ccccff"/>
            <w:hideMark/>
          </w:tcPr>
          <w:p w14:paraId="44CEC356">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SMME_Total</w:t>
            </w:r>
          </w:p>
        </w:tc>
        <w:tc>
          <w:tcPr>
            <w:tcW w:w="1110" w:type="dxa"/>
            <w:tcBorders>
              <w:top w:val="nil"/>
              <w:left w:val="nil"/>
              <w:bottom w:val="single" w:sz="4" w:space="0" w:color="993366"/>
              <w:right w:val="single" w:sz="4" w:space="0" w:color="333333"/>
            </w:tcBorders>
            <w:noWrap/>
            <w:hideMark/>
          </w:tcPr>
          <w:p w14:paraId="4B28998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1.001</w:t>
            </w:r>
          </w:p>
        </w:tc>
        <w:tc>
          <w:tcPr>
            <w:tcW w:w="1140" w:type="dxa"/>
            <w:tcBorders>
              <w:top w:val="nil"/>
              <w:left w:val="nil"/>
              <w:bottom w:val="single" w:sz="4" w:space="0" w:color="993366"/>
              <w:right w:val="single" w:sz="4" w:space="0" w:color="333333"/>
            </w:tcBorders>
            <w:noWrap/>
            <w:hideMark/>
          </w:tcPr>
          <w:p w14:paraId="6F9791DB">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0.034</w:t>
            </w:r>
          </w:p>
        </w:tc>
        <w:tc>
          <w:tcPr>
            <w:tcW w:w="1590" w:type="dxa"/>
            <w:tcBorders>
              <w:top w:val="nil"/>
              <w:left w:val="nil"/>
              <w:bottom w:val="single" w:sz="4" w:space="0" w:color="993366"/>
              <w:right w:val="single" w:sz="4" w:space="0" w:color="333333"/>
            </w:tcBorders>
            <w:noWrap/>
            <w:hideMark/>
          </w:tcPr>
          <w:p w14:paraId="24C3846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0.970</w:t>
            </w:r>
          </w:p>
        </w:tc>
        <w:tc>
          <w:tcPr>
            <w:tcW w:w="1194" w:type="dxa"/>
            <w:tcBorders>
              <w:top w:val="nil"/>
              <w:left w:val="nil"/>
              <w:bottom w:val="single" w:sz="4" w:space="0" w:color="993366"/>
              <w:right w:val="single" w:sz="4" w:space="0" w:color="333333"/>
            </w:tcBorders>
            <w:noWrap/>
            <w:hideMark/>
          </w:tcPr>
          <w:p w14:paraId="7BBA66F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29.782</w:t>
            </w:r>
          </w:p>
        </w:tc>
        <w:tc>
          <w:tcPr>
            <w:tcW w:w="1195" w:type="dxa"/>
            <w:tcBorders>
              <w:top w:val="nil"/>
              <w:left w:val="nil"/>
              <w:bottom w:val="single" w:sz="4" w:space="0" w:color="993366"/>
              <w:right w:val="nil"/>
            </w:tcBorders>
            <w:noWrap/>
            <w:hideMark/>
          </w:tcPr>
          <w:p w14:paraId="390CD08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4F9A98AE">
        <w:tblPrEx/>
        <w:trPr>
          <w:trHeight w:val="260" w:hRule="atLeast"/>
        </w:trPr>
        <w:tc>
          <w:tcPr>
            <w:tcW w:w="8849" w:type="dxa"/>
            <w:gridSpan w:val="7"/>
            <w:tcBorders>
              <w:top w:val="nil"/>
              <w:left w:val="nil"/>
              <w:bottom w:val="nil"/>
              <w:right w:val="nil"/>
            </w:tcBorders>
            <w:hideMark/>
          </w:tcPr>
          <w:p w14:paraId="42BDA009">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Buying_Behaviour</w:t>
            </w:r>
          </w:p>
        </w:tc>
      </w:tr>
    </w:tbl>
    <w:p w14:paraId="78E037A1">
      <w:pPr>
        <w:pStyle w:val="style0"/>
        <w:rPr>
          <w:rFonts w:ascii="Arial" w:cs="Arial" w:hAnsi="Arial"/>
          <w:b/>
          <w:bCs/>
        </w:rPr>
      </w:pPr>
    </w:p>
    <w:tbl>
      <w:tblPr>
        <w:tblW w:w="8883" w:type="dxa"/>
        <w:tblLook w:val="04A0" w:firstRow="1" w:lastRow="0" w:firstColumn="1" w:lastColumn="0" w:noHBand="0" w:noVBand="1"/>
      </w:tblPr>
      <w:tblGrid>
        <w:gridCol w:w="1057"/>
        <w:gridCol w:w="1571"/>
        <w:gridCol w:w="1114"/>
        <w:gridCol w:w="1146"/>
        <w:gridCol w:w="1596"/>
        <w:gridCol w:w="1199"/>
        <w:gridCol w:w="1200"/>
      </w:tblGrid>
      <w:tr w14:paraId="0598FEFD">
        <w:trPr>
          <w:trHeight w:val="308" w:hRule="atLeast"/>
        </w:trPr>
        <w:tc>
          <w:tcPr>
            <w:tcW w:w="6484" w:type="dxa"/>
            <w:gridSpan w:val="5"/>
            <w:tcBorders>
              <w:top w:val="nil"/>
              <w:left w:val="nil"/>
              <w:bottom w:val="nil"/>
              <w:right w:val="nil"/>
            </w:tcBorders>
            <w:vAlign w:val="center"/>
            <w:hideMark/>
          </w:tcPr>
          <w:p w14:paraId="4CC31552">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Model Summary</w:t>
            </w:r>
          </w:p>
        </w:tc>
        <w:tc>
          <w:tcPr>
            <w:tcW w:w="1199" w:type="dxa"/>
            <w:tcBorders>
              <w:top w:val="nil"/>
              <w:left w:val="nil"/>
              <w:bottom w:val="nil"/>
              <w:right w:val="nil"/>
            </w:tcBorders>
            <w:noWrap/>
            <w:vAlign w:val="bottom"/>
            <w:hideMark/>
          </w:tcPr>
          <w:p w14:paraId="7315D21D">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p>
        </w:tc>
        <w:tc>
          <w:tcPr>
            <w:tcW w:w="1199" w:type="dxa"/>
            <w:tcBorders>
              <w:top w:val="nil"/>
              <w:left w:val="nil"/>
              <w:bottom w:val="nil"/>
              <w:right w:val="nil"/>
            </w:tcBorders>
            <w:noWrap/>
            <w:vAlign w:val="bottom"/>
            <w:hideMark/>
          </w:tcPr>
          <w:p w14:paraId="272A8EE2">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4E4E24CE">
        <w:tblPrEx/>
        <w:trPr>
          <w:trHeight w:val="740" w:hRule="atLeast"/>
        </w:trPr>
        <w:tc>
          <w:tcPr>
            <w:tcW w:w="1057" w:type="dxa"/>
            <w:tcBorders>
              <w:top w:val="nil"/>
              <w:left w:val="nil"/>
              <w:bottom w:val="single" w:sz="4" w:space="0" w:color="993366"/>
              <w:right w:val="nil"/>
            </w:tcBorders>
            <w:vAlign w:val="bottom"/>
            <w:hideMark/>
          </w:tcPr>
          <w:p w14:paraId="597ADF57">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570" w:type="dxa"/>
            <w:tcBorders>
              <w:top w:val="nil"/>
              <w:left w:val="nil"/>
              <w:bottom w:val="single" w:sz="4" w:space="0" w:color="993366"/>
              <w:right w:val="single" w:sz="4" w:space="0" w:color="333333"/>
            </w:tcBorders>
            <w:vAlign w:val="bottom"/>
            <w:hideMark/>
          </w:tcPr>
          <w:p w14:paraId="59D6E59E">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w:t>
            </w:r>
          </w:p>
        </w:tc>
        <w:tc>
          <w:tcPr>
            <w:tcW w:w="1114" w:type="dxa"/>
            <w:tcBorders>
              <w:top w:val="nil"/>
              <w:left w:val="nil"/>
              <w:bottom w:val="single" w:sz="4" w:space="0" w:color="993366"/>
              <w:right w:val="single" w:sz="4" w:space="0" w:color="333333"/>
            </w:tcBorders>
            <w:vAlign w:val="bottom"/>
            <w:hideMark/>
          </w:tcPr>
          <w:p w14:paraId="2433D683">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 Square</w:t>
            </w:r>
          </w:p>
        </w:tc>
        <w:tc>
          <w:tcPr>
            <w:tcW w:w="1145" w:type="dxa"/>
            <w:tcBorders>
              <w:top w:val="nil"/>
              <w:left w:val="nil"/>
              <w:bottom w:val="single" w:sz="4" w:space="0" w:color="993366"/>
              <w:right w:val="single" w:sz="4" w:space="0" w:color="333333"/>
            </w:tcBorders>
            <w:vAlign w:val="bottom"/>
            <w:hideMark/>
          </w:tcPr>
          <w:p w14:paraId="73B91995">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Adjusted R Square</w:t>
            </w:r>
          </w:p>
        </w:tc>
        <w:tc>
          <w:tcPr>
            <w:tcW w:w="1595" w:type="dxa"/>
            <w:tcBorders>
              <w:top w:val="nil"/>
              <w:left w:val="nil"/>
              <w:bottom w:val="single" w:sz="4" w:space="0" w:color="993366"/>
              <w:right w:val="nil"/>
            </w:tcBorders>
            <w:vAlign w:val="bottom"/>
            <w:hideMark/>
          </w:tcPr>
          <w:p w14:paraId="1F175999">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 of the Estimate</w:t>
            </w:r>
          </w:p>
        </w:tc>
        <w:tc>
          <w:tcPr>
            <w:tcW w:w="1199" w:type="dxa"/>
            <w:tcBorders>
              <w:top w:val="nil"/>
              <w:left w:val="nil"/>
              <w:bottom w:val="nil"/>
              <w:right w:val="nil"/>
            </w:tcBorders>
            <w:noWrap/>
            <w:vAlign w:val="bottom"/>
            <w:hideMark/>
          </w:tcPr>
          <w:p w14:paraId="5DD50EC8">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p>
        </w:tc>
        <w:tc>
          <w:tcPr>
            <w:tcW w:w="1199" w:type="dxa"/>
            <w:tcBorders>
              <w:top w:val="nil"/>
              <w:left w:val="nil"/>
              <w:bottom w:val="nil"/>
              <w:right w:val="nil"/>
            </w:tcBorders>
            <w:noWrap/>
            <w:vAlign w:val="bottom"/>
            <w:hideMark/>
          </w:tcPr>
          <w:p w14:paraId="51A50471">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48E5FDE9">
        <w:tblPrEx/>
        <w:trPr>
          <w:trHeight w:val="277" w:hRule="atLeast"/>
        </w:trPr>
        <w:tc>
          <w:tcPr>
            <w:tcW w:w="1057" w:type="dxa"/>
            <w:tcBorders>
              <w:top w:val="nil"/>
              <w:left w:val="nil"/>
              <w:bottom w:val="single" w:sz="4" w:space="0" w:color="993366"/>
              <w:right w:val="nil"/>
            </w:tcBorders>
            <w:shd w:val="clear" w:color="000000" w:fill="ccccff"/>
            <w:noWrap/>
            <w:hideMark/>
          </w:tcPr>
          <w:p w14:paraId="26E6D9B7">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70" w:type="dxa"/>
            <w:tcBorders>
              <w:top w:val="nil"/>
              <w:left w:val="nil"/>
              <w:bottom w:val="single" w:sz="4" w:space="0" w:color="993366"/>
              <w:right w:val="single" w:sz="4" w:space="0" w:color="333333"/>
            </w:tcBorders>
            <w:noWrap/>
            <w:hideMark/>
          </w:tcPr>
          <w:p w14:paraId="013B040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.895</w:t>
            </w:r>
            <w:r>
              <w:rPr>
                <w:rFonts w:ascii="Arial" w:cs="Arial" w:eastAsia="Times New Roman" w:hAnsi="Arial"/>
                <w:color w:val="993300"/>
                <w:sz w:val="18"/>
                <w:szCs w:val="18"/>
                <w:vertAlign w:val="superscript"/>
                <w:lang w:eastAsia="en-GB"/>
                <w14:ligatures xmlns:w14="http://schemas.microsoft.com/office/word/2010/wordml" w14:val="none"/>
              </w:rPr>
              <w:t>a</w:t>
            </w:r>
          </w:p>
        </w:tc>
        <w:tc>
          <w:tcPr>
            <w:tcW w:w="1114" w:type="dxa"/>
            <w:tcBorders>
              <w:top w:val="nil"/>
              <w:left w:val="nil"/>
              <w:bottom w:val="single" w:sz="4" w:space="0" w:color="993366"/>
              <w:right w:val="single" w:sz="4" w:space="0" w:color="333333"/>
            </w:tcBorders>
            <w:noWrap/>
            <w:hideMark/>
          </w:tcPr>
          <w:p w14:paraId="5015F2A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0.802</w:t>
            </w:r>
          </w:p>
        </w:tc>
        <w:tc>
          <w:tcPr>
            <w:tcW w:w="1145" w:type="dxa"/>
            <w:tcBorders>
              <w:top w:val="nil"/>
              <w:left w:val="nil"/>
              <w:bottom w:val="single" w:sz="4" w:space="0" w:color="993366"/>
              <w:right w:val="single" w:sz="4" w:space="0" w:color="333333"/>
            </w:tcBorders>
            <w:noWrap/>
            <w:hideMark/>
          </w:tcPr>
          <w:p w14:paraId="750BE64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0.798</w:t>
            </w:r>
          </w:p>
        </w:tc>
        <w:tc>
          <w:tcPr>
            <w:tcW w:w="1595" w:type="dxa"/>
            <w:tcBorders>
              <w:top w:val="nil"/>
              <w:left w:val="nil"/>
              <w:bottom w:val="single" w:sz="4" w:space="0" w:color="993366"/>
              <w:right w:val="nil"/>
            </w:tcBorders>
            <w:noWrap/>
            <w:hideMark/>
          </w:tcPr>
          <w:p w14:paraId="648D709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0.63166</w:t>
            </w:r>
          </w:p>
        </w:tc>
        <w:tc>
          <w:tcPr>
            <w:tcW w:w="1199" w:type="dxa"/>
            <w:tcBorders>
              <w:top w:val="nil"/>
              <w:left w:val="nil"/>
              <w:bottom w:val="nil"/>
              <w:right w:val="nil"/>
            </w:tcBorders>
            <w:noWrap/>
            <w:vAlign w:val="bottom"/>
            <w:hideMark/>
          </w:tcPr>
          <w:p w14:paraId="2125C34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p>
        </w:tc>
        <w:tc>
          <w:tcPr>
            <w:tcW w:w="1199" w:type="dxa"/>
            <w:tcBorders>
              <w:top w:val="nil"/>
              <w:left w:val="nil"/>
              <w:bottom w:val="nil"/>
              <w:right w:val="nil"/>
            </w:tcBorders>
            <w:noWrap/>
            <w:vAlign w:val="bottom"/>
            <w:hideMark/>
          </w:tcPr>
          <w:p w14:paraId="40C03907">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4B266AC0">
        <w:tblPrEx/>
        <w:trPr>
          <w:trHeight w:val="262" w:hRule="atLeast"/>
        </w:trPr>
        <w:tc>
          <w:tcPr>
            <w:tcW w:w="6484" w:type="dxa"/>
            <w:gridSpan w:val="5"/>
            <w:tcBorders>
              <w:top w:val="nil"/>
              <w:left w:val="nil"/>
              <w:bottom w:val="nil"/>
              <w:right w:val="nil"/>
            </w:tcBorders>
            <w:hideMark/>
          </w:tcPr>
          <w:p w14:paraId="3A4AA34B">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Predictors: (Constant), SMME_Total</w:t>
            </w:r>
          </w:p>
        </w:tc>
        <w:tc>
          <w:tcPr>
            <w:tcW w:w="1199" w:type="dxa"/>
            <w:tcBorders>
              <w:top w:val="nil"/>
              <w:left w:val="nil"/>
              <w:bottom w:val="nil"/>
              <w:right w:val="nil"/>
            </w:tcBorders>
            <w:noWrap/>
            <w:vAlign w:val="bottom"/>
            <w:hideMark/>
          </w:tcPr>
          <w:p w14:paraId="5C67514E">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p>
        </w:tc>
        <w:tc>
          <w:tcPr>
            <w:tcW w:w="1199" w:type="dxa"/>
            <w:tcBorders>
              <w:top w:val="nil"/>
              <w:left w:val="nil"/>
              <w:bottom w:val="nil"/>
              <w:right w:val="nil"/>
            </w:tcBorders>
            <w:noWrap/>
            <w:vAlign w:val="bottom"/>
            <w:hideMark/>
          </w:tcPr>
          <w:p w14:paraId="02A70E1B">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5D57AB13">
        <w:tblPrEx/>
        <w:trPr>
          <w:trHeight w:val="262" w:hRule="atLeast"/>
        </w:trPr>
        <w:tc>
          <w:tcPr>
            <w:tcW w:w="1057" w:type="dxa"/>
            <w:tcBorders>
              <w:top w:val="nil"/>
              <w:left w:val="nil"/>
              <w:bottom w:val="nil"/>
              <w:right w:val="nil"/>
            </w:tcBorders>
            <w:noWrap/>
            <w:vAlign w:val="bottom"/>
            <w:hideMark/>
          </w:tcPr>
          <w:p w14:paraId="1BDA2C88">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70" w:type="dxa"/>
            <w:tcBorders>
              <w:top w:val="nil"/>
              <w:left w:val="nil"/>
              <w:bottom w:val="nil"/>
              <w:right w:val="nil"/>
            </w:tcBorders>
            <w:noWrap/>
            <w:vAlign w:val="bottom"/>
            <w:hideMark/>
          </w:tcPr>
          <w:p w14:paraId="1BEB1CA6">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14" w:type="dxa"/>
            <w:tcBorders>
              <w:top w:val="nil"/>
              <w:left w:val="nil"/>
              <w:bottom w:val="nil"/>
              <w:right w:val="nil"/>
            </w:tcBorders>
            <w:noWrap/>
            <w:vAlign w:val="bottom"/>
            <w:hideMark/>
          </w:tcPr>
          <w:p w14:paraId="25B6CB79">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45" w:type="dxa"/>
            <w:tcBorders>
              <w:top w:val="nil"/>
              <w:left w:val="nil"/>
              <w:bottom w:val="nil"/>
              <w:right w:val="nil"/>
            </w:tcBorders>
            <w:noWrap/>
            <w:vAlign w:val="bottom"/>
            <w:hideMark/>
          </w:tcPr>
          <w:p w14:paraId="70A89927">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95" w:type="dxa"/>
            <w:tcBorders>
              <w:top w:val="nil"/>
              <w:left w:val="nil"/>
              <w:bottom w:val="nil"/>
              <w:right w:val="nil"/>
            </w:tcBorders>
            <w:noWrap/>
            <w:vAlign w:val="bottom"/>
            <w:hideMark/>
          </w:tcPr>
          <w:p w14:paraId="0F084FDA">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99" w:type="dxa"/>
            <w:tcBorders>
              <w:top w:val="nil"/>
              <w:left w:val="nil"/>
              <w:bottom w:val="nil"/>
              <w:right w:val="nil"/>
            </w:tcBorders>
            <w:noWrap/>
            <w:vAlign w:val="bottom"/>
            <w:hideMark/>
          </w:tcPr>
          <w:p w14:paraId="4CEC1A36">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99" w:type="dxa"/>
            <w:tcBorders>
              <w:top w:val="nil"/>
              <w:left w:val="nil"/>
              <w:bottom w:val="nil"/>
              <w:right w:val="nil"/>
            </w:tcBorders>
            <w:noWrap/>
            <w:vAlign w:val="bottom"/>
            <w:hideMark/>
          </w:tcPr>
          <w:p w14:paraId="18B6766A">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0AD613A7">
        <w:tblPrEx/>
        <w:trPr>
          <w:trHeight w:val="308" w:hRule="atLeast"/>
        </w:trPr>
        <w:tc>
          <w:tcPr>
            <w:tcW w:w="8883" w:type="dxa"/>
            <w:gridSpan w:val="7"/>
            <w:tcBorders>
              <w:top w:val="nil"/>
              <w:left w:val="nil"/>
              <w:bottom w:val="nil"/>
              <w:right w:val="nil"/>
            </w:tcBorders>
            <w:vAlign w:val="center"/>
            <w:hideMark/>
          </w:tcPr>
          <w:p w14:paraId="074AD830">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ANOVA</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657A924B">
        <w:tblPrEx/>
        <w:trPr>
          <w:trHeight w:val="493" w:hRule="atLeast"/>
        </w:trPr>
        <w:tc>
          <w:tcPr>
            <w:tcW w:w="2628" w:type="dxa"/>
            <w:gridSpan w:val="2"/>
            <w:tcBorders>
              <w:top w:val="nil"/>
              <w:left w:val="nil"/>
              <w:bottom w:val="single" w:sz="4" w:space="0" w:color="993366"/>
              <w:right w:val="nil"/>
            </w:tcBorders>
            <w:vAlign w:val="bottom"/>
            <w:hideMark/>
          </w:tcPr>
          <w:p w14:paraId="51BCB5C0">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114" w:type="dxa"/>
            <w:tcBorders>
              <w:top w:val="nil"/>
              <w:left w:val="nil"/>
              <w:bottom w:val="single" w:sz="4" w:space="0" w:color="993366"/>
              <w:right w:val="single" w:sz="4" w:space="0" w:color="333333"/>
            </w:tcBorders>
            <w:vAlign w:val="bottom"/>
            <w:hideMark/>
          </w:tcPr>
          <w:p w14:paraId="4F95568C">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Sum of Squares</w:t>
            </w:r>
          </w:p>
        </w:tc>
        <w:tc>
          <w:tcPr>
            <w:tcW w:w="1145" w:type="dxa"/>
            <w:tcBorders>
              <w:top w:val="nil"/>
              <w:left w:val="nil"/>
              <w:bottom w:val="single" w:sz="4" w:space="0" w:color="993366"/>
              <w:right w:val="single" w:sz="4" w:space="0" w:color="333333"/>
            </w:tcBorders>
            <w:vAlign w:val="bottom"/>
            <w:hideMark/>
          </w:tcPr>
          <w:p w14:paraId="2F2623DC">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df</w:t>
            </w:r>
          </w:p>
        </w:tc>
        <w:tc>
          <w:tcPr>
            <w:tcW w:w="1595" w:type="dxa"/>
            <w:tcBorders>
              <w:top w:val="nil"/>
              <w:left w:val="nil"/>
              <w:bottom w:val="single" w:sz="4" w:space="0" w:color="993366"/>
              <w:right w:val="single" w:sz="4" w:space="0" w:color="333333"/>
            </w:tcBorders>
            <w:vAlign w:val="bottom"/>
            <w:hideMark/>
          </w:tcPr>
          <w:p w14:paraId="653A7115">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Mean Square</w:t>
            </w:r>
          </w:p>
        </w:tc>
        <w:tc>
          <w:tcPr>
            <w:tcW w:w="1199" w:type="dxa"/>
            <w:tcBorders>
              <w:top w:val="nil"/>
              <w:left w:val="nil"/>
              <w:bottom w:val="single" w:sz="4" w:space="0" w:color="993366"/>
              <w:right w:val="single" w:sz="4" w:space="0" w:color="333333"/>
            </w:tcBorders>
            <w:vAlign w:val="bottom"/>
            <w:hideMark/>
          </w:tcPr>
          <w:p w14:paraId="0E111B62">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F</w:t>
            </w:r>
          </w:p>
        </w:tc>
        <w:tc>
          <w:tcPr>
            <w:tcW w:w="1199" w:type="dxa"/>
            <w:tcBorders>
              <w:top w:val="nil"/>
              <w:left w:val="nil"/>
              <w:bottom w:val="single" w:sz="4" w:space="0" w:color="993366"/>
              <w:right w:val="nil"/>
            </w:tcBorders>
            <w:vAlign w:val="bottom"/>
            <w:hideMark/>
          </w:tcPr>
          <w:p w14:paraId="41542F88">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4FFD6958">
        <w:tblPrEx/>
        <w:trPr>
          <w:trHeight w:val="493" w:hRule="atLeast"/>
        </w:trPr>
        <w:tc>
          <w:tcPr>
            <w:tcW w:w="1057" w:type="dxa"/>
            <w:vMerge w:val="restart"/>
            <w:tcBorders>
              <w:top w:val="nil"/>
              <w:left w:val="nil"/>
              <w:bottom w:val="single" w:sz="4" w:space="0" w:color="993366"/>
              <w:right w:val="nil"/>
            </w:tcBorders>
            <w:shd w:val="clear" w:color="000000" w:fill="ccccff"/>
            <w:noWrap/>
            <w:hideMark/>
          </w:tcPr>
          <w:p w14:paraId="2A4B2F19">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70" w:type="dxa"/>
            <w:tcBorders>
              <w:top w:val="nil"/>
              <w:left w:val="nil"/>
              <w:bottom w:val="single" w:sz="4" w:space="0" w:color="c0c0c0"/>
              <w:right w:val="nil"/>
            </w:tcBorders>
            <w:shd w:val="clear" w:color="000000" w:fill="ccccff"/>
            <w:hideMark/>
          </w:tcPr>
          <w:p w14:paraId="215AA27B">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Regression</w:t>
            </w:r>
          </w:p>
        </w:tc>
        <w:tc>
          <w:tcPr>
            <w:tcW w:w="1114" w:type="dxa"/>
            <w:tcBorders>
              <w:top w:val="nil"/>
              <w:left w:val="nil"/>
              <w:bottom w:val="single" w:sz="4" w:space="0" w:color="c0c0c0"/>
              <w:right w:val="single" w:sz="4" w:space="0" w:color="333333"/>
            </w:tcBorders>
            <w:noWrap/>
            <w:hideMark/>
          </w:tcPr>
          <w:p w14:paraId="2D181EB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88.815</w:t>
            </w:r>
          </w:p>
        </w:tc>
        <w:tc>
          <w:tcPr>
            <w:tcW w:w="1145" w:type="dxa"/>
            <w:tcBorders>
              <w:top w:val="nil"/>
              <w:left w:val="nil"/>
              <w:bottom w:val="single" w:sz="4" w:space="0" w:color="c0c0c0"/>
              <w:right w:val="single" w:sz="4" w:space="0" w:color="333333"/>
            </w:tcBorders>
            <w:noWrap/>
            <w:hideMark/>
          </w:tcPr>
          <w:p w14:paraId="115EA6F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w:t>
            </w:r>
          </w:p>
        </w:tc>
        <w:tc>
          <w:tcPr>
            <w:tcW w:w="1595" w:type="dxa"/>
            <w:tcBorders>
              <w:top w:val="nil"/>
              <w:left w:val="nil"/>
              <w:bottom w:val="single" w:sz="4" w:space="0" w:color="c0c0c0"/>
              <w:right w:val="single" w:sz="4" w:space="0" w:color="333333"/>
            </w:tcBorders>
            <w:noWrap/>
            <w:hideMark/>
          </w:tcPr>
          <w:p w14:paraId="77377DA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88.815</w:t>
            </w:r>
          </w:p>
        </w:tc>
        <w:tc>
          <w:tcPr>
            <w:tcW w:w="1199" w:type="dxa"/>
            <w:tcBorders>
              <w:top w:val="nil"/>
              <w:left w:val="nil"/>
              <w:bottom w:val="single" w:sz="4" w:space="0" w:color="c0c0c0"/>
              <w:right w:val="single" w:sz="4" w:space="0" w:color="333333"/>
            </w:tcBorders>
            <w:noWrap/>
            <w:hideMark/>
          </w:tcPr>
          <w:p w14:paraId="26DC9DE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222.598</w:t>
            </w:r>
          </w:p>
        </w:tc>
        <w:tc>
          <w:tcPr>
            <w:tcW w:w="1199" w:type="dxa"/>
            <w:tcBorders>
              <w:top w:val="nil"/>
              <w:left w:val="nil"/>
              <w:bottom w:val="single" w:sz="4" w:space="0" w:color="c0c0c0"/>
              <w:right w:val="nil"/>
            </w:tcBorders>
            <w:noWrap/>
            <w:hideMark/>
          </w:tcPr>
          <w:p w14:paraId="78A1805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w:t>
            </w:r>
            <w:r>
              <w:rPr>
                <w:rFonts w:ascii="Arial" w:cs="Arial" w:eastAsia="Times New Roman" w:hAnsi="Arial"/>
                <w:color w:val="993300"/>
                <w:sz w:val="18"/>
                <w:szCs w:val="18"/>
                <w:vertAlign w:val="superscript"/>
                <w:lang w:eastAsia="en-GB"/>
                <w14:ligatures xmlns:w14="http://schemas.microsoft.com/office/word/2010/wordml" w14:val="none"/>
              </w:rPr>
              <w:t>b</w:t>
            </w:r>
          </w:p>
        </w:tc>
      </w:tr>
      <w:tr w14:paraId="3DE7AF17">
        <w:tblPrEx/>
        <w:trPr>
          <w:trHeight w:val="262" w:hRule="atLeast"/>
        </w:trPr>
        <w:tc>
          <w:tcPr>
            <w:tcW w:w="1057" w:type="dxa"/>
            <w:vMerge w:val="continue"/>
            <w:tcBorders>
              <w:top w:val="nil"/>
              <w:left w:val="nil"/>
              <w:bottom w:val="single" w:sz="4" w:space="0" w:color="993366"/>
              <w:right w:val="nil"/>
            </w:tcBorders>
            <w:vAlign w:val="center"/>
            <w:hideMark/>
          </w:tcPr>
          <w:p w14:paraId="47BF3986">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70" w:type="dxa"/>
            <w:tcBorders>
              <w:top w:val="nil"/>
              <w:left w:val="nil"/>
              <w:bottom w:val="single" w:sz="4" w:space="0" w:color="c0c0c0"/>
              <w:right w:val="nil"/>
            </w:tcBorders>
            <w:shd w:val="clear" w:color="000000" w:fill="ccccff"/>
            <w:hideMark/>
          </w:tcPr>
          <w:p w14:paraId="0E0E9A61">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Residual</w:t>
            </w:r>
          </w:p>
        </w:tc>
        <w:tc>
          <w:tcPr>
            <w:tcW w:w="1114" w:type="dxa"/>
            <w:tcBorders>
              <w:top w:val="nil"/>
              <w:left w:val="nil"/>
              <w:bottom w:val="single" w:sz="4" w:space="0" w:color="c0c0c0"/>
              <w:right w:val="single" w:sz="4" w:space="0" w:color="333333"/>
            </w:tcBorders>
            <w:noWrap/>
            <w:hideMark/>
          </w:tcPr>
          <w:p w14:paraId="614546C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21.945</w:t>
            </w:r>
          </w:p>
        </w:tc>
        <w:tc>
          <w:tcPr>
            <w:tcW w:w="1145" w:type="dxa"/>
            <w:tcBorders>
              <w:top w:val="nil"/>
              <w:left w:val="nil"/>
              <w:bottom w:val="single" w:sz="4" w:space="0" w:color="c0c0c0"/>
              <w:right w:val="single" w:sz="4" w:space="0" w:color="333333"/>
            </w:tcBorders>
            <w:noWrap/>
            <w:hideMark/>
          </w:tcPr>
          <w:p w14:paraId="39B8AAA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55</w:t>
            </w:r>
          </w:p>
        </w:tc>
        <w:tc>
          <w:tcPr>
            <w:tcW w:w="1595" w:type="dxa"/>
            <w:tcBorders>
              <w:top w:val="nil"/>
              <w:left w:val="nil"/>
              <w:bottom w:val="single" w:sz="4" w:space="0" w:color="c0c0c0"/>
              <w:right w:val="single" w:sz="4" w:space="0" w:color="333333"/>
            </w:tcBorders>
            <w:noWrap/>
            <w:hideMark/>
          </w:tcPr>
          <w:p w14:paraId="7C771C7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0.399</w:t>
            </w:r>
          </w:p>
        </w:tc>
        <w:tc>
          <w:tcPr>
            <w:tcW w:w="1199" w:type="dxa"/>
            <w:tcBorders>
              <w:top w:val="nil"/>
              <w:left w:val="nil"/>
              <w:bottom w:val="single" w:sz="4" w:space="0" w:color="c0c0c0"/>
              <w:right w:val="single" w:sz="4" w:space="0" w:color="333333"/>
            </w:tcBorders>
            <w:hideMark/>
          </w:tcPr>
          <w:p w14:paraId="008BAE44">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99" w:type="dxa"/>
            <w:tcBorders>
              <w:top w:val="nil"/>
              <w:left w:val="nil"/>
              <w:bottom w:val="single" w:sz="4" w:space="0" w:color="c0c0c0"/>
              <w:right w:val="nil"/>
            </w:tcBorders>
            <w:hideMark/>
          </w:tcPr>
          <w:p w14:paraId="09A920A0">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6236252F">
        <w:tblPrEx/>
        <w:trPr>
          <w:trHeight w:val="262" w:hRule="atLeast"/>
        </w:trPr>
        <w:tc>
          <w:tcPr>
            <w:tcW w:w="1057" w:type="dxa"/>
            <w:vMerge w:val="continue"/>
            <w:tcBorders>
              <w:top w:val="nil"/>
              <w:left w:val="nil"/>
              <w:bottom w:val="single" w:sz="4" w:space="0" w:color="993366"/>
              <w:right w:val="nil"/>
            </w:tcBorders>
            <w:vAlign w:val="center"/>
            <w:hideMark/>
          </w:tcPr>
          <w:p w14:paraId="7C34DC1E">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70" w:type="dxa"/>
            <w:tcBorders>
              <w:top w:val="nil"/>
              <w:left w:val="nil"/>
              <w:bottom w:val="single" w:sz="4" w:space="0" w:color="993366"/>
              <w:right w:val="nil"/>
            </w:tcBorders>
            <w:shd w:val="clear" w:color="000000" w:fill="ccccff"/>
            <w:hideMark/>
          </w:tcPr>
          <w:p w14:paraId="12ED782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Total</w:t>
            </w:r>
          </w:p>
        </w:tc>
        <w:tc>
          <w:tcPr>
            <w:tcW w:w="1114" w:type="dxa"/>
            <w:tcBorders>
              <w:top w:val="nil"/>
              <w:left w:val="nil"/>
              <w:bottom w:val="single" w:sz="4" w:space="0" w:color="993366"/>
              <w:right w:val="single" w:sz="4" w:space="0" w:color="333333"/>
            </w:tcBorders>
            <w:noWrap/>
            <w:hideMark/>
          </w:tcPr>
          <w:p w14:paraId="3B26BFB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110.760</w:t>
            </w:r>
          </w:p>
        </w:tc>
        <w:tc>
          <w:tcPr>
            <w:tcW w:w="1145" w:type="dxa"/>
            <w:tcBorders>
              <w:top w:val="nil"/>
              <w:left w:val="nil"/>
              <w:bottom w:val="single" w:sz="4" w:space="0" w:color="993366"/>
              <w:right w:val="single" w:sz="4" w:space="0" w:color="333333"/>
            </w:tcBorders>
            <w:noWrap/>
            <w:hideMark/>
          </w:tcPr>
          <w:p w14:paraId="5894AF2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56</w:t>
            </w:r>
          </w:p>
        </w:tc>
        <w:tc>
          <w:tcPr>
            <w:tcW w:w="1595" w:type="dxa"/>
            <w:tcBorders>
              <w:top w:val="nil"/>
              <w:left w:val="nil"/>
              <w:bottom w:val="single" w:sz="4" w:space="0" w:color="993366"/>
              <w:right w:val="single" w:sz="4" w:space="0" w:color="333333"/>
            </w:tcBorders>
            <w:hideMark/>
          </w:tcPr>
          <w:p w14:paraId="5B0F9047">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99" w:type="dxa"/>
            <w:tcBorders>
              <w:top w:val="nil"/>
              <w:left w:val="nil"/>
              <w:bottom w:val="single" w:sz="4" w:space="0" w:color="993366"/>
              <w:right w:val="single" w:sz="4" w:space="0" w:color="333333"/>
            </w:tcBorders>
            <w:hideMark/>
          </w:tcPr>
          <w:p w14:paraId="7F1EE754">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99" w:type="dxa"/>
            <w:tcBorders>
              <w:top w:val="nil"/>
              <w:left w:val="nil"/>
              <w:bottom w:val="single" w:sz="4" w:space="0" w:color="993366"/>
              <w:right w:val="nil"/>
            </w:tcBorders>
            <w:hideMark/>
          </w:tcPr>
          <w:p w14:paraId="5F9D852A">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79810969">
        <w:tblPrEx/>
        <w:trPr>
          <w:trHeight w:val="262" w:hRule="atLeast"/>
        </w:trPr>
        <w:tc>
          <w:tcPr>
            <w:tcW w:w="8883" w:type="dxa"/>
            <w:gridSpan w:val="7"/>
            <w:tcBorders>
              <w:top w:val="nil"/>
              <w:left w:val="nil"/>
              <w:bottom w:val="nil"/>
              <w:right w:val="nil"/>
            </w:tcBorders>
            <w:hideMark/>
          </w:tcPr>
          <w:p w14:paraId="523D5769">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Perceived_Value</w:t>
            </w:r>
          </w:p>
        </w:tc>
      </w:tr>
      <w:tr w14:paraId="024590C5">
        <w:tblPrEx/>
        <w:trPr>
          <w:trHeight w:val="262" w:hRule="atLeast"/>
        </w:trPr>
        <w:tc>
          <w:tcPr>
            <w:tcW w:w="8883" w:type="dxa"/>
            <w:gridSpan w:val="7"/>
            <w:tcBorders>
              <w:top w:val="nil"/>
              <w:left w:val="nil"/>
              <w:bottom w:val="nil"/>
              <w:right w:val="nil"/>
            </w:tcBorders>
            <w:hideMark/>
          </w:tcPr>
          <w:p w14:paraId="6652FD39">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b. Predictors: (Constant), SMME_Total</w:t>
            </w:r>
          </w:p>
        </w:tc>
      </w:tr>
      <w:tr w14:paraId="432C756F">
        <w:tblPrEx/>
        <w:trPr>
          <w:trHeight w:val="262" w:hRule="atLeast"/>
        </w:trPr>
        <w:tc>
          <w:tcPr>
            <w:tcW w:w="1057" w:type="dxa"/>
            <w:tcBorders>
              <w:top w:val="nil"/>
              <w:left w:val="nil"/>
              <w:bottom w:val="nil"/>
              <w:right w:val="nil"/>
            </w:tcBorders>
            <w:noWrap/>
            <w:vAlign w:val="bottom"/>
            <w:hideMark/>
          </w:tcPr>
          <w:p w14:paraId="41CF8F30">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70" w:type="dxa"/>
            <w:tcBorders>
              <w:top w:val="nil"/>
              <w:left w:val="nil"/>
              <w:bottom w:val="nil"/>
              <w:right w:val="nil"/>
            </w:tcBorders>
            <w:noWrap/>
            <w:vAlign w:val="bottom"/>
            <w:hideMark/>
          </w:tcPr>
          <w:p w14:paraId="52B4F211">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14" w:type="dxa"/>
            <w:tcBorders>
              <w:top w:val="nil"/>
              <w:left w:val="nil"/>
              <w:bottom w:val="nil"/>
              <w:right w:val="nil"/>
            </w:tcBorders>
            <w:noWrap/>
            <w:vAlign w:val="bottom"/>
            <w:hideMark/>
          </w:tcPr>
          <w:p w14:paraId="02B7478D">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45" w:type="dxa"/>
            <w:tcBorders>
              <w:top w:val="nil"/>
              <w:left w:val="nil"/>
              <w:bottom w:val="nil"/>
              <w:right w:val="nil"/>
            </w:tcBorders>
            <w:noWrap/>
            <w:vAlign w:val="bottom"/>
            <w:hideMark/>
          </w:tcPr>
          <w:p w14:paraId="4C40A9BD">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95" w:type="dxa"/>
            <w:tcBorders>
              <w:top w:val="nil"/>
              <w:left w:val="nil"/>
              <w:bottom w:val="nil"/>
              <w:right w:val="nil"/>
            </w:tcBorders>
            <w:noWrap/>
            <w:vAlign w:val="bottom"/>
            <w:hideMark/>
          </w:tcPr>
          <w:p w14:paraId="67BC965F">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99" w:type="dxa"/>
            <w:tcBorders>
              <w:top w:val="nil"/>
              <w:left w:val="nil"/>
              <w:bottom w:val="nil"/>
              <w:right w:val="nil"/>
            </w:tcBorders>
            <w:noWrap/>
            <w:vAlign w:val="bottom"/>
            <w:hideMark/>
          </w:tcPr>
          <w:p w14:paraId="48E19BC5">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99" w:type="dxa"/>
            <w:tcBorders>
              <w:top w:val="nil"/>
              <w:left w:val="nil"/>
              <w:bottom w:val="nil"/>
              <w:right w:val="nil"/>
            </w:tcBorders>
            <w:noWrap/>
            <w:vAlign w:val="bottom"/>
            <w:hideMark/>
          </w:tcPr>
          <w:p w14:paraId="1221A591">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762BF453">
        <w:tblPrEx/>
        <w:trPr>
          <w:trHeight w:val="308" w:hRule="atLeast"/>
        </w:trPr>
        <w:tc>
          <w:tcPr>
            <w:tcW w:w="8883" w:type="dxa"/>
            <w:gridSpan w:val="7"/>
            <w:tcBorders>
              <w:top w:val="nil"/>
              <w:left w:val="nil"/>
              <w:bottom w:val="nil"/>
              <w:right w:val="nil"/>
            </w:tcBorders>
            <w:vAlign w:val="center"/>
            <w:hideMark/>
          </w:tcPr>
          <w:p w14:paraId="1BA1EBB5">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Coefficients</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20C7AABA">
        <w:tblPrEx/>
        <w:trPr>
          <w:trHeight w:val="986" w:hRule="atLeast"/>
        </w:trPr>
        <w:tc>
          <w:tcPr>
            <w:tcW w:w="2628" w:type="dxa"/>
            <w:gridSpan w:val="2"/>
            <w:vMerge w:val="restart"/>
            <w:tcBorders>
              <w:top w:val="nil"/>
              <w:left w:val="nil"/>
              <w:bottom w:val="single" w:sz="4" w:space="0" w:color="993366"/>
              <w:right w:val="nil"/>
            </w:tcBorders>
            <w:vAlign w:val="bottom"/>
            <w:hideMark/>
          </w:tcPr>
          <w:p w14:paraId="0F48FE2E">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2260" w:type="dxa"/>
            <w:gridSpan w:val="2"/>
            <w:tcBorders>
              <w:top w:val="nil"/>
              <w:left w:val="nil"/>
              <w:bottom w:val="nil"/>
              <w:right w:val="single" w:sz="4" w:space="0" w:color="333333"/>
            </w:tcBorders>
            <w:vAlign w:val="bottom"/>
            <w:hideMark/>
          </w:tcPr>
          <w:p w14:paraId="7E4BDF15">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Unstandardized Coefficients</w:t>
            </w:r>
          </w:p>
        </w:tc>
        <w:tc>
          <w:tcPr>
            <w:tcW w:w="1595" w:type="dxa"/>
            <w:tcBorders>
              <w:top w:val="nil"/>
              <w:left w:val="nil"/>
              <w:bottom w:val="nil"/>
              <w:right w:val="single" w:sz="4" w:space="0" w:color="333333"/>
            </w:tcBorders>
            <w:vAlign w:val="bottom"/>
            <w:hideMark/>
          </w:tcPr>
          <w:p w14:paraId="3FBA278F">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Standardized Coefficients</w:t>
            </w:r>
          </w:p>
        </w:tc>
        <w:tc>
          <w:tcPr>
            <w:tcW w:w="1199" w:type="dxa"/>
            <w:vMerge w:val="restart"/>
            <w:tcBorders>
              <w:top w:val="nil"/>
              <w:left w:val="single" w:sz="4" w:space="0" w:color="333333"/>
              <w:bottom w:val="single" w:sz="4" w:space="0" w:color="993366"/>
              <w:right w:val="single" w:sz="4" w:space="0" w:color="333333"/>
            </w:tcBorders>
            <w:vAlign w:val="bottom"/>
            <w:hideMark/>
          </w:tcPr>
          <w:p w14:paraId="638C6766">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w:t>
            </w:r>
          </w:p>
        </w:tc>
        <w:tc>
          <w:tcPr>
            <w:tcW w:w="1199" w:type="dxa"/>
            <w:vMerge w:val="restart"/>
            <w:tcBorders>
              <w:top w:val="nil"/>
              <w:left w:val="single" w:sz="4" w:space="0" w:color="333333"/>
              <w:bottom w:val="single" w:sz="4" w:space="0" w:color="993366"/>
              <w:right w:val="nil"/>
            </w:tcBorders>
            <w:vAlign w:val="bottom"/>
            <w:hideMark/>
          </w:tcPr>
          <w:p w14:paraId="1C6794B7">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37A93790">
        <w:tblPrEx/>
        <w:trPr>
          <w:trHeight w:val="262" w:hRule="atLeast"/>
        </w:trPr>
        <w:tc>
          <w:tcPr>
            <w:tcW w:w="2628" w:type="dxa"/>
            <w:gridSpan w:val="2"/>
            <w:vMerge w:val="continue"/>
            <w:tcBorders>
              <w:top w:val="nil"/>
              <w:left w:val="nil"/>
              <w:bottom w:val="single" w:sz="4" w:space="0" w:color="993366"/>
              <w:right w:val="nil"/>
            </w:tcBorders>
            <w:vAlign w:val="center"/>
            <w:hideMark/>
          </w:tcPr>
          <w:p w14:paraId="26ED6B87">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114" w:type="dxa"/>
            <w:tcBorders>
              <w:top w:val="nil"/>
              <w:left w:val="nil"/>
              <w:bottom w:val="single" w:sz="4" w:space="0" w:color="993366"/>
              <w:right w:val="single" w:sz="4" w:space="0" w:color="333333"/>
            </w:tcBorders>
            <w:vAlign w:val="bottom"/>
            <w:hideMark/>
          </w:tcPr>
          <w:p w14:paraId="7D42D83B">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w:t>
            </w:r>
          </w:p>
        </w:tc>
        <w:tc>
          <w:tcPr>
            <w:tcW w:w="1145" w:type="dxa"/>
            <w:tcBorders>
              <w:top w:val="nil"/>
              <w:left w:val="nil"/>
              <w:bottom w:val="single" w:sz="4" w:space="0" w:color="993366"/>
              <w:right w:val="single" w:sz="4" w:space="0" w:color="333333"/>
            </w:tcBorders>
            <w:vAlign w:val="bottom"/>
            <w:hideMark/>
          </w:tcPr>
          <w:p w14:paraId="086E4680">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w:t>
            </w:r>
          </w:p>
        </w:tc>
        <w:tc>
          <w:tcPr>
            <w:tcW w:w="1595" w:type="dxa"/>
            <w:tcBorders>
              <w:top w:val="nil"/>
              <w:left w:val="nil"/>
              <w:bottom w:val="single" w:sz="4" w:space="0" w:color="993366"/>
              <w:right w:val="single" w:sz="4" w:space="0" w:color="333333"/>
            </w:tcBorders>
            <w:vAlign w:val="bottom"/>
            <w:hideMark/>
          </w:tcPr>
          <w:p w14:paraId="099341BE">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Beta</w:t>
            </w:r>
          </w:p>
        </w:tc>
        <w:tc>
          <w:tcPr>
            <w:tcW w:w="1199" w:type="dxa"/>
            <w:vMerge w:val="continue"/>
            <w:tcBorders>
              <w:top w:val="nil"/>
              <w:left w:val="single" w:sz="4" w:space="0" w:color="333333"/>
              <w:bottom w:val="single" w:sz="4" w:space="0" w:color="993366"/>
              <w:right w:val="single" w:sz="4" w:space="0" w:color="333333"/>
            </w:tcBorders>
            <w:vAlign w:val="center"/>
            <w:hideMark/>
          </w:tcPr>
          <w:p w14:paraId="714DD410">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199" w:type="dxa"/>
            <w:vMerge w:val="continue"/>
            <w:tcBorders>
              <w:top w:val="nil"/>
              <w:left w:val="single" w:sz="4" w:space="0" w:color="333333"/>
              <w:bottom w:val="single" w:sz="4" w:space="0" w:color="993366"/>
              <w:right w:val="nil"/>
            </w:tcBorders>
            <w:vAlign w:val="center"/>
            <w:hideMark/>
          </w:tcPr>
          <w:p w14:paraId="51CD52F0">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r>
      <w:tr w14:paraId="031363F5">
        <w:tblPrEx/>
        <w:trPr>
          <w:trHeight w:val="493" w:hRule="atLeast"/>
        </w:trPr>
        <w:tc>
          <w:tcPr>
            <w:tcW w:w="1057" w:type="dxa"/>
            <w:vMerge w:val="restart"/>
            <w:tcBorders>
              <w:top w:val="nil"/>
              <w:left w:val="nil"/>
              <w:bottom w:val="single" w:sz="4" w:space="0" w:color="993366"/>
              <w:right w:val="nil"/>
            </w:tcBorders>
            <w:shd w:val="clear" w:color="000000" w:fill="ccccff"/>
            <w:noWrap/>
            <w:hideMark/>
          </w:tcPr>
          <w:p w14:paraId="71C5591D">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570" w:type="dxa"/>
            <w:tcBorders>
              <w:top w:val="nil"/>
              <w:left w:val="nil"/>
              <w:bottom w:val="single" w:sz="4" w:space="0" w:color="c0c0c0"/>
              <w:right w:val="nil"/>
            </w:tcBorders>
            <w:shd w:val="clear" w:color="000000" w:fill="ccccff"/>
            <w:hideMark/>
          </w:tcPr>
          <w:p w14:paraId="3AF8AA8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(Constant)</w:t>
            </w:r>
          </w:p>
        </w:tc>
        <w:tc>
          <w:tcPr>
            <w:tcW w:w="1114" w:type="dxa"/>
            <w:tcBorders>
              <w:top w:val="nil"/>
              <w:left w:val="nil"/>
              <w:bottom w:val="single" w:sz="4" w:space="0" w:color="c0c0c0"/>
              <w:right w:val="single" w:sz="4" w:space="0" w:color="333333"/>
            </w:tcBorders>
            <w:noWrap/>
            <w:hideMark/>
          </w:tcPr>
          <w:p w14:paraId="70B262E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0.060</w:t>
            </w:r>
          </w:p>
        </w:tc>
        <w:tc>
          <w:tcPr>
            <w:tcW w:w="1145" w:type="dxa"/>
            <w:tcBorders>
              <w:top w:val="nil"/>
              <w:left w:val="nil"/>
              <w:bottom w:val="single" w:sz="4" w:space="0" w:color="c0c0c0"/>
              <w:right w:val="single" w:sz="4" w:space="0" w:color="333333"/>
            </w:tcBorders>
            <w:noWrap/>
            <w:hideMark/>
          </w:tcPr>
          <w:p w14:paraId="0688B5F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0.215</w:t>
            </w:r>
          </w:p>
        </w:tc>
        <w:tc>
          <w:tcPr>
            <w:tcW w:w="1595" w:type="dxa"/>
            <w:tcBorders>
              <w:top w:val="nil"/>
              <w:left w:val="nil"/>
              <w:bottom w:val="single" w:sz="4" w:space="0" w:color="c0c0c0"/>
              <w:right w:val="single" w:sz="4" w:space="0" w:color="333333"/>
            </w:tcBorders>
            <w:hideMark/>
          </w:tcPr>
          <w:p w14:paraId="45B9CFB9">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99" w:type="dxa"/>
            <w:tcBorders>
              <w:top w:val="nil"/>
              <w:left w:val="nil"/>
              <w:bottom w:val="single" w:sz="4" w:space="0" w:color="c0c0c0"/>
              <w:right w:val="single" w:sz="4" w:space="0" w:color="333333"/>
            </w:tcBorders>
            <w:noWrap/>
            <w:hideMark/>
          </w:tcPr>
          <w:p w14:paraId="0462C3E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0.278</w:t>
            </w:r>
          </w:p>
        </w:tc>
        <w:tc>
          <w:tcPr>
            <w:tcW w:w="1199" w:type="dxa"/>
            <w:tcBorders>
              <w:top w:val="nil"/>
              <w:left w:val="nil"/>
              <w:bottom w:val="single" w:sz="4" w:space="0" w:color="c0c0c0"/>
              <w:right w:val="nil"/>
            </w:tcBorders>
            <w:noWrap/>
            <w:hideMark/>
          </w:tcPr>
          <w:p w14:paraId="5C012FC8">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0.782</w:t>
            </w:r>
          </w:p>
        </w:tc>
      </w:tr>
      <w:tr w14:paraId="690D2F94">
        <w:tblPrEx/>
        <w:trPr>
          <w:trHeight w:val="493" w:hRule="atLeast"/>
        </w:trPr>
        <w:tc>
          <w:tcPr>
            <w:tcW w:w="1057" w:type="dxa"/>
            <w:vMerge w:val="continue"/>
            <w:tcBorders>
              <w:top w:val="nil"/>
              <w:left w:val="nil"/>
              <w:bottom w:val="single" w:sz="4" w:space="0" w:color="993366"/>
              <w:right w:val="nil"/>
            </w:tcBorders>
            <w:vAlign w:val="center"/>
            <w:hideMark/>
          </w:tcPr>
          <w:p w14:paraId="19EE6CCC">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570" w:type="dxa"/>
            <w:tcBorders>
              <w:top w:val="nil"/>
              <w:left w:val="nil"/>
              <w:bottom w:val="single" w:sz="4" w:space="0" w:color="993366"/>
              <w:right w:val="nil"/>
            </w:tcBorders>
            <w:shd w:val="clear" w:color="000000" w:fill="ccccff"/>
            <w:hideMark/>
          </w:tcPr>
          <w:p w14:paraId="6AD089D4">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SMME_Total</w:t>
            </w:r>
          </w:p>
        </w:tc>
        <w:tc>
          <w:tcPr>
            <w:tcW w:w="1114" w:type="dxa"/>
            <w:tcBorders>
              <w:top w:val="nil"/>
              <w:left w:val="nil"/>
              <w:bottom w:val="single" w:sz="4" w:space="0" w:color="993366"/>
              <w:right w:val="single" w:sz="4" w:space="0" w:color="333333"/>
            </w:tcBorders>
            <w:noWrap/>
            <w:hideMark/>
          </w:tcPr>
          <w:p w14:paraId="5D4471F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0.967</w:t>
            </w:r>
          </w:p>
        </w:tc>
        <w:tc>
          <w:tcPr>
            <w:tcW w:w="1145" w:type="dxa"/>
            <w:tcBorders>
              <w:top w:val="nil"/>
              <w:left w:val="nil"/>
              <w:bottom w:val="single" w:sz="4" w:space="0" w:color="993366"/>
              <w:right w:val="single" w:sz="4" w:space="0" w:color="333333"/>
            </w:tcBorders>
            <w:noWrap/>
            <w:hideMark/>
          </w:tcPr>
          <w:p w14:paraId="25D401F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0.065</w:t>
            </w:r>
          </w:p>
        </w:tc>
        <w:tc>
          <w:tcPr>
            <w:tcW w:w="1595" w:type="dxa"/>
            <w:tcBorders>
              <w:top w:val="nil"/>
              <w:left w:val="nil"/>
              <w:bottom w:val="single" w:sz="4" w:space="0" w:color="993366"/>
              <w:right w:val="single" w:sz="4" w:space="0" w:color="333333"/>
            </w:tcBorders>
            <w:noWrap/>
            <w:hideMark/>
          </w:tcPr>
          <w:p w14:paraId="515D462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0.895</w:t>
            </w:r>
          </w:p>
        </w:tc>
        <w:tc>
          <w:tcPr>
            <w:tcW w:w="1199" w:type="dxa"/>
            <w:tcBorders>
              <w:top w:val="nil"/>
              <w:left w:val="nil"/>
              <w:bottom w:val="single" w:sz="4" w:space="0" w:color="993366"/>
              <w:right w:val="single" w:sz="4" w:space="0" w:color="333333"/>
            </w:tcBorders>
            <w:noWrap/>
            <w:hideMark/>
          </w:tcPr>
          <w:p w14:paraId="025896E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14.920</w:t>
            </w:r>
          </w:p>
        </w:tc>
        <w:tc>
          <w:tcPr>
            <w:tcW w:w="1199" w:type="dxa"/>
            <w:tcBorders>
              <w:top w:val="nil"/>
              <w:left w:val="nil"/>
              <w:bottom w:val="single" w:sz="4" w:space="0" w:color="993366"/>
              <w:right w:val="nil"/>
            </w:tcBorders>
            <w:noWrap/>
            <w:hideMark/>
          </w:tcPr>
          <w:p w14:paraId="1BA16B1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27C15C09">
        <w:tblPrEx/>
        <w:trPr>
          <w:trHeight w:val="262" w:hRule="atLeast"/>
        </w:trPr>
        <w:tc>
          <w:tcPr>
            <w:tcW w:w="8883" w:type="dxa"/>
            <w:gridSpan w:val="7"/>
            <w:tcBorders>
              <w:top w:val="nil"/>
              <w:left w:val="nil"/>
              <w:bottom w:val="nil"/>
              <w:right w:val="nil"/>
            </w:tcBorders>
            <w:hideMark/>
          </w:tcPr>
          <w:p w14:paraId="39E7295E">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Perceived_Value</w:t>
            </w:r>
          </w:p>
        </w:tc>
      </w:tr>
    </w:tbl>
    <w:p w14:paraId="3FF490B9">
      <w:pPr>
        <w:pStyle w:val="style0"/>
        <w:rPr>
          <w:rFonts w:ascii="Arial" w:cs="Arial" w:hAnsi="Arial"/>
          <w:b/>
          <w:bCs/>
        </w:rPr>
      </w:pPr>
    </w:p>
    <w:tbl>
      <w:tblPr>
        <w:tblW w:w="8875" w:type="dxa"/>
        <w:tblLook w:val="04A0" w:firstRow="1" w:lastRow="0" w:firstColumn="1" w:lastColumn="0" w:noHBand="0" w:noVBand="1"/>
      </w:tblPr>
      <w:tblGrid>
        <w:gridCol w:w="861"/>
        <w:gridCol w:w="1921"/>
        <w:gridCol w:w="1080"/>
        <w:gridCol w:w="1117"/>
        <w:gridCol w:w="1557"/>
        <w:gridCol w:w="1169"/>
        <w:gridCol w:w="1170"/>
      </w:tblGrid>
      <w:tr w14:paraId="2C01A3E4">
        <w:trPr>
          <w:trHeight w:val="308" w:hRule="atLeast"/>
        </w:trPr>
        <w:tc>
          <w:tcPr>
            <w:tcW w:w="6536" w:type="dxa"/>
            <w:gridSpan w:val="5"/>
            <w:tcBorders>
              <w:top w:val="nil"/>
              <w:left w:val="nil"/>
              <w:bottom w:val="nil"/>
              <w:right w:val="nil"/>
            </w:tcBorders>
            <w:vAlign w:val="center"/>
            <w:hideMark/>
          </w:tcPr>
          <w:p w14:paraId="2460DFAD">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Model Summary</w:t>
            </w:r>
          </w:p>
        </w:tc>
        <w:tc>
          <w:tcPr>
            <w:tcW w:w="1169" w:type="dxa"/>
            <w:tcBorders>
              <w:top w:val="nil"/>
              <w:left w:val="nil"/>
              <w:bottom w:val="nil"/>
              <w:right w:val="nil"/>
            </w:tcBorders>
            <w:noWrap/>
            <w:vAlign w:val="bottom"/>
            <w:hideMark/>
          </w:tcPr>
          <w:p w14:paraId="3371BADA">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p>
        </w:tc>
        <w:tc>
          <w:tcPr>
            <w:tcW w:w="1169" w:type="dxa"/>
            <w:tcBorders>
              <w:top w:val="nil"/>
              <w:left w:val="nil"/>
              <w:bottom w:val="nil"/>
              <w:right w:val="nil"/>
            </w:tcBorders>
            <w:noWrap/>
            <w:vAlign w:val="bottom"/>
            <w:hideMark/>
          </w:tcPr>
          <w:p w14:paraId="2D1A1038">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77464984">
        <w:tblPrEx/>
        <w:trPr>
          <w:trHeight w:val="740" w:hRule="atLeast"/>
        </w:trPr>
        <w:tc>
          <w:tcPr>
            <w:tcW w:w="861" w:type="dxa"/>
            <w:tcBorders>
              <w:top w:val="nil"/>
              <w:left w:val="nil"/>
              <w:bottom w:val="single" w:sz="4" w:space="0" w:color="993366"/>
              <w:right w:val="nil"/>
            </w:tcBorders>
            <w:vAlign w:val="bottom"/>
            <w:hideMark/>
          </w:tcPr>
          <w:p w14:paraId="55F93453">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921" w:type="dxa"/>
            <w:tcBorders>
              <w:top w:val="nil"/>
              <w:left w:val="nil"/>
              <w:bottom w:val="single" w:sz="4" w:space="0" w:color="993366"/>
              <w:right w:val="single" w:sz="4" w:space="0" w:color="333333"/>
            </w:tcBorders>
            <w:vAlign w:val="bottom"/>
            <w:hideMark/>
          </w:tcPr>
          <w:p w14:paraId="54592D77">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w:t>
            </w:r>
          </w:p>
        </w:tc>
        <w:tc>
          <w:tcPr>
            <w:tcW w:w="1080" w:type="dxa"/>
            <w:tcBorders>
              <w:top w:val="nil"/>
              <w:left w:val="nil"/>
              <w:bottom w:val="single" w:sz="4" w:space="0" w:color="993366"/>
              <w:right w:val="single" w:sz="4" w:space="0" w:color="333333"/>
            </w:tcBorders>
            <w:vAlign w:val="bottom"/>
            <w:hideMark/>
          </w:tcPr>
          <w:p w14:paraId="7C321BD9">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 Square</w:t>
            </w:r>
          </w:p>
        </w:tc>
        <w:tc>
          <w:tcPr>
            <w:tcW w:w="1117" w:type="dxa"/>
            <w:tcBorders>
              <w:top w:val="nil"/>
              <w:left w:val="nil"/>
              <w:bottom w:val="single" w:sz="4" w:space="0" w:color="993366"/>
              <w:right w:val="single" w:sz="4" w:space="0" w:color="333333"/>
            </w:tcBorders>
            <w:vAlign w:val="bottom"/>
            <w:hideMark/>
          </w:tcPr>
          <w:p w14:paraId="29634A12">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Adjusted R Square</w:t>
            </w:r>
          </w:p>
        </w:tc>
        <w:tc>
          <w:tcPr>
            <w:tcW w:w="1555" w:type="dxa"/>
            <w:tcBorders>
              <w:top w:val="nil"/>
              <w:left w:val="nil"/>
              <w:bottom w:val="single" w:sz="4" w:space="0" w:color="993366"/>
              <w:right w:val="nil"/>
            </w:tcBorders>
            <w:vAlign w:val="bottom"/>
            <w:hideMark/>
          </w:tcPr>
          <w:p w14:paraId="611D604A">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 of the Estimate</w:t>
            </w:r>
          </w:p>
        </w:tc>
        <w:tc>
          <w:tcPr>
            <w:tcW w:w="1169" w:type="dxa"/>
            <w:tcBorders>
              <w:top w:val="nil"/>
              <w:left w:val="nil"/>
              <w:bottom w:val="nil"/>
              <w:right w:val="nil"/>
            </w:tcBorders>
            <w:noWrap/>
            <w:vAlign w:val="bottom"/>
            <w:hideMark/>
          </w:tcPr>
          <w:p w14:paraId="3F03E939">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p>
        </w:tc>
        <w:tc>
          <w:tcPr>
            <w:tcW w:w="1169" w:type="dxa"/>
            <w:tcBorders>
              <w:top w:val="nil"/>
              <w:left w:val="nil"/>
              <w:bottom w:val="nil"/>
              <w:right w:val="nil"/>
            </w:tcBorders>
            <w:noWrap/>
            <w:vAlign w:val="bottom"/>
            <w:hideMark/>
          </w:tcPr>
          <w:p w14:paraId="14171098">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42A6CD7B">
        <w:tblPrEx/>
        <w:trPr>
          <w:trHeight w:val="277" w:hRule="atLeast"/>
        </w:trPr>
        <w:tc>
          <w:tcPr>
            <w:tcW w:w="861" w:type="dxa"/>
            <w:tcBorders>
              <w:top w:val="nil"/>
              <w:left w:val="nil"/>
              <w:bottom w:val="single" w:sz="4" w:space="0" w:color="993366"/>
              <w:right w:val="nil"/>
            </w:tcBorders>
            <w:shd w:val="clear" w:color="000000" w:fill="ccccff"/>
            <w:noWrap/>
            <w:hideMark/>
          </w:tcPr>
          <w:p w14:paraId="5E7F3E65">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921" w:type="dxa"/>
            <w:tcBorders>
              <w:top w:val="nil"/>
              <w:left w:val="nil"/>
              <w:bottom w:val="single" w:sz="4" w:space="0" w:color="993366"/>
              <w:right w:val="single" w:sz="4" w:space="0" w:color="333333"/>
            </w:tcBorders>
            <w:noWrap/>
            <w:hideMark/>
          </w:tcPr>
          <w:p w14:paraId="528982D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.973</w:t>
            </w:r>
            <w:r>
              <w:rPr>
                <w:rFonts w:ascii="Arial" w:cs="Arial" w:eastAsia="Times New Roman" w:hAnsi="Arial"/>
                <w:color w:val="993300"/>
                <w:sz w:val="18"/>
                <w:szCs w:val="18"/>
                <w:vertAlign w:val="superscript"/>
                <w:lang w:eastAsia="en-GB"/>
                <w14:ligatures xmlns:w14="http://schemas.microsoft.com/office/word/2010/wordml" w14:val="none"/>
              </w:rPr>
              <w:t>a</w:t>
            </w:r>
          </w:p>
        </w:tc>
        <w:tc>
          <w:tcPr>
            <w:tcW w:w="1080" w:type="dxa"/>
            <w:tcBorders>
              <w:top w:val="nil"/>
              <w:left w:val="nil"/>
              <w:bottom w:val="single" w:sz="4" w:space="0" w:color="993366"/>
              <w:right w:val="single" w:sz="4" w:space="0" w:color="333333"/>
            </w:tcBorders>
            <w:noWrap/>
            <w:hideMark/>
          </w:tcPr>
          <w:p w14:paraId="006CEC9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0.947</w:t>
            </w:r>
          </w:p>
        </w:tc>
        <w:tc>
          <w:tcPr>
            <w:tcW w:w="1117" w:type="dxa"/>
            <w:tcBorders>
              <w:top w:val="nil"/>
              <w:left w:val="nil"/>
              <w:bottom w:val="single" w:sz="4" w:space="0" w:color="993366"/>
              <w:right w:val="single" w:sz="4" w:space="0" w:color="333333"/>
            </w:tcBorders>
            <w:noWrap/>
            <w:hideMark/>
          </w:tcPr>
          <w:p w14:paraId="6DBC193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0.945</w:t>
            </w:r>
          </w:p>
        </w:tc>
        <w:tc>
          <w:tcPr>
            <w:tcW w:w="1555" w:type="dxa"/>
            <w:tcBorders>
              <w:top w:val="nil"/>
              <w:left w:val="nil"/>
              <w:bottom w:val="single" w:sz="4" w:space="0" w:color="993366"/>
              <w:right w:val="nil"/>
            </w:tcBorders>
            <w:noWrap/>
            <w:hideMark/>
          </w:tcPr>
          <w:p w14:paraId="6420491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0.31605</w:t>
            </w:r>
          </w:p>
        </w:tc>
        <w:tc>
          <w:tcPr>
            <w:tcW w:w="1169" w:type="dxa"/>
            <w:tcBorders>
              <w:top w:val="nil"/>
              <w:left w:val="nil"/>
              <w:bottom w:val="nil"/>
              <w:right w:val="nil"/>
            </w:tcBorders>
            <w:noWrap/>
            <w:vAlign w:val="bottom"/>
            <w:hideMark/>
          </w:tcPr>
          <w:p w14:paraId="45A000BE">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p>
        </w:tc>
        <w:tc>
          <w:tcPr>
            <w:tcW w:w="1169" w:type="dxa"/>
            <w:tcBorders>
              <w:top w:val="nil"/>
              <w:left w:val="nil"/>
              <w:bottom w:val="nil"/>
              <w:right w:val="nil"/>
            </w:tcBorders>
            <w:noWrap/>
            <w:vAlign w:val="bottom"/>
            <w:hideMark/>
          </w:tcPr>
          <w:p w14:paraId="2649649F">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6F89434F">
        <w:tblPrEx/>
        <w:trPr>
          <w:trHeight w:val="262" w:hRule="atLeast"/>
        </w:trPr>
        <w:tc>
          <w:tcPr>
            <w:tcW w:w="6536" w:type="dxa"/>
            <w:gridSpan w:val="5"/>
            <w:tcBorders>
              <w:top w:val="nil"/>
              <w:left w:val="nil"/>
              <w:bottom w:val="nil"/>
              <w:right w:val="nil"/>
            </w:tcBorders>
            <w:hideMark/>
          </w:tcPr>
          <w:p w14:paraId="1425C1FA">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Predictors: (Constant), Perceived_Value, SMME_Total</w:t>
            </w:r>
          </w:p>
        </w:tc>
        <w:tc>
          <w:tcPr>
            <w:tcW w:w="1169" w:type="dxa"/>
            <w:tcBorders>
              <w:top w:val="nil"/>
              <w:left w:val="nil"/>
              <w:bottom w:val="nil"/>
              <w:right w:val="nil"/>
            </w:tcBorders>
            <w:noWrap/>
            <w:vAlign w:val="bottom"/>
            <w:hideMark/>
          </w:tcPr>
          <w:p w14:paraId="078F4294">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p>
        </w:tc>
        <w:tc>
          <w:tcPr>
            <w:tcW w:w="1169" w:type="dxa"/>
            <w:tcBorders>
              <w:top w:val="nil"/>
              <w:left w:val="nil"/>
              <w:bottom w:val="nil"/>
              <w:right w:val="nil"/>
            </w:tcBorders>
            <w:noWrap/>
            <w:vAlign w:val="bottom"/>
            <w:hideMark/>
          </w:tcPr>
          <w:p w14:paraId="1DF9E86E">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3CD51482">
        <w:tblPrEx/>
        <w:trPr>
          <w:trHeight w:val="262" w:hRule="atLeast"/>
        </w:trPr>
        <w:tc>
          <w:tcPr>
            <w:tcW w:w="861" w:type="dxa"/>
            <w:tcBorders>
              <w:top w:val="nil"/>
              <w:left w:val="nil"/>
              <w:bottom w:val="nil"/>
              <w:right w:val="nil"/>
            </w:tcBorders>
            <w:noWrap/>
            <w:vAlign w:val="bottom"/>
            <w:hideMark/>
          </w:tcPr>
          <w:p w14:paraId="7FE8177F">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921" w:type="dxa"/>
            <w:tcBorders>
              <w:top w:val="nil"/>
              <w:left w:val="nil"/>
              <w:bottom w:val="nil"/>
              <w:right w:val="nil"/>
            </w:tcBorders>
            <w:noWrap/>
            <w:vAlign w:val="bottom"/>
            <w:hideMark/>
          </w:tcPr>
          <w:p w14:paraId="05DA4F43">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080" w:type="dxa"/>
            <w:tcBorders>
              <w:top w:val="nil"/>
              <w:left w:val="nil"/>
              <w:bottom w:val="nil"/>
              <w:right w:val="nil"/>
            </w:tcBorders>
            <w:noWrap/>
            <w:vAlign w:val="bottom"/>
            <w:hideMark/>
          </w:tcPr>
          <w:p w14:paraId="231F7503">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17" w:type="dxa"/>
            <w:tcBorders>
              <w:top w:val="nil"/>
              <w:left w:val="nil"/>
              <w:bottom w:val="nil"/>
              <w:right w:val="nil"/>
            </w:tcBorders>
            <w:noWrap/>
            <w:vAlign w:val="bottom"/>
            <w:hideMark/>
          </w:tcPr>
          <w:p w14:paraId="08D8CC5C">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55" w:type="dxa"/>
            <w:tcBorders>
              <w:top w:val="nil"/>
              <w:left w:val="nil"/>
              <w:bottom w:val="nil"/>
              <w:right w:val="nil"/>
            </w:tcBorders>
            <w:noWrap/>
            <w:vAlign w:val="bottom"/>
            <w:hideMark/>
          </w:tcPr>
          <w:p w14:paraId="002497DA">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69" w:type="dxa"/>
            <w:tcBorders>
              <w:top w:val="nil"/>
              <w:left w:val="nil"/>
              <w:bottom w:val="nil"/>
              <w:right w:val="nil"/>
            </w:tcBorders>
            <w:noWrap/>
            <w:vAlign w:val="bottom"/>
            <w:hideMark/>
          </w:tcPr>
          <w:p w14:paraId="16E2430A">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69" w:type="dxa"/>
            <w:tcBorders>
              <w:top w:val="nil"/>
              <w:left w:val="nil"/>
              <w:bottom w:val="nil"/>
              <w:right w:val="nil"/>
            </w:tcBorders>
            <w:noWrap/>
            <w:vAlign w:val="bottom"/>
            <w:hideMark/>
          </w:tcPr>
          <w:p w14:paraId="01329CFF">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2C75549B">
        <w:tblPrEx/>
        <w:trPr>
          <w:trHeight w:val="308" w:hRule="atLeast"/>
        </w:trPr>
        <w:tc>
          <w:tcPr>
            <w:tcW w:w="8875" w:type="dxa"/>
            <w:gridSpan w:val="7"/>
            <w:tcBorders>
              <w:top w:val="nil"/>
              <w:left w:val="nil"/>
              <w:bottom w:val="nil"/>
              <w:right w:val="nil"/>
            </w:tcBorders>
            <w:vAlign w:val="center"/>
            <w:hideMark/>
          </w:tcPr>
          <w:p w14:paraId="55809D48">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ANOVA</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715ABF88">
        <w:tblPrEx/>
        <w:trPr>
          <w:trHeight w:val="493" w:hRule="atLeast"/>
        </w:trPr>
        <w:tc>
          <w:tcPr>
            <w:tcW w:w="2782" w:type="dxa"/>
            <w:gridSpan w:val="2"/>
            <w:tcBorders>
              <w:top w:val="nil"/>
              <w:left w:val="nil"/>
              <w:bottom w:val="single" w:sz="4" w:space="0" w:color="993366"/>
              <w:right w:val="nil"/>
            </w:tcBorders>
            <w:vAlign w:val="bottom"/>
            <w:hideMark/>
          </w:tcPr>
          <w:p w14:paraId="2C3B85DE">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1080" w:type="dxa"/>
            <w:tcBorders>
              <w:top w:val="nil"/>
              <w:left w:val="nil"/>
              <w:bottom w:val="single" w:sz="4" w:space="0" w:color="993366"/>
              <w:right w:val="single" w:sz="4" w:space="0" w:color="333333"/>
            </w:tcBorders>
            <w:vAlign w:val="bottom"/>
            <w:hideMark/>
          </w:tcPr>
          <w:p w14:paraId="028B5B09">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Sum of Squares</w:t>
            </w:r>
          </w:p>
        </w:tc>
        <w:tc>
          <w:tcPr>
            <w:tcW w:w="1117" w:type="dxa"/>
            <w:tcBorders>
              <w:top w:val="nil"/>
              <w:left w:val="nil"/>
              <w:bottom w:val="single" w:sz="4" w:space="0" w:color="993366"/>
              <w:right w:val="single" w:sz="4" w:space="0" w:color="333333"/>
            </w:tcBorders>
            <w:vAlign w:val="bottom"/>
            <w:hideMark/>
          </w:tcPr>
          <w:p w14:paraId="37302364">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df</w:t>
            </w:r>
          </w:p>
        </w:tc>
        <w:tc>
          <w:tcPr>
            <w:tcW w:w="1555" w:type="dxa"/>
            <w:tcBorders>
              <w:top w:val="nil"/>
              <w:left w:val="nil"/>
              <w:bottom w:val="single" w:sz="4" w:space="0" w:color="993366"/>
              <w:right w:val="single" w:sz="4" w:space="0" w:color="333333"/>
            </w:tcBorders>
            <w:vAlign w:val="bottom"/>
            <w:hideMark/>
          </w:tcPr>
          <w:p w14:paraId="4CCA72DF">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Mean Square</w:t>
            </w:r>
          </w:p>
        </w:tc>
        <w:tc>
          <w:tcPr>
            <w:tcW w:w="1169" w:type="dxa"/>
            <w:tcBorders>
              <w:top w:val="nil"/>
              <w:left w:val="nil"/>
              <w:bottom w:val="single" w:sz="4" w:space="0" w:color="993366"/>
              <w:right w:val="single" w:sz="4" w:space="0" w:color="333333"/>
            </w:tcBorders>
            <w:vAlign w:val="bottom"/>
            <w:hideMark/>
          </w:tcPr>
          <w:p w14:paraId="0DA5A0B1">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F</w:t>
            </w:r>
          </w:p>
        </w:tc>
        <w:tc>
          <w:tcPr>
            <w:tcW w:w="1169" w:type="dxa"/>
            <w:tcBorders>
              <w:top w:val="nil"/>
              <w:left w:val="nil"/>
              <w:bottom w:val="single" w:sz="4" w:space="0" w:color="993366"/>
              <w:right w:val="nil"/>
            </w:tcBorders>
            <w:vAlign w:val="bottom"/>
            <w:hideMark/>
          </w:tcPr>
          <w:p w14:paraId="26126B50">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76FFD602">
        <w:tblPrEx/>
        <w:trPr>
          <w:trHeight w:val="493" w:hRule="atLeast"/>
        </w:trPr>
        <w:tc>
          <w:tcPr>
            <w:tcW w:w="861" w:type="dxa"/>
            <w:vMerge w:val="restart"/>
            <w:tcBorders>
              <w:top w:val="nil"/>
              <w:left w:val="nil"/>
              <w:bottom w:val="single" w:sz="4" w:space="0" w:color="993366"/>
              <w:right w:val="nil"/>
            </w:tcBorders>
            <w:shd w:val="clear" w:color="000000" w:fill="ccccff"/>
            <w:noWrap/>
            <w:hideMark/>
          </w:tcPr>
          <w:p w14:paraId="4172C3EF">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921" w:type="dxa"/>
            <w:tcBorders>
              <w:top w:val="nil"/>
              <w:left w:val="nil"/>
              <w:bottom w:val="single" w:sz="4" w:space="0" w:color="c0c0c0"/>
              <w:right w:val="nil"/>
            </w:tcBorders>
            <w:shd w:val="clear" w:color="000000" w:fill="ccccff"/>
            <w:hideMark/>
          </w:tcPr>
          <w:p w14:paraId="6AD387A8">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Regression</w:t>
            </w:r>
          </w:p>
        </w:tc>
        <w:tc>
          <w:tcPr>
            <w:tcW w:w="1080" w:type="dxa"/>
            <w:tcBorders>
              <w:top w:val="nil"/>
              <w:left w:val="nil"/>
              <w:bottom w:val="single" w:sz="4" w:space="0" w:color="c0c0c0"/>
              <w:right w:val="single" w:sz="4" w:space="0" w:color="333333"/>
            </w:tcBorders>
            <w:noWrap/>
            <w:hideMark/>
          </w:tcPr>
          <w:p w14:paraId="50081E1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95.659</w:t>
            </w:r>
          </w:p>
        </w:tc>
        <w:tc>
          <w:tcPr>
            <w:tcW w:w="1117" w:type="dxa"/>
            <w:tcBorders>
              <w:top w:val="nil"/>
              <w:left w:val="nil"/>
              <w:bottom w:val="single" w:sz="4" w:space="0" w:color="c0c0c0"/>
              <w:right w:val="single" w:sz="4" w:space="0" w:color="333333"/>
            </w:tcBorders>
            <w:noWrap/>
            <w:hideMark/>
          </w:tcPr>
          <w:p w14:paraId="6276F4C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2</w:t>
            </w:r>
          </w:p>
        </w:tc>
        <w:tc>
          <w:tcPr>
            <w:tcW w:w="1555" w:type="dxa"/>
            <w:tcBorders>
              <w:top w:val="nil"/>
              <w:left w:val="nil"/>
              <w:bottom w:val="single" w:sz="4" w:space="0" w:color="c0c0c0"/>
              <w:right w:val="single" w:sz="4" w:space="0" w:color="333333"/>
            </w:tcBorders>
            <w:noWrap/>
            <w:hideMark/>
          </w:tcPr>
          <w:p w14:paraId="089863E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47.829</w:t>
            </w:r>
          </w:p>
        </w:tc>
        <w:tc>
          <w:tcPr>
            <w:tcW w:w="1169" w:type="dxa"/>
            <w:tcBorders>
              <w:top w:val="nil"/>
              <w:left w:val="nil"/>
              <w:bottom w:val="single" w:sz="4" w:space="0" w:color="c0c0c0"/>
              <w:right w:val="single" w:sz="4" w:space="0" w:color="333333"/>
            </w:tcBorders>
            <w:noWrap/>
            <w:hideMark/>
          </w:tcPr>
          <w:p w14:paraId="593CB1C9">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478.840</w:t>
            </w:r>
          </w:p>
        </w:tc>
        <w:tc>
          <w:tcPr>
            <w:tcW w:w="1169" w:type="dxa"/>
            <w:tcBorders>
              <w:top w:val="nil"/>
              <w:left w:val="nil"/>
              <w:bottom w:val="single" w:sz="4" w:space="0" w:color="c0c0c0"/>
              <w:right w:val="nil"/>
            </w:tcBorders>
            <w:noWrap/>
            <w:hideMark/>
          </w:tcPr>
          <w:p w14:paraId="087D6050">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w:t>
            </w:r>
            <w:r>
              <w:rPr>
                <w:rFonts w:ascii="Arial" w:cs="Arial" w:eastAsia="Times New Roman" w:hAnsi="Arial"/>
                <w:color w:val="993300"/>
                <w:sz w:val="18"/>
                <w:szCs w:val="18"/>
                <w:vertAlign w:val="superscript"/>
                <w:lang w:eastAsia="en-GB"/>
                <w14:ligatures xmlns:w14="http://schemas.microsoft.com/office/word/2010/wordml" w14:val="none"/>
              </w:rPr>
              <w:t>b</w:t>
            </w:r>
          </w:p>
        </w:tc>
      </w:tr>
      <w:tr w14:paraId="44F48E11">
        <w:tblPrEx/>
        <w:trPr>
          <w:trHeight w:val="262" w:hRule="atLeast"/>
        </w:trPr>
        <w:tc>
          <w:tcPr>
            <w:tcW w:w="861" w:type="dxa"/>
            <w:vMerge w:val="continue"/>
            <w:tcBorders>
              <w:top w:val="nil"/>
              <w:left w:val="nil"/>
              <w:bottom w:val="single" w:sz="4" w:space="0" w:color="993366"/>
              <w:right w:val="nil"/>
            </w:tcBorders>
            <w:vAlign w:val="center"/>
            <w:hideMark/>
          </w:tcPr>
          <w:p w14:paraId="4FC21079">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921" w:type="dxa"/>
            <w:tcBorders>
              <w:top w:val="nil"/>
              <w:left w:val="nil"/>
              <w:bottom w:val="single" w:sz="4" w:space="0" w:color="c0c0c0"/>
              <w:right w:val="nil"/>
            </w:tcBorders>
            <w:shd w:val="clear" w:color="000000" w:fill="ccccff"/>
            <w:hideMark/>
          </w:tcPr>
          <w:p w14:paraId="62FED4A3">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Residual</w:t>
            </w:r>
          </w:p>
        </w:tc>
        <w:tc>
          <w:tcPr>
            <w:tcW w:w="1080" w:type="dxa"/>
            <w:tcBorders>
              <w:top w:val="nil"/>
              <w:left w:val="nil"/>
              <w:bottom w:val="single" w:sz="4" w:space="0" w:color="c0c0c0"/>
              <w:right w:val="single" w:sz="4" w:space="0" w:color="333333"/>
            </w:tcBorders>
            <w:noWrap/>
            <w:hideMark/>
          </w:tcPr>
          <w:p w14:paraId="6530538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5.394</w:t>
            </w:r>
          </w:p>
        </w:tc>
        <w:tc>
          <w:tcPr>
            <w:tcW w:w="1117" w:type="dxa"/>
            <w:tcBorders>
              <w:top w:val="nil"/>
              <w:left w:val="nil"/>
              <w:bottom w:val="single" w:sz="4" w:space="0" w:color="c0c0c0"/>
              <w:right w:val="single" w:sz="4" w:space="0" w:color="333333"/>
            </w:tcBorders>
            <w:noWrap/>
            <w:hideMark/>
          </w:tcPr>
          <w:p w14:paraId="0A00FB26">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54</w:t>
            </w:r>
          </w:p>
        </w:tc>
        <w:tc>
          <w:tcPr>
            <w:tcW w:w="1555" w:type="dxa"/>
            <w:tcBorders>
              <w:top w:val="nil"/>
              <w:left w:val="nil"/>
              <w:bottom w:val="single" w:sz="4" w:space="0" w:color="c0c0c0"/>
              <w:right w:val="single" w:sz="4" w:space="0" w:color="333333"/>
            </w:tcBorders>
            <w:noWrap/>
            <w:hideMark/>
          </w:tcPr>
          <w:p w14:paraId="62AF8E82">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0.100</w:t>
            </w:r>
          </w:p>
        </w:tc>
        <w:tc>
          <w:tcPr>
            <w:tcW w:w="1169" w:type="dxa"/>
            <w:tcBorders>
              <w:top w:val="nil"/>
              <w:left w:val="nil"/>
              <w:bottom w:val="single" w:sz="4" w:space="0" w:color="c0c0c0"/>
              <w:right w:val="single" w:sz="4" w:space="0" w:color="333333"/>
            </w:tcBorders>
            <w:hideMark/>
          </w:tcPr>
          <w:p w14:paraId="03FB09CA">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69" w:type="dxa"/>
            <w:tcBorders>
              <w:top w:val="nil"/>
              <w:left w:val="nil"/>
              <w:bottom w:val="single" w:sz="4" w:space="0" w:color="c0c0c0"/>
              <w:right w:val="nil"/>
            </w:tcBorders>
            <w:hideMark/>
          </w:tcPr>
          <w:p w14:paraId="50B347D3">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2D30D759">
        <w:tblPrEx/>
        <w:trPr>
          <w:trHeight w:val="262" w:hRule="atLeast"/>
        </w:trPr>
        <w:tc>
          <w:tcPr>
            <w:tcW w:w="861" w:type="dxa"/>
            <w:vMerge w:val="continue"/>
            <w:tcBorders>
              <w:top w:val="nil"/>
              <w:left w:val="nil"/>
              <w:bottom w:val="single" w:sz="4" w:space="0" w:color="993366"/>
              <w:right w:val="nil"/>
            </w:tcBorders>
            <w:vAlign w:val="center"/>
            <w:hideMark/>
          </w:tcPr>
          <w:p w14:paraId="74FAFBDD">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921" w:type="dxa"/>
            <w:tcBorders>
              <w:top w:val="nil"/>
              <w:left w:val="nil"/>
              <w:bottom w:val="single" w:sz="4" w:space="0" w:color="993366"/>
              <w:right w:val="nil"/>
            </w:tcBorders>
            <w:shd w:val="clear" w:color="000000" w:fill="ccccff"/>
            <w:hideMark/>
          </w:tcPr>
          <w:p w14:paraId="5B9D3762">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Total</w:t>
            </w:r>
          </w:p>
        </w:tc>
        <w:tc>
          <w:tcPr>
            <w:tcW w:w="1080" w:type="dxa"/>
            <w:tcBorders>
              <w:top w:val="nil"/>
              <w:left w:val="nil"/>
              <w:bottom w:val="single" w:sz="4" w:space="0" w:color="993366"/>
              <w:right w:val="single" w:sz="4" w:space="0" w:color="333333"/>
            </w:tcBorders>
            <w:noWrap/>
            <w:hideMark/>
          </w:tcPr>
          <w:p w14:paraId="39628C3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101.053</w:t>
            </w:r>
          </w:p>
        </w:tc>
        <w:tc>
          <w:tcPr>
            <w:tcW w:w="1117" w:type="dxa"/>
            <w:tcBorders>
              <w:top w:val="nil"/>
              <w:left w:val="nil"/>
              <w:bottom w:val="single" w:sz="4" w:space="0" w:color="993366"/>
              <w:right w:val="single" w:sz="4" w:space="0" w:color="333333"/>
            </w:tcBorders>
            <w:noWrap/>
            <w:hideMark/>
          </w:tcPr>
          <w:p w14:paraId="14AAA74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56</w:t>
            </w:r>
          </w:p>
        </w:tc>
        <w:tc>
          <w:tcPr>
            <w:tcW w:w="1555" w:type="dxa"/>
            <w:tcBorders>
              <w:top w:val="nil"/>
              <w:left w:val="nil"/>
              <w:bottom w:val="single" w:sz="4" w:space="0" w:color="993366"/>
              <w:right w:val="single" w:sz="4" w:space="0" w:color="333333"/>
            </w:tcBorders>
            <w:hideMark/>
          </w:tcPr>
          <w:p w14:paraId="71DFFB39">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69" w:type="dxa"/>
            <w:tcBorders>
              <w:top w:val="nil"/>
              <w:left w:val="nil"/>
              <w:bottom w:val="single" w:sz="4" w:space="0" w:color="993366"/>
              <w:right w:val="single" w:sz="4" w:space="0" w:color="333333"/>
            </w:tcBorders>
            <w:hideMark/>
          </w:tcPr>
          <w:p w14:paraId="38B5AEE5">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69" w:type="dxa"/>
            <w:tcBorders>
              <w:top w:val="nil"/>
              <w:left w:val="nil"/>
              <w:bottom w:val="single" w:sz="4" w:space="0" w:color="993366"/>
              <w:right w:val="nil"/>
            </w:tcBorders>
            <w:hideMark/>
          </w:tcPr>
          <w:p w14:paraId="2D036454">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r>
      <w:tr w14:paraId="6008932F">
        <w:tblPrEx/>
        <w:trPr>
          <w:trHeight w:val="262" w:hRule="atLeast"/>
        </w:trPr>
        <w:tc>
          <w:tcPr>
            <w:tcW w:w="8875" w:type="dxa"/>
            <w:gridSpan w:val="7"/>
            <w:tcBorders>
              <w:top w:val="nil"/>
              <w:left w:val="nil"/>
              <w:bottom w:val="nil"/>
              <w:right w:val="nil"/>
            </w:tcBorders>
            <w:hideMark/>
          </w:tcPr>
          <w:p w14:paraId="45C229C1">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Buying_Behaviour</w:t>
            </w:r>
          </w:p>
        </w:tc>
      </w:tr>
      <w:tr w14:paraId="432F4C77">
        <w:tblPrEx/>
        <w:trPr>
          <w:trHeight w:val="262" w:hRule="atLeast"/>
        </w:trPr>
        <w:tc>
          <w:tcPr>
            <w:tcW w:w="8875" w:type="dxa"/>
            <w:gridSpan w:val="7"/>
            <w:tcBorders>
              <w:top w:val="nil"/>
              <w:left w:val="nil"/>
              <w:bottom w:val="nil"/>
              <w:right w:val="nil"/>
            </w:tcBorders>
            <w:hideMark/>
          </w:tcPr>
          <w:p w14:paraId="44035907">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b. Predictors: (Constant), Perceived_Value, SMME_Total</w:t>
            </w:r>
          </w:p>
        </w:tc>
      </w:tr>
      <w:tr w14:paraId="5E02E0B1">
        <w:tblPrEx/>
        <w:trPr>
          <w:trHeight w:val="262" w:hRule="atLeast"/>
        </w:trPr>
        <w:tc>
          <w:tcPr>
            <w:tcW w:w="861" w:type="dxa"/>
            <w:tcBorders>
              <w:top w:val="nil"/>
              <w:left w:val="nil"/>
              <w:bottom w:val="nil"/>
              <w:right w:val="nil"/>
            </w:tcBorders>
            <w:noWrap/>
            <w:vAlign w:val="bottom"/>
            <w:hideMark/>
          </w:tcPr>
          <w:p w14:paraId="08955AA9">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921" w:type="dxa"/>
            <w:tcBorders>
              <w:top w:val="nil"/>
              <w:left w:val="nil"/>
              <w:bottom w:val="nil"/>
              <w:right w:val="nil"/>
            </w:tcBorders>
            <w:noWrap/>
            <w:vAlign w:val="bottom"/>
            <w:hideMark/>
          </w:tcPr>
          <w:p w14:paraId="64C3A84F">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080" w:type="dxa"/>
            <w:tcBorders>
              <w:top w:val="nil"/>
              <w:left w:val="nil"/>
              <w:bottom w:val="nil"/>
              <w:right w:val="nil"/>
            </w:tcBorders>
            <w:noWrap/>
            <w:vAlign w:val="bottom"/>
            <w:hideMark/>
          </w:tcPr>
          <w:p w14:paraId="411CD144">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17" w:type="dxa"/>
            <w:tcBorders>
              <w:top w:val="nil"/>
              <w:left w:val="nil"/>
              <w:bottom w:val="nil"/>
              <w:right w:val="nil"/>
            </w:tcBorders>
            <w:noWrap/>
            <w:vAlign w:val="bottom"/>
            <w:hideMark/>
          </w:tcPr>
          <w:p w14:paraId="0994ED21">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555" w:type="dxa"/>
            <w:tcBorders>
              <w:top w:val="nil"/>
              <w:left w:val="nil"/>
              <w:bottom w:val="nil"/>
              <w:right w:val="nil"/>
            </w:tcBorders>
            <w:noWrap/>
            <w:vAlign w:val="bottom"/>
            <w:hideMark/>
          </w:tcPr>
          <w:p w14:paraId="3159D325">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69" w:type="dxa"/>
            <w:tcBorders>
              <w:top w:val="nil"/>
              <w:left w:val="nil"/>
              <w:bottom w:val="nil"/>
              <w:right w:val="nil"/>
            </w:tcBorders>
            <w:noWrap/>
            <w:vAlign w:val="bottom"/>
            <w:hideMark/>
          </w:tcPr>
          <w:p w14:paraId="5E060935">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c>
          <w:tcPr>
            <w:tcW w:w="1169" w:type="dxa"/>
            <w:tcBorders>
              <w:top w:val="nil"/>
              <w:left w:val="nil"/>
              <w:bottom w:val="nil"/>
              <w:right w:val="nil"/>
            </w:tcBorders>
            <w:noWrap/>
            <w:vAlign w:val="bottom"/>
            <w:hideMark/>
          </w:tcPr>
          <w:p w14:paraId="289C1D22">
            <w:pPr>
              <w:pStyle w:val="style0"/>
              <w:spacing w:after="0" w:lineRule="auto" w:line="240"/>
              <w:jc w:val="left"/>
              <w:rPr>
                <w:rFonts w:ascii="Arial" w:cs="Arial" w:eastAsia="Times New Roman" w:hAnsi="Arial"/>
                <w:sz w:val="20"/>
                <w:szCs w:val="20"/>
                <w:lang w:eastAsia="en-GB"/>
                <w14:ligatures xmlns:w14="http://schemas.microsoft.com/office/word/2010/wordml" w14:val="none"/>
              </w:rPr>
            </w:pPr>
          </w:p>
        </w:tc>
      </w:tr>
      <w:tr w14:paraId="4F79F4F2">
        <w:tblPrEx/>
        <w:trPr>
          <w:trHeight w:val="308" w:hRule="atLeast"/>
        </w:trPr>
        <w:tc>
          <w:tcPr>
            <w:tcW w:w="8875" w:type="dxa"/>
            <w:gridSpan w:val="7"/>
            <w:tcBorders>
              <w:top w:val="nil"/>
              <w:left w:val="nil"/>
              <w:bottom w:val="nil"/>
              <w:right w:val="nil"/>
            </w:tcBorders>
            <w:vAlign w:val="center"/>
            <w:hideMark/>
          </w:tcPr>
          <w:p w14:paraId="2F72CF5A">
            <w:pPr>
              <w:pStyle w:val="style0"/>
              <w:spacing w:after="0" w:lineRule="auto" w:line="240"/>
              <w:jc w:val="center"/>
              <w:rPr>
                <w:rFonts w:ascii="Arial" w:cs="Arial" w:eastAsia="Times New Roman" w:hAnsi="Arial"/>
                <w:b/>
                <w:bCs/>
                <w:color w:val="993300"/>
                <w:sz w:val="22"/>
                <w:szCs w:val="22"/>
                <w:lang w:eastAsia="en-GB"/>
                <w14:ligatures xmlns:w14="http://schemas.microsoft.com/office/word/2010/wordml" w14:val="none"/>
              </w:rPr>
            </w:pPr>
            <w:r>
              <w:rPr>
                <w:rFonts w:ascii="Arial" w:cs="Arial" w:eastAsia="Times New Roman" w:hAnsi="Arial"/>
                <w:b/>
                <w:bCs/>
                <w:color w:val="993300"/>
                <w:sz w:val="22"/>
                <w:szCs w:val="22"/>
                <w:lang w:eastAsia="en-GB"/>
                <w14:ligatures xmlns:w14="http://schemas.microsoft.com/office/word/2010/wordml" w14:val="none"/>
              </w:rPr>
              <w:t>Coefficients</w:t>
            </w:r>
            <w:r>
              <w:rPr>
                <w:rFonts w:ascii="Arial" w:cs="Arial" w:eastAsia="Times New Roman" w:hAnsi="Arial"/>
                <w:b/>
                <w:bCs/>
                <w:color w:val="993300"/>
                <w:sz w:val="22"/>
                <w:szCs w:val="22"/>
                <w:vertAlign w:val="superscript"/>
                <w:lang w:eastAsia="en-GB"/>
                <w14:ligatures xmlns:w14="http://schemas.microsoft.com/office/word/2010/wordml" w14:val="none"/>
              </w:rPr>
              <w:t>a</w:t>
            </w:r>
          </w:p>
        </w:tc>
      </w:tr>
      <w:tr w14:paraId="4B12AAC4">
        <w:tblPrEx/>
        <w:trPr>
          <w:trHeight w:val="987" w:hRule="atLeast"/>
        </w:trPr>
        <w:tc>
          <w:tcPr>
            <w:tcW w:w="2782" w:type="dxa"/>
            <w:gridSpan w:val="2"/>
            <w:vMerge w:val="restart"/>
            <w:tcBorders>
              <w:top w:val="nil"/>
              <w:left w:val="nil"/>
              <w:bottom w:val="single" w:sz="4" w:space="0" w:color="993366"/>
              <w:right w:val="nil"/>
            </w:tcBorders>
            <w:vAlign w:val="bottom"/>
            <w:hideMark/>
          </w:tcPr>
          <w:p w14:paraId="14B6B578">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Model</w:t>
            </w:r>
          </w:p>
        </w:tc>
        <w:tc>
          <w:tcPr>
            <w:tcW w:w="2197" w:type="dxa"/>
            <w:gridSpan w:val="2"/>
            <w:tcBorders>
              <w:top w:val="nil"/>
              <w:left w:val="nil"/>
              <w:bottom w:val="nil"/>
              <w:right w:val="single" w:sz="4" w:space="0" w:color="333333"/>
            </w:tcBorders>
            <w:vAlign w:val="bottom"/>
            <w:hideMark/>
          </w:tcPr>
          <w:p w14:paraId="405C6FFF">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Unstandardized Coefficients</w:t>
            </w:r>
          </w:p>
        </w:tc>
        <w:tc>
          <w:tcPr>
            <w:tcW w:w="1555" w:type="dxa"/>
            <w:tcBorders>
              <w:top w:val="nil"/>
              <w:left w:val="nil"/>
              <w:bottom w:val="nil"/>
              <w:right w:val="single" w:sz="4" w:space="0" w:color="333333"/>
            </w:tcBorders>
            <w:vAlign w:val="bottom"/>
            <w:hideMark/>
          </w:tcPr>
          <w:p w14:paraId="35415457">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Standardized Coefficients</w:t>
            </w:r>
          </w:p>
        </w:tc>
        <w:tc>
          <w:tcPr>
            <w:tcW w:w="1169" w:type="dxa"/>
            <w:vMerge w:val="restart"/>
            <w:tcBorders>
              <w:top w:val="nil"/>
              <w:left w:val="single" w:sz="4" w:space="0" w:color="333333"/>
              <w:bottom w:val="single" w:sz="4" w:space="0" w:color="993366"/>
              <w:right w:val="single" w:sz="4" w:space="0" w:color="333333"/>
            </w:tcBorders>
            <w:vAlign w:val="bottom"/>
            <w:hideMark/>
          </w:tcPr>
          <w:p w14:paraId="264D6B1E">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t</w:t>
            </w:r>
          </w:p>
        </w:tc>
        <w:tc>
          <w:tcPr>
            <w:tcW w:w="1169" w:type="dxa"/>
            <w:vMerge w:val="restart"/>
            <w:tcBorders>
              <w:top w:val="nil"/>
              <w:left w:val="single" w:sz="4" w:space="0" w:color="333333"/>
              <w:bottom w:val="single" w:sz="4" w:space="0" w:color="993366"/>
              <w:right w:val="nil"/>
            </w:tcBorders>
            <w:vAlign w:val="bottom"/>
            <w:hideMark/>
          </w:tcPr>
          <w:p w14:paraId="03132BC1">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Sig.</w:t>
            </w:r>
          </w:p>
        </w:tc>
      </w:tr>
      <w:tr w14:paraId="145A4CD8">
        <w:tblPrEx/>
        <w:trPr>
          <w:trHeight w:val="262" w:hRule="atLeast"/>
        </w:trPr>
        <w:tc>
          <w:tcPr>
            <w:tcW w:w="2782" w:type="dxa"/>
            <w:gridSpan w:val="2"/>
            <w:vMerge w:val="continue"/>
            <w:tcBorders>
              <w:top w:val="nil"/>
              <w:left w:val="nil"/>
              <w:bottom w:val="single" w:sz="4" w:space="0" w:color="993366"/>
              <w:right w:val="nil"/>
            </w:tcBorders>
            <w:vAlign w:val="center"/>
            <w:hideMark/>
          </w:tcPr>
          <w:p w14:paraId="262DF0DB">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080" w:type="dxa"/>
            <w:tcBorders>
              <w:top w:val="nil"/>
              <w:left w:val="nil"/>
              <w:bottom w:val="single" w:sz="4" w:space="0" w:color="993366"/>
              <w:right w:val="single" w:sz="4" w:space="0" w:color="333333"/>
            </w:tcBorders>
            <w:vAlign w:val="bottom"/>
            <w:hideMark/>
          </w:tcPr>
          <w:p w14:paraId="4B7DB842">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w:t>
            </w:r>
          </w:p>
        </w:tc>
        <w:tc>
          <w:tcPr>
            <w:tcW w:w="1117" w:type="dxa"/>
            <w:tcBorders>
              <w:top w:val="nil"/>
              <w:left w:val="nil"/>
              <w:bottom w:val="single" w:sz="4" w:space="0" w:color="993366"/>
              <w:right w:val="single" w:sz="4" w:space="0" w:color="333333"/>
            </w:tcBorders>
            <w:vAlign w:val="bottom"/>
            <w:hideMark/>
          </w:tcPr>
          <w:p w14:paraId="31128662">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Std. Error</w:t>
            </w:r>
          </w:p>
        </w:tc>
        <w:tc>
          <w:tcPr>
            <w:tcW w:w="1555" w:type="dxa"/>
            <w:tcBorders>
              <w:top w:val="nil"/>
              <w:left w:val="nil"/>
              <w:bottom w:val="single" w:sz="4" w:space="0" w:color="993366"/>
              <w:right w:val="single" w:sz="4" w:space="0" w:color="333333"/>
            </w:tcBorders>
            <w:vAlign w:val="bottom"/>
            <w:hideMark/>
          </w:tcPr>
          <w:p w14:paraId="2EBA1F3D">
            <w:pPr>
              <w:pStyle w:val="style0"/>
              <w:spacing w:after="0" w:lineRule="auto" w:line="240"/>
              <w:jc w:val="center"/>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Beta</w:t>
            </w:r>
          </w:p>
        </w:tc>
        <w:tc>
          <w:tcPr>
            <w:tcW w:w="1169" w:type="dxa"/>
            <w:vMerge w:val="continue"/>
            <w:tcBorders>
              <w:top w:val="nil"/>
              <w:left w:val="single" w:sz="4" w:space="0" w:color="333333"/>
              <w:bottom w:val="single" w:sz="4" w:space="0" w:color="993366"/>
              <w:right w:val="single" w:sz="4" w:space="0" w:color="333333"/>
            </w:tcBorders>
            <w:vAlign w:val="center"/>
            <w:hideMark/>
          </w:tcPr>
          <w:p w14:paraId="354D457F">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169" w:type="dxa"/>
            <w:vMerge w:val="continue"/>
            <w:tcBorders>
              <w:top w:val="nil"/>
              <w:left w:val="single" w:sz="4" w:space="0" w:color="333333"/>
              <w:bottom w:val="single" w:sz="4" w:space="0" w:color="993366"/>
              <w:right w:val="nil"/>
            </w:tcBorders>
            <w:vAlign w:val="center"/>
            <w:hideMark/>
          </w:tcPr>
          <w:p w14:paraId="706FE6E9">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r>
      <w:tr w14:paraId="59D95361">
        <w:tblPrEx/>
        <w:trPr>
          <w:trHeight w:val="493" w:hRule="atLeast"/>
        </w:trPr>
        <w:tc>
          <w:tcPr>
            <w:tcW w:w="861" w:type="dxa"/>
            <w:vMerge w:val="restart"/>
            <w:tcBorders>
              <w:top w:val="nil"/>
              <w:left w:val="nil"/>
              <w:bottom w:val="single" w:sz="4" w:space="0" w:color="993366"/>
              <w:right w:val="nil"/>
            </w:tcBorders>
            <w:shd w:val="clear" w:color="000000" w:fill="ccccff"/>
            <w:noWrap/>
            <w:hideMark/>
          </w:tcPr>
          <w:p w14:paraId="6742B9B5">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1</w:t>
            </w:r>
          </w:p>
        </w:tc>
        <w:tc>
          <w:tcPr>
            <w:tcW w:w="1921" w:type="dxa"/>
            <w:tcBorders>
              <w:top w:val="nil"/>
              <w:left w:val="nil"/>
              <w:bottom w:val="single" w:sz="4" w:space="0" w:color="c0c0c0"/>
              <w:right w:val="nil"/>
            </w:tcBorders>
            <w:shd w:val="clear" w:color="000000" w:fill="ccccff"/>
            <w:hideMark/>
          </w:tcPr>
          <w:p w14:paraId="05DB3A49">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(Constant)</w:t>
            </w:r>
          </w:p>
        </w:tc>
        <w:tc>
          <w:tcPr>
            <w:tcW w:w="1080" w:type="dxa"/>
            <w:tcBorders>
              <w:top w:val="nil"/>
              <w:left w:val="nil"/>
              <w:bottom w:val="single" w:sz="4" w:space="0" w:color="c0c0c0"/>
              <w:right w:val="single" w:sz="4" w:space="0" w:color="333333"/>
            </w:tcBorders>
            <w:noWrap/>
            <w:hideMark/>
          </w:tcPr>
          <w:p w14:paraId="4657BAB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c>
          <w:tcPr>
            <w:tcW w:w="1117" w:type="dxa"/>
            <w:tcBorders>
              <w:top w:val="nil"/>
              <w:left w:val="nil"/>
              <w:bottom w:val="single" w:sz="4" w:space="0" w:color="c0c0c0"/>
              <w:right w:val="single" w:sz="4" w:space="0" w:color="333333"/>
            </w:tcBorders>
            <w:noWrap/>
            <w:hideMark/>
          </w:tcPr>
          <w:p w14:paraId="2EA2E12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0.108</w:t>
            </w:r>
          </w:p>
        </w:tc>
        <w:tc>
          <w:tcPr>
            <w:tcW w:w="1555" w:type="dxa"/>
            <w:tcBorders>
              <w:top w:val="nil"/>
              <w:left w:val="nil"/>
              <w:bottom w:val="single" w:sz="4" w:space="0" w:color="c0c0c0"/>
              <w:right w:val="single" w:sz="4" w:space="0" w:color="333333"/>
            </w:tcBorders>
            <w:hideMark/>
          </w:tcPr>
          <w:p w14:paraId="39A4C433">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 </w:t>
            </w:r>
          </w:p>
        </w:tc>
        <w:tc>
          <w:tcPr>
            <w:tcW w:w="1169" w:type="dxa"/>
            <w:tcBorders>
              <w:top w:val="nil"/>
              <w:left w:val="nil"/>
              <w:bottom w:val="single" w:sz="4" w:space="0" w:color="c0c0c0"/>
              <w:right w:val="single" w:sz="4" w:space="0" w:color="333333"/>
            </w:tcBorders>
            <w:noWrap/>
            <w:hideMark/>
          </w:tcPr>
          <w:p w14:paraId="0107BE5C">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-0.004</w:t>
            </w:r>
          </w:p>
        </w:tc>
        <w:tc>
          <w:tcPr>
            <w:tcW w:w="1169" w:type="dxa"/>
            <w:tcBorders>
              <w:top w:val="nil"/>
              <w:left w:val="nil"/>
              <w:bottom w:val="single" w:sz="4" w:space="0" w:color="c0c0c0"/>
              <w:right w:val="nil"/>
            </w:tcBorders>
            <w:noWrap/>
            <w:hideMark/>
          </w:tcPr>
          <w:p w14:paraId="211E7D21">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0.997</w:t>
            </w:r>
          </w:p>
        </w:tc>
      </w:tr>
      <w:tr w14:paraId="59712F19">
        <w:tblPrEx/>
        <w:trPr>
          <w:trHeight w:val="493" w:hRule="atLeast"/>
        </w:trPr>
        <w:tc>
          <w:tcPr>
            <w:tcW w:w="861" w:type="dxa"/>
            <w:vMerge w:val="continue"/>
            <w:tcBorders>
              <w:top w:val="nil"/>
              <w:left w:val="nil"/>
              <w:bottom w:val="single" w:sz="4" w:space="0" w:color="993366"/>
              <w:right w:val="nil"/>
            </w:tcBorders>
            <w:vAlign w:val="center"/>
            <w:hideMark/>
          </w:tcPr>
          <w:p w14:paraId="016096A2">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921" w:type="dxa"/>
            <w:tcBorders>
              <w:top w:val="nil"/>
              <w:left w:val="nil"/>
              <w:bottom w:val="single" w:sz="4" w:space="0" w:color="c0c0c0"/>
              <w:right w:val="nil"/>
            </w:tcBorders>
            <w:shd w:val="clear" w:color="000000" w:fill="ccccff"/>
            <w:hideMark/>
          </w:tcPr>
          <w:p w14:paraId="717F6D4F">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SMME_Total</w:t>
            </w:r>
          </w:p>
        </w:tc>
        <w:tc>
          <w:tcPr>
            <w:tcW w:w="1080" w:type="dxa"/>
            <w:tcBorders>
              <w:top w:val="nil"/>
              <w:left w:val="nil"/>
              <w:bottom w:val="single" w:sz="4" w:space="0" w:color="c0c0c0"/>
              <w:right w:val="single" w:sz="4" w:space="0" w:color="333333"/>
            </w:tcBorders>
            <w:noWrap/>
            <w:hideMark/>
          </w:tcPr>
          <w:p w14:paraId="4091733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0.854</w:t>
            </w:r>
          </w:p>
        </w:tc>
        <w:tc>
          <w:tcPr>
            <w:tcW w:w="1117" w:type="dxa"/>
            <w:tcBorders>
              <w:top w:val="nil"/>
              <w:left w:val="nil"/>
              <w:bottom w:val="single" w:sz="4" w:space="0" w:color="c0c0c0"/>
              <w:right w:val="single" w:sz="4" w:space="0" w:color="333333"/>
            </w:tcBorders>
            <w:noWrap/>
            <w:hideMark/>
          </w:tcPr>
          <w:p w14:paraId="26FD488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0.073</w:t>
            </w:r>
          </w:p>
        </w:tc>
        <w:tc>
          <w:tcPr>
            <w:tcW w:w="1555" w:type="dxa"/>
            <w:tcBorders>
              <w:top w:val="nil"/>
              <w:left w:val="nil"/>
              <w:bottom w:val="single" w:sz="4" w:space="0" w:color="c0c0c0"/>
              <w:right w:val="single" w:sz="4" w:space="0" w:color="333333"/>
            </w:tcBorders>
            <w:noWrap/>
            <w:hideMark/>
          </w:tcPr>
          <w:p w14:paraId="5DD3B363">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0.828</w:t>
            </w:r>
          </w:p>
        </w:tc>
        <w:tc>
          <w:tcPr>
            <w:tcW w:w="1169" w:type="dxa"/>
            <w:tcBorders>
              <w:top w:val="nil"/>
              <w:left w:val="nil"/>
              <w:bottom w:val="single" w:sz="4" w:space="0" w:color="c0c0c0"/>
              <w:right w:val="single" w:sz="4" w:space="0" w:color="333333"/>
            </w:tcBorders>
            <w:noWrap/>
            <w:hideMark/>
          </w:tcPr>
          <w:p w14:paraId="1D95C91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11.722</w:t>
            </w:r>
          </w:p>
        </w:tc>
        <w:tc>
          <w:tcPr>
            <w:tcW w:w="1169" w:type="dxa"/>
            <w:tcBorders>
              <w:top w:val="nil"/>
              <w:left w:val="nil"/>
              <w:bottom w:val="single" w:sz="4" w:space="0" w:color="c0c0c0"/>
              <w:right w:val="nil"/>
            </w:tcBorders>
            <w:noWrap/>
            <w:hideMark/>
          </w:tcPr>
          <w:p w14:paraId="16502EF5">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0.000</w:t>
            </w:r>
          </w:p>
        </w:tc>
      </w:tr>
      <w:tr w14:paraId="4345BB96">
        <w:tblPrEx/>
        <w:trPr>
          <w:trHeight w:val="493" w:hRule="atLeast"/>
        </w:trPr>
        <w:tc>
          <w:tcPr>
            <w:tcW w:w="861" w:type="dxa"/>
            <w:vMerge w:val="continue"/>
            <w:tcBorders>
              <w:top w:val="nil"/>
              <w:left w:val="nil"/>
              <w:bottom w:val="single" w:sz="4" w:space="0" w:color="993366"/>
              <w:right w:val="nil"/>
            </w:tcBorders>
            <w:vAlign w:val="center"/>
            <w:hideMark/>
          </w:tcPr>
          <w:p w14:paraId="6628B4E9">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p>
        </w:tc>
        <w:tc>
          <w:tcPr>
            <w:tcW w:w="1921" w:type="dxa"/>
            <w:tcBorders>
              <w:top w:val="nil"/>
              <w:left w:val="nil"/>
              <w:bottom w:val="single" w:sz="4" w:space="0" w:color="993366"/>
              <w:right w:val="nil"/>
            </w:tcBorders>
            <w:shd w:val="clear" w:color="000000" w:fill="ccccff"/>
            <w:hideMark/>
          </w:tcPr>
          <w:p w14:paraId="42B13EE3">
            <w:pPr>
              <w:pStyle w:val="style0"/>
              <w:spacing w:after="0" w:lineRule="auto" w:line="240"/>
              <w:jc w:val="left"/>
              <w:rPr>
                <w:rFonts w:ascii="Arial" w:cs="Arial" w:eastAsia="Times New Roman" w:hAnsi="Arial"/>
                <w:color w:val="333399"/>
                <w:sz w:val="18"/>
                <w:szCs w:val="18"/>
                <w:lang w:eastAsia="en-GB"/>
                <w14:ligatures xmlns:w14="http://schemas.microsoft.com/office/word/2010/wordml" w14:val="none"/>
              </w:rPr>
            </w:pPr>
            <w:r>
              <w:rPr>
                <w:rFonts w:ascii="Arial" w:cs="Arial" w:eastAsia="Times New Roman" w:hAnsi="Arial"/>
                <w:color w:val="333399"/>
                <w:sz w:val="18"/>
                <w:szCs w:val="18"/>
                <w:lang w:eastAsia="en-GB"/>
                <w14:ligatures xmlns:w14="http://schemas.microsoft.com/office/word/2010/wordml" w14:val="none"/>
              </w:rPr>
              <w:t>Perceived_Value</w:t>
            </w:r>
          </w:p>
        </w:tc>
        <w:tc>
          <w:tcPr>
            <w:tcW w:w="1080" w:type="dxa"/>
            <w:tcBorders>
              <w:top w:val="nil"/>
              <w:left w:val="nil"/>
              <w:bottom w:val="single" w:sz="4" w:space="0" w:color="993366"/>
              <w:right w:val="single" w:sz="4" w:space="0" w:color="333333"/>
            </w:tcBorders>
            <w:noWrap/>
            <w:hideMark/>
          </w:tcPr>
          <w:p w14:paraId="24C6680D">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0.152</w:t>
            </w:r>
          </w:p>
        </w:tc>
        <w:tc>
          <w:tcPr>
            <w:tcW w:w="1117" w:type="dxa"/>
            <w:tcBorders>
              <w:top w:val="nil"/>
              <w:left w:val="nil"/>
              <w:bottom w:val="single" w:sz="4" w:space="0" w:color="993366"/>
              <w:right w:val="single" w:sz="4" w:space="0" w:color="333333"/>
            </w:tcBorders>
            <w:noWrap/>
            <w:hideMark/>
          </w:tcPr>
          <w:p w14:paraId="6A928F8A">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0.067</w:t>
            </w:r>
          </w:p>
        </w:tc>
        <w:tc>
          <w:tcPr>
            <w:tcW w:w="1555" w:type="dxa"/>
            <w:tcBorders>
              <w:top w:val="nil"/>
              <w:left w:val="nil"/>
              <w:bottom w:val="single" w:sz="4" w:space="0" w:color="993366"/>
              <w:right w:val="single" w:sz="4" w:space="0" w:color="333333"/>
            </w:tcBorders>
            <w:noWrap/>
            <w:hideMark/>
          </w:tcPr>
          <w:p w14:paraId="139992A7">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0.159</w:t>
            </w:r>
          </w:p>
        </w:tc>
        <w:tc>
          <w:tcPr>
            <w:tcW w:w="1169" w:type="dxa"/>
            <w:tcBorders>
              <w:top w:val="nil"/>
              <w:left w:val="nil"/>
              <w:bottom w:val="single" w:sz="4" w:space="0" w:color="993366"/>
              <w:right w:val="single" w:sz="4" w:space="0" w:color="333333"/>
            </w:tcBorders>
            <w:noWrap/>
            <w:hideMark/>
          </w:tcPr>
          <w:p w14:paraId="059BCB4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2.252</w:t>
            </w:r>
          </w:p>
        </w:tc>
        <w:tc>
          <w:tcPr>
            <w:tcW w:w="1169" w:type="dxa"/>
            <w:tcBorders>
              <w:top w:val="nil"/>
              <w:left w:val="nil"/>
              <w:bottom w:val="single" w:sz="4" w:space="0" w:color="993366"/>
              <w:right w:val="nil"/>
            </w:tcBorders>
            <w:noWrap/>
            <w:hideMark/>
          </w:tcPr>
          <w:p w14:paraId="44D1A4D4">
            <w:pPr>
              <w:pStyle w:val="style0"/>
              <w:spacing w:after="0" w:lineRule="auto" w:line="240"/>
              <w:jc w:val="righ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0.028</w:t>
            </w:r>
          </w:p>
        </w:tc>
      </w:tr>
      <w:tr w14:paraId="57538E88">
        <w:tblPrEx/>
        <w:trPr>
          <w:trHeight w:val="262" w:hRule="atLeast"/>
        </w:trPr>
        <w:tc>
          <w:tcPr>
            <w:tcW w:w="8875" w:type="dxa"/>
            <w:gridSpan w:val="7"/>
            <w:tcBorders>
              <w:top w:val="nil"/>
              <w:left w:val="nil"/>
              <w:bottom w:val="nil"/>
              <w:right w:val="nil"/>
            </w:tcBorders>
            <w:hideMark/>
          </w:tcPr>
          <w:p w14:paraId="653A3FF5">
            <w:pPr>
              <w:pStyle w:val="style0"/>
              <w:spacing w:after="0" w:lineRule="auto" w:line="240"/>
              <w:jc w:val="left"/>
              <w:rPr>
                <w:rFonts w:ascii="Arial" w:cs="Arial" w:eastAsia="Times New Roman" w:hAnsi="Arial"/>
                <w:color w:val="993300"/>
                <w:sz w:val="18"/>
                <w:szCs w:val="18"/>
                <w:lang w:eastAsia="en-GB"/>
                <w14:ligatures xmlns:w14="http://schemas.microsoft.com/office/word/2010/wordml" w14:val="none"/>
              </w:rPr>
            </w:pPr>
            <w:r>
              <w:rPr>
                <w:rFonts w:ascii="Arial" w:cs="Arial" w:eastAsia="Times New Roman" w:hAnsi="Arial"/>
                <w:color w:val="993300"/>
                <w:sz w:val="18"/>
                <w:szCs w:val="18"/>
                <w:lang w:eastAsia="en-GB"/>
                <w14:ligatures xmlns:w14="http://schemas.microsoft.com/office/word/2010/wordml" w14:val="none"/>
              </w:rPr>
              <w:t>a. Dependent Variable: Buying_Behaviour</w:t>
            </w:r>
          </w:p>
        </w:tc>
      </w:tr>
    </w:tbl>
    <w:p w14:paraId="203EB416">
      <w:pPr>
        <w:pStyle w:val="style0"/>
        <w:rPr>
          <w:rFonts w:ascii="Arial" w:cs="Arial" w:hAnsi="Arial"/>
          <w:b/>
          <w:bCs/>
        </w:rPr>
        <w:sectPr>
          <w:footerReference w:type="default" r:id="rId6"/>
          <w:pgSz w:w="11909" w:h="16834" w:orient="portrait" w:code="9"/>
          <w:pgMar w:top="1440" w:right="1440" w:bottom="1440" w:left="1440" w:header="720" w:footer="720" w:gutter="0"/>
          <w:pgNumType w:start="1"/>
          <w:cols w:space="720"/>
          <w:docGrid w:linePitch="360"/>
        </w:sectPr>
      </w:pPr>
    </w:p>
    <w:bookmarkStart w:id="148" w:name="_Toc231632003"/>
    <w:p w14:paraId="25D0DF62">
      <w:pPr>
        <w:pStyle w:val="style1"/>
        <w:rPr/>
      </w:pPr>
      <w:r>
        <w:t>ETHICAL APPROVAL</w:t>
      </w:r>
      <w:bookmarkEnd w:id="148"/>
    </w:p>
    <w:p w14:paraId="5916792F">
      <w:pPr>
        <w:pStyle w:val="style0"/>
        <w:tabs>
          <w:tab w:val="left" w:leader="none" w:pos="5103"/>
        </w:tabs>
        <w:ind w:right="282"/>
        <w:jc w:val="center"/>
        <w:rPr>
          <w:rFonts w:ascii="Arial" w:cs="Arial" w:hAnsi="Arial"/>
          <w:b/>
          <w:bCs/>
        </w:rPr>
      </w:pPr>
    </w:p>
    <w:p w14:paraId="4E33DDF5">
      <w:pPr>
        <w:pStyle w:val="style0"/>
        <w:tabs>
          <w:tab w:val="left" w:leader="none" w:pos="5103"/>
        </w:tabs>
        <w:ind w:right="282"/>
        <w:rPr>
          <w:rFonts w:ascii="Arial" w:cs="Arial" w:hAnsi="Arial"/>
          <w:b/>
          <w:bCs/>
          <w:sz w:val="22"/>
          <w:szCs w:val="22"/>
        </w:rPr>
      </w:pPr>
      <w:r>
        <w:rPr>
          <w:rFonts w:ascii="Arial" w:cs="Arial" w:hAnsi="Arial"/>
          <w:b/>
          <w:bCs/>
          <w:sz w:val="22"/>
          <w:szCs w:val="22"/>
        </w:rPr>
        <w:t xml:space="preserve">In order for research to result in benefit and minimise risk of harm, it must be conducted ethically. </w:t>
      </w:r>
    </w:p>
    <w:p w14:paraId="36D6F0B2">
      <w:pPr>
        <w:pStyle w:val="style0"/>
        <w:tabs>
          <w:tab w:val="left" w:leader="none" w:pos="5103"/>
        </w:tabs>
        <w:ind w:right="282"/>
        <w:jc w:val="center"/>
        <w:rPr>
          <w:rFonts w:ascii="Arial" w:cs="Arial" w:hAnsi="Arial"/>
          <w:b/>
          <w:bCs/>
          <w:sz w:val="16"/>
          <w:szCs w:val="16"/>
        </w:rPr>
      </w:pPr>
    </w:p>
    <w:p w14:paraId="6EDCBDB2">
      <w:pPr>
        <w:pStyle w:val="style0"/>
        <w:tabs>
          <w:tab w:val="left" w:leader="none" w:pos="5103"/>
        </w:tabs>
        <w:ind w:right="282"/>
        <w:rPr>
          <w:rFonts w:ascii="Arial" w:cs="Arial" w:hAnsi="Arial"/>
          <w:sz w:val="22"/>
          <w:szCs w:val="22"/>
        </w:rPr>
      </w:pPr>
      <w:r>
        <w:rPr>
          <w:rFonts w:ascii="Arial" w:cs="Arial" w:hAnsi="Arial"/>
          <w:sz w:val="22"/>
          <w:szCs w:val="22"/>
        </w:rPr>
        <w:t xml:space="preserve">The University follows the OECD Frascati manual definition of </w:t>
      </w:r>
      <w:r>
        <w:rPr>
          <w:rFonts w:ascii="Arial" w:cs="Arial" w:hAnsi="Arial"/>
          <w:b/>
          <w:sz w:val="22"/>
          <w:szCs w:val="22"/>
        </w:rPr>
        <w:t>research activity</w:t>
      </w:r>
      <w:r>
        <w:rPr>
          <w:rFonts w:ascii="Arial" w:cs="Arial" w:hAnsi="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566381F">
      <w:pPr>
        <w:pStyle w:val="style0"/>
        <w:tabs>
          <w:tab w:val="left" w:leader="none" w:pos="5103"/>
        </w:tabs>
        <w:ind w:right="282"/>
        <w:rPr>
          <w:rFonts w:ascii="Arial" w:cs="Arial" w:hAnsi="Arial"/>
          <w:sz w:val="22"/>
          <w:szCs w:val="22"/>
        </w:rPr>
      </w:pPr>
    </w:p>
    <w:p w14:paraId="5D83CAD0">
      <w:pPr>
        <w:pStyle w:val="style0"/>
        <w:tabs>
          <w:tab w:val="left" w:leader="none" w:pos="5103"/>
        </w:tabs>
        <w:ind w:right="282"/>
        <w:rPr>
          <w:rFonts w:ascii="Arial" w:cs="Arial" w:hAnsi="Arial"/>
          <w:sz w:val="22"/>
          <w:szCs w:val="22"/>
        </w:rPr>
      </w:pPr>
      <w:r>
        <w:rPr>
          <w:rFonts w:ascii="Arial" w:cs="Arial" w:hAnsi="Arial"/>
          <w:sz w:val="22"/>
          <w:szCs w:val="22"/>
        </w:rPr>
        <w:t>The individual undertaking the research activity is known as the principal researcher.</w:t>
      </w:r>
    </w:p>
    <w:p w14:paraId="24086754">
      <w:pPr>
        <w:pStyle w:val="style0"/>
        <w:tabs>
          <w:tab w:val="left" w:leader="none" w:pos="5103"/>
        </w:tabs>
        <w:ind w:right="282"/>
        <w:rPr>
          <w:rFonts w:ascii="Arial" w:cs="Arial" w:hAnsi="Arial"/>
          <w:sz w:val="22"/>
          <w:szCs w:val="22"/>
        </w:rPr>
      </w:pPr>
    </w:p>
    <w:p w14:paraId="7170CC37">
      <w:pPr>
        <w:pStyle w:val="style0"/>
        <w:autoSpaceDE w:val="false"/>
        <w:autoSpaceDN w:val="false"/>
        <w:adjustRightInd w:val="false"/>
        <w:rPr>
          <w:rFonts w:ascii="Arial" w:cs="Arial" w:hAnsi="Arial"/>
          <w:sz w:val="22"/>
          <w:szCs w:val="22"/>
        </w:rPr>
      </w:pPr>
      <w:r>
        <w:rPr>
          <w:rFonts w:ascii="Arial" w:cs="Arial" w:hAnsi="Arial"/>
          <w:b/>
          <w:sz w:val="22"/>
          <w:szCs w:val="22"/>
        </w:rPr>
        <w:t>This form</w:t>
      </w:r>
      <w:r>
        <w:rPr>
          <w:rFonts w:ascii="Arial" w:cs="Arial" w:hAnsi="Arial"/>
          <w:sz w:val="22"/>
          <w:szCs w:val="22"/>
        </w:rPr>
        <w:t xml:space="preserve"> </w:t>
      </w:r>
      <w:r>
        <w:rPr>
          <w:rFonts w:ascii="Arial" w:cs="Arial" w:hAnsi="Arial"/>
          <w:b/>
          <w:sz w:val="22"/>
          <w:szCs w:val="22"/>
        </w:rPr>
        <w:t>must be completed and approved prior to undertaking any research activity.</w:t>
      </w:r>
      <w:r>
        <w:rPr>
          <w:rFonts w:ascii="Arial" w:cs="Arial" w:hAnsi="Arial"/>
          <w:sz w:val="22"/>
          <w:szCs w:val="22"/>
        </w:rPr>
        <w:t xml:space="preserve"> </w:t>
      </w:r>
    </w:p>
    <w:p w14:paraId="0F575DDC">
      <w:pPr>
        <w:pStyle w:val="style0"/>
        <w:autoSpaceDE w:val="false"/>
        <w:autoSpaceDN w:val="false"/>
        <w:adjustRightInd w:val="false"/>
        <w:rPr>
          <w:rFonts w:ascii="Arial" w:cs="Arial" w:hAnsi="Arial"/>
          <w:sz w:val="22"/>
          <w:szCs w:val="22"/>
        </w:rPr>
      </w:pPr>
    </w:p>
    <w:p w14:paraId="25B86869">
      <w:pPr>
        <w:pStyle w:val="style0"/>
        <w:autoSpaceDE w:val="false"/>
        <w:autoSpaceDN w:val="false"/>
        <w:adjustRightInd w:val="false"/>
        <w:spacing w:after="240"/>
        <w:rPr>
          <w:rFonts w:ascii="Arial" w:cs="Arial" w:hAnsi="Arial"/>
          <w:b/>
          <w:sz w:val="22"/>
          <w:szCs w:val="22"/>
        </w:rPr>
      </w:pPr>
      <w:r>
        <w:rPr>
          <w:rFonts w:ascii="Arial" w:cs="Arial" w:hAnsi="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14:paraId="4DF9C4EE">
        <w:trPr>
          <w:trHeight w:val="439" w:hRule="atLeast"/>
        </w:trPr>
        <w:tc>
          <w:tcPr>
            <w:tcW w:w="559" w:type="dxa"/>
            <w:tcBorders/>
            <w:shd w:val="clear" w:color="auto" w:fill="f2f2f2"/>
            <w:vAlign w:val="center"/>
          </w:tcPr>
          <w:p w14:paraId="2E8A536C">
            <w:pPr>
              <w:pStyle w:val="style0"/>
              <w:rPr>
                <w:rFonts w:ascii="Arial" w:cs="Arial" w:hAnsi="Arial"/>
                <w:sz w:val="22"/>
                <w:szCs w:val="22"/>
              </w:rPr>
            </w:pPr>
            <w:r>
              <w:rPr>
                <w:rFonts w:ascii="Arial" w:cs="Arial" w:hAnsi="Arial"/>
                <w:sz w:val="22"/>
                <w:szCs w:val="22"/>
              </w:rPr>
              <w:t>1</w:t>
            </w:r>
          </w:p>
        </w:tc>
        <w:tc>
          <w:tcPr>
            <w:tcW w:w="3253" w:type="dxa"/>
            <w:tcBorders/>
            <w:shd w:val="clear" w:color="auto" w:fill="f2f2f2"/>
            <w:vAlign w:val="center"/>
          </w:tcPr>
          <w:p w14:paraId="0BAF1075">
            <w:pPr>
              <w:pStyle w:val="style0"/>
              <w:rPr>
                <w:rFonts w:ascii="Arial" w:cs="Arial" w:hAnsi="Arial"/>
                <w:sz w:val="22"/>
                <w:szCs w:val="22"/>
              </w:rPr>
            </w:pPr>
            <w:r>
              <w:rPr>
                <w:rFonts w:ascii="Arial" w:cs="Arial" w:hAnsi="Arial"/>
                <w:sz w:val="22"/>
                <w:szCs w:val="22"/>
              </w:rPr>
              <w:t>Full Name:</w:t>
            </w:r>
          </w:p>
        </w:tc>
        <w:tc>
          <w:tcPr>
            <w:tcW w:w="6636" w:type="dxa"/>
            <w:tcBorders/>
            <w:vAlign w:val="center"/>
          </w:tcPr>
          <w:p w14:paraId="56171126">
            <w:pPr>
              <w:pStyle w:val="style0"/>
              <w:rPr>
                <w:rFonts w:ascii="Arial" w:cs="Arial" w:hAnsi="Arial"/>
                <w:sz w:val="22"/>
                <w:szCs w:val="22"/>
              </w:rPr>
            </w:pPr>
            <w:r>
              <w:rPr>
                <w:rFonts w:ascii="Arial" w:cs="Arial" w:hAnsi="Arial"/>
                <w:sz w:val="22"/>
                <w:szCs w:val="22"/>
                <w:lang w:val="en-US"/>
              </w:rPr>
              <w:t xml:space="preserve">Syed Tahbib Baksh </w:t>
            </w:r>
          </w:p>
        </w:tc>
      </w:tr>
      <w:tr w14:paraId="60A87FEC">
        <w:tblPrEx/>
        <w:trPr>
          <w:cantSplit/>
          <w:trHeight w:val="340" w:hRule="atLeast"/>
        </w:trPr>
        <w:tc>
          <w:tcPr>
            <w:tcW w:w="559" w:type="dxa"/>
            <w:tcBorders/>
            <w:shd w:val="clear" w:color="auto" w:fill="f2f2f2"/>
            <w:vAlign w:val="center"/>
          </w:tcPr>
          <w:p w14:paraId="0204CE68">
            <w:pPr>
              <w:pStyle w:val="style0"/>
              <w:rPr>
                <w:rFonts w:ascii="Arial" w:cs="Arial" w:hAnsi="Arial"/>
                <w:sz w:val="22"/>
                <w:szCs w:val="22"/>
              </w:rPr>
            </w:pPr>
            <w:r>
              <w:rPr>
                <w:rFonts w:ascii="Arial" w:cs="Arial" w:hAnsi="Arial"/>
                <w:sz w:val="22"/>
                <w:szCs w:val="22"/>
              </w:rPr>
              <w:t>2</w:t>
            </w:r>
          </w:p>
        </w:tc>
        <w:tc>
          <w:tcPr>
            <w:tcW w:w="3253" w:type="dxa"/>
            <w:tcBorders/>
            <w:shd w:val="clear" w:color="auto" w:fill="f2f2f2"/>
            <w:vAlign w:val="center"/>
          </w:tcPr>
          <w:p w14:paraId="0D6F2D7F">
            <w:pPr>
              <w:pStyle w:val="style0"/>
              <w:rPr>
                <w:rFonts w:ascii="Arial" w:cs="Arial" w:hAnsi="Arial"/>
                <w:sz w:val="22"/>
                <w:szCs w:val="22"/>
              </w:rPr>
            </w:pPr>
            <w:r>
              <w:rPr>
                <w:rFonts w:ascii="Arial" w:cs="Arial" w:hAnsi="Arial"/>
                <w:sz w:val="22"/>
                <w:szCs w:val="22"/>
              </w:rPr>
              <w:t>Student Number:</w:t>
            </w:r>
          </w:p>
        </w:tc>
        <w:tc>
          <w:tcPr>
            <w:tcW w:w="6636" w:type="dxa"/>
            <w:tcBorders/>
            <w:vAlign w:val="center"/>
          </w:tcPr>
          <w:p w14:paraId="7D312013">
            <w:pPr>
              <w:pStyle w:val="style0"/>
              <w:rPr>
                <w:rFonts w:ascii="Arial" w:cs="Arial" w:hAnsi="Arial"/>
                <w:sz w:val="22"/>
                <w:szCs w:val="22"/>
              </w:rPr>
            </w:pPr>
            <w:r>
              <w:rPr>
                <w:rFonts w:ascii="Arial" w:cs="Arial" w:hAnsi="Arial"/>
                <w:sz w:val="22"/>
                <w:szCs w:val="22"/>
                <w:lang w:val="en-US"/>
              </w:rPr>
              <w:t>2431869</w:t>
            </w:r>
          </w:p>
        </w:tc>
      </w:tr>
      <w:tr w14:paraId="6D3E39B9">
        <w:tblPrEx/>
        <w:trPr>
          <w:trHeight w:val="513" w:hRule="atLeast"/>
        </w:trPr>
        <w:tc>
          <w:tcPr>
            <w:tcW w:w="559" w:type="dxa"/>
            <w:tcBorders/>
            <w:shd w:val="clear" w:color="auto" w:fill="f2f2f2"/>
            <w:vAlign w:val="center"/>
          </w:tcPr>
          <w:p w14:paraId="3B4066DD">
            <w:pPr>
              <w:pStyle w:val="style0"/>
              <w:rPr>
                <w:rFonts w:ascii="Arial" w:cs="Arial" w:hAnsi="Arial"/>
                <w:sz w:val="22"/>
                <w:szCs w:val="22"/>
              </w:rPr>
            </w:pPr>
            <w:r>
              <w:rPr>
                <w:rFonts w:ascii="Arial" w:cs="Arial" w:hAnsi="Arial"/>
                <w:sz w:val="22"/>
                <w:szCs w:val="22"/>
              </w:rPr>
              <w:t>3</w:t>
            </w:r>
          </w:p>
        </w:tc>
        <w:tc>
          <w:tcPr>
            <w:tcW w:w="3253" w:type="dxa"/>
            <w:tcBorders/>
            <w:shd w:val="clear" w:color="auto" w:fill="f2f2f2"/>
            <w:vAlign w:val="center"/>
          </w:tcPr>
          <w:p w14:paraId="30B6F5DE">
            <w:pPr>
              <w:pStyle w:val="style0"/>
              <w:rPr>
                <w:rFonts w:ascii="Arial" w:cs="Arial" w:hAnsi="Arial"/>
                <w:sz w:val="22"/>
                <w:szCs w:val="22"/>
              </w:rPr>
            </w:pPr>
            <w:r>
              <w:rPr>
                <w:rFonts w:ascii="Arial" w:cs="Arial" w:hAnsi="Arial"/>
                <w:sz w:val="22"/>
                <w:szCs w:val="22"/>
              </w:rPr>
              <w:t>Email address:</w:t>
            </w:r>
          </w:p>
        </w:tc>
        <w:tc>
          <w:tcPr>
            <w:tcW w:w="6636" w:type="dxa"/>
            <w:tcBorders/>
            <w:vAlign w:val="center"/>
          </w:tcPr>
          <w:p w14:paraId="7603075C">
            <w:pPr>
              <w:pStyle w:val="style0"/>
              <w:rPr>
                <w:rFonts w:ascii="Arial" w:cs="Arial" w:hAnsi="Arial"/>
                <w:sz w:val="22"/>
                <w:szCs w:val="22"/>
              </w:rPr>
            </w:pPr>
            <w:r>
              <w:rPr>
                <w:rFonts w:ascii="Arial" w:cs="Arial" w:hAnsi="Arial"/>
                <w:sz w:val="22"/>
                <w:szCs w:val="22"/>
                <w:lang w:val="en-US"/>
              </w:rPr>
              <w:t>2431869@student.uwtsd.ac.uk</w:t>
            </w:r>
          </w:p>
        </w:tc>
      </w:tr>
      <w:tr w14:paraId="6AFC29BE">
        <w:tblPrEx/>
        <w:trPr>
          <w:trHeight w:val="549" w:hRule="atLeast"/>
        </w:trPr>
        <w:tc>
          <w:tcPr>
            <w:tcW w:w="559" w:type="dxa"/>
            <w:tcBorders/>
            <w:shd w:val="clear" w:color="auto" w:fill="f2f2f2"/>
            <w:vAlign w:val="center"/>
          </w:tcPr>
          <w:p w14:paraId="07395E3B">
            <w:pPr>
              <w:pStyle w:val="style0"/>
              <w:rPr>
                <w:rFonts w:ascii="Arial" w:cs="Arial" w:hAnsi="Arial"/>
                <w:sz w:val="22"/>
                <w:szCs w:val="22"/>
              </w:rPr>
            </w:pPr>
            <w:r>
              <w:rPr>
                <w:rFonts w:ascii="Arial" w:cs="Arial" w:hAnsi="Arial"/>
                <w:sz w:val="22"/>
                <w:szCs w:val="22"/>
              </w:rPr>
              <w:t>4</w:t>
            </w:r>
          </w:p>
        </w:tc>
        <w:tc>
          <w:tcPr>
            <w:tcW w:w="3253" w:type="dxa"/>
            <w:tcBorders/>
            <w:shd w:val="clear" w:color="auto" w:fill="f2f2f2"/>
            <w:vAlign w:val="center"/>
          </w:tcPr>
          <w:p w14:paraId="3EE09FD3">
            <w:pPr>
              <w:pStyle w:val="style0"/>
              <w:rPr>
                <w:rFonts w:ascii="Arial" w:cs="Arial" w:hAnsi="Arial"/>
                <w:sz w:val="22"/>
                <w:szCs w:val="22"/>
              </w:rPr>
            </w:pPr>
            <w:r>
              <w:rPr>
                <w:rFonts w:ascii="Arial" w:cs="Arial" w:hAnsi="Arial"/>
                <w:sz w:val="22"/>
                <w:szCs w:val="22"/>
              </w:rPr>
              <w:t>Programme of Study:</w:t>
            </w:r>
          </w:p>
        </w:tc>
        <w:tc>
          <w:tcPr>
            <w:tcW w:w="6636" w:type="dxa"/>
            <w:tcBorders/>
            <w:vAlign w:val="center"/>
          </w:tcPr>
          <w:p w14:paraId="4A6049CD">
            <w:pPr>
              <w:pStyle w:val="style0"/>
              <w:rPr>
                <w:rFonts w:ascii="Arial" w:cs="Arial" w:hAnsi="Arial"/>
                <w:sz w:val="22"/>
                <w:szCs w:val="22"/>
              </w:rPr>
            </w:pPr>
            <w:r>
              <w:rPr>
                <w:rFonts w:ascii="Arial" w:cs="Arial" w:hAnsi="Arial"/>
                <w:sz w:val="22"/>
                <w:szCs w:val="22"/>
                <w:lang w:val="en-US"/>
              </w:rPr>
              <w:t xml:space="preserve">MBA International Business </w:t>
            </w:r>
          </w:p>
        </w:tc>
      </w:tr>
      <w:tr w14:paraId="56137BC8">
        <w:tblPrEx/>
        <w:trPr>
          <w:trHeight w:val="557" w:hRule="atLeast"/>
        </w:trPr>
        <w:tc>
          <w:tcPr>
            <w:tcW w:w="559" w:type="dxa"/>
            <w:tcBorders/>
            <w:shd w:val="clear" w:color="auto" w:fill="f2f2f2"/>
            <w:vAlign w:val="center"/>
          </w:tcPr>
          <w:p w14:paraId="66DA49EB">
            <w:pPr>
              <w:pStyle w:val="style0"/>
              <w:rPr>
                <w:rFonts w:ascii="Arial" w:cs="Arial" w:hAnsi="Arial"/>
                <w:sz w:val="22"/>
                <w:szCs w:val="22"/>
              </w:rPr>
            </w:pPr>
            <w:r>
              <w:rPr>
                <w:rFonts w:ascii="Arial" w:cs="Arial" w:hAnsi="Arial"/>
                <w:sz w:val="22"/>
                <w:szCs w:val="22"/>
              </w:rPr>
              <w:t>5</w:t>
            </w:r>
          </w:p>
        </w:tc>
        <w:tc>
          <w:tcPr>
            <w:tcW w:w="3253" w:type="dxa"/>
            <w:tcBorders/>
            <w:shd w:val="clear" w:color="auto" w:fill="f2f2f2"/>
            <w:vAlign w:val="center"/>
          </w:tcPr>
          <w:p w14:paraId="5F52ABCA">
            <w:pPr>
              <w:pStyle w:val="style0"/>
              <w:rPr>
                <w:rFonts w:ascii="Arial" w:cs="Arial" w:hAnsi="Arial"/>
                <w:sz w:val="22"/>
                <w:szCs w:val="22"/>
              </w:rPr>
            </w:pPr>
            <w:r>
              <w:rPr>
                <w:rFonts w:ascii="Arial" w:cs="Arial" w:hAnsi="Arial"/>
                <w:sz w:val="22"/>
                <w:szCs w:val="22"/>
              </w:rPr>
              <w:t>Supervisor:</w:t>
            </w:r>
          </w:p>
        </w:tc>
        <w:tc>
          <w:tcPr>
            <w:tcW w:w="6636" w:type="dxa"/>
            <w:tcBorders/>
            <w:vAlign w:val="center"/>
          </w:tcPr>
          <w:p w14:paraId="0195420C">
            <w:pPr>
              <w:pStyle w:val="style0"/>
              <w:rPr>
                <w:rFonts w:ascii="Arial" w:cs="Arial" w:hAnsi="Arial"/>
                <w:sz w:val="22"/>
                <w:szCs w:val="22"/>
              </w:rPr>
            </w:pPr>
            <w:r>
              <w:rPr>
                <w:rFonts w:ascii="Arial" w:cs="Arial" w:hAnsi="Arial"/>
                <w:sz w:val="22"/>
                <w:szCs w:val="22"/>
                <w:lang w:val="en-US"/>
              </w:rPr>
              <w:t>Shahrukh Irfan</w:t>
            </w:r>
          </w:p>
        </w:tc>
      </w:tr>
    </w:tbl>
    <w:p w14:paraId="4480950E">
      <w:pPr>
        <w:pStyle w:val="style0"/>
        <w:autoSpaceDE w:val="false"/>
        <w:autoSpaceDN w:val="false"/>
        <w:adjustRightInd w:val="false"/>
        <w:spacing w:after="240"/>
        <w:rPr>
          <w:rFonts w:ascii="Arial" w:cs="Arial" w:hAnsi="Arial"/>
          <w:b/>
          <w:sz w:val="22"/>
          <w:szCs w:val="22"/>
        </w:rPr>
      </w:pPr>
    </w:p>
    <w:p w14:paraId="13E30086">
      <w:pPr>
        <w:pStyle w:val="style0"/>
        <w:autoSpaceDE w:val="false"/>
        <w:autoSpaceDN w:val="false"/>
        <w:adjustRightInd w:val="false"/>
        <w:spacing w:after="240"/>
        <w:rPr>
          <w:rFonts w:ascii="Arial" w:cs="Arial" w:hAnsi="Arial"/>
          <w:b/>
          <w:sz w:val="22"/>
          <w:szCs w:val="22"/>
        </w:rPr>
      </w:pPr>
      <w:r>
        <w:rPr>
          <w:rFonts w:ascii="Arial" w:cs="Arial" w:hAnsi="Arial"/>
          <w:b/>
          <w:sz w:val="22"/>
          <w:szCs w:val="22"/>
        </w:rPr>
        <w:t>SECTION B:  Internal and External Ethical Guidance Materials</w:t>
      </w:r>
    </w:p>
    <w:tbl>
      <w:tblPr>
        <w:tblW w:w="10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8775"/>
        <w:gridCol w:w="1134"/>
      </w:tblGrid>
      <w:tr w14:paraId="534FA2B6">
        <w:trPr/>
        <w:tc>
          <w:tcPr>
            <w:tcW w:w="562" w:type="dxa"/>
            <w:tcBorders>
              <w:top w:val="single" w:sz="4" w:space="0" w:color="auto"/>
              <w:left w:val="single" w:sz="4" w:space="0" w:color="auto"/>
              <w:bottom w:val="single" w:sz="4" w:space="0" w:color="auto"/>
              <w:right w:val="single" w:sz="4" w:space="0" w:color="auto"/>
            </w:tcBorders>
            <w:shd w:val="clear" w:color="auto" w:fill="f2f2f2"/>
          </w:tcPr>
          <w:p w14:paraId="0697BE45">
            <w:pPr>
              <w:pStyle w:val="style0"/>
              <w:autoSpaceDE w:val="false"/>
              <w:autoSpaceDN w:val="false"/>
              <w:adjustRightInd w:val="false"/>
              <w:rPr>
                <w:rFonts w:ascii="Arial" w:cs="Arial" w:hAnsi="Arial"/>
                <w:sz w:val="22"/>
                <w:szCs w:val="22"/>
              </w:rPr>
            </w:pPr>
          </w:p>
        </w:tc>
        <w:tc>
          <w:tcPr>
            <w:tcW w:w="9918" w:type="dxa"/>
            <w:gridSpan w:val="2"/>
            <w:tcBorders>
              <w:top w:val="single" w:sz="4" w:space="0" w:color="auto"/>
              <w:left w:val="single" w:sz="4" w:space="0" w:color="auto"/>
              <w:bottom w:val="single" w:sz="4" w:space="0" w:color="auto"/>
              <w:right w:val="single" w:sz="4" w:space="0" w:color="auto"/>
            </w:tcBorders>
            <w:shd w:val="clear" w:color="auto" w:fill="f2f2f2"/>
          </w:tcPr>
          <w:p w14:paraId="066B0947">
            <w:pPr>
              <w:pStyle w:val="style0"/>
              <w:autoSpaceDE w:val="false"/>
              <w:autoSpaceDN w:val="false"/>
              <w:adjustRightInd w:val="false"/>
              <w:rPr>
                <w:rFonts w:ascii="Arial" w:cs="Arial" w:hAnsi="Arial"/>
                <w:sz w:val="22"/>
                <w:szCs w:val="22"/>
              </w:rPr>
            </w:pPr>
            <w:r>
              <w:rPr>
                <w:rFonts w:ascii="Arial" w:cs="Arial" w:hAnsi="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14:paraId="095AFFC5">
        <w:tblPrEx/>
        <w:trPr>
          <w:trHeight w:val="355" w:hRule="atLeast"/>
        </w:trPr>
        <w:tc>
          <w:tcPr>
            <w:tcW w:w="562" w:type="dxa"/>
            <w:tcBorders>
              <w:top w:val="single" w:sz="4" w:space="0" w:color="auto"/>
              <w:left w:val="single" w:sz="4" w:space="0" w:color="auto"/>
              <w:bottom w:val="single" w:sz="4" w:space="0" w:color="auto"/>
              <w:right w:val="single" w:sz="4" w:space="0" w:color="auto"/>
            </w:tcBorders>
            <w:vAlign w:val="center"/>
          </w:tcPr>
          <w:p w14:paraId="3122099E">
            <w:pPr>
              <w:pStyle w:val="style0"/>
              <w:autoSpaceDE w:val="false"/>
              <w:autoSpaceDN w:val="false"/>
              <w:adjustRightInd w:val="false"/>
              <w:rPr>
                <w:rFonts w:ascii="Arial" w:cs="Arial" w:hAnsi="Arial"/>
                <w:sz w:val="22"/>
                <w:szCs w:val="22"/>
              </w:rPr>
            </w:pPr>
            <w:r>
              <w:rPr>
                <w:rFonts w:ascii="Arial" w:cs="Arial" w:hAnsi="Arial"/>
                <w:sz w:val="22"/>
                <w:szCs w:val="22"/>
              </w:rPr>
              <w:t>1</w:t>
            </w:r>
          </w:p>
        </w:tc>
        <w:tc>
          <w:tcPr>
            <w:tcW w:w="8784" w:type="dxa"/>
            <w:tcBorders>
              <w:top w:val="single" w:sz="4" w:space="0" w:color="auto"/>
              <w:left w:val="single" w:sz="4" w:space="0" w:color="auto"/>
              <w:bottom w:val="single" w:sz="4" w:space="0" w:color="auto"/>
              <w:right w:val="single" w:sz="4" w:space="0" w:color="auto"/>
            </w:tcBorders>
            <w:vAlign w:val="center"/>
          </w:tcPr>
          <w:p w14:paraId="01D7C2A7">
            <w:pPr>
              <w:pStyle w:val="style0"/>
              <w:autoSpaceDE w:val="false"/>
              <w:autoSpaceDN w:val="false"/>
              <w:adjustRightInd w:val="false"/>
              <w:rPr>
                <w:rFonts w:ascii="Arial" w:cs="Arial" w:hAnsi="Arial"/>
                <w:b/>
                <w:bCs/>
                <w:sz w:val="22"/>
                <w:szCs w:val="22"/>
              </w:rPr>
            </w:pPr>
            <w:r>
              <w:rPr/>
              <w:fldChar w:fldCharType="begin"/>
            </w:r>
            <w:r>
              <w:instrText xml:space="preserve"> HYPERLINK "file:/C:/Users/c.lohmann-hancock/AppData/Local/Microsoft/Windows/INetCache/REICoP-17-20-v3-Final.pdf" </w:instrText>
            </w:r>
            <w:r>
              <w:rPr/>
              <w:fldChar w:fldCharType="separate"/>
            </w:r>
            <w:r>
              <w:rPr>
                <w:rStyle w:val="style85"/>
                <w:rFonts w:ascii="Arial" w:cs="Arial" w:hAnsi="Arial"/>
                <w:b/>
                <w:bCs/>
                <w:color w:val="auto"/>
                <w:sz w:val="22"/>
                <w:szCs w:val="22"/>
                <w:u w:val="none"/>
              </w:rPr>
              <w:t>UWTSD Research Ethics &amp; Integrity Code of Practice</w:t>
            </w:r>
            <w:r>
              <w:rPr/>
              <w:fldChar w:fldCharType="end"/>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4D532263">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yes</w:t>
            </w:r>
          </w:p>
        </w:tc>
      </w:tr>
      <w:tr w14:paraId="51ACBBAD">
        <w:tblPrEx/>
        <w:trPr>
          <w:trHeight w:val="417" w:hRule="atLeast"/>
        </w:trPr>
        <w:tc>
          <w:tcPr>
            <w:tcW w:w="562" w:type="dxa"/>
            <w:tcBorders>
              <w:top w:val="single" w:sz="4" w:space="0" w:color="auto"/>
              <w:left w:val="single" w:sz="4" w:space="0" w:color="auto"/>
              <w:bottom w:val="single" w:sz="4" w:space="0" w:color="auto"/>
              <w:right w:val="single" w:sz="4" w:space="0" w:color="auto"/>
            </w:tcBorders>
            <w:vAlign w:val="center"/>
          </w:tcPr>
          <w:p w14:paraId="0312DDD8">
            <w:pPr>
              <w:pStyle w:val="style0"/>
              <w:autoSpaceDE w:val="false"/>
              <w:autoSpaceDN w:val="false"/>
              <w:adjustRightInd w:val="false"/>
              <w:rPr>
                <w:rFonts w:ascii="Arial" w:cs="Arial" w:hAnsi="Arial"/>
                <w:sz w:val="22"/>
                <w:szCs w:val="22"/>
              </w:rPr>
            </w:pPr>
            <w:r>
              <w:rPr>
                <w:rFonts w:ascii="Arial" w:cs="Arial" w:hAnsi="Arial"/>
                <w:sz w:val="22"/>
                <w:szCs w:val="22"/>
              </w:rPr>
              <w:t>2</w:t>
            </w:r>
          </w:p>
        </w:tc>
        <w:tc>
          <w:tcPr>
            <w:tcW w:w="8784" w:type="dxa"/>
            <w:tcBorders>
              <w:top w:val="single" w:sz="4" w:space="0" w:color="auto"/>
              <w:left w:val="single" w:sz="4" w:space="0" w:color="auto"/>
              <w:bottom w:val="single" w:sz="4" w:space="0" w:color="auto"/>
              <w:right w:val="single" w:sz="4" w:space="0" w:color="auto"/>
            </w:tcBorders>
            <w:vAlign w:val="center"/>
          </w:tcPr>
          <w:p w14:paraId="05D56091">
            <w:pPr>
              <w:pStyle w:val="style0"/>
              <w:autoSpaceDE w:val="false"/>
              <w:autoSpaceDN w:val="false"/>
              <w:adjustRightInd w:val="false"/>
              <w:rPr>
                <w:rFonts w:ascii="Arial" w:cs="Arial" w:hAnsi="Arial"/>
                <w:b/>
                <w:bCs/>
                <w:color w:val="ff0000"/>
                <w:sz w:val="22"/>
                <w:szCs w:val="22"/>
              </w:rPr>
            </w:pPr>
            <w:r>
              <w:rPr>
                <w:rFonts w:ascii="Arial" w:cs="Arial" w:hAnsi="Arial"/>
                <w:b/>
                <w:bCs/>
                <w:sz w:val="22"/>
                <w:szCs w:val="22"/>
              </w:rPr>
              <w:t>UWTSD Research Data Management Policy</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65E65DE3">
            <w:pPr>
              <w:pStyle w:val="style0"/>
              <w:autoSpaceDE w:val="false"/>
              <w:autoSpaceDN w:val="false"/>
              <w:adjustRightInd w:val="false"/>
              <w:jc w:val="center"/>
              <w:rPr>
                <w:rFonts w:ascii="Arial" w:cs="Arial" w:hAnsi="Arial"/>
                <w:b/>
                <w:bCs/>
                <w:i/>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yes</w:t>
            </w:r>
          </w:p>
        </w:tc>
      </w:tr>
      <w:tr w14:paraId="5F2D62BF">
        <w:tblPrEx/>
        <w:trPr>
          <w:trHeight w:val="409" w:hRule="atLeast"/>
        </w:trPr>
        <w:tc>
          <w:tcPr>
            <w:tcW w:w="562" w:type="dxa"/>
            <w:tcBorders>
              <w:top w:val="single" w:sz="4" w:space="0" w:color="auto"/>
              <w:left w:val="single" w:sz="4" w:space="0" w:color="auto"/>
              <w:bottom w:val="single" w:sz="4" w:space="0" w:color="auto"/>
              <w:right w:val="single" w:sz="4" w:space="0" w:color="auto"/>
            </w:tcBorders>
            <w:vAlign w:val="center"/>
          </w:tcPr>
          <w:p w14:paraId="6AA8ADD1">
            <w:pPr>
              <w:pStyle w:val="style0"/>
              <w:autoSpaceDE w:val="false"/>
              <w:autoSpaceDN w:val="false"/>
              <w:adjustRightInd w:val="false"/>
              <w:rPr>
                <w:rFonts w:ascii="Arial" w:cs="Arial" w:hAnsi="Arial"/>
                <w:sz w:val="22"/>
                <w:szCs w:val="22"/>
              </w:rPr>
            </w:pPr>
            <w:r>
              <w:rPr>
                <w:rFonts w:ascii="Arial" w:cs="Arial" w:hAnsi="Arial"/>
                <w:sz w:val="22"/>
                <w:szCs w:val="22"/>
              </w:rPr>
              <w:t>3</w:t>
            </w:r>
          </w:p>
        </w:tc>
        <w:tc>
          <w:tcPr>
            <w:tcW w:w="8784" w:type="dxa"/>
            <w:tcBorders>
              <w:top w:val="single" w:sz="4" w:space="0" w:color="auto"/>
              <w:left w:val="single" w:sz="4" w:space="0" w:color="auto"/>
              <w:bottom w:val="single" w:sz="4" w:space="0" w:color="auto"/>
              <w:right w:val="single" w:sz="4" w:space="0" w:color="auto"/>
            </w:tcBorders>
            <w:vAlign w:val="center"/>
          </w:tcPr>
          <w:p w14:paraId="64212030">
            <w:pPr>
              <w:pStyle w:val="style0"/>
              <w:autoSpaceDE w:val="false"/>
              <w:autoSpaceDN w:val="false"/>
              <w:adjustRightInd w:val="false"/>
              <w:rPr>
                <w:rFonts w:ascii="Arial" w:cs="Arial" w:hAnsi="Arial"/>
                <w:b/>
                <w:bCs/>
                <w:iCs/>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65DCB58A">
            <w:pPr>
              <w:pStyle w:val="style0"/>
              <w:autoSpaceDE w:val="false"/>
              <w:autoSpaceDN w:val="false"/>
              <w:adjustRightInd w:val="false"/>
              <w:jc w:val="center"/>
              <w:rPr>
                <w:rFonts w:ascii="Arial" w:cs="Arial" w:hAnsi="Arial"/>
                <w:b/>
                <w:bCs/>
                <w:i/>
                <w:sz w:val="22"/>
                <w:szCs w:val="22"/>
              </w:rPr>
            </w:pPr>
            <w:r>
              <w:rPr>
                <w:rFonts w:ascii="MS Gothic" w:cs="Arial" w:eastAsia="MS Gothic" w:hAnsi="MS Gothic" w:hint="eastAsia"/>
                <w:b/>
                <w:bCs/>
                <w:sz w:val="22"/>
                <w:szCs w:val="22"/>
              </w:rPr>
              <w:t>☐</w:t>
            </w:r>
          </w:p>
        </w:tc>
      </w:tr>
      <w:tr w14:paraId="686D57DC">
        <w:tblPrEx/>
        <w:trPr>
          <w:trHeight w:val="409" w:hRule="atLeast"/>
        </w:trPr>
        <w:tc>
          <w:tcPr>
            <w:tcW w:w="562" w:type="dxa"/>
            <w:tcBorders>
              <w:top w:val="single" w:sz="4" w:space="0" w:color="auto"/>
              <w:left w:val="single" w:sz="4" w:space="0" w:color="auto"/>
              <w:bottom w:val="single" w:sz="4" w:space="0" w:color="auto"/>
              <w:right w:val="single" w:sz="4" w:space="0" w:color="auto"/>
            </w:tcBorders>
            <w:vAlign w:val="center"/>
          </w:tcPr>
          <w:p w14:paraId="6B321DA3">
            <w:pPr>
              <w:pStyle w:val="style0"/>
              <w:autoSpaceDE w:val="false"/>
              <w:autoSpaceDN w:val="false"/>
              <w:adjustRightInd w:val="false"/>
              <w:rPr>
                <w:rFonts w:ascii="Arial" w:cs="Arial" w:hAnsi="Arial"/>
                <w:sz w:val="22"/>
                <w:szCs w:val="22"/>
              </w:rPr>
            </w:pPr>
            <w:r>
              <w:rPr>
                <w:rFonts w:ascii="Arial" w:cs="Arial" w:hAnsi="Arial"/>
                <w:sz w:val="22"/>
                <w:szCs w:val="22"/>
              </w:rPr>
              <w:t>4</w:t>
            </w:r>
          </w:p>
        </w:tc>
        <w:tc>
          <w:tcPr>
            <w:tcW w:w="8784" w:type="dxa"/>
            <w:tcBorders>
              <w:top w:val="single" w:sz="4" w:space="0" w:color="auto"/>
              <w:left w:val="single" w:sz="4" w:space="0" w:color="auto"/>
              <w:bottom w:val="single" w:sz="4" w:space="0" w:color="auto"/>
              <w:right w:val="single" w:sz="4" w:space="0" w:color="auto"/>
            </w:tcBorders>
            <w:vAlign w:val="center"/>
          </w:tcPr>
          <w:p w14:paraId="7CA7F7C3">
            <w:pPr>
              <w:pStyle w:val="style0"/>
              <w:autoSpaceDE w:val="false"/>
              <w:autoSpaceDN w:val="false"/>
              <w:adjustRightInd w:val="false"/>
              <w:rPr>
                <w:rFonts w:ascii="Arial" w:cs="Arial" w:hAnsi="Arial"/>
                <w:b/>
                <w:bCs/>
                <w: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52D8F64A">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p>
        </w:tc>
      </w:tr>
    </w:tbl>
    <w:p w14:paraId="45D0911A">
      <w:pPr>
        <w:pStyle w:val="style0"/>
        <w:autoSpaceDE w:val="false"/>
        <w:autoSpaceDN w:val="false"/>
        <w:adjustRightInd w:val="false"/>
        <w:spacing w:after="240"/>
        <w:rPr>
          <w:rFonts w:ascii="Arial" w:cs="Arial" w:hAnsi="Arial"/>
          <w:b/>
          <w:sz w:val="22"/>
          <w:szCs w:val="22"/>
        </w:rPr>
      </w:pPr>
    </w:p>
    <w:p w14:paraId="6D5B67C9">
      <w:pPr>
        <w:pStyle w:val="style0"/>
        <w:autoSpaceDE w:val="false"/>
        <w:autoSpaceDN w:val="false"/>
        <w:adjustRightInd w:val="false"/>
        <w:spacing w:after="240"/>
        <w:rPr>
          <w:rFonts w:ascii="Arial" w:cs="Arial" w:hAnsi="Arial"/>
          <w:b/>
          <w:sz w:val="22"/>
          <w:szCs w:val="22"/>
        </w:rPr>
      </w:pPr>
      <w:r>
        <w:rPr>
          <w:rFonts w:ascii="Arial" w:cs="Arial" w:hAnsi="Arial"/>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7"/>
        <w:gridCol w:w="1617"/>
        <w:gridCol w:w="3280"/>
        <w:gridCol w:w="1701"/>
        <w:gridCol w:w="3404"/>
      </w:tblGrid>
      <w:tr w14:paraId="05036EF1">
        <w:trPr>
          <w:trHeight w:val="454" w:hRule="atLeast"/>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66A985F3">
            <w:pPr>
              <w:pStyle w:val="style0"/>
              <w:rPr>
                <w:rFonts w:ascii="Arial" w:cs="Arial" w:hAnsi="Arial"/>
                <w:sz w:val="22"/>
                <w:szCs w:val="22"/>
              </w:rPr>
            </w:pPr>
            <w:r>
              <w:rPr>
                <w:rFonts w:ascii="Arial" w:cs="Arial" w:hAnsi="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1084A5E7">
            <w:pPr>
              <w:pStyle w:val="style0"/>
              <w:rPr>
                <w:rFonts w:ascii="Arial" w:cs="Arial" w:hAnsi="Arial"/>
                <w:sz w:val="22"/>
                <w:szCs w:val="22"/>
              </w:rPr>
            </w:pPr>
            <w:r>
              <w:rPr>
                <w:rFonts w:ascii="Arial" w:cs="Arial" w:hAnsi="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BDD549A">
            <w:pPr>
              <w:pStyle w:val="style0"/>
              <w:rPr>
                <w:rFonts w:ascii="Arial" w:cs="Arial" w:hAnsi="Arial"/>
                <w:sz w:val="22"/>
                <w:szCs w:val="22"/>
              </w:rPr>
            </w:pPr>
            <w:r>
              <w:rPr>
                <w:rFonts w:ascii="Arial" w:cs="Arial" w:hAnsi="Arial"/>
                <w:sz w:val="22"/>
                <w:szCs w:val="22"/>
                <w:lang w:val="en-US"/>
              </w:rPr>
              <w:t>1. How Social Media Marketing Shapes Consumer Perceptions and Purchase Decisions: Evidence from the UK</w:t>
            </w:r>
          </w:p>
        </w:tc>
      </w:tr>
      <w:tr w14:paraId="7D413F34">
        <w:tblPrEx/>
        <w:trPr>
          <w:trHeight w:val="454" w:hRule="atLeast"/>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tcPr>
          <w:p w14:paraId="6FC3C29A">
            <w:pPr>
              <w:pStyle w:val="style0"/>
              <w:rPr>
                <w:rFonts w:ascii="Arial" w:cs="Arial" w:hAnsi="Arial"/>
                <w:sz w:val="22"/>
                <w:szCs w:val="22"/>
              </w:rPr>
            </w:pPr>
            <w:r>
              <w:rPr>
                <w:rFonts w:ascii="Arial" w:cs="Arial" w:hAnsi="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tcPr>
          <w:p w14:paraId="440D90D8">
            <w:pPr>
              <w:pStyle w:val="style0"/>
              <w:rPr>
                <w:rFonts w:ascii="Arial" w:cs="Arial" w:hAnsi="Arial"/>
                <w:sz w:val="22"/>
                <w:szCs w:val="22"/>
              </w:rPr>
            </w:pPr>
            <w:r>
              <w:rPr>
                <w:rFonts w:ascii="Arial" w:cs="Arial" w:hAnsi="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77A94E5">
            <w:pPr>
              <w:pStyle w:val="style0"/>
              <w:rPr>
                <w:rFonts w:ascii="Arial" w:cs="Arial" w:hAnsi="Arial"/>
                <w:sz w:val="22"/>
                <w:szCs w:val="22"/>
              </w:rPr>
            </w:pPr>
            <w:r>
              <w:rPr>
                <w:rFonts w:ascii="Arial" w:cs="Arial" w:hAnsi="Arial"/>
                <w:sz w:val="22"/>
                <w:szCs w:val="22"/>
                <w:lang w:val="en-US"/>
              </w:rPr>
              <w:t>15/02/2026</w:t>
            </w:r>
          </w:p>
        </w:tc>
        <w:tc>
          <w:tcPr>
            <w:tcW w:w="810" w:type="pct"/>
            <w:tcBorders>
              <w:top w:val="single" w:sz="4" w:space="0" w:color="auto"/>
              <w:left w:val="single" w:sz="4" w:space="0" w:color="auto"/>
              <w:bottom w:val="single" w:sz="4" w:space="0" w:color="auto"/>
              <w:right w:val="single" w:sz="4" w:space="0" w:color="auto"/>
            </w:tcBorders>
            <w:shd w:val="clear" w:color="auto" w:fill="f2f2f2"/>
            <w:vAlign w:val="center"/>
          </w:tcPr>
          <w:p w14:paraId="14AEFAA6">
            <w:pPr>
              <w:pStyle w:val="style0"/>
              <w:rPr>
                <w:rFonts w:ascii="Arial" w:cs="Arial" w:hAnsi="Arial"/>
                <w:sz w:val="22"/>
                <w:szCs w:val="22"/>
              </w:rPr>
            </w:pPr>
            <w:r>
              <w:rPr>
                <w:rFonts w:ascii="Arial" w:cs="Arial" w:hAnsi="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17D26389">
            <w:pPr>
              <w:pStyle w:val="style0"/>
              <w:rPr>
                <w:rFonts w:ascii="Arial" w:cs="Arial" w:hAnsi="Arial"/>
                <w:sz w:val="22"/>
                <w:szCs w:val="22"/>
              </w:rPr>
            </w:pPr>
            <w:r>
              <w:rPr>
                <w:rFonts w:ascii="Arial" w:cs="Arial" w:hAnsi="Arial"/>
                <w:sz w:val="22"/>
                <w:szCs w:val="22"/>
                <w:lang w:val="en-US"/>
              </w:rPr>
              <w:t>04/06/2026</w:t>
            </w:r>
          </w:p>
        </w:tc>
      </w:tr>
      <w:tr w14:paraId="3B293DB6">
        <w:tblPrEx/>
        <w:trPr>
          <w:trHeight w:val="454" w:hRule="atLeast"/>
        </w:trPr>
        <w:tc>
          <w:tcPr>
            <w:tcW w:w="237" w:type="pct"/>
            <w:tcBorders>
              <w:top w:val="single" w:sz="4" w:space="0" w:color="auto"/>
            </w:tcBorders>
            <w:shd w:val="clear" w:color="auto" w:fill="f2f2f2"/>
            <w:vAlign w:val="center"/>
          </w:tcPr>
          <w:p w14:paraId="4B22B62F">
            <w:pPr>
              <w:pStyle w:val="style0"/>
              <w:spacing w:before="120" w:after="120"/>
              <w:rPr>
                <w:rFonts w:ascii="Arial" w:cs="Arial" w:hAnsi="Arial"/>
                <w:sz w:val="22"/>
                <w:szCs w:val="22"/>
              </w:rPr>
            </w:pPr>
          </w:p>
        </w:tc>
        <w:tc>
          <w:tcPr>
            <w:tcW w:w="4763" w:type="pct"/>
            <w:gridSpan w:val="4"/>
            <w:tcBorders>
              <w:top w:val="single" w:sz="4" w:space="0" w:color="auto"/>
            </w:tcBorders>
            <w:shd w:val="clear" w:color="auto" w:fill="f2f2f2"/>
            <w:vAlign w:val="center"/>
          </w:tcPr>
          <w:p w14:paraId="0DB41280">
            <w:pPr>
              <w:pStyle w:val="style0"/>
              <w:spacing w:before="120" w:after="120"/>
              <w:rPr>
                <w:rFonts w:ascii="Arial" w:cs="Arial" w:hAnsi="Arial"/>
                <w:b/>
                <w:sz w:val="22"/>
                <w:szCs w:val="22"/>
              </w:rPr>
            </w:pPr>
            <w:r>
              <w:rPr>
                <w:rFonts w:ascii="Arial" w:cs="Arial" w:hAnsi="Arial"/>
                <w:b/>
                <w:sz w:val="22"/>
                <w:szCs w:val="22"/>
              </w:rPr>
              <w:t>Introduction to the Research (maximum 300 words in each section)</w:t>
            </w:r>
          </w:p>
          <w:p w14:paraId="503681C7">
            <w:pPr>
              <w:pStyle w:val="style0"/>
              <w:spacing w:before="120" w:after="120"/>
              <w:rPr>
                <w:rFonts w:ascii="Arial" w:cs="Arial" w:hAnsi="Arial"/>
                <w:b/>
                <w:sz w:val="22"/>
                <w:szCs w:val="22"/>
              </w:rPr>
            </w:pPr>
            <w:r>
              <w:rPr>
                <w:rFonts w:ascii="Arial" w:cs="Arial" w:hAnsi="Arial"/>
                <w:b/>
                <w:sz w:val="22"/>
                <w:szCs w:val="22"/>
              </w:rPr>
              <w:t xml:space="preserve">Ensure that you write for a </w:t>
            </w:r>
            <w:r>
              <w:rPr>
                <w:rFonts w:ascii="Arial" w:cs="Arial" w:hAnsi="Arial"/>
                <w:b/>
                <w:sz w:val="22"/>
                <w:szCs w:val="22"/>
                <w:u w:val="single"/>
              </w:rPr>
              <w:t>Non-Specialist Audience</w:t>
            </w:r>
            <w:r>
              <w:rPr>
                <w:rFonts w:ascii="Arial" w:cs="Arial" w:hAnsi="Arial"/>
                <w:b/>
                <w:sz w:val="22"/>
                <w:szCs w:val="22"/>
              </w:rPr>
              <w:t xml:space="preserve"> when outlining your response to the three points below:</w:t>
            </w:r>
          </w:p>
          <w:p w14:paraId="561DA1DB">
            <w:pPr>
              <w:pStyle w:val="style179"/>
              <w:numPr>
                <w:ilvl w:val="0"/>
                <w:numId w:val="1"/>
              </w:numPr>
              <w:spacing w:after="0" w:lineRule="auto" w:line="240"/>
              <w:jc w:val="left"/>
              <w:contextualSpacing w:val="false"/>
              <w:rPr>
                <w:rFonts w:ascii="Arial" w:cs="Arial" w:hAnsi="Arial"/>
                <w:i/>
              </w:rPr>
            </w:pPr>
            <w:r>
              <w:rPr>
                <w:rFonts w:ascii="Arial" w:cs="Arial" w:hAnsi="Arial"/>
                <w:i/>
              </w:rPr>
              <w:t>Purpose of Research Activity</w:t>
            </w:r>
          </w:p>
          <w:p w14:paraId="49D74458">
            <w:pPr>
              <w:pStyle w:val="style179"/>
              <w:numPr>
                <w:ilvl w:val="0"/>
                <w:numId w:val="1"/>
              </w:numPr>
              <w:spacing w:after="0" w:lineRule="auto" w:line="240"/>
              <w:jc w:val="left"/>
              <w:contextualSpacing w:val="false"/>
              <w:rPr>
                <w:rFonts w:ascii="Arial" w:cs="Arial" w:hAnsi="Arial"/>
                <w:i/>
              </w:rPr>
            </w:pPr>
            <w:r>
              <w:rPr>
                <w:rFonts w:ascii="Arial" w:cs="Arial" w:hAnsi="Arial"/>
                <w:i/>
              </w:rPr>
              <w:t>Proposed Research Question</w:t>
            </w:r>
          </w:p>
          <w:p w14:paraId="6265D27C">
            <w:pPr>
              <w:pStyle w:val="style179"/>
              <w:numPr>
                <w:ilvl w:val="0"/>
                <w:numId w:val="1"/>
              </w:numPr>
              <w:spacing w:after="0" w:lineRule="auto" w:line="240"/>
              <w:jc w:val="left"/>
              <w:contextualSpacing w:val="false"/>
              <w:rPr>
                <w:rFonts w:ascii="Arial" w:cs="Arial" w:hAnsi="Arial"/>
                <w:i/>
              </w:rPr>
            </w:pPr>
            <w:r>
              <w:rPr>
                <w:rFonts w:ascii="Arial" w:cs="Arial" w:hAnsi="Arial"/>
                <w:i/>
              </w:rPr>
              <w:t>Aims of Research Activity</w:t>
            </w:r>
          </w:p>
          <w:p w14:paraId="7748DC2D">
            <w:pPr>
              <w:pStyle w:val="style179"/>
              <w:numPr>
                <w:ilvl w:val="0"/>
                <w:numId w:val="1"/>
              </w:numPr>
              <w:spacing w:after="0" w:lineRule="auto" w:line="240"/>
              <w:ind w:left="714" w:hanging="357"/>
              <w:jc w:val="left"/>
              <w:contextualSpacing w:val="false"/>
              <w:rPr>
                <w:rFonts w:ascii="Arial" w:cs="Arial" w:hAnsi="Arial"/>
                <w:i/>
              </w:rPr>
            </w:pPr>
            <w:r>
              <w:rPr>
                <w:rFonts w:ascii="Arial" w:cs="Arial" w:hAnsi="Arial"/>
                <w:i/>
              </w:rPr>
              <w:t>Objectives of Research Activity</w:t>
            </w:r>
          </w:p>
          <w:p w14:paraId="41339139">
            <w:pPr>
              <w:pStyle w:val="style0"/>
              <w:spacing w:after="120"/>
              <w:rPr>
                <w:rFonts w:ascii="Arial" w:cs="Arial" w:hAnsi="Arial"/>
                <w:sz w:val="22"/>
                <w:szCs w:val="22"/>
              </w:rPr>
            </w:pPr>
            <w:r>
              <w:rPr>
                <w:rFonts w:ascii="Arial" w:cs="Arial" w:hAnsi="Arial"/>
                <w:sz w:val="22"/>
                <w:szCs w:val="22"/>
              </w:rPr>
              <w:t xml:space="preserve">Demonstrate, briefly, how </w:t>
            </w:r>
            <w:r>
              <w:rPr>
                <w:rFonts w:ascii="Arial" w:cs="Arial" w:hAnsi="Arial"/>
                <w:b/>
                <w:sz w:val="22"/>
                <w:szCs w:val="22"/>
                <w:u w:val="single"/>
              </w:rPr>
              <w:t>Existing Research</w:t>
            </w:r>
            <w:r>
              <w:rPr>
                <w:rFonts w:ascii="Arial" w:cs="Arial" w:hAnsi="Arial"/>
                <w:sz w:val="22"/>
                <w:szCs w:val="22"/>
              </w:rPr>
              <w:t xml:space="preserve"> has informed the proposed activity and explain</w:t>
            </w:r>
          </w:p>
          <w:p w14:paraId="725720AE">
            <w:pPr>
              <w:pStyle w:val="style179"/>
              <w:numPr>
                <w:ilvl w:val="0"/>
                <w:numId w:val="1"/>
              </w:numPr>
              <w:spacing w:after="0" w:lineRule="auto" w:line="240"/>
              <w:jc w:val="left"/>
              <w:contextualSpacing w:val="false"/>
              <w:rPr>
                <w:rFonts w:ascii="Arial" w:cs="Arial" w:hAnsi="Arial"/>
                <w:i/>
              </w:rPr>
            </w:pPr>
            <w:r>
              <w:rPr>
                <w:rFonts w:ascii="Arial" w:cs="Arial" w:hAnsi="Arial"/>
                <w:i/>
              </w:rPr>
              <w:t xml:space="preserve">What the research activity will add to the body of knowledge </w:t>
            </w:r>
          </w:p>
          <w:p w14:paraId="138D9F69">
            <w:pPr>
              <w:pStyle w:val="style179"/>
              <w:numPr>
                <w:ilvl w:val="0"/>
                <w:numId w:val="1"/>
              </w:numPr>
              <w:spacing w:after="0" w:lineRule="auto" w:line="240"/>
              <w:jc w:val="left"/>
              <w:contextualSpacing w:val="false"/>
              <w:rPr>
                <w:rFonts w:ascii="Arial" w:cs="Arial" w:hAnsi="Arial"/>
              </w:rPr>
            </w:pPr>
            <w:r>
              <w:rPr>
                <w:rFonts w:ascii="Arial" w:cs="Arial" w:hAnsi="Arial"/>
                <w:i/>
              </w:rPr>
              <w:t xml:space="preserve">How it addresses an area of importance. </w:t>
            </w:r>
          </w:p>
        </w:tc>
      </w:tr>
      <w:tr w14:paraId="16805E12">
        <w:tblPrEx/>
        <w:trPr>
          <w:trHeight w:val="454" w:hRule="atLeast"/>
        </w:trPr>
        <w:tc>
          <w:tcPr>
            <w:tcW w:w="237" w:type="pct"/>
            <w:tcBorders/>
            <w:vAlign w:val="center"/>
          </w:tcPr>
          <w:p w14:paraId="38313C4B">
            <w:pPr>
              <w:pStyle w:val="style0"/>
              <w:autoSpaceDE w:val="false"/>
              <w:autoSpaceDN w:val="false"/>
              <w:adjustRightInd w:val="false"/>
              <w:rPr>
                <w:rFonts w:ascii="Arial" w:cs="Arial" w:hAnsi="Arial"/>
                <w:sz w:val="22"/>
                <w:szCs w:val="22"/>
              </w:rPr>
            </w:pPr>
            <w:r>
              <w:rPr>
                <w:rFonts w:ascii="Arial" w:cs="Arial" w:hAnsi="Arial"/>
                <w:sz w:val="22"/>
                <w:szCs w:val="22"/>
              </w:rPr>
              <w:t>3</w:t>
            </w:r>
          </w:p>
        </w:tc>
        <w:tc>
          <w:tcPr>
            <w:tcW w:w="4763" w:type="pct"/>
            <w:gridSpan w:val="4"/>
            <w:tcBorders/>
            <w:vAlign w:val="center"/>
          </w:tcPr>
          <w:p w14:paraId="53E2E688">
            <w:pPr>
              <w:pStyle w:val="style0"/>
              <w:autoSpaceDE w:val="false"/>
              <w:autoSpaceDN w:val="false"/>
              <w:adjustRightInd w:val="false"/>
              <w:rPr>
                <w:rFonts w:ascii="Arial" w:cs="Arial" w:hAnsi="Arial"/>
                <w:b/>
                <w:bCs/>
                <w:sz w:val="22"/>
                <w:szCs w:val="22"/>
              </w:rPr>
            </w:pPr>
            <w:r>
              <w:rPr>
                <w:rFonts w:ascii="Arial" w:cs="Arial" w:hAnsi="Arial"/>
                <w:b/>
                <w:bCs/>
                <w:sz w:val="22"/>
                <w:szCs w:val="22"/>
              </w:rPr>
              <w:t>Purpose of Research Activity</w:t>
            </w:r>
          </w:p>
          <w:p w14:paraId="42B2CEB7">
            <w:pPr>
              <w:pStyle w:val="style0"/>
              <w:jc w:val="center"/>
              <w:rPr>
                <w:rFonts w:ascii="Arial" w:cs="Arial" w:hAnsi="Arial"/>
              </w:rPr>
            </w:pPr>
            <w:r>
              <w:rPr>
                <w:rFonts w:ascii="Arial" w:cs="Arial" w:eastAsia="Aptos" w:hAnsi="Arial"/>
                <w:b/>
                <w:bCs/>
              </w:rPr>
              <w:t xml:space="preserve"> How Social Media Marketing Shapes Consumer Perceptions and Purchase Decisions In UK Based</w:t>
            </w:r>
          </w:p>
          <w:p w14:paraId="60B11E1E">
            <w:pPr>
              <w:pStyle w:val="style0"/>
              <w:rPr>
                <w:rFonts w:ascii="Arial" w:cs="Arial" w:hAnsi="Arial"/>
              </w:rPr>
            </w:pPr>
            <w:r>
              <w:rPr>
                <w:rFonts w:ascii="Arial" w:cs="Arial" w:hAnsi="Arial"/>
                <w:lang w:val="en-US"/>
              </w:rPr>
              <w:t>I want to know why people are more interested for buying everything from online shop (Tik Tok,Insta,Facebook) rather than offline store....</w:t>
            </w:r>
          </w:p>
          <w:p w14:paraId="05DD445C">
            <w:pPr>
              <w:pStyle w:val="style0"/>
              <w:rPr>
                <w:rFonts w:ascii="Arial" w:cs="Arial" w:hAnsi="Arial"/>
              </w:rPr>
            </w:pPr>
          </w:p>
          <w:p w14:paraId="149440A3">
            <w:pPr>
              <w:pStyle w:val="style0"/>
              <w:rPr>
                <w:rFonts w:ascii="Arial" w:cs="Arial" w:hAnsi="Arial"/>
              </w:rPr>
            </w:pPr>
            <w:r>
              <w:rPr>
                <w:rFonts w:ascii="Arial" w:cs="Arial" w:hAnsi="Arial"/>
                <w:color w:val="808080"/>
                <w:sz w:val="18"/>
                <w:szCs w:val="18"/>
              </w:rPr>
              <w:t>(this box should expand as you type)</w:t>
            </w:r>
          </w:p>
        </w:tc>
      </w:tr>
      <w:tr w14:paraId="0725CB39">
        <w:tblPrEx/>
        <w:trPr>
          <w:trHeight w:val="454" w:hRule="atLeast"/>
        </w:trPr>
        <w:tc>
          <w:tcPr>
            <w:tcW w:w="237" w:type="pct"/>
            <w:tcBorders/>
            <w:vAlign w:val="center"/>
          </w:tcPr>
          <w:p w14:paraId="55A59C7F">
            <w:pPr>
              <w:pStyle w:val="style0"/>
              <w:autoSpaceDE w:val="false"/>
              <w:autoSpaceDN w:val="false"/>
              <w:adjustRightInd w:val="false"/>
              <w:rPr>
                <w:rFonts w:ascii="Arial" w:cs="Arial" w:hAnsi="Arial"/>
                <w:sz w:val="22"/>
                <w:szCs w:val="22"/>
              </w:rPr>
            </w:pPr>
            <w:r>
              <w:rPr>
                <w:rFonts w:ascii="Arial" w:cs="Arial" w:hAnsi="Arial"/>
                <w:sz w:val="22"/>
                <w:szCs w:val="22"/>
              </w:rPr>
              <w:t>4</w:t>
            </w:r>
          </w:p>
        </w:tc>
        <w:tc>
          <w:tcPr>
            <w:tcW w:w="4763" w:type="pct"/>
            <w:gridSpan w:val="4"/>
            <w:tcBorders/>
            <w:vAlign w:val="center"/>
          </w:tcPr>
          <w:p w14:paraId="4D71AAAC">
            <w:pPr>
              <w:pStyle w:val="style0"/>
              <w:autoSpaceDE w:val="false"/>
              <w:autoSpaceDN w:val="false"/>
              <w:adjustRightInd w:val="false"/>
              <w:rPr>
                <w:rFonts w:ascii="Arial" w:cs="Arial" w:hAnsi="Arial"/>
                <w:b/>
                <w:bCs/>
                <w:sz w:val="22"/>
                <w:szCs w:val="22"/>
              </w:rPr>
            </w:pPr>
            <w:r>
              <w:rPr>
                <w:rFonts w:ascii="Arial" w:cs="Arial" w:hAnsi="Arial"/>
                <w:b/>
                <w:bCs/>
                <w:sz w:val="22"/>
                <w:szCs w:val="22"/>
              </w:rPr>
              <w:t>Research Question</w:t>
            </w:r>
          </w:p>
          <w:p w14:paraId="1CAD6FF6">
            <w:pPr>
              <w:pStyle w:val="style0"/>
              <w:rPr>
                <w:rFonts w:ascii="Arial" w:cs="Arial" w:hAnsi="Arial"/>
              </w:rPr>
            </w:pPr>
          </w:p>
          <w:p w14:paraId="44AD0449">
            <w:pPr>
              <w:pStyle w:val="style0"/>
              <w:rPr>
                <w:rFonts w:ascii="Arial" w:cs="Arial" w:hAnsi="Arial"/>
              </w:rPr>
            </w:pPr>
            <w:r>
              <w:rPr>
                <w:rFonts w:ascii="Arial" w:cs="Arial" w:hAnsi="Arial"/>
                <w:lang w:val="en-US"/>
              </w:rPr>
              <w:t>What is the level of UK consumers exposure to social media marketing, and how frequently do they engage with it (e.g., likes, shares, clicks, follows)?</w:t>
            </w:r>
          </w:p>
          <w:p w14:paraId="3C8A4F25">
            <w:pPr>
              <w:pStyle w:val="style0"/>
              <w:rPr>
                <w:rFonts w:ascii="Arial" w:cs="Arial" w:hAnsi="Arial"/>
              </w:rPr>
            </w:pPr>
            <w:r>
              <w:rPr>
                <w:rFonts w:ascii="Arial" w:cs="Arial" w:hAnsi="Arial"/>
                <w:lang w:val="en-US"/>
              </w:rPr>
              <w:t>How is UK consumers exposure to and engagement with social media marketing associated with their perceptions of brands and marketing content (trust/credibility, informativeness, relevance, and entertainment value)?</w:t>
            </w:r>
          </w:p>
          <w:p w14:paraId="210B0420">
            <w:pPr>
              <w:pStyle w:val="style0"/>
              <w:rPr>
                <w:rFonts w:ascii="Arial" w:cs="Arial" w:hAnsi="Arial"/>
              </w:rPr>
            </w:pPr>
            <w:r>
              <w:rPr>
                <w:rFonts w:ascii="Arial" w:cs="Arial" w:hAnsi="Arial"/>
                <w:lang w:val="en-US"/>
              </w:rPr>
              <w:t>To what extent do exposure to and engagement with social media marketing predict UK consumers purchase intention and self-reported purchase behaviour?</w:t>
            </w:r>
          </w:p>
          <w:p w14:paraId="3EAA169E">
            <w:pPr>
              <w:pStyle w:val="style0"/>
              <w:rPr>
                <w:rFonts w:ascii="Arial" w:cs="Arial" w:hAnsi="Arial"/>
              </w:rPr>
            </w:pPr>
            <w:r>
              <w:rPr>
                <w:rFonts w:ascii="Arial" w:cs="Arial" w:hAnsi="Arial"/>
                <w:lang w:val="en-US"/>
              </w:rPr>
              <w:t>Do UK consumers perceptions of brands and marketing content (trust/credibility, informativeness, relevance, entertainment value) mediate the relationship between social media marketing (exposure/engagement) and (a) purchase intention and (b) self-reported purchase behaviour?</w:t>
            </w:r>
          </w:p>
          <w:p w14:paraId="1E3280D2">
            <w:pPr>
              <w:pStyle w:val="style0"/>
              <w:rPr>
                <w:rFonts w:ascii="Arial" w:cs="Arial" w:hAnsi="Arial"/>
                <w:sz w:val="22"/>
                <w:szCs w:val="22"/>
              </w:rPr>
            </w:pPr>
          </w:p>
          <w:p w14:paraId="1284AE77">
            <w:pPr>
              <w:pStyle w:val="style0"/>
              <w:autoSpaceDE w:val="false"/>
              <w:autoSpaceDN w:val="false"/>
              <w:adjustRightInd w:val="false"/>
              <w:rPr>
                <w:rFonts w:ascii="Arial" w:cs="Arial" w:hAnsi="Arial"/>
                <w:b/>
                <w:bCs/>
                <w:sz w:val="22"/>
                <w:szCs w:val="22"/>
              </w:rPr>
            </w:pPr>
            <w:r>
              <w:rPr>
                <w:rFonts w:ascii="Arial" w:cs="Arial" w:hAnsi="Arial"/>
                <w:sz w:val="18"/>
                <w:szCs w:val="18"/>
              </w:rPr>
              <w:t>(this box should expand as you type)</w:t>
            </w:r>
          </w:p>
        </w:tc>
      </w:tr>
      <w:tr w14:paraId="649C7B6A">
        <w:tblPrEx/>
        <w:trPr>
          <w:trHeight w:val="454" w:hRule="atLeast"/>
        </w:trPr>
        <w:tc>
          <w:tcPr>
            <w:tcW w:w="237" w:type="pct"/>
            <w:tcBorders/>
            <w:vAlign w:val="center"/>
          </w:tcPr>
          <w:p w14:paraId="4FF201D4">
            <w:pPr>
              <w:pStyle w:val="style0"/>
              <w:autoSpaceDE w:val="false"/>
              <w:autoSpaceDN w:val="false"/>
              <w:adjustRightInd w:val="false"/>
              <w:rPr>
                <w:rFonts w:ascii="Arial" w:cs="Arial" w:hAnsi="Arial"/>
                <w:sz w:val="22"/>
                <w:szCs w:val="22"/>
              </w:rPr>
            </w:pPr>
            <w:r>
              <w:rPr>
                <w:rFonts w:ascii="Arial" w:cs="Arial" w:hAnsi="Arial"/>
                <w:sz w:val="22"/>
                <w:szCs w:val="22"/>
              </w:rPr>
              <w:t>5</w:t>
            </w:r>
          </w:p>
        </w:tc>
        <w:tc>
          <w:tcPr>
            <w:tcW w:w="4763" w:type="pct"/>
            <w:gridSpan w:val="4"/>
            <w:tcBorders/>
            <w:vAlign w:val="center"/>
          </w:tcPr>
          <w:p w14:paraId="123CFDBB">
            <w:pPr>
              <w:pStyle w:val="style0"/>
              <w:autoSpaceDE w:val="false"/>
              <w:autoSpaceDN w:val="false"/>
              <w:adjustRightInd w:val="false"/>
              <w:rPr>
                <w:rFonts w:ascii="Arial" w:cs="Arial" w:hAnsi="Arial"/>
                <w:b/>
                <w:bCs/>
                <w:sz w:val="22"/>
                <w:szCs w:val="22"/>
              </w:rPr>
            </w:pPr>
            <w:r>
              <w:rPr>
                <w:rFonts w:ascii="Arial" w:cs="Arial" w:hAnsi="Arial"/>
                <w:b/>
                <w:bCs/>
                <w:sz w:val="22"/>
                <w:szCs w:val="22"/>
              </w:rPr>
              <w:t>Aims of Research Activity</w:t>
            </w:r>
          </w:p>
          <w:p w14:paraId="48DEAEFF">
            <w:pPr>
              <w:pStyle w:val="style0"/>
              <w:rPr>
                <w:rFonts w:ascii="Arial" w:cs="Arial" w:hAnsi="Arial"/>
                <w:color w:val="00b050"/>
              </w:rPr>
            </w:pPr>
            <w:r>
              <w:rPr>
                <w:rFonts w:ascii="Arial" w:cs="Arial" w:hAnsi="Arial"/>
                <w:color w:val="00b050"/>
              </w:rPr>
              <w:t>Number your aims and link them to your objectives</w:t>
            </w:r>
          </w:p>
          <w:p w14:paraId="21EC5217">
            <w:pPr>
              <w:pStyle w:val="style0"/>
              <w:rPr>
                <w:rFonts w:ascii="Arial" w:cs="Arial" w:hAnsi="Arial"/>
              </w:rPr>
            </w:pPr>
            <w:r>
              <w:rPr>
                <w:rFonts w:ascii="Arial" w:cs="Arial" w:eastAsia="Aptos" w:hAnsi="Arial"/>
              </w:rPr>
              <w:t>To measure and explain how social media marketing influences UK consumers perceptions (e.g., trust, value, brand image) and how those perceptions predict purchase intention and self-reported purchase behaviour.</w:t>
            </w:r>
          </w:p>
          <w:p w14:paraId="021613F3">
            <w:pPr>
              <w:pStyle w:val="style0"/>
              <w:rPr>
                <w:rFonts w:ascii="Arial" w:cs="Arial" w:hAnsi="Arial"/>
                <w:sz w:val="22"/>
                <w:szCs w:val="22"/>
              </w:rPr>
            </w:pPr>
          </w:p>
          <w:p w14:paraId="240811B8">
            <w:pPr>
              <w:pStyle w:val="style0"/>
              <w:rPr>
                <w:rFonts w:ascii="Arial" w:cs="Arial" w:hAnsi="Arial"/>
              </w:rPr>
            </w:pPr>
            <w:r>
              <w:rPr>
                <w:rFonts w:ascii="Arial" w:cs="Arial" w:hAnsi="Arial"/>
                <w:color w:val="808080"/>
                <w:sz w:val="18"/>
                <w:szCs w:val="18"/>
              </w:rPr>
              <w:t>(this box should expand as you type)</w:t>
            </w:r>
          </w:p>
        </w:tc>
      </w:tr>
      <w:tr w14:paraId="15D76C5D">
        <w:tblPrEx/>
        <w:trPr>
          <w:trHeight w:val="454" w:hRule="atLeast"/>
        </w:trPr>
        <w:tc>
          <w:tcPr>
            <w:tcW w:w="237" w:type="pct"/>
            <w:tcBorders/>
            <w:vAlign w:val="center"/>
          </w:tcPr>
          <w:p w14:paraId="62376B7F">
            <w:pPr>
              <w:pStyle w:val="style0"/>
              <w:autoSpaceDE w:val="false"/>
              <w:autoSpaceDN w:val="false"/>
              <w:adjustRightInd w:val="false"/>
              <w:rPr>
                <w:rFonts w:ascii="Arial" w:cs="Arial" w:hAnsi="Arial"/>
                <w:sz w:val="22"/>
                <w:szCs w:val="22"/>
              </w:rPr>
            </w:pPr>
            <w:r>
              <w:rPr>
                <w:rFonts w:ascii="Arial" w:cs="Arial" w:hAnsi="Arial"/>
                <w:sz w:val="22"/>
                <w:szCs w:val="22"/>
              </w:rPr>
              <w:t>6</w:t>
            </w:r>
          </w:p>
        </w:tc>
        <w:tc>
          <w:tcPr>
            <w:tcW w:w="4763" w:type="pct"/>
            <w:gridSpan w:val="4"/>
            <w:tcBorders/>
            <w:vAlign w:val="center"/>
          </w:tcPr>
          <w:p w14:paraId="0323C6C0">
            <w:pPr>
              <w:pStyle w:val="style0"/>
              <w:autoSpaceDE w:val="false"/>
              <w:autoSpaceDN w:val="false"/>
              <w:adjustRightInd w:val="false"/>
              <w:rPr>
                <w:rFonts w:ascii="Arial" w:cs="Arial" w:hAnsi="Arial"/>
                <w:b/>
                <w:bCs/>
                <w:sz w:val="22"/>
                <w:szCs w:val="22"/>
              </w:rPr>
            </w:pPr>
            <w:r>
              <w:rPr>
                <w:rFonts w:ascii="Arial" w:cs="Arial" w:hAnsi="Arial"/>
                <w:b/>
                <w:bCs/>
                <w:sz w:val="22"/>
                <w:szCs w:val="22"/>
              </w:rPr>
              <w:t>Objectives of Research Activity</w:t>
            </w:r>
          </w:p>
          <w:p w14:paraId="0E8C5E8A">
            <w:pPr>
              <w:pStyle w:val="style0"/>
              <w:rPr>
                <w:rFonts w:ascii="Arial" w:cs="Arial" w:hAnsi="Arial"/>
              </w:rPr>
            </w:pPr>
          </w:p>
          <w:p w14:paraId="3A137CBF">
            <w:pPr>
              <w:pStyle w:val="style0"/>
              <w:ind w:left="720"/>
              <w:rPr>
                <w:rFonts w:ascii="Arial" w:cs="Arial" w:hAnsi="Arial"/>
                <w:sz w:val="22"/>
                <w:szCs w:val="22"/>
              </w:rPr>
            </w:pPr>
            <w:r>
              <w:rPr>
                <w:rFonts w:ascii="Arial" w:cs="Arial" w:eastAsia="Aptos" w:hAnsi="Arial"/>
              </w:rPr>
              <w:t>To measure UK consumers exposure to and engagement with social media marketing (e.g., frequency of seeing ads/content, likes, shares, clicks, follows).</w:t>
            </w:r>
          </w:p>
          <w:p w14:paraId="18A5871A">
            <w:pPr>
              <w:pStyle w:val="style0"/>
              <w:ind w:left="720"/>
              <w:rPr>
                <w:rFonts w:ascii="Arial" w:cs="Arial" w:hAnsi="Arial"/>
                <w:sz w:val="22"/>
                <w:szCs w:val="22"/>
              </w:rPr>
            </w:pPr>
            <w:r>
              <w:rPr>
                <w:rFonts w:ascii="Arial" w:cs="Arial" w:eastAsia="Aptos" w:hAnsi="Arial"/>
              </w:rPr>
              <w:t>To assess how social media marketing is associated with key consumer perceptions of brands and marketing content (e.g., trust/credibility, informativeness, relevance, entertainment value).</w:t>
            </w:r>
          </w:p>
          <w:p w14:paraId="213CB083">
            <w:pPr>
              <w:pStyle w:val="style0"/>
              <w:ind w:left="720"/>
              <w:rPr>
                <w:rFonts w:ascii="Arial" w:cs="Arial" w:hAnsi="Arial"/>
                <w:sz w:val="22"/>
                <w:szCs w:val="22"/>
              </w:rPr>
            </w:pPr>
            <w:r>
              <w:rPr>
                <w:rFonts w:ascii="Arial" w:cs="Arial" w:eastAsia="Aptos" w:hAnsi="Arial"/>
              </w:rPr>
              <w:t>To test the extent to which social media marketing predicts purchase intention and self-reported purchase behaviour among UK consumers.</w:t>
            </w:r>
          </w:p>
          <w:p w14:paraId="304C50AE">
            <w:pPr>
              <w:pStyle w:val="style0"/>
              <w:ind w:left="720"/>
              <w:rPr>
                <w:rFonts w:ascii="Arial" w:cs="Arial" w:hAnsi="Arial"/>
                <w:sz w:val="22"/>
                <w:szCs w:val="22"/>
              </w:rPr>
            </w:pPr>
            <w:r>
              <w:rPr>
                <w:rFonts w:ascii="Arial" w:cs="Arial" w:eastAsia="Aptos" w:hAnsi="Arial"/>
              </w:rPr>
              <w:t>To examine whether consumer perceptions mediate the relationship between social media marketing and purchase intention/purchase behaviour (i.e., whether marketing affects perceptions, which in turn drive purchasing outcomes).</w:t>
            </w:r>
          </w:p>
          <w:p w14:paraId="7ABFFACD">
            <w:pPr>
              <w:pStyle w:val="style0"/>
              <w:rPr>
                <w:rFonts w:ascii="Arial" w:cs="Arial" w:hAnsi="Arial"/>
                <w:sz w:val="22"/>
                <w:szCs w:val="22"/>
              </w:rPr>
            </w:pPr>
          </w:p>
          <w:p w14:paraId="32057147">
            <w:pPr>
              <w:pStyle w:val="style0"/>
              <w:rPr>
                <w:rFonts w:ascii="Arial" w:cs="Arial" w:hAnsi="Arial"/>
                <w:sz w:val="22"/>
                <w:szCs w:val="22"/>
              </w:rPr>
            </w:pPr>
            <w:r>
              <w:rPr>
                <w:rFonts w:ascii="Arial" w:cs="Arial" w:hAnsi="Arial"/>
                <w:color w:val="808080"/>
                <w:sz w:val="18"/>
                <w:szCs w:val="18"/>
              </w:rPr>
              <w:t>(this box should expand as you type)</w:t>
            </w:r>
          </w:p>
        </w:tc>
      </w:tr>
      <w:tr w14:paraId="0D7FC9E3">
        <w:tblPrEx/>
        <w:trPr>
          <w:trHeight w:val="454" w:hRule="atLeast"/>
        </w:trPr>
        <w:tc>
          <w:tcPr>
            <w:tcW w:w="237" w:type="pct"/>
            <w:tcBorders/>
            <w:shd w:val="clear" w:color="auto" w:fill="f2f2f2"/>
            <w:vAlign w:val="center"/>
          </w:tcPr>
          <w:p w14:paraId="0464EEC6">
            <w:pPr>
              <w:pStyle w:val="style0"/>
              <w:spacing w:before="120" w:after="120"/>
              <w:rPr>
                <w:rFonts w:ascii="Arial" w:cs="Arial" w:hAnsi="Arial"/>
                <w:sz w:val="22"/>
                <w:szCs w:val="22"/>
              </w:rPr>
            </w:pPr>
          </w:p>
        </w:tc>
        <w:tc>
          <w:tcPr>
            <w:tcW w:w="4763" w:type="pct"/>
            <w:gridSpan w:val="4"/>
            <w:tcBorders/>
            <w:shd w:val="clear" w:color="auto" w:fill="f2f2f2"/>
            <w:vAlign w:val="center"/>
          </w:tcPr>
          <w:p w14:paraId="2F28E43E">
            <w:pPr>
              <w:pStyle w:val="style0"/>
              <w:spacing w:before="120" w:after="120"/>
              <w:rPr>
                <w:rFonts w:ascii="Arial" w:cs="Arial" w:hAnsi="Arial"/>
                <w:b/>
                <w:sz w:val="22"/>
                <w:szCs w:val="22"/>
              </w:rPr>
            </w:pPr>
            <w:r>
              <w:rPr>
                <w:rFonts w:ascii="Arial" w:cs="Arial" w:hAnsi="Arial"/>
                <w:b/>
                <w:sz w:val="22"/>
                <w:szCs w:val="22"/>
              </w:rPr>
              <w:t>Proposed data collection methods (maximum 600 words)</w:t>
            </w:r>
          </w:p>
          <w:p w14:paraId="4EC8EED9">
            <w:pPr>
              <w:pStyle w:val="style0"/>
              <w:rPr>
                <w:rFonts w:ascii="Arial" w:cs="Arial" w:hAnsi="Arial"/>
                <w:sz w:val="22"/>
                <w:szCs w:val="22"/>
              </w:rPr>
            </w:pPr>
            <w:r>
              <w:rPr>
                <w:rFonts w:ascii="Arial" w:cs="Arial" w:hAnsi="Arial"/>
                <w:sz w:val="22"/>
                <w:szCs w:val="22"/>
              </w:rPr>
              <w:t xml:space="preserve">Provide a brief summary of all the methods that </w:t>
            </w:r>
            <w:r>
              <w:rPr>
                <w:rFonts w:ascii="Arial" w:cs="Arial" w:hAnsi="Arial"/>
                <w:b/>
                <w:sz w:val="22"/>
                <w:szCs w:val="22"/>
              </w:rPr>
              <w:t>may</w:t>
            </w:r>
            <w:r>
              <w:rPr>
                <w:rFonts w:ascii="Arial" w:cs="Arial" w:hAnsi="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14:paraId="2A8AEF9B">
        <w:tblPrEx/>
        <w:trPr>
          <w:trHeight w:val="454" w:hRule="atLeast"/>
        </w:trPr>
        <w:tc>
          <w:tcPr>
            <w:tcW w:w="237" w:type="pct"/>
            <w:tcBorders/>
            <w:vAlign w:val="center"/>
          </w:tcPr>
          <w:p w14:paraId="7A70AEC7">
            <w:pPr>
              <w:pStyle w:val="style0"/>
              <w:rPr>
                <w:rFonts w:ascii="Arial" w:cs="Arial" w:hAnsi="Arial"/>
                <w:sz w:val="22"/>
                <w:szCs w:val="22"/>
              </w:rPr>
            </w:pPr>
            <w:r>
              <w:rPr>
                <w:rFonts w:ascii="Arial" w:cs="Arial" w:hAnsi="Arial"/>
                <w:sz w:val="22"/>
                <w:szCs w:val="22"/>
              </w:rPr>
              <w:t>7</w:t>
            </w:r>
          </w:p>
        </w:tc>
        <w:tc>
          <w:tcPr>
            <w:tcW w:w="4763" w:type="pct"/>
            <w:gridSpan w:val="4"/>
            <w:tcBorders/>
            <w:vAlign w:val="center"/>
          </w:tcPr>
          <w:p w14:paraId="4FEDF3AA">
            <w:pPr>
              <w:pStyle w:val="style0"/>
              <w:rPr>
                <w:rFonts w:ascii="Arial" w:cs="Arial" w:hAnsi="Arial"/>
                <w:sz w:val="22"/>
                <w:szCs w:val="22"/>
              </w:rPr>
            </w:pPr>
            <w:r>
              <w:rPr>
                <w:rFonts w:ascii="Arial" w:cs="Arial" w:hAnsi="Arial"/>
                <w:color w:val="00b050"/>
                <w:sz w:val="22"/>
                <w:szCs w:val="22"/>
              </w:rPr>
              <w:t>This should describe how you intend to collect data. It should not include a discussion of the theoretical basis for your data collection methods. Please note, that if you intend to collect any audio/video recordings of interviews with participants then these will be classified as Personal Data under GDPR/DPA2018. If you intend to use these then note this in section H.</w:t>
            </w:r>
          </w:p>
          <w:p w14:paraId="76A9A5D5">
            <w:pPr>
              <w:pStyle w:val="style0"/>
              <w:rPr>
                <w:rFonts w:ascii="Arial" w:cs="Arial" w:hAnsi="Arial"/>
                <w:sz w:val="22"/>
                <w:szCs w:val="22"/>
              </w:rPr>
            </w:pPr>
            <w:r>
              <w:rPr>
                <w:rFonts w:ascii="Arial" w:cs="Arial" w:hAnsi="Arial"/>
                <w:sz w:val="22"/>
                <w:szCs w:val="22"/>
                <w:lang w:val="en-US"/>
              </w:rPr>
              <w:t>I want to collect my data by some of my relatives and some of my neighbours who are most of the time buying something from online.</w:t>
            </w:r>
          </w:p>
          <w:p w14:paraId="654BDDDA">
            <w:pPr>
              <w:pStyle w:val="style0"/>
              <w:rPr>
                <w:rFonts w:ascii="Arial" w:cs="Arial" w:hAnsi="Arial"/>
                <w:b/>
                <w:sz w:val="22"/>
                <w:szCs w:val="22"/>
              </w:rPr>
            </w:pPr>
            <w:r>
              <w:rPr>
                <w:rFonts w:ascii="Arial" w:cs="Arial" w:hAnsi="Arial"/>
                <w:color w:val="808080"/>
                <w:sz w:val="18"/>
                <w:szCs w:val="18"/>
              </w:rPr>
              <w:t>(this box should expand as you type)</w:t>
            </w:r>
          </w:p>
        </w:tc>
      </w:tr>
    </w:tbl>
    <w:p w14:paraId="2F16C701">
      <w:pPr>
        <w:pStyle w:val="style0"/>
        <w:rPr/>
      </w:pPr>
    </w:p>
    <w:p w14:paraId="17DD45F6">
      <w:pPr>
        <w:pStyle w:val="style0"/>
        <w:spacing w:after="240"/>
        <w:rPr>
          <w:rFonts w:ascii="Arial" w:cs="Arial" w:hAnsi="Arial"/>
          <w:b/>
          <w:sz w:val="22"/>
          <w:szCs w:val="22"/>
        </w:rPr>
      </w:pPr>
      <w:r>
        <w:rPr>
          <w:rFonts w:ascii="Arial" w:cs="Arial" w:hAnsi="Arial"/>
          <w:b/>
          <w:sz w:val="22"/>
          <w:szCs w:val="22"/>
        </w:rPr>
        <w:t>SECTION D: Scope of Research Activity</w:t>
      </w:r>
    </w:p>
    <w:tbl>
      <w:tblPr>
        <w:tblW w:w="10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8227"/>
        <w:gridCol w:w="846"/>
        <w:gridCol w:w="816"/>
      </w:tblGrid>
      <w:tr w14:paraId="7DDC386F">
        <w:trPr>
          <w:trHeight w:val="558"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1ED1A49E">
            <w:pPr>
              <w:pStyle w:val="style0"/>
              <w:autoSpaceDE w:val="false"/>
              <w:autoSpaceDN w:val="false"/>
              <w:adjustRightInd w:val="false"/>
              <w:rPr>
                <w:rFonts w:ascii="Arial" w:cs="Arial" w:hAnsi="Arial"/>
                <w:b/>
                <w:sz w:val="22"/>
                <w:szCs w:val="22"/>
              </w:rPr>
            </w:pP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tcPr>
          <w:p w14:paraId="6BA5085A">
            <w:pPr>
              <w:pStyle w:val="style0"/>
              <w:autoSpaceDE w:val="false"/>
              <w:autoSpaceDN w:val="false"/>
              <w:adjustRightInd w:val="false"/>
              <w:rPr>
                <w:rFonts w:ascii="Arial" w:cs="Arial" w:hAnsi="Arial"/>
                <w:b/>
                <w:sz w:val="22"/>
                <w:szCs w:val="22"/>
              </w:rPr>
            </w:pPr>
            <w:r>
              <w:rPr>
                <w:rFonts w:ascii="Arial" w:cs="Arial" w:hAnsi="Arial"/>
                <w:b/>
                <w:sz w:val="22"/>
                <w:szCs w:val="22"/>
              </w:rPr>
              <w:t>Will the research activity include:</w:t>
            </w:r>
          </w:p>
        </w:tc>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353E656C">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816" w:type="dxa"/>
            <w:tcBorders>
              <w:top w:val="single" w:sz="4" w:space="0" w:color="auto"/>
              <w:left w:val="single" w:sz="4" w:space="0" w:color="auto"/>
              <w:bottom w:val="single" w:sz="4" w:space="0" w:color="auto"/>
              <w:right w:val="single" w:sz="4" w:space="0" w:color="auto"/>
            </w:tcBorders>
            <w:shd w:val="clear" w:color="auto" w:fill="f2f2f2"/>
            <w:vAlign w:val="center"/>
          </w:tcPr>
          <w:p w14:paraId="35C5BC79">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r>
      <w:tr w14:paraId="4914F952">
        <w:tblPrEx/>
        <w:trPr>
          <w:trHeight w:val="439"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046DE94C">
            <w:pPr>
              <w:pStyle w:val="style0"/>
              <w:autoSpaceDE w:val="false"/>
              <w:autoSpaceDN w:val="false"/>
              <w:adjustRightInd w:val="false"/>
              <w:rPr>
                <w:rFonts w:ascii="Arial" w:cs="Arial" w:hAnsi="Arial"/>
                <w:sz w:val="22"/>
                <w:szCs w:val="22"/>
              </w:rPr>
            </w:pPr>
            <w:r>
              <w:rPr>
                <w:rFonts w:ascii="Arial" w:cs="Arial" w:hAnsi="Arial"/>
                <w:sz w:val="22"/>
                <w:szCs w:val="22"/>
              </w:rPr>
              <w:t>1</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tcPr>
          <w:p w14:paraId="079BBC8A">
            <w:pPr>
              <w:pStyle w:val="style0"/>
              <w:autoSpaceDE w:val="false"/>
              <w:autoSpaceDN w:val="false"/>
              <w:adjustRightInd w:val="false"/>
              <w:rPr>
                <w:rFonts w:ascii="Arial" w:cs="Arial" w:hAnsi="Arial"/>
                <w:sz w:val="22"/>
                <w:szCs w:val="22"/>
              </w:rPr>
            </w:pPr>
            <w:r>
              <w:rPr>
                <w:rFonts w:ascii="Arial" w:cs="Arial" w:hAnsi="Arial"/>
                <w:sz w:val="22"/>
                <w:szCs w:val="22"/>
              </w:rPr>
              <w:t>Use of a questionnaire or similar research instrument?</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tcPr>
          <w:p w14:paraId="7C9CA8E2">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yes</w:t>
            </w:r>
          </w:p>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tcPr>
          <w:p w14:paraId="2107F37E">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05E843F5">
        <w:tblPrEx/>
        <w:trPr>
          <w:trHeight w:val="439"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4ADA2BE">
            <w:pPr>
              <w:pStyle w:val="style0"/>
              <w:autoSpaceDE w:val="false"/>
              <w:autoSpaceDN w:val="false"/>
              <w:adjustRightInd w:val="false"/>
              <w:rPr>
                <w:rFonts w:ascii="Arial" w:cs="Arial" w:hAnsi="Arial"/>
                <w:sz w:val="22"/>
                <w:szCs w:val="22"/>
              </w:rPr>
            </w:pPr>
            <w:r>
              <w:rPr>
                <w:rFonts w:ascii="Arial" w:cs="Arial" w:hAnsi="Arial"/>
                <w:sz w:val="22"/>
                <w:szCs w:val="22"/>
              </w:rPr>
              <w:t>2</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tcPr>
          <w:p w14:paraId="544938B3">
            <w:pPr>
              <w:pStyle w:val="style0"/>
              <w:autoSpaceDE w:val="false"/>
              <w:autoSpaceDN w:val="false"/>
              <w:adjustRightInd w:val="false"/>
              <w:rPr>
                <w:rFonts w:ascii="Arial" w:cs="Arial" w:hAnsi="Arial"/>
                <w:sz w:val="22"/>
                <w:szCs w:val="22"/>
              </w:rPr>
            </w:pPr>
            <w:r>
              <w:rPr>
                <w:rFonts w:ascii="Arial" w:cs="Arial" w:hAnsi="Arial"/>
                <w:sz w:val="22"/>
                <w:szCs w:val="22"/>
              </w:rPr>
              <w:t>Use of interviews?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tcPr>
          <w:p w14:paraId="18111787">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tcPr>
          <w:p w14:paraId="62C04A1E">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13182758">
        <w:tblPrEx/>
        <w:trPr>
          <w:trHeight w:val="439"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3A83C66D">
            <w:pPr>
              <w:pStyle w:val="style0"/>
              <w:autoSpaceDE w:val="false"/>
              <w:autoSpaceDN w:val="false"/>
              <w:adjustRightInd w:val="false"/>
              <w:rPr>
                <w:rFonts w:ascii="Arial" w:cs="Arial" w:hAnsi="Arial"/>
                <w:sz w:val="22"/>
                <w:szCs w:val="22"/>
              </w:rPr>
            </w:pPr>
            <w:r>
              <w:rPr>
                <w:rFonts w:ascii="Arial" w:cs="Arial" w:hAnsi="Arial"/>
                <w:sz w:val="22"/>
                <w:szCs w:val="22"/>
              </w:rPr>
              <w:t>3</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tcPr>
          <w:p w14:paraId="6C6014D1">
            <w:pPr>
              <w:pStyle w:val="style0"/>
              <w:autoSpaceDE w:val="false"/>
              <w:autoSpaceDN w:val="false"/>
              <w:adjustRightInd w:val="false"/>
              <w:rPr>
                <w:rFonts w:ascii="Arial" w:cs="Arial" w:hAnsi="Arial"/>
                <w:sz w:val="22"/>
                <w:szCs w:val="22"/>
              </w:rPr>
            </w:pPr>
            <w:r>
              <w:rPr>
                <w:rFonts w:ascii="Arial" w:cs="Arial" w:hAnsi="Arial"/>
                <w:sz w:val="22"/>
                <w:szCs w:val="22"/>
              </w:rPr>
              <w:t>Use of focus groups?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tcPr>
          <w:p w14:paraId="3D0B923B">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p>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tcPr>
          <w:p w14:paraId="7FF5C875">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11DEFC02">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0AA11BE">
            <w:pPr>
              <w:pStyle w:val="style0"/>
              <w:autoSpaceDE w:val="false"/>
              <w:autoSpaceDN w:val="false"/>
              <w:adjustRightInd w:val="false"/>
              <w:rPr>
                <w:rFonts w:ascii="Arial" w:cs="Arial" w:hAnsi="Arial"/>
                <w:sz w:val="22"/>
                <w:szCs w:val="22"/>
              </w:rPr>
            </w:pPr>
            <w:r>
              <w:rPr>
                <w:rFonts w:ascii="Arial" w:cs="Arial" w:hAnsi="Arial"/>
                <w:sz w:val="22"/>
                <w:szCs w:val="22"/>
              </w:rPr>
              <w:t>4</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tcPr>
          <w:p w14:paraId="37777765">
            <w:pPr>
              <w:pStyle w:val="style0"/>
              <w:autoSpaceDE w:val="false"/>
              <w:autoSpaceDN w:val="false"/>
              <w:adjustRightInd w:val="false"/>
              <w:rPr>
                <w:rFonts w:ascii="Arial" w:cs="Arial" w:hAnsi="Arial"/>
                <w:sz w:val="22"/>
                <w:szCs w:val="22"/>
              </w:rPr>
            </w:pPr>
            <w:r>
              <w:rPr>
                <w:rFonts w:ascii="Arial" w:cs="Arial" w:hAnsi="Arial"/>
                <w:sz w:val="22"/>
                <w:szCs w:val="22"/>
              </w:rPr>
              <w:t xml:space="preserve">Use of participant diaries? </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tcPr>
          <w:p w14:paraId="7D2C4191">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tcPr>
          <w:p w14:paraId="25DC5CC0">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19E83743">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32768C6E">
            <w:pPr>
              <w:pStyle w:val="style0"/>
              <w:autoSpaceDE w:val="false"/>
              <w:autoSpaceDN w:val="false"/>
              <w:adjustRightInd w:val="false"/>
              <w:rPr>
                <w:rFonts w:ascii="Arial" w:cs="Arial" w:hAnsi="Arial"/>
                <w:sz w:val="22"/>
                <w:szCs w:val="22"/>
              </w:rPr>
            </w:pPr>
            <w:r>
              <w:rPr>
                <w:rFonts w:ascii="Arial" w:cs="Arial" w:hAnsi="Arial"/>
                <w:sz w:val="22"/>
                <w:szCs w:val="22"/>
              </w:rPr>
              <w:t>5</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tcPr>
          <w:p w14:paraId="08F6182E">
            <w:pPr>
              <w:pStyle w:val="style0"/>
              <w:autoSpaceDE w:val="false"/>
              <w:autoSpaceDN w:val="false"/>
              <w:adjustRightInd w:val="false"/>
              <w:rPr>
                <w:rFonts w:ascii="Arial" w:cs="Arial" w:hAnsi="Arial"/>
                <w:sz w:val="22"/>
                <w:szCs w:val="22"/>
              </w:rPr>
            </w:pPr>
            <w:r>
              <w:rPr>
                <w:rFonts w:ascii="Arial" w:cs="Arial" w:hAnsi="Arial"/>
                <w:sz w:val="22"/>
                <w:szCs w:val="22"/>
              </w:rPr>
              <w:t>Use of video or audio recording?</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tcPr>
          <w:p w14:paraId="640A435F">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p>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tcPr>
          <w:p w14:paraId="78C78939">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4BDD9203">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7C9CBA03">
            <w:pPr>
              <w:pStyle w:val="style0"/>
              <w:autoSpaceDE w:val="false"/>
              <w:autoSpaceDN w:val="false"/>
              <w:adjustRightInd w:val="false"/>
              <w:rPr>
                <w:rFonts w:ascii="Arial" w:cs="Arial" w:hAnsi="Arial"/>
                <w:sz w:val="22"/>
                <w:szCs w:val="22"/>
              </w:rPr>
            </w:pPr>
            <w:r>
              <w:rPr>
                <w:rFonts w:ascii="Arial" w:cs="Arial" w:hAnsi="Arial"/>
                <w:sz w:val="22"/>
                <w:szCs w:val="22"/>
              </w:rPr>
              <w:t>6</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tcPr>
          <w:p w14:paraId="2398F988">
            <w:pPr>
              <w:pStyle w:val="style0"/>
              <w:autoSpaceDE w:val="false"/>
              <w:autoSpaceDN w:val="false"/>
              <w:adjustRightInd w:val="false"/>
              <w:rPr>
                <w:rFonts w:ascii="Arial" w:cs="Arial" w:hAnsi="Arial"/>
                <w:sz w:val="22"/>
                <w:szCs w:val="22"/>
              </w:rPr>
            </w:pPr>
            <w:r>
              <w:rPr>
                <w:rFonts w:ascii="Arial" w:cs="Arial" w:hAnsi="Arial"/>
                <w:sz w:val="22"/>
                <w:szCs w:val="22"/>
              </w:rPr>
              <w:t>Use of computer-generated log files?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tcPr>
          <w:p w14:paraId="3EA9945F">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tcPr>
          <w:p w14:paraId="0AADE2AC">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7EFD8BEB">
        <w:tblPrEx/>
        <w:trPr>
          <w:trHeight w:val="439"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0E375968">
            <w:pPr>
              <w:pStyle w:val="style0"/>
              <w:autoSpaceDE w:val="false"/>
              <w:autoSpaceDN w:val="false"/>
              <w:adjustRightInd w:val="false"/>
              <w:rPr>
                <w:rFonts w:ascii="Arial" w:cs="Arial" w:hAnsi="Arial"/>
                <w:sz w:val="22"/>
                <w:szCs w:val="22"/>
              </w:rPr>
            </w:pPr>
            <w:r>
              <w:rPr>
                <w:rFonts w:ascii="Arial" w:cs="Arial" w:hAnsi="Arial"/>
                <w:sz w:val="22"/>
                <w:szCs w:val="22"/>
              </w:rPr>
              <w:t>7</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tcPr>
          <w:p w14:paraId="7C6D95DD">
            <w:pPr>
              <w:pStyle w:val="style0"/>
              <w:autoSpaceDE w:val="false"/>
              <w:autoSpaceDN w:val="false"/>
              <w:adjustRightInd w:val="false"/>
              <w:rPr>
                <w:rFonts w:ascii="Arial" w:cs="Arial" w:hAnsi="Arial"/>
                <w:sz w:val="22"/>
                <w:szCs w:val="22"/>
              </w:rPr>
            </w:pPr>
            <w:r>
              <w:rPr>
                <w:rFonts w:ascii="Arial" w:cs="Arial" w:hAnsi="Arial"/>
                <w:sz w:val="22"/>
                <w:szCs w:val="22"/>
              </w:rPr>
              <w:t>Participant observation with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tcPr>
          <w:p w14:paraId="131B2A23">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tcPr>
          <w:p w14:paraId="142C3518">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00464317">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5FEDAB08">
            <w:pPr>
              <w:pStyle w:val="style0"/>
              <w:autoSpaceDE w:val="false"/>
              <w:autoSpaceDN w:val="false"/>
              <w:adjustRightInd w:val="false"/>
              <w:rPr>
                <w:rFonts w:ascii="Arial" w:cs="Arial" w:hAnsi="Arial"/>
                <w:sz w:val="22"/>
                <w:szCs w:val="22"/>
              </w:rPr>
            </w:pPr>
            <w:r>
              <w:rPr>
                <w:rFonts w:ascii="Arial" w:cs="Arial" w:hAnsi="Arial"/>
                <w:sz w:val="22"/>
                <w:szCs w:val="22"/>
              </w:rPr>
              <w:t>8</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tcPr>
          <w:p w14:paraId="3BC74B11">
            <w:pPr>
              <w:pStyle w:val="style0"/>
              <w:autoSpaceDE w:val="false"/>
              <w:autoSpaceDN w:val="false"/>
              <w:adjustRightInd w:val="false"/>
              <w:rPr>
                <w:rFonts w:ascii="Arial" w:cs="Arial" w:hAnsi="Arial"/>
                <w:sz w:val="22"/>
                <w:szCs w:val="22"/>
              </w:rPr>
            </w:pPr>
            <w:r>
              <w:rPr>
                <w:rFonts w:ascii="Arial" w:cs="Arial" w:hAnsi="Arial"/>
                <w:sz w:val="22"/>
                <w:szCs w:val="22"/>
              </w:rPr>
              <w:t>Participant observation without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tcPr>
          <w:p w14:paraId="67979A00">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tcPr>
          <w:p w14:paraId="3DFBCF23">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661C120B">
        <w:tblPrEx/>
        <w:trPr>
          <w:trHeight w:val="439"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28886E0">
            <w:pPr>
              <w:pStyle w:val="style0"/>
              <w:autoSpaceDE w:val="false"/>
              <w:autoSpaceDN w:val="false"/>
              <w:adjustRightInd w:val="false"/>
              <w:rPr>
                <w:rFonts w:ascii="Arial" w:cs="Arial" w:hAnsi="Arial"/>
                <w:sz w:val="22"/>
                <w:szCs w:val="22"/>
              </w:rPr>
            </w:pPr>
            <w:r>
              <w:rPr>
                <w:rFonts w:ascii="Arial" w:cs="Arial" w:hAnsi="Arial"/>
                <w:sz w:val="22"/>
                <w:szCs w:val="22"/>
              </w:rPr>
              <w:t>9</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tcPr>
          <w:p w14:paraId="6AAAF7B8">
            <w:pPr>
              <w:pStyle w:val="style0"/>
              <w:autoSpaceDE w:val="false"/>
              <w:autoSpaceDN w:val="false"/>
              <w:adjustRightInd w:val="false"/>
              <w:rPr>
                <w:rFonts w:ascii="Arial" w:cs="Arial" w:hAnsi="Arial"/>
                <w:sz w:val="22"/>
                <w:szCs w:val="22"/>
              </w:rPr>
            </w:pPr>
            <w:r>
              <w:rPr>
                <w:rFonts w:ascii="Arial" w:cs="Arial" w:hAnsi="Arial"/>
                <w:sz w:val="22"/>
                <w:szCs w:val="22"/>
              </w:rPr>
              <w:t>Access to personal or confidential information without the participants’ specific consent?</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tcPr>
          <w:p w14:paraId="3BEE4CD9">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tcPr>
          <w:p w14:paraId="4006F61A">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0F9D3971">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5DED1E97">
            <w:pPr>
              <w:pStyle w:val="style0"/>
              <w:autoSpaceDE w:val="false"/>
              <w:autoSpaceDN w:val="false"/>
              <w:adjustRightInd w:val="false"/>
              <w:rPr>
                <w:rFonts w:ascii="Arial" w:cs="Arial" w:hAnsi="Arial"/>
                <w:sz w:val="22"/>
                <w:szCs w:val="22"/>
              </w:rPr>
            </w:pPr>
            <w:r>
              <w:rPr>
                <w:rFonts w:ascii="Arial" w:cs="Arial" w:hAnsi="Arial"/>
                <w:sz w:val="22"/>
                <w:szCs w:val="22"/>
              </w:rPr>
              <w:t>10</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tcPr>
          <w:p w14:paraId="6CBB6497">
            <w:pPr>
              <w:pStyle w:val="style0"/>
              <w:autoSpaceDE w:val="false"/>
              <w:autoSpaceDN w:val="false"/>
              <w:adjustRightInd w:val="false"/>
              <w:rPr>
                <w:rFonts w:ascii="Arial" w:cs="Arial" w:hAnsi="Arial"/>
                <w:sz w:val="22"/>
                <w:szCs w:val="22"/>
              </w:rPr>
            </w:pPr>
            <w:r>
              <w:rPr>
                <w:rFonts w:ascii="Arial" w:cs="Arial" w:hAnsi="Arial"/>
                <w:sz w:val="22"/>
                <w:szCs w:val="22"/>
              </w:rPr>
              <w:t>Administration of any questions, test stimuli, presentation that may be experienced as physically, mentally or emotionally harmful / offensive?</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tcPr>
          <w:p w14:paraId="6C0ED79C">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tcPr>
          <w:p w14:paraId="10726519">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46C93512">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1DB150DC">
            <w:pPr>
              <w:pStyle w:val="style0"/>
              <w:autoSpaceDE w:val="false"/>
              <w:autoSpaceDN w:val="false"/>
              <w:adjustRightInd w:val="false"/>
              <w:rPr>
                <w:rFonts w:ascii="Arial" w:cs="Arial" w:hAnsi="Arial"/>
                <w:sz w:val="22"/>
                <w:szCs w:val="22"/>
              </w:rPr>
            </w:pPr>
            <w:r>
              <w:rPr>
                <w:rFonts w:ascii="Arial" w:cs="Arial" w:hAnsi="Arial"/>
                <w:sz w:val="22"/>
                <w:szCs w:val="22"/>
              </w:rPr>
              <w:t>11</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tcPr>
          <w:p w14:paraId="3677D33A">
            <w:pPr>
              <w:pStyle w:val="style0"/>
              <w:autoSpaceDE w:val="false"/>
              <w:autoSpaceDN w:val="false"/>
              <w:adjustRightInd w:val="false"/>
              <w:rPr>
                <w:rFonts w:ascii="Arial" w:cs="Arial" w:hAnsi="Arial"/>
                <w:sz w:val="22"/>
                <w:szCs w:val="22"/>
              </w:rPr>
            </w:pPr>
            <w:r>
              <w:rPr>
                <w:rFonts w:ascii="Arial" w:cs="Arial" w:hAnsi="Arial"/>
                <w:sz w:val="22"/>
                <w:szCs w:val="22"/>
              </w:rPr>
              <w:t>Performance of any acts which may cause embarrassment or affect self-esteem?</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tcPr>
          <w:p w14:paraId="2DEF209A">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tcPr>
          <w:p w14:paraId="49C28731">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79540326">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3005DE50">
            <w:pPr>
              <w:pStyle w:val="style0"/>
              <w:autoSpaceDE w:val="false"/>
              <w:autoSpaceDN w:val="false"/>
              <w:adjustRightInd w:val="false"/>
              <w:rPr>
                <w:rFonts w:ascii="Arial" w:cs="Arial" w:hAnsi="Arial"/>
                <w:sz w:val="22"/>
                <w:szCs w:val="22"/>
              </w:rPr>
            </w:pPr>
            <w:r>
              <w:rPr>
                <w:rFonts w:ascii="Arial" w:cs="Arial" w:hAnsi="Arial"/>
                <w:sz w:val="22"/>
                <w:szCs w:val="22"/>
              </w:rPr>
              <w:t>12</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tcPr>
          <w:p w14:paraId="6C2E76AE">
            <w:pPr>
              <w:pStyle w:val="style0"/>
              <w:autoSpaceDE w:val="false"/>
              <w:autoSpaceDN w:val="false"/>
              <w:adjustRightInd w:val="false"/>
              <w:rPr>
                <w:rFonts w:ascii="Arial" w:cs="Arial" w:hAnsi="Arial"/>
                <w:sz w:val="22"/>
                <w:szCs w:val="22"/>
              </w:rPr>
            </w:pPr>
            <w:r>
              <w:rPr>
                <w:rFonts w:ascii="Arial" w:cs="Arial" w:hAnsi="Arial"/>
                <w:sz w:val="22"/>
                <w:szCs w:val="22"/>
              </w:rPr>
              <w:t>Investigation of participants involved in illegal activities?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tcPr>
          <w:p w14:paraId="4D8BE653">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tcPr>
          <w:p w14:paraId="0B0FD466">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2E3BC8D7">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709CE8E">
            <w:pPr>
              <w:pStyle w:val="style0"/>
              <w:autoSpaceDE w:val="false"/>
              <w:autoSpaceDN w:val="false"/>
              <w:adjustRightInd w:val="false"/>
              <w:rPr>
                <w:rFonts w:ascii="Arial" w:cs="Arial" w:hAnsi="Arial"/>
                <w:sz w:val="22"/>
                <w:szCs w:val="22"/>
              </w:rPr>
            </w:pPr>
            <w:r>
              <w:rPr>
                <w:rFonts w:ascii="Arial" w:cs="Arial" w:hAnsi="Arial"/>
                <w:sz w:val="22"/>
                <w:szCs w:val="22"/>
              </w:rPr>
              <w:t>13</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tcPr>
          <w:p w14:paraId="3E45D9E7">
            <w:pPr>
              <w:pStyle w:val="style0"/>
              <w:autoSpaceDE w:val="false"/>
              <w:autoSpaceDN w:val="false"/>
              <w:adjustRightInd w:val="false"/>
              <w:rPr>
                <w:rFonts w:ascii="Arial" w:cs="Arial" w:hAnsi="Arial"/>
                <w:sz w:val="22"/>
                <w:szCs w:val="22"/>
              </w:rPr>
            </w:pPr>
            <w:r>
              <w:rPr>
                <w:rFonts w:ascii="Arial" w:cs="Arial" w:hAnsi="Arial"/>
                <w:sz w:val="22"/>
                <w:szCs w:val="22"/>
              </w:rPr>
              <w:t>Use of procedures that involve deception?</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tcPr>
          <w:p w14:paraId="18C5553A">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tcPr>
          <w:p w14:paraId="65635188">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59BAABA1">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694B24D">
            <w:pPr>
              <w:pStyle w:val="style0"/>
              <w:autoSpaceDE w:val="false"/>
              <w:autoSpaceDN w:val="false"/>
              <w:adjustRightInd w:val="false"/>
              <w:rPr>
                <w:rFonts w:ascii="Arial" w:cs="Arial" w:hAnsi="Arial"/>
                <w:sz w:val="22"/>
                <w:szCs w:val="22"/>
              </w:rPr>
            </w:pPr>
            <w:r>
              <w:rPr>
                <w:rFonts w:ascii="Arial" w:cs="Arial" w:hAnsi="Arial"/>
                <w:sz w:val="22"/>
                <w:szCs w:val="22"/>
              </w:rPr>
              <w:t>14</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tcPr>
          <w:p w14:paraId="518917C7">
            <w:pPr>
              <w:pStyle w:val="style0"/>
              <w:autoSpaceDE w:val="false"/>
              <w:autoSpaceDN w:val="false"/>
              <w:adjustRightInd w:val="false"/>
              <w:rPr>
                <w:rFonts w:ascii="Arial" w:cs="Arial" w:hAnsi="Arial"/>
                <w:sz w:val="22"/>
                <w:szCs w:val="22"/>
              </w:rPr>
            </w:pPr>
            <w:r>
              <w:rPr>
                <w:rFonts w:ascii="Arial" w:cs="Arial" w:hAnsi="Arial"/>
                <w:sz w:val="22"/>
                <w:szCs w:val="22"/>
              </w:rPr>
              <w:t>Administration of any substance, agent or placebo?</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tcPr>
          <w:p w14:paraId="13620509">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tcPr>
          <w:p w14:paraId="3267F8A5">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7E775758">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69572996">
            <w:pPr>
              <w:pStyle w:val="style0"/>
              <w:autoSpaceDE w:val="false"/>
              <w:autoSpaceDN w:val="false"/>
              <w:adjustRightInd w:val="false"/>
              <w:rPr>
                <w:rFonts w:ascii="Arial" w:cs="Arial" w:hAnsi="Arial"/>
                <w:sz w:val="22"/>
                <w:szCs w:val="22"/>
              </w:rPr>
            </w:pPr>
            <w:r>
              <w:rPr>
                <w:rFonts w:ascii="Arial" w:cs="Arial" w:hAnsi="Arial"/>
                <w:sz w:val="22"/>
                <w:szCs w:val="22"/>
              </w:rPr>
              <w:t>15</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tcPr>
          <w:p w14:paraId="4FE34120">
            <w:pPr>
              <w:pStyle w:val="style0"/>
              <w:autoSpaceDE w:val="false"/>
              <w:autoSpaceDN w:val="false"/>
              <w:adjustRightInd w:val="false"/>
              <w:rPr>
                <w:rFonts w:ascii="Arial" w:cs="Arial" w:hAnsi="Arial"/>
                <w:sz w:val="22"/>
                <w:szCs w:val="22"/>
              </w:rPr>
            </w:pPr>
            <w:r>
              <w:rPr>
                <w:rFonts w:ascii="Arial" w:cs="Arial" w:hAnsi="Arial"/>
                <w:sz w:val="22"/>
                <w:szCs w:val="22"/>
              </w:rPr>
              <w:t>Working with live vertebrate animals?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tcPr>
          <w:p w14:paraId="5C463619">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tcPr>
          <w:p w14:paraId="0C96563F">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06E83610">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35ECE78">
            <w:pPr>
              <w:pStyle w:val="style0"/>
              <w:autoSpaceDE w:val="false"/>
              <w:autoSpaceDN w:val="false"/>
              <w:adjustRightInd w:val="false"/>
              <w:rPr>
                <w:rFonts w:ascii="Arial" w:cs="Arial" w:hAnsi="Arial"/>
                <w:sz w:val="22"/>
                <w:szCs w:val="22"/>
              </w:rPr>
            </w:pPr>
            <w:r>
              <w:rPr>
                <w:rFonts w:ascii="Arial" w:cs="Arial" w:hAnsi="Arial"/>
                <w:sz w:val="22"/>
                <w:szCs w:val="22"/>
              </w:rPr>
              <w:t>16</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tcPr>
          <w:p w14:paraId="2723A30B">
            <w:pPr>
              <w:pStyle w:val="style0"/>
              <w:autoSpaceDE w:val="false"/>
              <w:autoSpaceDN w:val="false"/>
              <w:adjustRightInd w:val="false"/>
              <w:rPr>
                <w:rFonts w:ascii="Arial" w:cs="Arial" w:hAnsi="Arial"/>
                <w:sz w:val="22"/>
                <w:szCs w:val="22"/>
              </w:rPr>
            </w:pPr>
            <w:r>
              <w:rPr>
                <w:rFonts w:ascii="Arial" w:cs="Arial" w:hAnsi="Arial"/>
                <w:sz w:val="22"/>
                <w:szCs w:val="22"/>
              </w:rPr>
              <w:t>Procedures that may have a negative impact on the environment?</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tcPr>
          <w:p w14:paraId="1D32A17C">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p>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tcPr>
          <w:p w14:paraId="3A69C646">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0611B3E1">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156EB3FF">
            <w:pPr>
              <w:pStyle w:val="style0"/>
              <w:autoSpaceDE w:val="false"/>
              <w:autoSpaceDN w:val="false"/>
              <w:adjustRightInd w:val="false"/>
              <w:rPr>
                <w:rFonts w:ascii="Arial" w:cs="Arial" w:hAnsi="Arial"/>
                <w:sz w:val="22"/>
                <w:szCs w:val="22"/>
              </w:rPr>
            </w:pPr>
            <w:r>
              <w:rPr>
                <w:rFonts w:ascii="Arial" w:cs="Arial" w:hAnsi="Arial"/>
                <w:sz w:val="22"/>
                <w:szCs w:val="22"/>
              </w:rPr>
              <w:t>17</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tcPr>
          <w:p w14:paraId="52FBE93F">
            <w:pPr>
              <w:pStyle w:val="style0"/>
              <w:autoSpaceDE w:val="false"/>
              <w:autoSpaceDN w:val="false"/>
              <w:adjustRightInd w:val="false"/>
              <w:rPr>
                <w:rFonts w:ascii="Arial" w:cs="Arial" w:hAnsi="Arial"/>
                <w:sz w:val="22"/>
                <w:szCs w:val="22"/>
              </w:rPr>
            </w:pPr>
            <w:r>
              <w:rPr>
                <w:rFonts w:ascii="Arial" w:cs="Arial" w:hAnsi="Arial"/>
                <w:sz w:val="22"/>
                <w:szCs w:val="22"/>
              </w:rPr>
              <w:t>Other primary data collection methods. Please indicate the type of data collection method(s) below.</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252FE4CA">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p>
        </w:tc>
        <w:tc>
          <w:tcPr>
            <w:tcW w:w="816"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3968D720">
            <w:pPr>
              <w:pStyle w:val="style0"/>
              <w:autoSpaceDE w:val="false"/>
              <w:autoSpaceDN w:val="false"/>
              <w:adjustRightInd w:val="false"/>
              <w:jc w:val="center"/>
              <w:rPr>
                <w:rFonts w:ascii="Arial" w:cs="Arial" w:hAnsi="Arial"/>
                <w:b/>
                <w:bCs/>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1BD05ADA">
        <w:tblPrEx/>
        <w:trPr>
          <w:trHeight w:val="403" w:hRule="atLeast"/>
        </w:trPr>
        <w:tc>
          <w:tcPr>
            <w:tcW w:w="562" w:type="dxa"/>
            <w:tcBorders>
              <w:top w:val="single" w:sz="4" w:space="0" w:color="auto"/>
              <w:left w:val="single" w:sz="4" w:space="0" w:color="auto"/>
              <w:bottom w:val="single" w:sz="4" w:space="0" w:color="auto"/>
              <w:right w:val="single" w:sz="4" w:space="0" w:color="auto"/>
            </w:tcBorders>
            <w:vAlign w:val="center"/>
          </w:tcPr>
          <w:p w14:paraId="702E7CA0">
            <w:pPr>
              <w:pStyle w:val="style0"/>
              <w:autoSpaceDE w:val="false"/>
              <w:autoSpaceDN w:val="false"/>
              <w:adjustRightInd w:val="false"/>
              <w:rPr>
                <w:rFonts w:ascii="Arial" w:cs="Arial" w:hAnsi="Arial"/>
                <w:sz w:val="22"/>
                <w:szCs w:val="22"/>
              </w:rPr>
            </w:pPr>
          </w:p>
        </w:tc>
        <w:tc>
          <w:tcPr>
            <w:tcW w:w="8227" w:type="dxa"/>
            <w:tcBorders>
              <w:top w:val="single" w:sz="4" w:space="0" w:color="auto"/>
              <w:left w:val="single" w:sz="4" w:space="0" w:color="auto"/>
              <w:bottom w:val="single" w:sz="4" w:space="0" w:color="auto"/>
              <w:right w:val="single" w:sz="4" w:space="0" w:color="auto"/>
            </w:tcBorders>
            <w:vAlign w:val="center"/>
          </w:tcPr>
          <w:p w14:paraId="427007AD">
            <w:pPr>
              <w:pStyle w:val="style0"/>
              <w:autoSpaceDE w:val="false"/>
              <w:autoSpaceDN w:val="false"/>
              <w:adjustRightInd w:val="false"/>
              <w:rPr>
                <w:rFonts w:ascii="Arial" w:cs="Arial" w:hAnsi="Arial"/>
                <w:sz w:val="22"/>
                <w:szCs w:val="22"/>
              </w:rPr>
            </w:pPr>
            <w:r>
              <w:rPr>
                <w:rFonts w:ascii="Arial" w:cs="Arial" w:hAnsi="Arial"/>
                <w:sz w:val="22"/>
                <w:szCs w:val="22"/>
              </w:rPr>
              <w:t>Details of any other primary data collection method:</w:t>
            </w:r>
          </w:p>
          <w:p w14:paraId="5EE353EF">
            <w:pPr>
              <w:pStyle w:val="style0"/>
              <w:rPr>
                <w:rFonts w:ascii="Arial" w:cs="Arial" w:hAnsi="Arial"/>
              </w:rPr>
            </w:pPr>
          </w:p>
          <w:p w14:paraId="5217DABB">
            <w:pPr>
              <w:pStyle w:val="style0"/>
              <w:rPr>
                <w:rFonts w:ascii="Arial" w:cs="Arial" w:hAnsi="Arial"/>
              </w:rPr>
            </w:pPr>
          </w:p>
          <w:p w14:paraId="782F08C7">
            <w:pPr>
              <w:pStyle w:val="style0"/>
              <w:rPr>
                <w:rFonts w:ascii="Arial" w:cs="Arial" w:hAnsi="Arial"/>
                <w:sz w:val="22"/>
                <w:szCs w:val="22"/>
              </w:rPr>
            </w:pPr>
          </w:p>
          <w:p w14:paraId="3F70BA1F">
            <w:pPr>
              <w:pStyle w:val="style0"/>
              <w:autoSpaceDE w:val="false"/>
              <w:autoSpaceDN w:val="false"/>
              <w:adjustRightInd w:val="false"/>
              <w:rPr>
                <w:rFonts w:ascii="Arial" w:cs="Arial" w:hAnsi="Arial"/>
                <w:sz w:val="22"/>
                <w:szCs w:val="22"/>
              </w:rPr>
            </w:pPr>
            <w:r>
              <w:rPr>
                <w:rFonts w:ascii="Arial" w:cs="Arial" w:hAnsi="Arial"/>
                <w:sz w:val="18"/>
                <w:szCs w:val="18"/>
              </w:rPr>
              <w:t>(this box should expand as you type)</w:t>
            </w:r>
          </w:p>
        </w:tc>
        <w:tc>
          <w:tcPr>
            <w:tcW w:w="846" w:type="dxa"/>
            <w:vMerge w:val="continue"/>
            <w:tcBorders>
              <w:top w:val="single" w:sz="4" w:space="0" w:color="auto"/>
              <w:left w:val="single" w:sz="4" w:space="0" w:color="auto"/>
              <w:bottom w:val="single" w:sz="4" w:space="0" w:color="auto"/>
              <w:right w:val="single" w:sz="4" w:space="0" w:color="auto"/>
            </w:tcBorders>
            <w:shd w:val="clear" w:color="auto" w:fill="bfbfbf"/>
            <w:vAlign w:val="center"/>
          </w:tcPr>
          <w:p w14:paraId="62A10C9A">
            <w:pPr>
              <w:pStyle w:val="style0"/>
              <w:autoSpaceDE w:val="false"/>
              <w:autoSpaceDN w:val="false"/>
              <w:adjustRightInd w:val="false"/>
              <w:jc w:val="center"/>
              <w:rPr>
                <w:rFonts w:ascii="Arial" w:cs="Arial" w:hAnsi="Arial"/>
                <w:b/>
                <w:bCs/>
                <w:sz w:val="22"/>
                <w:szCs w:val="22"/>
              </w:rPr>
            </w:pPr>
          </w:p>
        </w:tc>
        <w:tc>
          <w:tcPr>
            <w:tcW w:w="816" w:type="dxa"/>
            <w:vMerge w:val="continue"/>
            <w:tcBorders>
              <w:top w:val="single" w:sz="4" w:space="0" w:color="auto"/>
              <w:left w:val="single" w:sz="4" w:space="0" w:color="auto"/>
              <w:bottom w:val="single" w:sz="4" w:space="0" w:color="auto"/>
              <w:right w:val="single" w:sz="4" w:space="0" w:color="auto"/>
            </w:tcBorders>
            <w:shd w:val="clear" w:color="auto" w:fill="bfbfbf"/>
            <w:vAlign w:val="center"/>
          </w:tcPr>
          <w:p w14:paraId="576D6BE0">
            <w:pPr>
              <w:pStyle w:val="style0"/>
              <w:autoSpaceDE w:val="false"/>
              <w:autoSpaceDN w:val="false"/>
              <w:adjustRightInd w:val="false"/>
              <w:jc w:val="center"/>
              <w:rPr>
                <w:rFonts w:ascii="Arial" w:cs="Arial" w:hAnsi="Arial"/>
                <w:b/>
                <w:bCs/>
                <w:sz w:val="22"/>
                <w:szCs w:val="22"/>
              </w:rPr>
            </w:pPr>
          </w:p>
        </w:tc>
      </w:tr>
    </w:tbl>
    <w:p w14:paraId="233A14F2">
      <w:pPr>
        <w:pStyle w:val="style0"/>
        <w:rPr>
          <w:rFonts w:ascii="Arial" w:cs="Arial" w:hAnsi="Arial"/>
          <w:bCs/>
          <w:iCs/>
          <w:sz w:val="22"/>
          <w:szCs w:val="22"/>
        </w:rPr>
      </w:pPr>
    </w:p>
    <w:p w14:paraId="064240CA">
      <w:pPr>
        <w:pStyle w:val="style0"/>
        <w:rPr>
          <w:rFonts w:ascii="Arial" w:cs="Arial" w:hAnsi="Arial"/>
          <w:bCs/>
          <w:iCs/>
          <w:sz w:val="22"/>
          <w:szCs w:val="22"/>
        </w:rPr>
      </w:pPr>
      <w:r>
        <w:rPr>
          <w:rFonts w:ascii="Arial" w:cs="Arial" w:hAnsi="Arial"/>
          <w:bCs/>
          <w:iCs/>
          <w:sz w:val="22"/>
          <w:szCs w:val="22"/>
        </w:rPr>
        <w:t>If you have ticked NO to every question then the research activity is (ethically) low risk and you may skip section E and continue to section F.</w:t>
      </w:r>
    </w:p>
    <w:p w14:paraId="36BC33B0">
      <w:pPr>
        <w:pStyle w:val="style0"/>
        <w:rPr>
          <w:rFonts w:ascii="Arial" w:cs="Arial" w:hAnsi="Arial"/>
          <w:bCs/>
          <w:iCs/>
          <w:sz w:val="22"/>
          <w:szCs w:val="22"/>
        </w:rPr>
      </w:pPr>
    </w:p>
    <w:p w14:paraId="6D17CA84">
      <w:pPr>
        <w:pStyle w:val="style0"/>
        <w:rPr>
          <w:rFonts w:ascii="Arial" w:cs="Arial" w:hAnsi="Arial"/>
          <w:bCs/>
          <w:iCs/>
          <w:sz w:val="22"/>
          <w:szCs w:val="22"/>
        </w:rPr>
      </w:pPr>
      <w:r>
        <w:rPr>
          <w:rFonts w:ascii="Arial" w:cs="Arial" w:hAnsi="Arial"/>
          <w:bCs/>
          <w:iCs/>
          <w:sz w:val="22"/>
          <w:szCs w:val="22"/>
        </w:rPr>
        <w:t xml:space="preserve">If YES to any question, then no research activity should be undertaken until full ethical approval has been obtained. </w:t>
      </w:r>
    </w:p>
    <w:p w14:paraId="44C11327">
      <w:pPr>
        <w:pStyle w:val="style0"/>
        <w:rPr>
          <w:rFonts w:ascii="Arial" w:cs="Arial" w:hAnsi="Arial"/>
          <w:bCs/>
          <w:iCs/>
          <w:sz w:val="22"/>
          <w:szCs w:val="22"/>
        </w:rPr>
      </w:pPr>
    </w:p>
    <w:p w14:paraId="3E0899E8">
      <w:pPr>
        <w:pStyle w:val="style0"/>
        <w:autoSpaceDE w:val="false"/>
        <w:autoSpaceDN w:val="false"/>
        <w:adjustRightInd w:val="false"/>
        <w:spacing w:after="240"/>
        <w:rPr>
          <w:rFonts w:ascii="Arial" w:cs="Arial" w:hAnsi="Arial"/>
          <w:b/>
          <w:sz w:val="22"/>
          <w:szCs w:val="22"/>
        </w:rPr>
      </w:pPr>
      <w:r>
        <w:rPr>
          <w:rFonts w:ascii="Arial" w:cs="Arial" w:hAnsi="Arial"/>
          <w:b/>
          <w:sz w:val="22"/>
          <w:szCs w:val="22"/>
        </w:rPr>
        <w:t>SECTION E: Intended Participants</w:t>
      </w:r>
    </w:p>
    <w:tbl>
      <w:tblPr>
        <w:tblW w:w="10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8217"/>
        <w:gridCol w:w="850"/>
        <w:gridCol w:w="822"/>
      </w:tblGrid>
      <w:tr w14:paraId="76394B2A">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6B0531D8">
            <w:pPr>
              <w:pStyle w:val="style0"/>
              <w:autoSpaceDE w:val="false"/>
              <w:autoSpaceDN w:val="false"/>
              <w:adjustRightInd w:val="false"/>
              <w:jc w:val="center"/>
              <w:rPr>
                <w:rFonts w:ascii="Arial" w:cs="Arial" w:hAnsi="Arial"/>
                <w:b/>
                <w:sz w:val="22"/>
                <w:szCs w:val="22"/>
              </w:rPr>
            </w:pPr>
          </w:p>
        </w:tc>
        <w:tc>
          <w:tcPr>
            <w:tcW w:w="8217" w:type="dxa"/>
            <w:tcBorders>
              <w:top w:val="single" w:sz="4" w:space="0" w:color="auto"/>
              <w:left w:val="single" w:sz="4" w:space="0" w:color="auto"/>
              <w:bottom w:val="single" w:sz="4" w:space="0" w:color="auto"/>
              <w:right w:val="single" w:sz="4" w:space="0" w:color="auto"/>
            </w:tcBorders>
            <w:shd w:val="clear" w:color="auto" w:fill="f2f2f2"/>
          </w:tcPr>
          <w:p w14:paraId="41562022">
            <w:pPr>
              <w:pStyle w:val="style0"/>
              <w:autoSpaceDE w:val="false"/>
              <w:autoSpaceDN w:val="false"/>
              <w:adjustRightInd w:val="false"/>
              <w:rPr>
                <w:rFonts w:ascii="Arial" w:cs="Arial" w:hAnsi="Arial"/>
                <w:b/>
                <w:sz w:val="22"/>
                <w:szCs w:val="22"/>
              </w:rPr>
            </w:pPr>
            <w:r>
              <w:rPr>
                <w:rFonts w:ascii="Arial" w:cs="Arial" w:hAnsi="Arial"/>
                <w:b/>
                <w:sz w:val="22"/>
                <w:szCs w:val="22"/>
              </w:rPr>
              <w:t>Who are the intended participants:</w:t>
            </w:r>
          </w:p>
        </w:tc>
        <w:tc>
          <w:tcPr>
            <w:tcW w:w="850" w:type="dxa"/>
            <w:tcBorders>
              <w:top w:val="single" w:sz="4" w:space="0" w:color="auto"/>
              <w:left w:val="single" w:sz="4" w:space="0" w:color="auto"/>
              <w:bottom w:val="single" w:sz="4" w:space="0" w:color="auto"/>
              <w:right w:val="single" w:sz="4" w:space="0" w:color="auto"/>
            </w:tcBorders>
            <w:shd w:val="clear" w:color="auto" w:fill="f2f2f2"/>
          </w:tcPr>
          <w:p w14:paraId="201B8B26">
            <w:pPr>
              <w:pStyle w:val="style0"/>
              <w:autoSpaceDE w:val="false"/>
              <w:autoSpaceDN w:val="false"/>
              <w:adjustRightInd w:val="false"/>
              <w:jc w:val="center"/>
              <w:rPr>
                <w:rFonts w:ascii="Arial" w:cs="Arial" w:hAnsi="Arial"/>
                <w:b/>
                <w:bCs/>
                <w:sz w:val="22"/>
                <w:szCs w:val="22"/>
              </w:rPr>
            </w:pPr>
          </w:p>
          <w:p w14:paraId="5BB5FFA1">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cPr>
          <w:p w14:paraId="701CA09F">
            <w:pPr>
              <w:pStyle w:val="style0"/>
              <w:autoSpaceDE w:val="false"/>
              <w:autoSpaceDN w:val="false"/>
              <w:adjustRightInd w:val="false"/>
              <w:jc w:val="center"/>
              <w:rPr>
                <w:rFonts w:ascii="Arial" w:cs="Arial" w:hAnsi="Arial"/>
                <w:b/>
                <w:bCs/>
                <w:sz w:val="22"/>
                <w:szCs w:val="22"/>
              </w:rPr>
            </w:pPr>
          </w:p>
          <w:p w14:paraId="154AEB80">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r>
      <w:tr w14:paraId="7CECE021">
        <w:tblPrEx/>
        <w:trPr>
          <w:trHeight w:val="439"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0F0576E8">
            <w:pPr>
              <w:pStyle w:val="style0"/>
              <w:autoSpaceDE w:val="false"/>
              <w:autoSpaceDN w:val="false"/>
              <w:adjustRightInd w:val="false"/>
              <w:jc w:val="center"/>
              <w:rPr>
                <w:rFonts w:ascii="Arial" w:cs="Arial" w:hAnsi="Arial"/>
                <w:sz w:val="22"/>
                <w:szCs w:val="22"/>
              </w:rPr>
            </w:pPr>
            <w:r>
              <w:rPr>
                <w:rFonts w:ascii="Arial" w:cs="Arial" w:hAnsi="Arial"/>
                <w:sz w:val="22"/>
                <w:szCs w:val="22"/>
              </w:rPr>
              <w:t>1</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tcPr>
          <w:p w14:paraId="5FAF6471">
            <w:pPr>
              <w:pStyle w:val="style0"/>
              <w:autoSpaceDE w:val="false"/>
              <w:autoSpaceDN w:val="false"/>
              <w:adjustRightInd w:val="false"/>
              <w:rPr>
                <w:rFonts w:ascii="Arial" w:cs="Arial" w:hAnsi="Arial"/>
                <w:sz w:val="22"/>
                <w:szCs w:val="22"/>
              </w:rPr>
            </w:pPr>
            <w:r>
              <w:rPr>
                <w:rFonts w:ascii="Arial" w:cs="Arial" w:hAnsi="Arial"/>
                <w:sz w:val="22"/>
                <w:szCs w:val="22"/>
              </w:rPr>
              <w:t>Students or staff at the University?</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tcPr>
          <w:p w14:paraId="66AD2BCC">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yes</w:t>
            </w:r>
          </w:p>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tcPr>
          <w:p w14:paraId="1C762EC4">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0489A403">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65F4468">
            <w:pPr>
              <w:pStyle w:val="style0"/>
              <w:autoSpaceDE w:val="false"/>
              <w:autoSpaceDN w:val="false"/>
              <w:adjustRightInd w:val="false"/>
              <w:jc w:val="center"/>
              <w:rPr>
                <w:rFonts w:ascii="Arial" w:cs="Arial" w:hAnsi="Arial"/>
                <w:sz w:val="22"/>
                <w:szCs w:val="22"/>
              </w:rPr>
            </w:pPr>
            <w:r>
              <w:rPr>
                <w:rFonts w:ascii="Arial" w:cs="Arial" w:hAnsi="Arial"/>
                <w:sz w:val="22"/>
                <w:szCs w:val="22"/>
              </w:rPr>
              <w:t>2</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tcPr>
          <w:p w14:paraId="2FD00B58">
            <w:pPr>
              <w:pStyle w:val="style0"/>
              <w:autoSpaceDE w:val="false"/>
              <w:autoSpaceDN w:val="false"/>
              <w:adjustRightInd w:val="false"/>
              <w:rPr>
                <w:rFonts w:ascii="Arial" w:cs="Arial" w:hAnsi="Arial"/>
                <w:sz w:val="22"/>
                <w:szCs w:val="22"/>
              </w:rPr>
            </w:pPr>
            <w:r>
              <w:rPr>
                <w:rFonts w:ascii="Arial" w:cs="Arial" w:hAnsi="Arial"/>
                <w:sz w:val="22"/>
                <w:szCs w:val="22"/>
              </w:rPr>
              <w:t>Adults (over the age of 18 and competent to give consent)?</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tcPr>
          <w:p w14:paraId="5B500655">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yes</w:t>
            </w:r>
          </w:p>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tcPr>
          <w:p w14:paraId="280FE324">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6BB65CCB">
        <w:tblPrEx/>
        <w:trPr>
          <w:trHeight w:val="439"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F65C8F4">
            <w:pPr>
              <w:pStyle w:val="style0"/>
              <w:autoSpaceDE w:val="false"/>
              <w:autoSpaceDN w:val="false"/>
              <w:adjustRightInd w:val="false"/>
              <w:jc w:val="center"/>
              <w:rPr>
                <w:rFonts w:ascii="Arial" w:cs="Arial" w:hAnsi="Arial"/>
                <w:sz w:val="22"/>
                <w:szCs w:val="22"/>
              </w:rPr>
            </w:pPr>
            <w:r>
              <w:rPr>
                <w:rFonts w:ascii="Arial" w:cs="Arial" w:hAnsi="Arial"/>
                <w:sz w:val="22"/>
                <w:szCs w:val="22"/>
              </w:rPr>
              <w:t>3</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tcPr>
          <w:p w14:paraId="6EDB0584">
            <w:pPr>
              <w:pStyle w:val="style0"/>
              <w:autoSpaceDE w:val="false"/>
              <w:autoSpaceDN w:val="false"/>
              <w:adjustRightInd w:val="false"/>
              <w:rPr>
                <w:rFonts w:ascii="Arial" w:cs="Arial" w:hAnsi="Arial"/>
                <w:sz w:val="22"/>
                <w:szCs w:val="22"/>
              </w:rPr>
            </w:pPr>
            <w:r>
              <w:rPr>
                <w:rFonts w:ascii="Arial" w:cs="Arial" w:hAnsi="Arial"/>
                <w:sz w:val="22"/>
                <w:szCs w:val="22"/>
              </w:rPr>
              <w:t>Vulnerable adults?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tcPr>
          <w:p w14:paraId="636F80BA">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tcPr>
          <w:p w14:paraId="47AA4F70">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56C5F130">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E12C12B">
            <w:pPr>
              <w:pStyle w:val="style0"/>
              <w:autoSpaceDE w:val="false"/>
              <w:autoSpaceDN w:val="false"/>
              <w:adjustRightInd w:val="false"/>
              <w:jc w:val="center"/>
              <w:rPr>
                <w:rFonts w:ascii="Arial" w:cs="Arial" w:hAnsi="Arial"/>
                <w:sz w:val="22"/>
                <w:szCs w:val="22"/>
              </w:rPr>
            </w:pPr>
            <w:r>
              <w:rPr>
                <w:rFonts w:ascii="Arial" w:cs="Arial" w:hAnsi="Arial"/>
                <w:sz w:val="22"/>
                <w:szCs w:val="22"/>
              </w:rPr>
              <w:t>4</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tcPr>
          <w:p w14:paraId="40897E57">
            <w:pPr>
              <w:pStyle w:val="style0"/>
              <w:autoSpaceDE w:val="false"/>
              <w:autoSpaceDN w:val="false"/>
              <w:adjustRightInd w:val="false"/>
              <w:rPr>
                <w:rFonts w:ascii="Arial" w:cs="Arial" w:hAnsi="Arial"/>
                <w:sz w:val="22"/>
                <w:szCs w:val="22"/>
              </w:rPr>
            </w:pPr>
            <w:r>
              <w:rPr>
                <w:rFonts w:ascii="Arial" w:cs="Arial" w:hAnsi="Arial"/>
                <w:sz w:val="22"/>
                <w:szCs w:val="22"/>
              </w:rPr>
              <w:t>Children and Young People under the age of 18? (Consent from Parent, Carer or Guardian will be required)</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tcPr>
          <w:p w14:paraId="75C0A2C6">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tcPr>
          <w:p w14:paraId="7A317798">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2C0EB62D">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02C298BB">
            <w:pPr>
              <w:pStyle w:val="style0"/>
              <w:autoSpaceDE w:val="false"/>
              <w:autoSpaceDN w:val="false"/>
              <w:adjustRightInd w:val="false"/>
              <w:jc w:val="center"/>
              <w:rPr>
                <w:rFonts w:ascii="Arial" w:cs="Arial" w:hAnsi="Arial"/>
                <w:sz w:val="22"/>
                <w:szCs w:val="22"/>
              </w:rPr>
            </w:pPr>
            <w:r>
              <w:rPr>
                <w:rFonts w:ascii="Arial" w:cs="Arial" w:hAnsi="Arial"/>
                <w:sz w:val="22"/>
                <w:szCs w:val="22"/>
              </w:rPr>
              <w:t>5</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tcPr>
          <w:p w14:paraId="7E69ECAF">
            <w:pPr>
              <w:pStyle w:val="style0"/>
              <w:autoSpaceDE w:val="false"/>
              <w:autoSpaceDN w:val="false"/>
              <w:adjustRightInd w:val="false"/>
              <w:rPr>
                <w:rFonts w:ascii="Arial" w:cs="Arial" w:hAnsi="Arial"/>
                <w:sz w:val="22"/>
                <w:szCs w:val="22"/>
              </w:rPr>
            </w:pPr>
            <w:r>
              <w:rPr>
                <w:rFonts w:ascii="Arial" w:cs="Arial" w:hAnsi="Arial"/>
                <w:sz w:val="22"/>
                <w:szCs w:val="22"/>
              </w:rPr>
              <w:t>Prisoners?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tcPr>
          <w:p w14:paraId="40AA02F7">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tcPr>
          <w:p w14:paraId="5540A535">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11E3119E">
        <w:tblPrEx/>
        <w:trPr>
          <w:trHeight w:val="439"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B6FA09B">
            <w:pPr>
              <w:pStyle w:val="style0"/>
              <w:autoSpaceDE w:val="false"/>
              <w:autoSpaceDN w:val="false"/>
              <w:adjustRightInd w:val="false"/>
              <w:jc w:val="center"/>
              <w:rPr>
                <w:rFonts w:ascii="Arial" w:cs="Arial" w:hAnsi="Arial"/>
                <w:sz w:val="22"/>
                <w:szCs w:val="22"/>
              </w:rPr>
            </w:pPr>
            <w:r>
              <w:rPr>
                <w:rFonts w:ascii="Arial" w:cs="Arial" w:hAnsi="Arial"/>
                <w:sz w:val="22"/>
                <w:szCs w:val="22"/>
              </w:rPr>
              <w:t>6</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tcPr>
          <w:p w14:paraId="1471465C">
            <w:pPr>
              <w:pStyle w:val="style0"/>
              <w:autoSpaceDE w:val="false"/>
              <w:autoSpaceDN w:val="false"/>
              <w:adjustRightInd w:val="false"/>
              <w:rPr>
                <w:rFonts w:ascii="Arial" w:cs="Arial" w:hAnsi="Arial"/>
                <w:sz w:val="22"/>
                <w:szCs w:val="22"/>
              </w:rPr>
            </w:pPr>
            <w:r>
              <w:rPr>
                <w:rFonts w:ascii="Arial" w:cs="Arial" w:hAnsi="Arial"/>
                <w:sz w:val="22"/>
                <w:szCs w:val="22"/>
              </w:rPr>
              <w:t>Young offenders?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tcPr>
          <w:p w14:paraId="58A4E80D">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tcPr>
          <w:p w14:paraId="49671024">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28A0C132">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F279A63">
            <w:pPr>
              <w:pStyle w:val="style0"/>
              <w:autoSpaceDE w:val="false"/>
              <w:autoSpaceDN w:val="false"/>
              <w:adjustRightInd w:val="false"/>
              <w:jc w:val="center"/>
              <w:rPr>
                <w:rFonts w:ascii="Arial" w:cs="Arial" w:hAnsi="Arial"/>
                <w:sz w:val="22"/>
                <w:szCs w:val="22"/>
              </w:rPr>
            </w:pPr>
            <w:r>
              <w:rPr>
                <w:rFonts w:ascii="Arial" w:cs="Arial" w:hAnsi="Arial"/>
                <w:sz w:val="22"/>
                <w:szCs w:val="22"/>
              </w:rPr>
              <w:t>7</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tcPr>
          <w:p w14:paraId="3D5AA673">
            <w:pPr>
              <w:pStyle w:val="style0"/>
              <w:autoSpaceDE w:val="false"/>
              <w:autoSpaceDN w:val="false"/>
              <w:adjustRightInd w:val="false"/>
              <w:rPr>
                <w:rFonts w:ascii="Arial" w:cs="Arial" w:hAnsi="Arial"/>
                <w:sz w:val="22"/>
                <w:szCs w:val="22"/>
              </w:rPr>
            </w:pPr>
            <w:r>
              <w:rPr>
                <w:rFonts w:ascii="Arial" w:cs="Arial" w:hAnsi="Arial"/>
                <w:sz w:val="22"/>
                <w:szCs w:val="22"/>
              </w:rPr>
              <w:t>Those who could be considered to have a particularly dependent relationship with the investigator or a gatekeeper?</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tcPr>
          <w:p w14:paraId="59B0657D">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tcPr>
          <w:p w14:paraId="5F3252D6">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15ADFE73">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3A2072C2">
            <w:pPr>
              <w:pStyle w:val="style0"/>
              <w:autoSpaceDE w:val="false"/>
              <w:autoSpaceDN w:val="false"/>
              <w:adjustRightInd w:val="false"/>
              <w:jc w:val="center"/>
              <w:rPr>
                <w:rFonts w:ascii="Arial" w:cs="Arial" w:hAnsi="Arial"/>
                <w:sz w:val="22"/>
                <w:szCs w:val="22"/>
              </w:rPr>
            </w:pPr>
            <w:r>
              <w:rPr>
                <w:rFonts w:ascii="Arial" w:cs="Arial" w:hAnsi="Arial"/>
                <w:sz w:val="22"/>
                <w:szCs w:val="22"/>
              </w:rPr>
              <w:t>8</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tcPr>
          <w:p w14:paraId="09DF3CEB">
            <w:pPr>
              <w:pStyle w:val="style0"/>
              <w:autoSpaceDE w:val="false"/>
              <w:autoSpaceDN w:val="false"/>
              <w:adjustRightInd w:val="false"/>
              <w:rPr>
                <w:rFonts w:ascii="Arial" w:cs="Arial" w:hAnsi="Arial"/>
                <w:sz w:val="22"/>
                <w:szCs w:val="22"/>
              </w:rPr>
            </w:pPr>
            <w:r>
              <w:rPr>
                <w:rFonts w:ascii="Arial" w:cs="Arial" w:hAnsi="Arial"/>
                <w:sz w:val="22"/>
                <w:szCs w:val="22"/>
              </w:rPr>
              <w:t>People engaged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tcPr>
          <w:p w14:paraId="5430BEF0">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tcPr>
          <w:p w14:paraId="6D19E689">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6302CFB5">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F072BD0">
            <w:pPr>
              <w:pStyle w:val="style0"/>
              <w:autoSpaceDE w:val="false"/>
              <w:autoSpaceDN w:val="false"/>
              <w:adjustRightInd w:val="false"/>
              <w:jc w:val="center"/>
              <w:rPr>
                <w:rFonts w:ascii="Arial" w:cs="Arial" w:hAnsi="Arial"/>
                <w:sz w:val="22"/>
                <w:szCs w:val="22"/>
              </w:rPr>
            </w:pPr>
            <w:r>
              <w:rPr>
                <w:rFonts w:ascii="Arial" w:cs="Arial" w:hAnsi="Arial"/>
                <w:sz w:val="22"/>
                <w:szCs w:val="22"/>
              </w:rPr>
              <w:t>9</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tcPr>
          <w:p w14:paraId="6128A094">
            <w:pPr>
              <w:pStyle w:val="style0"/>
              <w:autoSpaceDE w:val="false"/>
              <w:autoSpaceDN w:val="false"/>
              <w:adjustRightInd w:val="false"/>
              <w:rPr>
                <w:rFonts w:ascii="Arial" w:cs="Arial" w:hAnsi="Arial"/>
                <w:sz w:val="22"/>
                <w:szCs w:val="22"/>
              </w:rPr>
            </w:pPr>
            <w:r>
              <w:rPr>
                <w:rFonts w:ascii="Arial" w:cs="Arial" w:hAnsi="Arial"/>
                <w:sz w:val="22"/>
                <w:szCs w:val="22"/>
              </w:rPr>
              <w:t>Others. Please indicate the participants below, and specifically any group who may be unable to give consent.</w:t>
            </w:r>
          </w:p>
          <w:p w14:paraId="6EA53BAF">
            <w:pPr>
              <w:pStyle w:val="style0"/>
              <w:autoSpaceDE w:val="false"/>
              <w:autoSpaceDN w:val="false"/>
              <w:adjustRightInd w:val="false"/>
              <w:rPr>
                <w:rFonts w:ascii="Arial" w:cs="Arial" w:hAnsi="Arial"/>
                <w:sz w:val="22"/>
                <w:szCs w:val="22"/>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53EF9452">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822" w:type="dxa"/>
            <w:vMerge w:val="restart"/>
            <w:tcBorders>
              <w:top w:val="single" w:sz="4" w:space="0" w:color="auto"/>
              <w:left w:val="single" w:sz="4" w:space="0" w:color="auto"/>
              <w:bottom w:val="single" w:sz="4" w:space="0" w:color="auto"/>
              <w:right w:val="single" w:sz="4" w:space="0" w:color="auto"/>
            </w:tcBorders>
            <w:shd w:val="clear" w:color="auto" w:fill="bfbfbf"/>
            <w:vAlign w:val="center"/>
          </w:tcPr>
          <w:p w14:paraId="2919EF6C">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384217BC">
        <w:tblPrEx/>
        <w:trPr>
          <w:trHeight w:val="403" w:hRule="atLeast"/>
        </w:trPr>
        <w:tc>
          <w:tcPr>
            <w:tcW w:w="562" w:type="dxa"/>
            <w:tcBorders>
              <w:top w:val="single" w:sz="4" w:space="0" w:color="auto"/>
              <w:left w:val="single" w:sz="4" w:space="0" w:color="auto"/>
              <w:bottom w:val="single" w:sz="4" w:space="0" w:color="auto"/>
              <w:right w:val="single" w:sz="4" w:space="0" w:color="auto"/>
            </w:tcBorders>
            <w:vAlign w:val="center"/>
          </w:tcPr>
          <w:p w14:paraId="7DE74BE9">
            <w:pPr>
              <w:pStyle w:val="style0"/>
              <w:autoSpaceDE w:val="false"/>
              <w:autoSpaceDN w:val="false"/>
              <w:adjustRightInd w:val="false"/>
              <w:jc w:val="center"/>
              <w:rPr>
                <w:rFonts w:ascii="Arial" w:cs="Arial" w:hAnsi="Arial"/>
                <w:sz w:val="22"/>
                <w:szCs w:val="22"/>
              </w:rPr>
            </w:pPr>
          </w:p>
        </w:tc>
        <w:tc>
          <w:tcPr>
            <w:tcW w:w="8217" w:type="dxa"/>
            <w:tcBorders>
              <w:top w:val="single" w:sz="4" w:space="0" w:color="auto"/>
              <w:left w:val="single" w:sz="4" w:space="0" w:color="auto"/>
              <w:bottom w:val="single" w:sz="4" w:space="0" w:color="auto"/>
              <w:right w:val="single" w:sz="4" w:space="0" w:color="auto"/>
            </w:tcBorders>
            <w:vAlign w:val="center"/>
          </w:tcPr>
          <w:p w14:paraId="2D581ED5">
            <w:pPr>
              <w:pStyle w:val="style0"/>
              <w:autoSpaceDE w:val="false"/>
              <w:autoSpaceDN w:val="false"/>
              <w:adjustRightInd w:val="false"/>
              <w:rPr>
                <w:rFonts w:ascii="Arial" w:cs="Arial" w:hAnsi="Arial"/>
                <w:sz w:val="22"/>
                <w:szCs w:val="22"/>
              </w:rPr>
            </w:pPr>
            <w:r>
              <w:rPr>
                <w:rFonts w:ascii="Arial" w:cs="Arial" w:hAnsi="Arial"/>
                <w:sz w:val="22"/>
                <w:szCs w:val="22"/>
              </w:rPr>
              <w:t>Details of any other participant groups:</w:t>
            </w:r>
          </w:p>
          <w:p w14:paraId="28A3AE84">
            <w:pPr>
              <w:pStyle w:val="style0"/>
              <w:rPr>
                <w:rFonts w:ascii="Arial" w:cs="Arial" w:hAnsi="Arial"/>
              </w:rPr>
            </w:pPr>
            <w:r>
              <w:rPr>
                <w:rFonts w:ascii="Arial" w:cs="Arial" w:hAnsi="Arial"/>
                <w:color w:val="00b050"/>
                <w:sz w:val="22"/>
              </w:rPr>
              <w:t>Complete this only if your participants cannot give consent. This includes animals</w:t>
            </w:r>
          </w:p>
          <w:p w14:paraId="2A6ACF54">
            <w:pPr>
              <w:pStyle w:val="style0"/>
              <w:rPr>
                <w:rFonts w:ascii="Arial" w:cs="Arial" w:hAnsi="Arial"/>
              </w:rPr>
            </w:pPr>
          </w:p>
          <w:p w14:paraId="5EA08708">
            <w:pPr>
              <w:pStyle w:val="style0"/>
              <w:autoSpaceDE w:val="false"/>
              <w:autoSpaceDN w:val="false"/>
              <w:adjustRightInd w:val="false"/>
              <w:rPr>
                <w:rFonts w:ascii="Arial" w:cs="Arial" w:hAnsi="Arial"/>
                <w:sz w:val="22"/>
                <w:szCs w:val="22"/>
              </w:rPr>
            </w:pPr>
            <w:r>
              <w:rPr>
                <w:rFonts w:ascii="Arial" w:cs="Arial" w:hAnsi="Arial"/>
                <w:color w:val="808080"/>
                <w:sz w:val="18"/>
                <w:szCs w:val="18"/>
              </w:rPr>
              <w:t>(this box should expand as you type)</w:t>
            </w:r>
          </w:p>
        </w:tc>
        <w:tc>
          <w:tcPr>
            <w:tcW w:w="850" w:type="dxa"/>
            <w:vMerge w:val="continue"/>
            <w:tcBorders>
              <w:top w:val="single" w:sz="4" w:space="0" w:color="auto"/>
              <w:left w:val="single" w:sz="4" w:space="0" w:color="auto"/>
              <w:bottom w:val="single" w:sz="4" w:space="0" w:color="auto"/>
              <w:right w:val="single" w:sz="4" w:space="0" w:color="auto"/>
            </w:tcBorders>
            <w:shd w:val="clear" w:color="auto" w:fill="bfbfbf"/>
            <w:vAlign w:val="center"/>
          </w:tcPr>
          <w:p w14:paraId="4F691C9D">
            <w:pPr>
              <w:pStyle w:val="style0"/>
              <w:autoSpaceDE w:val="false"/>
              <w:autoSpaceDN w:val="false"/>
              <w:adjustRightInd w:val="false"/>
              <w:jc w:val="center"/>
              <w:rPr>
                <w:rFonts w:ascii="Arial" w:cs="Arial" w:hAnsi="Arial"/>
                <w:b/>
                <w:bCs/>
                <w:sz w:val="22"/>
                <w:szCs w:val="22"/>
              </w:rPr>
            </w:pPr>
          </w:p>
        </w:tc>
        <w:tc>
          <w:tcPr>
            <w:tcW w:w="822" w:type="dxa"/>
            <w:vMerge w:val="continue"/>
            <w:tcBorders>
              <w:top w:val="single" w:sz="4" w:space="0" w:color="auto"/>
              <w:left w:val="single" w:sz="4" w:space="0" w:color="auto"/>
              <w:bottom w:val="single" w:sz="4" w:space="0" w:color="auto"/>
              <w:right w:val="single" w:sz="4" w:space="0" w:color="auto"/>
            </w:tcBorders>
            <w:shd w:val="clear" w:color="auto" w:fill="bfbfbf"/>
            <w:vAlign w:val="center"/>
          </w:tcPr>
          <w:p w14:paraId="0E7BA3A8">
            <w:pPr>
              <w:pStyle w:val="style0"/>
              <w:autoSpaceDE w:val="false"/>
              <w:autoSpaceDN w:val="false"/>
              <w:adjustRightInd w:val="false"/>
              <w:jc w:val="center"/>
              <w:rPr>
                <w:rFonts w:ascii="Arial" w:cs="Arial" w:hAnsi="Arial"/>
                <w:b/>
                <w:bCs/>
                <w:sz w:val="22"/>
                <w:szCs w:val="22"/>
              </w:rPr>
            </w:pPr>
          </w:p>
        </w:tc>
      </w:tr>
    </w:tbl>
    <w:p w14:paraId="5A954782">
      <w:pPr>
        <w:pStyle w:val="style0"/>
        <w:rPr>
          <w:rFonts w:ascii="Arial" w:cs="Arial" w:hAnsi="Arial"/>
          <w:bCs/>
        </w:rPr>
      </w:pPr>
    </w:p>
    <w:tbl>
      <w:tblPr>
        <w:tblW w:w="10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3256"/>
        <w:gridCol w:w="6633"/>
      </w:tblGrid>
      <w:tr w14:paraId="515DF913">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tcPr>
          <w:p w14:paraId="2BE5399E">
            <w:pPr>
              <w:pStyle w:val="style0"/>
              <w:rPr>
                <w:rFonts w:ascii="Arial" w:cs="Arial" w:hAnsi="Arial"/>
                <w:bCs/>
                <w:sz w:val="22"/>
                <w:szCs w:val="22"/>
              </w:rPr>
            </w:pPr>
          </w:p>
        </w:tc>
        <w:tc>
          <w:tcPr>
            <w:tcW w:w="9889" w:type="dxa"/>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13E031C0">
            <w:pPr>
              <w:pStyle w:val="style0"/>
              <w:rPr>
                <w:rFonts w:ascii="Arial" w:cs="Arial" w:hAnsi="Arial"/>
                <w:b/>
                <w:sz w:val="22"/>
                <w:szCs w:val="22"/>
              </w:rPr>
            </w:pPr>
            <w:r>
              <w:rPr>
                <w:rFonts w:ascii="Arial" w:cs="Arial" w:hAnsi="Arial"/>
                <w:b/>
                <w:sz w:val="22"/>
                <w:szCs w:val="22"/>
              </w:rPr>
              <w:t>Participant numbers and source</w:t>
            </w:r>
          </w:p>
          <w:p w14:paraId="1AE153F1">
            <w:pPr>
              <w:pStyle w:val="style0"/>
              <w:autoSpaceDE w:val="false"/>
              <w:autoSpaceDN w:val="false"/>
              <w:adjustRightInd w:val="false"/>
              <w:rPr>
                <w:rFonts w:ascii="Arial" w:cs="Arial" w:hAnsi="Arial"/>
                <w:sz w:val="22"/>
                <w:szCs w:val="22"/>
              </w:rPr>
            </w:pPr>
            <w:r>
              <w:rPr>
                <w:rFonts w:ascii="Arial" w:cs="Arial" w:hAnsi="Arial"/>
                <w:sz w:val="22"/>
                <w:szCs w:val="22"/>
              </w:rPr>
              <w:t xml:space="preserve">Provide an estimate of the expected number of participants. How will you identify participants and how will they be recruited? </w:t>
            </w:r>
          </w:p>
        </w:tc>
      </w:tr>
      <w:tr w14:paraId="4BED39FF">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1D293468">
            <w:pPr>
              <w:pStyle w:val="style0"/>
              <w:jc w:val="center"/>
              <w:rPr>
                <w:rFonts w:ascii="Arial" w:cs="Arial" w:hAnsi="Arial"/>
                <w:sz w:val="22"/>
                <w:szCs w:val="22"/>
              </w:rPr>
            </w:pPr>
            <w:r>
              <w:rPr>
                <w:rFonts w:ascii="Arial" w:cs="Arial" w:hAnsi="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50CC3FD7">
            <w:pPr>
              <w:pStyle w:val="style0"/>
              <w:rPr>
                <w:rFonts w:ascii="Arial" w:cs="Arial" w:hAnsi="Arial"/>
                <w:sz w:val="22"/>
                <w:szCs w:val="22"/>
              </w:rPr>
            </w:pPr>
            <w:r>
              <w:rPr>
                <w:rFonts w:ascii="Arial" w:cs="Arial" w:hAnsi="Arial"/>
                <w:sz w:val="22"/>
                <w:szCs w:val="22"/>
              </w:rPr>
              <w:t>How many participants are expected?</w:t>
            </w:r>
          </w:p>
          <w:p w14:paraId="46B9EE93">
            <w:pPr>
              <w:pStyle w:val="style0"/>
              <w:rPr>
                <w:rFonts w:ascii="Arial" w:cs="Arial" w:hAnsi="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6026494">
            <w:pPr>
              <w:pStyle w:val="style0"/>
              <w:rPr>
                <w:rFonts w:ascii="Arial" w:cs="Arial" w:hAnsi="Arial"/>
                <w:color w:val="00b050"/>
                <w:szCs w:val="22"/>
              </w:rPr>
            </w:pPr>
            <w:r>
              <w:rPr>
                <w:rFonts w:ascii="Arial" w:cs="Arial" w:hAnsi="Arial"/>
                <w:color w:val="00b050"/>
                <w:sz w:val="22"/>
              </w:rPr>
              <w:t>Ballpark figures are fine but make sure that you explain how you will identify and contact your participants.</w:t>
            </w:r>
          </w:p>
          <w:p w14:paraId="04D9602E">
            <w:pPr>
              <w:pStyle w:val="style0"/>
              <w:rPr>
                <w:rFonts w:ascii="Arial" w:cs="Arial" w:hAnsi="Arial"/>
                <w:sz w:val="22"/>
                <w:szCs w:val="22"/>
              </w:rPr>
            </w:pPr>
          </w:p>
          <w:p w14:paraId="224B7318">
            <w:pPr>
              <w:pStyle w:val="style0"/>
              <w:rPr>
                <w:rFonts w:ascii="Arial" w:cs="Arial" w:hAnsi="Arial"/>
                <w:sz w:val="22"/>
                <w:szCs w:val="22"/>
              </w:rPr>
            </w:pPr>
            <w:r>
              <w:rPr>
                <w:rFonts w:ascii="Arial" w:cs="Arial" w:hAnsi="Arial"/>
                <w:sz w:val="22"/>
                <w:szCs w:val="22"/>
                <w:lang w:val="en-US"/>
              </w:rPr>
              <w:t>10 people</w:t>
            </w:r>
          </w:p>
          <w:p w14:paraId="438B23E7">
            <w:pPr>
              <w:pStyle w:val="style0"/>
              <w:rPr>
                <w:rFonts w:ascii="Arial" w:cs="Arial" w:hAnsi="Arial"/>
                <w:b/>
                <w:sz w:val="22"/>
                <w:szCs w:val="22"/>
              </w:rPr>
            </w:pPr>
            <w:r>
              <w:rPr>
                <w:rFonts w:ascii="Arial" w:cs="Arial" w:hAnsi="Arial"/>
                <w:i/>
                <w:color w:val="808080"/>
                <w:sz w:val="18"/>
                <w:szCs w:val="18"/>
              </w:rPr>
              <w:t>(this box should expand as you type)</w:t>
            </w:r>
          </w:p>
        </w:tc>
      </w:tr>
      <w:tr w14:paraId="5389821B">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66D6C6BF">
            <w:pPr>
              <w:pStyle w:val="style0"/>
              <w:jc w:val="center"/>
              <w:rPr>
                <w:rFonts w:ascii="Arial" w:cs="Arial" w:hAnsi="Arial"/>
                <w:sz w:val="22"/>
                <w:szCs w:val="22"/>
              </w:rPr>
            </w:pPr>
            <w:r>
              <w:rPr>
                <w:rFonts w:ascii="Arial" w:cs="Arial" w:hAnsi="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589388CB">
            <w:pPr>
              <w:pStyle w:val="style0"/>
              <w:rPr>
                <w:rFonts w:ascii="Arial" w:cs="Arial" w:hAnsi="Arial"/>
                <w:sz w:val="22"/>
                <w:szCs w:val="22"/>
              </w:rPr>
            </w:pPr>
            <w:r>
              <w:rPr>
                <w:rFonts w:ascii="Arial" w:cs="Arial" w:hAnsi="Arial"/>
                <w:sz w:val="22"/>
                <w:szCs w:val="22"/>
              </w:rPr>
              <w:t>Who will the participants be?</w:t>
            </w:r>
          </w:p>
          <w:p w14:paraId="2EF3B3CE">
            <w:pPr>
              <w:pStyle w:val="style0"/>
              <w:rPr>
                <w:rFonts w:ascii="Arial" w:cs="Arial" w:hAnsi="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645BA6E">
            <w:pPr>
              <w:pStyle w:val="style0"/>
              <w:rPr>
                <w:rFonts w:ascii="Arial" w:cs="Arial" w:hAnsi="Arial"/>
                <w:sz w:val="22"/>
                <w:szCs w:val="22"/>
              </w:rPr>
            </w:pPr>
          </w:p>
          <w:p w14:paraId="4C0DEA92">
            <w:pPr>
              <w:pStyle w:val="style0"/>
              <w:rPr>
                <w:rFonts w:ascii="Arial" w:cs="Arial" w:hAnsi="Arial"/>
                <w:sz w:val="22"/>
                <w:szCs w:val="22"/>
              </w:rPr>
            </w:pPr>
          </w:p>
          <w:p w14:paraId="4CECD05C">
            <w:pPr>
              <w:pStyle w:val="style0"/>
              <w:rPr>
                <w:rFonts w:ascii="Arial" w:cs="Arial" w:hAnsi="Arial"/>
                <w:sz w:val="22"/>
                <w:szCs w:val="22"/>
              </w:rPr>
            </w:pPr>
            <w:r>
              <w:rPr>
                <w:rFonts w:ascii="Arial" w:cs="Arial" w:hAnsi="Arial"/>
                <w:sz w:val="22"/>
                <w:szCs w:val="22"/>
                <w:lang w:val="en-US"/>
              </w:rPr>
              <w:t>Relatives &amp; Neighbours</w:t>
            </w:r>
          </w:p>
          <w:p w14:paraId="340233C9">
            <w:pPr>
              <w:pStyle w:val="style0"/>
              <w:rPr>
                <w:rFonts w:ascii="Arial" w:cs="Arial" w:hAnsi="Arial"/>
                <w:i/>
                <w:color w:val="808080"/>
                <w:sz w:val="18"/>
                <w:szCs w:val="18"/>
              </w:rPr>
            </w:pPr>
            <w:r>
              <w:rPr>
                <w:rFonts w:ascii="Arial" w:cs="Arial" w:hAnsi="Arial"/>
                <w:i/>
                <w:color w:val="808080"/>
                <w:sz w:val="18"/>
                <w:szCs w:val="18"/>
              </w:rPr>
              <w:t>(this box should expand as you type)</w:t>
            </w:r>
          </w:p>
        </w:tc>
      </w:tr>
      <w:tr w14:paraId="06CC1BFC">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5D5128B6">
            <w:pPr>
              <w:pStyle w:val="style0"/>
              <w:jc w:val="center"/>
              <w:rPr>
                <w:rFonts w:ascii="Arial" w:cs="Arial" w:hAnsi="Arial"/>
                <w:sz w:val="22"/>
                <w:szCs w:val="22"/>
              </w:rPr>
            </w:pPr>
            <w:r>
              <w:rPr>
                <w:rFonts w:ascii="Arial" w:cs="Arial" w:hAnsi="Arial"/>
                <w:sz w:val="22"/>
                <w:szCs w:val="22"/>
              </w:rPr>
              <w:t>12</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0D93C555">
            <w:pPr>
              <w:pStyle w:val="style0"/>
              <w:rPr>
                <w:rFonts w:ascii="Arial" w:cs="Arial" w:hAnsi="Arial"/>
                <w:sz w:val="22"/>
                <w:szCs w:val="22"/>
              </w:rPr>
            </w:pPr>
            <w:r>
              <w:rPr>
                <w:rFonts w:ascii="Arial" w:cs="Arial" w:hAnsi="Arial"/>
                <w:sz w:val="22"/>
                <w:szCs w:val="22"/>
              </w:rPr>
              <w:t>How will you identify the participants?</w:t>
            </w:r>
          </w:p>
        </w:tc>
        <w:tc>
          <w:tcPr>
            <w:tcW w:w="6633" w:type="dxa"/>
            <w:tcBorders>
              <w:top w:val="single" w:sz="4" w:space="0" w:color="auto"/>
              <w:left w:val="single" w:sz="4" w:space="0" w:color="auto"/>
              <w:bottom w:val="single" w:sz="4" w:space="0" w:color="auto"/>
              <w:right w:val="single" w:sz="4" w:space="0" w:color="auto"/>
            </w:tcBorders>
            <w:vAlign w:val="center"/>
          </w:tcPr>
          <w:p w14:paraId="790600FA">
            <w:pPr>
              <w:pStyle w:val="style0"/>
              <w:rPr>
                <w:rFonts w:ascii="Arial" w:cs="Arial" w:hAnsi="Arial"/>
                <w:sz w:val="22"/>
                <w:szCs w:val="22"/>
              </w:rPr>
            </w:pPr>
          </w:p>
          <w:p w14:paraId="76607260">
            <w:pPr>
              <w:pStyle w:val="style0"/>
              <w:rPr>
                <w:rFonts w:ascii="Arial" w:cs="Arial" w:hAnsi="Arial"/>
                <w:sz w:val="22"/>
                <w:szCs w:val="22"/>
              </w:rPr>
            </w:pPr>
          </w:p>
          <w:p w14:paraId="6D10BAF1">
            <w:pPr>
              <w:pStyle w:val="style0"/>
              <w:rPr>
                <w:rFonts w:ascii="Arial" w:cs="Arial" w:hAnsi="Arial"/>
                <w:sz w:val="22"/>
                <w:szCs w:val="22"/>
              </w:rPr>
            </w:pPr>
            <w:r>
              <w:rPr>
                <w:rFonts w:ascii="Arial" w:cs="Arial" w:hAnsi="Arial"/>
                <w:sz w:val="22"/>
                <w:szCs w:val="22"/>
                <w:lang w:val="en-US"/>
              </w:rPr>
              <w:t>Contact by my-self</w:t>
            </w:r>
          </w:p>
          <w:p w14:paraId="35E0A94F">
            <w:pPr>
              <w:pStyle w:val="style0"/>
              <w:rPr>
                <w:rFonts w:ascii="Arial" w:cs="Arial" w:hAnsi="Arial"/>
                <w:color w:val="808080"/>
                <w:sz w:val="18"/>
                <w:szCs w:val="18"/>
              </w:rPr>
            </w:pPr>
            <w:r>
              <w:rPr>
                <w:rFonts w:ascii="Arial" w:cs="Arial" w:hAnsi="Arial"/>
                <w:i/>
                <w:color w:val="808080"/>
                <w:sz w:val="18"/>
                <w:szCs w:val="18"/>
              </w:rPr>
              <w:t>(this box should expand as you type)</w:t>
            </w:r>
          </w:p>
        </w:tc>
      </w:tr>
    </w:tbl>
    <w:p w14:paraId="5F5A55AE">
      <w:pPr>
        <w:pStyle w:val="style0"/>
        <w:rPr>
          <w:rFonts w:ascii="Arial" w:cs="Arial" w:hAnsi="Arial"/>
          <w:bCs/>
        </w:rPr>
      </w:pPr>
    </w:p>
    <w:p w14:paraId="2795EAD3">
      <w:pPr>
        <w:pStyle w:val="style0"/>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7075"/>
        <w:gridCol w:w="992"/>
        <w:gridCol w:w="851"/>
        <w:gridCol w:w="992"/>
      </w:tblGrid>
      <w:tr w14:paraId="79FCE4D5">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3D5E68BC">
            <w:pPr>
              <w:pStyle w:val="style0"/>
              <w:autoSpaceDE w:val="false"/>
              <w:autoSpaceDN w:val="false"/>
              <w:adjustRightInd w:val="false"/>
              <w:jc w:val="center"/>
              <w:rPr>
                <w:rFonts w:ascii="Arial" w:cs="Arial" w:hAnsi="Arial"/>
                <w:bCs/>
                <w:sz w:val="22"/>
                <w:szCs w:val="22"/>
              </w:rPr>
            </w:pPr>
          </w:p>
        </w:tc>
        <w:tc>
          <w:tcPr>
            <w:tcW w:w="7088" w:type="dxa"/>
            <w:tcBorders>
              <w:top w:val="single" w:sz="4" w:space="0" w:color="auto"/>
              <w:left w:val="single" w:sz="4" w:space="0" w:color="auto"/>
              <w:bottom w:val="single" w:sz="4" w:space="0" w:color="auto"/>
              <w:right w:val="single" w:sz="4" w:space="0" w:color="auto"/>
            </w:tcBorders>
            <w:shd w:val="clear" w:color="auto" w:fill="f2f2f2"/>
          </w:tcPr>
          <w:p w14:paraId="69E4C418">
            <w:pPr>
              <w:pStyle w:val="style0"/>
              <w:autoSpaceDE w:val="false"/>
              <w:autoSpaceDN w:val="false"/>
              <w:adjustRightInd w:val="false"/>
              <w:rPr>
                <w:rFonts w:ascii="Arial" w:cs="Arial" w:hAnsi="Arial"/>
                <w:b/>
                <w:sz w:val="22"/>
                <w:szCs w:val="22"/>
              </w:rPr>
            </w:pPr>
            <w:r>
              <w:rPr>
                <w:rFonts w:ascii="Arial" w:cs="Arial" w:hAnsi="Arial"/>
                <w:b/>
                <w:sz w:val="22"/>
                <w:szCs w:val="22"/>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bottom"/>
          </w:tcPr>
          <w:p w14:paraId="0843B7B8">
            <w:pPr>
              <w:pStyle w:val="style0"/>
              <w:autoSpaceDE w:val="false"/>
              <w:autoSpaceDN w:val="false"/>
              <w:adjustRightInd w:val="false"/>
              <w:jc w:val="center"/>
              <w:rPr>
                <w:rFonts w:ascii="Arial" w:cs="Arial" w:hAnsi="Arial"/>
                <w:b/>
                <w:bCs/>
                <w:sz w:val="16"/>
                <w:szCs w:val="16"/>
              </w:rPr>
            </w:pPr>
          </w:p>
          <w:p w14:paraId="28EBD002">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bottom"/>
          </w:tcPr>
          <w:p w14:paraId="79979F1C">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48BFF2D4">
            <w:pPr>
              <w:pStyle w:val="style0"/>
              <w:autoSpaceDE w:val="false"/>
              <w:autoSpaceDN w:val="false"/>
              <w:adjustRightInd w:val="false"/>
              <w:jc w:val="center"/>
              <w:rPr>
                <w:rFonts w:ascii="Arial" w:cs="Arial" w:hAnsi="Arial"/>
                <w:b/>
                <w:bCs/>
                <w:sz w:val="16"/>
                <w:szCs w:val="16"/>
              </w:rPr>
            </w:pPr>
          </w:p>
          <w:p w14:paraId="06D37A06">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N/A</w:t>
            </w:r>
          </w:p>
        </w:tc>
      </w:tr>
      <w:tr w14:paraId="2CD3652B">
        <w:tblPrEx/>
        <w:trPr>
          <w:trHeight w:val="439"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75E3C978">
            <w:pPr>
              <w:pStyle w:val="style0"/>
              <w:autoSpaceDE w:val="false"/>
              <w:autoSpaceDN w:val="false"/>
              <w:adjustRightInd w:val="false"/>
              <w:jc w:val="center"/>
              <w:rPr>
                <w:rFonts w:ascii="Arial" w:cs="Arial" w:hAnsi="Arial"/>
                <w:sz w:val="22"/>
                <w:szCs w:val="22"/>
              </w:rPr>
            </w:pPr>
            <w:r>
              <w:rPr>
                <w:rFonts w:ascii="Arial" w:cs="Arial" w:hAnsi="Arial"/>
                <w:sz w:val="22"/>
                <w:szCs w:val="22"/>
              </w:rPr>
              <w:t>13</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tcPr>
          <w:p w14:paraId="3EB4F7CE">
            <w:pPr>
              <w:pStyle w:val="style0"/>
              <w:autoSpaceDE w:val="false"/>
              <w:autoSpaceDN w:val="false"/>
              <w:adjustRightInd w:val="false"/>
              <w:rPr>
                <w:rFonts w:ascii="Arial" w:cs="Arial" w:hAnsi="Arial"/>
                <w:sz w:val="22"/>
                <w:szCs w:val="22"/>
              </w:rPr>
            </w:pPr>
            <w:r>
              <w:rPr>
                <w:rFonts w:ascii="Arial" w:cs="Arial" w:hAnsi="Arial"/>
                <w:sz w:val="22"/>
                <w:szCs w:val="22"/>
              </w:rPr>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3F937360">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Yes</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tcPr>
          <w:p w14:paraId="16BE060A">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12FA7125">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63D2C023">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4DCFC76">
            <w:pPr>
              <w:pStyle w:val="style0"/>
              <w:autoSpaceDE w:val="false"/>
              <w:autoSpaceDN w:val="false"/>
              <w:adjustRightInd w:val="false"/>
              <w:jc w:val="center"/>
              <w:rPr>
                <w:rFonts w:ascii="Arial" w:cs="Arial" w:hAnsi="Arial"/>
                <w:sz w:val="22"/>
                <w:szCs w:val="22"/>
              </w:rPr>
            </w:pPr>
            <w:r>
              <w:rPr>
                <w:rFonts w:ascii="Arial" w:cs="Arial" w:hAnsi="Arial"/>
                <w:sz w:val="22"/>
                <w:szCs w:val="22"/>
              </w:rPr>
              <w:t>14</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tcPr>
          <w:p w14:paraId="6CCE0C89">
            <w:pPr>
              <w:pStyle w:val="style0"/>
              <w:autoSpaceDE w:val="false"/>
              <w:autoSpaceDN w:val="false"/>
              <w:adjustRightInd w:val="false"/>
              <w:rPr>
                <w:rFonts w:ascii="Arial" w:cs="Arial" w:hAnsi="Arial"/>
                <w:sz w:val="22"/>
                <w:szCs w:val="22"/>
              </w:rPr>
            </w:pPr>
            <w:r>
              <w:rPr>
                <w:rFonts w:ascii="Arial" w:cs="Arial" w:hAnsi="Arial"/>
                <w:sz w:val="22"/>
                <w:szCs w:val="22"/>
              </w:rPr>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37C3E386">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yes</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tcPr>
          <w:p w14:paraId="70FC59FA">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1C14C4E8">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30C9985B">
        <w:tblPrEx/>
        <w:trPr>
          <w:trHeight w:val="439"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721DFF9">
            <w:pPr>
              <w:pStyle w:val="style0"/>
              <w:autoSpaceDE w:val="false"/>
              <w:autoSpaceDN w:val="false"/>
              <w:adjustRightInd w:val="false"/>
              <w:jc w:val="center"/>
              <w:rPr>
                <w:rFonts w:ascii="Arial" w:cs="Arial" w:hAnsi="Arial"/>
                <w:sz w:val="22"/>
                <w:szCs w:val="22"/>
              </w:rPr>
            </w:pPr>
            <w:r>
              <w:rPr>
                <w:rFonts w:ascii="Arial" w:cs="Arial" w:hAnsi="Arial"/>
                <w:sz w:val="22"/>
                <w:szCs w:val="22"/>
              </w:rPr>
              <w:t>15</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tcPr>
          <w:p w14:paraId="599A2474">
            <w:pPr>
              <w:pStyle w:val="style0"/>
              <w:autoSpaceDE w:val="false"/>
              <w:autoSpaceDN w:val="false"/>
              <w:adjustRightInd w:val="false"/>
              <w:rPr>
                <w:rFonts w:ascii="Arial" w:cs="Arial" w:hAnsi="Arial"/>
                <w:sz w:val="22"/>
                <w:szCs w:val="22"/>
              </w:rPr>
            </w:pPr>
            <w:r>
              <w:rPr>
                <w:rFonts w:ascii="Arial" w:cs="Arial" w:hAnsi="Arial"/>
                <w:sz w:val="22"/>
                <w:szCs w:val="22"/>
              </w:rPr>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09755D8C">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yes</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tcPr>
          <w:p w14:paraId="76926A72">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6A0A8628">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137D7C98">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0E69D25">
            <w:pPr>
              <w:pStyle w:val="style0"/>
              <w:autoSpaceDE w:val="false"/>
              <w:autoSpaceDN w:val="false"/>
              <w:adjustRightInd w:val="false"/>
              <w:jc w:val="center"/>
              <w:rPr>
                <w:rFonts w:ascii="Arial" w:cs="Arial" w:hAnsi="Arial"/>
                <w:sz w:val="22"/>
                <w:szCs w:val="22"/>
              </w:rPr>
            </w:pPr>
            <w:r>
              <w:rPr>
                <w:rFonts w:ascii="Arial" w:cs="Arial" w:hAnsi="Arial"/>
                <w:sz w:val="22"/>
                <w:szCs w:val="22"/>
              </w:rPr>
              <w:t>16</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tcPr>
          <w:p w14:paraId="6A277638">
            <w:pPr>
              <w:pStyle w:val="style0"/>
              <w:autoSpaceDE w:val="false"/>
              <w:autoSpaceDN w:val="false"/>
              <w:adjustRightInd w:val="false"/>
              <w:rPr>
                <w:rFonts w:ascii="Arial" w:cs="Arial" w:hAnsi="Arial"/>
                <w:sz w:val="22"/>
                <w:szCs w:val="22"/>
              </w:rPr>
            </w:pPr>
            <w:r>
              <w:rPr>
                <w:rFonts w:ascii="Arial" w:cs="Arial" w:hAnsi="Arial"/>
                <w:sz w:val="22"/>
                <w:szCs w:val="22"/>
              </w:rPr>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06EF4420">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yes</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tcPr>
          <w:p w14:paraId="241523D1">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5A0BD880">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028398E5">
        <w:tblPrEx/>
        <w:trPr>
          <w:trHeight w:val="439"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5021A1BE">
            <w:pPr>
              <w:pStyle w:val="style0"/>
              <w:autoSpaceDE w:val="false"/>
              <w:autoSpaceDN w:val="false"/>
              <w:adjustRightInd w:val="false"/>
              <w:jc w:val="center"/>
              <w:rPr>
                <w:rFonts w:ascii="Arial" w:cs="Arial" w:hAnsi="Arial"/>
                <w:sz w:val="22"/>
                <w:szCs w:val="22"/>
              </w:rPr>
            </w:pPr>
            <w:r>
              <w:rPr>
                <w:rFonts w:ascii="Arial" w:cs="Arial" w:hAnsi="Arial"/>
                <w:sz w:val="22"/>
                <w:szCs w:val="22"/>
              </w:rPr>
              <w:t>17</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tcPr>
          <w:p w14:paraId="3546DDA6">
            <w:pPr>
              <w:pStyle w:val="style0"/>
              <w:autoSpaceDE w:val="false"/>
              <w:autoSpaceDN w:val="false"/>
              <w:adjustRightInd w:val="false"/>
              <w:rPr>
                <w:rFonts w:ascii="Arial" w:cs="Arial" w:hAnsi="Arial"/>
                <w:sz w:val="22"/>
                <w:szCs w:val="22"/>
              </w:rPr>
            </w:pPr>
            <w:r>
              <w:rPr>
                <w:rFonts w:ascii="Arial" w:cs="Arial" w:hAnsi="Arial"/>
                <w:sz w:val="22"/>
                <w:szCs w:val="22"/>
              </w:rPr>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7AB20B28">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tcPr>
          <w:p w14:paraId="1B630647">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40F4984D">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N/A</w:t>
            </w:r>
          </w:p>
        </w:tc>
      </w:tr>
      <w:tr w14:paraId="40B127C9">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0D8D3148">
            <w:pPr>
              <w:pStyle w:val="style0"/>
              <w:autoSpaceDE w:val="false"/>
              <w:autoSpaceDN w:val="false"/>
              <w:adjustRightInd w:val="false"/>
              <w:jc w:val="center"/>
              <w:rPr>
                <w:rFonts w:ascii="Arial" w:cs="Arial" w:hAnsi="Arial"/>
                <w:sz w:val="22"/>
                <w:szCs w:val="22"/>
              </w:rPr>
            </w:pPr>
            <w:r>
              <w:rPr>
                <w:rFonts w:ascii="Arial" w:cs="Arial" w:hAnsi="Arial"/>
                <w:sz w:val="22"/>
                <w:szCs w:val="22"/>
              </w:rPr>
              <w:t>18</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tcPr>
          <w:p w14:paraId="7CA85173">
            <w:pPr>
              <w:pStyle w:val="style0"/>
              <w:autoSpaceDE w:val="false"/>
              <w:autoSpaceDN w:val="false"/>
              <w:adjustRightInd w:val="false"/>
              <w:rPr>
                <w:rFonts w:ascii="Arial" w:cs="Arial" w:hAnsi="Arial"/>
                <w:sz w:val="22"/>
                <w:szCs w:val="22"/>
              </w:rPr>
            </w:pPr>
            <w:r>
              <w:rPr>
                <w:rFonts w:ascii="Arial" w:cs="Arial" w:hAnsi="Arial"/>
                <w:sz w:val="22"/>
                <w:szCs w:val="22"/>
              </w:rPr>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6049A5C2">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yes</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tcPr>
          <w:p w14:paraId="0468DC6C">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45DCBFA6">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4A8886CB">
        <w:tblPrEx/>
        <w:trPr>
          <w:trHeight w:val="439"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675013BF">
            <w:pPr>
              <w:pStyle w:val="style0"/>
              <w:autoSpaceDE w:val="false"/>
              <w:autoSpaceDN w:val="false"/>
              <w:adjustRightInd w:val="false"/>
              <w:jc w:val="center"/>
              <w:rPr>
                <w:rFonts w:ascii="Arial" w:cs="Arial" w:hAnsi="Arial"/>
                <w:sz w:val="22"/>
                <w:szCs w:val="22"/>
              </w:rPr>
            </w:pPr>
            <w:r>
              <w:rPr>
                <w:rFonts w:ascii="Arial" w:cs="Arial" w:hAnsi="Arial"/>
                <w:sz w:val="22"/>
                <w:szCs w:val="22"/>
              </w:rPr>
              <w:t>19</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tcPr>
          <w:p w14:paraId="06127C67">
            <w:pPr>
              <w:pStyle w:val="style0"/>
              <w:autoSpaceDE w:val="false"/>
              <w:autoSpaceDN w:val="false"/>
              <w:adjustRightInd w:val="false"/>
              <w:rPr>
                <w:rFonts w:ascii="Arial" w:cs="Arial" w:hAnsi="Arial"/>
                <w:sz w:val="22"/>
                <w:szCs w:val="22"/>
              </w:rPr>
            </w:pPr>
            <w:r>
              <w:rPr>
                <w:rFonts w:ascii="Arial" w:cs="Arial" w:hAnsi="Arial"/>
                <w:sz w:val="22"/>
                <w:szCs w:val="22"/>
              </w:rPr>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0E3B321E">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yes</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tcPr>
          <w:p w14:paraId="0FFE734E">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2F9A38F9">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7AAADB22">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72A7E785">
            <w:pPr>
              <w:pStyle w:val="style0"/>
              <w:autoSpaceDE w:val="false"/>
              <w:autoSpaceDN w:val="false"/>
              <w:adjustRightInd w:val="false"/>
              <w:jc w:val="center"/>
              <w:rPr>
                <w:rFonts w:ascii="Arial" w:cs="Arial" w:hAnsi="Arial"/>
                <w:sz w:val="22"/>
                <w:szCs w:val="22"/>
              </w:rPr>
            </w:pPr>
            <w:r>
              <w:rPr>
                <w:rFonts w:ascii="Arial" w:cs="Arial" w:hAnsi="Arial"/>
                <w:sz w:val="22"/>
                <w:szCs w:val="22"/>
              </w:rPr>
              <w:t>20</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tcPr>
          <w:p w14:paraId="2E69C7FD">
            <w:pPr>
              <w:pStyle w:val="style0"/>
              <w:autoSpaceDE w:val="false"/>
              <w:autoSpaceDN w:val="false"/>
              <w:adjustRightInd w:val="false"/>
              <w:rPr>
                <w:rFonts w:ascii="Arial" w:cs="Arial" w:hAnsi="Arial"/>
                <w:sz w:val="22"/>
                <w:szCs w:val="22"/>
              </w:rPr>
            </w:pPr>
            <w:r>
              <w:rPr>
                <w:rFonts w:ascii="Arial" w:cs="Arial" w:hAnsi="Arial"/>
                <w:sz w:val="22"/>
                <w:szCs w:val="22"/>
              </w:rPr>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2B29F354">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yes</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tcPr>
          <w:p w14:paraId="03689CC2">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5F527DA4">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6F0C09CB">
        <w:tblPrEx/>
        <w:trPr>
          <w:trHeight w:val="439"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07A5B066">
            <w:pPr>
              <w:pStyle w:val="style0"/>
              <w:autoSpaceDE w:val="false"/>
              <w:autoSpaceDN w:val="false"/>
              <w:adjustRightInd w:val="false"/>
              <w:jc w:val="center"/>
              <w:rPr>
                <w:rFonts w:ascii="Arial" w:cs="Arial" w:hAnsi="Arial"/>
                <w:sz w:val="22"/>
                <w:szCs w:val="22"/>
              </w:rPr>
            </w:pPr>
            <w:r>
              <w:rPr>
                <w:rFonts w:ascii="Arial" w:cs="Arial" w:hAnsi="Arial"/>
                <w:sz w:val="22"/>
                <w:szCs w:val="22"/>
              </w:rPr>
              <w:t>21</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tcPr>
          <w:p w14:paraId="7A6CF512">
            <w:pPr>
              <w:pStyle w:val="style0"/>
              <w:autoSpaceDE w:val="false"/>
              <w:autoSpaceDN w:val="false"/>
              <w:adjustRightInd w:val="false"/>
              <w:rPr>
                <w:rFonts w:ascii="Arial" w:cs="Arial" w:hAnsi="Arial"/>
                <w:sz w:val="22"/>
                <w:szCs w:val="22"/>
              </w:rPr>
            </w:pPr>
            <w:r>
              <w:rPr>
                <w:rFonts w:ascii="Arial" w:cs="Arial" w:hAnsi="Arial"/>
                <w:sz w:val="22"/>
                <w:szCs w:val="22"/>
              </w:rPr>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4102A056">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tcPr>
          <w:p w14:paraId="1CCDD331">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1F2BD160">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7AD88DCB">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3BE09A3F">
            <w:pPr>
              <w:pStyle w:val="style0"/>
              <w:autoSpaceDE w:val="false"/>
              <w:autoSpaceDN w:val="false"/>
              <w:adjustRightInd w:val="false"/>
              <w:jc w:val="center"/>
              <w:rPr>
                <w:rFonts w:ascii="Arial" w:cs="Arial" w:hAnsi="Arial"/>
                <w:sz w:val="22"/>
                <w:szCs w:val="22"/>
              </w:rPr>
            </w:pPr>
            <w:r>
              <w:rPr>
                <w:rFonts w:ascii="Arial" w:cs="Arial" w:hAnsi="Arial"/>
                <w:sz w:val="22"/>
                <w:szCs w:val="22"/>
              </w:rPr>
              <w:t>22</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328A3323">
            <w:pPr>
              <w:pStyle w:val="style0"/>
              <w:autoSpaceDE w:val="false"/>
              <w:autoSpaceDN w:val="false"/>
              <w:adjustRightInd w:val="false"/>
              <w:rPr>
                <w:rFonts w:ascii="Arial" w:cs="Arial" w:hAnsi="Arial"/>
                <w:sz w:val="22"/>
                <w:szCs w:val="22"/>
              </w:rPr>
            </w:pPr>
            <w:r>
              <w:rPr>
                <w:rFonts w:ascii="Arial" w:cs="Arial" w:hAnsi="Arial"/>
                <w:sz w:val="22"/>
                <w:szCs w:val="22"/>
              </w:rPr>
              <w:t>If NO</w:t>
            </w:r>
            <w:r>
              <w:rPr>
                <w:rFonts w:ascii="Arial" w:cs="Arial" w:hAnsi="Arial"/>
                <w:b/>
                <w:bCs/>
                <w:sz w:val="22"/>
                <w:szCs w:val="22"/>
              </w:rPr>
              <w:t xml:space="preserve"> </w:t>
            </w:r>
            <w:r>
              <w:rPr>
                <w:rFonts w:ascii="Arial" w:cs="Arial" w:hAnsi="Arial"/>
                <w:sz w:val="22"/>
                <w:szCs w:val="22"/>
              </w:rPr>
              <w:t xml:space="preserve">to any of above questions, please give an explanation </w:t>
            </w:r>
          </w:p>
        </w:tc>
      </w:tr>
      <w:tr w14:paraId="2A3852D8">
        <w:tblPrEx/>
        <w:trPr>
          <w:trHeight w:val="403" w:hRule="atLeast"/>
        </w:trPr>
        <w:tc>
          <w:tcPr>
            <w:tcW w:w="562" w:type="dxa"/>
            <w:tcBorders>
              <w:top w:val="single" w:sz="4" w:space="0" w:color="auto"/>
              <w:left w:val="single" w:sz="4" w:space="0" w:color="auto"/>
              <w:bottom w:val="single" w:sz="4" w:space="0" w:color="auto"/>
              <w:right w:val="single" w:sz="4" w:space="0" w:color="auto"/>
            </w:tcBorders>
            <w:vAlign w:val="center"/>
          </w:tcPr>
          <w:p w14:paraId="60C49AE8">
            <w:pPr>
              <w:pStyle w:val="style0"/>
              <w:jc w:val="center"/>
              <w:rPr>
                <w:rFonts w:ascii="Arial" w:cs="Arial" w:hAnsi="Arial"/>
                <w:sz w:val="22"/>
                <w:szCs w:val="22"/>
              </w:rPr>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7177A15A">
            <w:pPr>
              <w:pStyle w:val="style0"/>
              <w:rPr>
                <w:rFonts w:ascii="Arial" w:cs="Arial" w:hAnsi="Arial"/>
                <w:color w:val="00b050"/>
                <w:szCs w:val="22"/>
              </w:rPr>
            </w:pPr>
            <w:r>
              <w:rPr>
                <w:rFonts w:ascii="Arial" w:cs="Arial" w:hAnsi="Arial"/>
                <w:color w:val="00b050"/>
                <w:sz w:val="22"/>
              </w:rPr>
              <w:t>You should be able to tick YES for all of these questions. If not, then explain why not in this box.</w:t>
            </w:r>
          </w:p>
          <w:p w14:paraId="1575E931">
            <w:pPr>
              <w:pStyle w:val="style0"/>
              <w:rPr>
                <w:rFonts w:ascii="Arial" w:cs="Arial" w:hAnsi="Arial"/>
                <w:sz w:val="22"/>
                <w:szCs w:val="22"/>
              </w:rPr>
            </w:pPr>
          </w:p>
          <w:p w14:paraId="677FBB10">
            <w:pPr>
              <w:pStyle w:val="style0"/>
              <w:autoSpaceDE w:val="false"/>
              <w:autoSpaceDN w:val="false"/>
              <w:adjustRightInd w:val="false"/>
              <w:rPr>
                <w:rFonts w:cs="Arial"/>
              </w:rPr>
            </w:pPr>
            <w:r>
              <w:rPr>
                <w:rFonts w:ascii="Arial" w:cs="Arial" w:hAnsi="Arial"/>
                <w:i/>
                <w:color w:val="808080"/>
                <w:sz w:val="18"/>
                <w:szCs w:val="18"/>
              </w:rPr>
              <w:t>(this box should expand as you type)</w:t>
            </w:r>
          </w:p>
        </w:tc>
      </w:tr>
    </w:tbl>
    <w:p w14:paraId="4DCEEFE0">
      <w:pPr>
        <w:pStyle w:val="style0"/>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7075"/>
        <w:gridCol w:w="992"/>
        <w:gridCol w:w="851"/>
        <w:gridCol w:w="992"/>
      </w:tblGrid>
      <w:tr w14:paraId="7C62EDB6">
        <w:trPr/>
        <w:tc>
          <w:tcPr>
            <w:tcW w:w="562" w:type="dxa"/>
            <w:tcBorders>
              <w:top w:val="single" w:sz="4" w:space="0" w:color="auto"/>
              <w:left w:val="single" w:sz="4" w:space="0" w:color="auto"/>
              <w:bottom w:val="single" w:sz="4" w:space="0" w:color="auto"/>
              <w:right w:val="single" w:sz="4" w:space="0" w:color="auto"/>
            </w:tcBorders>
            <w:shd w:val="clear" w:color="auto" w:fill="f2f2f2"/>
          </w:tcPr>
          <w:p w14:paraId="16D54230">
            <w:pPr>
              <w:pStyle w:val="style0"/>
              <w:autoSpaceDE w:val="false"/>
              <w:autoSpaceDN w:val="false"/>
              <w:adjustRightInd w:val="false"/>
              <w:rPr>
                <w:rFonts w:ascii="Arial" w:cs="Arial" w:hAnsi="Arial"/>
                <w:bCs/>
                <w:sz w:val="22"/>
                <w:szCs w:val="22"/>
              </w:rPr>
            </w:pP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tcPr>
          <w:p w14:paraId="0E58EECD">
            <w:pPr>
              <w:pStyle w:val="style0"/>
              <w:autoSpaceDE w:val="false"/>
              <w:autoSpaceDN w:val="false"/>
              <w:adjustRightInd w:val="false"/>
              <w:rPr>
                <w:rFonts w:ascii="Arial" w:cs="Arial" w:hAnsi="Arial"/>
                <w:b/>
                <w:sz w:val="22"/>
                <w:szCs w:val="22"/>
              </w:rPr>
            </w:pPr>
            <w:r>
              <w:rPr>
                <w:rFonts w:ascii="Arial" w:cs="Arial" w:hAnsi="Arial"/>
                <w:b/>
                <w:sz w:val="22"/>
                <w:szCs w:val="22"/>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bottom"/>
          </w:tcPr>
          <w:p w14:paraId="04CDED44">
            <w:pPr>
              <w:pStyle w:val="style0"/>
              <w:autoSpaceDE w:val="false"/>
              <w:autoSpaceDN w:val="false"/>
              <w:adjustRightInd w:val="false"/>
              <w:jc w:val="center"/>
              <w:rPr>
                <w:rFonts w:ascii="Arial" w:cs="Arial" w:hAnsi="Arial"/>
                <w:b/>
                <w:bCs/>
                <w:sz w:val="16"/>
                <w:szCs w:val="16"/>
              </w:rPr>
            </w:pPr>
          </w:p>
          <w:p w14:paraId="6B14056B">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bottom"/>
          </w:tcPr>
          <w:p w14:paraId="7A20D127">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bottom"/>
          </w:tcPr>
          <w:p w14:paraId="5804CBF6">
            <w:pPr>
              <w:pStyle w:val="style0"/>
              <w:autoSpaceDE w:val="false"/>
              <w:autoSpaceDN w:val="false"/>
              <w:adjustRightInd w:val="false"/>
              <w:jc w:val="center"/>
              <w:rPr>
                <w:rFonts w:ascii="Arial" w:cs="Arial" w:hAnsi="Arial"/>
                <w:b/>
                <w:bCs/>
                <w:sz w:val="16"/>
                <w:szCs w:val="16"/>
              </w:rPr>
            </w:pPr>
          </w:p>
          <w:p w14:paraId="4B1193E1">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N/A</w:t>
            </w:r>
          </w:p>
        </w:tc>
      </w:tr>
      <w:tr w14:paraId="11CC49C5">
        <w:tblPrEx/>
        <w:trPr>
          <w:trHeight w:val="439"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7A464A30">
            <w:pPr>
              <w:pStyle w:val="style0"/>
              <w:autoSpaceDE w:val="false"/>
              <w:autoSpaceDN w:val="false"/>
              <w:adjustRightInd w:val="false"/>
              <w:jc w:val="center"/>
              <w:rPr>
                <w:rFonts w:ascii="Arial" w:cs="Arial" w:hAnsi="Arial"/>
                <w:sz w:val="22"/>
                <w:szCs w:val="22"/>
              </w:rPr>
            </w:pPr>
            <w:r>
              <w:rPr>
                <w:rFonts w:ascii="Arial" w:cs="Arial" w:hAnsi="Arial"/>
                <w:sz w:val="22"/>
                <w:szCs w:val="22"/>
              </w:rPr>
              <w:t>24</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tcPr>
          <w:p w14:paraId="75990301">
            <w:pPr>
              <w:pStyle w:val="style0"/>
              <w:autoSpaceDE w:val="false"/>
              <w:autoSpaceDN w:val="false"/>
              <w:adjustRightInd w:val="false"/>
              <w:rPr>
                <w:rFonts w:ascii="Arial" w:cs="Arial" w:hAnsi="Arial"/>
                <w:sz w:val="22"/>
                <w:szCs w:val="22"/>
              </w:rPr>
            </w:pPr>
            <w:r>
              <w:rPr>
                <w:rFonts w:ascii="Arial" w:cs="Arial" w:hAnsi="Arial"/>
                <w:sz w:val="22"/>
                <w:szCs w:val="22"/>
              </w:rPr>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0A15290A">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tcPr>
          <w:p w14:paraId="68D418DB">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2BCA7A8D">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092567E3">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6536B62C">
            <w:pPr>
              <w:pStyle w:val="style0"/>
              <w:autoSpaceDE w:val="false"/>
              <w:autoSpaceDN w:val="false"/>
              <w:adjustRightInd w:val="false"/>
              <w:jc w:val="center"/>
              <w:rPr>
                <w:rFonts w:ascii="Arial" w:cs="Arial" w:hAnsi="Arial"/>
                <w:sz w:val="22"/>
                <w:szCs w:val="22"/>
              </w:rPr>
            </w:pPr>
            <w:r>
              <w:rPr>
                <w:rFonts w:ascii="Arial" w:cs="Arial" w:hAnsi="Arial"/>
                <w:sz w:val="22"/>
                <w:szCs w:val="22"/>
              </w:rPr>
              <w:t>25</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tcPr>
          <w:p w14:paraId="7EF7AB3E">
            <w:pPr>
              <w:pStyle w:val="style0"/>
              <w:autoSpaceDE w:val="false"/>
              <w:autoSpaceDN w:val="false"/>
              <w:adjustRightInd w:val="false"/>
              <w:rPr>
                <w:rFonts w:ascii="Arial" w:cs="Arial" w:hAnsi="Arial"/>
                <w:sz w:val="22"/>
                <w:szCs w:val="22"/>
              </w:rPr>
            </w:pPr>
            <w:r>
              <w:rPr>
                <w:rFonts w:ascii="Arial" w:cs="Arial" w:hAnsi="Arial"/>
                <w:sz w:val="22"/>
                <w:szCs w:val="22"/>
              </w:rPr>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7E7173FD">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tcPr>
          <w:p w14:paraId="617BA486">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5F638D02">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7E737E8C">
        <w:tblPrEx/>
        <w:trPr>
          <w:trHeight w:val="439"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7B0F20FD">
            <w:pPr>
              <w:pStyle w:val="style0"/>
              <w:autoSpaceDE w:val="false"/>
              <w:autoSpaceDN w:val="false"/>
              <w:adjustRightInd w:val="false"/>
              <w:jc w:val="center"/>
              <w:rPr>
                <w:rFonts w:ascii="Arial" w:cs="Arial" w:hAnsi="Arial"/>
                <w:sz w:val="22"/>
                <w:szCs w:val="22"/>
              </w:rPr>
            </w:pPr>
            <w:r>
              <w:rPr>
                <w:rFonts w:ascii="Arial" w:cs="Arial" w:hAnsi="Arial"/>
                <w:sz w:val="22"/>
                <w:szCs w:val="22"/>
              </w:rPr>
              <w:t>26</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tcPr>
          <w:p w14:paraId="0E718C97">
            <w:pPr>
              <w:pStyle w:val="style0"/>
              <w:autoSpaceDE w:val="false"/>
              <w:autoSpaceDN w:val="false"/>
              <w:adjustRightInd w:val="false"/>
              <w:rPr>
                <w:rFonts w:ascii="Arial" w:cs="Arial" w:hAnsi="Arial"/>
                <w:sz w:val="22"/>
                <w:szCs w:val="22"/>
              </w:rPr>
            </w:pPr>
            <w:r>
              <w:rPr>
                <w:rFonts w:ascii="Arial" w:cs="Arial" w:hAnsi="Arial"/>
                <w:sz w:val="22"/>
                <w:szCs w:val="22"/>
              </w:rPr>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352B27F1">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tcPr>
          <w:p w14:paraId="53A80D09">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7108ECDB">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5FC8A82C">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FCABDC4">
            <w:pPr>
              <w:pStyle w:val="style0"/>
              <w:autoSpaceDE w:val="false"/>
              <w:autoSpaceDN w:val="false"/>
              <w:adjustRightInd w:val="false"/>
              <w:jc w:val="center"/>
              <w:rPr>
                <w:rFonts w:ascii="Arial" w:cs="Arial" w:hAnsi="Arial"/>
                <w:sz w:val="22"/>
                <w:szCs w:val="22"/>
              </w:rPr>
            </w:pPr>
            <w:r>
              <w:rPr>
                <w:rFonts w:ascii="Arial" w:cs="Arial" w:hAnsi="Arial"/>
                <w:sz w:val="22"/>
                <w:szCs w:val="22"/>
              </w:rPr>
              <w:t>27</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tcPr>
          <w:p w14:paraId="0FDEDA41">
            <w:pPr>
              <w:pStyle w:val="style0"/>
              <w:autoSpaceDE w:val="false"/>
              <w:autoSpaceDN w:val="false"/>
              <w:adjustRightInd w:val="false"/>
              <w:rPr>
                <w:rFonts w:ascii="Arial" w:cs="Arial" w:hAnsi="Arial"/>
                <w:sz w:val="22"/>
                <w:szCs w:val="22"/>
              </w:rPr>
            </w:pPr>
            <w:r>
              <w:rPr>
                <w:rFonts w:ascii="Arial" w:cs="Arial" w:hAnsi="Arial"/>
                <w:sz w:val="22"/>
                <w:szCs w:val="22"/>
              </w:rPr>
              <w:t>Will the research activity involve deliberately misleading participants in 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73679F1D">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tcPr>
          <w:p w14:paraId="695021E1">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4230A8CD">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3FBCB4AD">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FE888CF">
            <w:pPr>
              <w:pStyle w:val="style0"/>
              <w:autoSpaceDE w:val="false"/>
              <w:autoSpaceDN w:val="false"/>
              <w:adjustRightInd w:val="false"/>
              <w:jc w:val="center"/>
              <w:rPr>
                <w:rFonts w:ascii="Arial" w:cs="Arial" w:hAnsi="Arial"/>
                <w:sz w:val="22"/>
                <w:szCs w:val="22"/>
              </w:rPr>
            </w:pPr>
            <w:r>
              <w:rPr>
                <w:rFonts w:ascii="Arial" w:cs="Arial" w:hAnsi="Arial"/>
                <w:sz w:val="22"/>
                <w:szCs w:val="22"/>
              </w:rPr>
              <w:t>28</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06D54B76">
            <w:pPr>
              <w:pStyle w:val="style0"/>
              <w:autoSpaceDE w:val="false"/>
              <w:autoSpaceDN w:val="false"/>
              <w:adjustRightInd w:val="false"/>
              <w:rPr>
                <w:rFonts w:ascii="Arial" w:cs="Arial" w:hAnsi="Arial"/>
                <w:sz w:val="22"/>
                <w:szCs w:val="22"/>
              </w:rPr>
            </w:pPr>
            <w:r>
              <w:rPr>
                <w:rFonts w:ascii="Arial" w:cs="Arial" w:hAnsi="Arial"/>
                <w:sz w:val="22"/>
                <w:szCs w:val="22"/>
              </w:rPr>
              <w:t>If YES</w:t>
            </w:r>
            <w:r>
              <w:rPr>
                <w:rFonts w:ascii="Arial" w:cs="Arial" w:hAnsi="Arial"/>
                <w:b/>
                <w:bCs/>
                <w:sz w:val="22"/>
                <w:szCs w:val="22"/>
              </w:rPr>
              <w:t xml:space="preserve"> </w:t>
            </w:r>
            <w:r>
              <w:rPr>
                <w:rFonts w:ascii="Arial" w:cs="Arial" w:hAnsi="Arial"/>
                <w:sz w:val="22"/>
                <w:szCs w:val="22"/>
              </w:rPr>
              <w:t xml:space="preserve">to any question, please provide full details </w:t>
            </w:r>
          </w:p>
        </w:tc>
      </w:tr>
      <w:tr w14:paraId="5E596155">
        <w:tblPrEx/>
        <w:trPr>
          <w:trHeight w:val="403" w:hRule="atLeast"/>
        </w:trPr>
        <w:tc>
          <w:tcPr>
            <w:tcW w:w="562" w:type="dxa"/>
            <w:tcBorders>
              <w:top w:val="single" w:sz="4" w:space="0" w:color="auto"/>
              <w:left w:val="single" w:sz="4" w:space="0" w:color="auto"/>
              <w:bottom w:val="single" w:sz="4" w:space="0" w:color="auto"/>
              <w:right w:val="single" w:sz="4" w:space="0" w:color="auto"/>
            </w:tcBorders>
            <w:vAlign w:val="center"/>
          </w:tcPr>
          <w:p w14:paraId="456C1D46">
            <w:pPr>
              <w:pStyle w:val="style0"/>
              <w:jc w:val="center"/>
              <w:rPr>
                <w:rFonts w:ascii="Arial" w:cs="Arial" w:hAnsi="Arial"/>
                <w:sz w:val="22"/>
                <w:szCs w:val="22"/>
              </w:rPr>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5FABEAC2">
            <w:pPr>
              <w:pStyle w:val="style0"/>
              <w:rPr>
                <w:rFonts w:ascii="Arial" w:cs="Arial" w:hAnsi="Arial"/>
                <w:color w:val="00b050"/>
                <w:szCs w:val="22"/>
              </w:rPr>
            </w:pPr>
            <w:r>
              <w:rPr>
                <w:rFonts w:ascii="Arial" w:cs="Arial" w:hAnsi="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6159F6A2">
            <w:pPr>
              <w:pStyle w:val="style0"/>
              <w:rPr>
                <w:rFonts w:ascii="Arial" w:cs="Arial" w:hAnsi="Arial"/>
                <w:sz w:val="22"/>
                <w:szCs w:val="22"/>
              </w:rPr>
            </w:pPr>
          </w:p>
          <w:p w14:paraId="53577CBE">
            <w:pPr>
              <w:pStyle w:val="style0"/>
              <w:autoSpaceDE w:val="false"/>
              <w:autoSpaceDN w:val="false"/>
              <w:adjustRightInd w:val="false"/>
              <w:rPr>
                <w:rFonts w:cs="Arial"/>
              </w:rPr>
            </w:pPr>
            <w:r>
              <w:rPr>
                <w:rFonts w:ascii="Arial" w:cs="Arial" w:hAnsi="Arial"/>
                <w:i/>
                <w:color w:val="808080"/>
                <w:sz w:val="18"/>
                <w:szCs w:val="18"/>
              </w:rPr>
              <w:t>(this box should expand as you type)</w:t>
            </w:r>
          </w:p>
        </w:tc>
      </w:tr>
    </w:tbl>
    <w:p w14:paraId="25F7F1B1">
      <w:pPr>
        <w:pStyle w:val="style0"/>
        <w:autoSpaceDE w:val="false"/>
        <w:autoSpaceDN w:val="false"/>
        <w:adjustRightInd w:val="false"/>
        <w:spacing w:after="240"/>
        <w:rPr>
          <w:rFonts w:ascii="Arial" w:cs="Arial" w:hAnsi="Arial"/>
          <w:b/>
          <w:sz w:val="22"/>
          <w:szCs w:val="22"/>
        </w:rPr>
      </w:pPr>
    </w:p>
    <w:p w14:paraId="33FFD7C9">
      <w:pPr>
        <w:pStyle w:val="style0"/>
        <w:rPr>
          <w:rFonts w:ascii="Arial" w:cs="Arial" w:hAnsi="Arial"/>
          <w:b/>
          <w:sz w:val="22"/>
          <w:szCs w:val="22"/>
        </w:rPr>
      </w:pPr>
      <w:r>
        <w:rPr>
          <w:rFonts w:ascii="Arial" w:cs="Arial" w:hAnsi="Arial"/>
          <w:b/>
          <w:sz w:val="22"/>
          <w:szCs w:val="22"/>
        </w:rPr>
        <w:t>SECTION F: Anticipated Risks</w:t>
      </w:r>
    </w:p>
    <w:p w14:paraId="7906149B">
      <w:pPr>
        <w:pStyle w:val="style0"/>
        <w:rPr>
          <w:rFonts w:ascii="Arial" w:cs="Arial" w:hAnsi="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84"/>
        <w:gridCol w:w="4925"/>
      </w:tblGrid>
      <w:tr w14:paraId="421EA100">
        <w:trPr/>
        <w:tc>
          <w:tcPr>
            <w:tcW w:w="596" w:type="dxa"/>
            <w:tcBorders>
              <w:bottom w:val="single" w:sz="4" w:space="0" w:color="auto"/>
            </w:tcBorders>
            <w:shd w:val="clear" w:color="auto" w:fill="f2f2f2"/>
          </w:tcPr>
          <w:p w14:paraId="79516F4C">
            <w:pPr>
              <w:pStyle w:val="style1"/>
              <w:jc w:val="left"/>
              <w:rPr>
                <w:rFonts w:cs="Arial"/>
                <w:b w:val="false"/>
              </w:rPr>
            </w:pPr>
          </w:p>
        </w:tc>
        <w:tc>
          <w:tcPr>
            <w:tcW w:w="9923" w:type="dxa"/>
            <w:gridSpan w:val="2"/>
            <w:tcBorders>
              <w:bottom w:val="single" w:sz="4" w:space="0" w:color="auto"/>
            </w:tcBorders>
            <w:shd w:val="clear" w:color="auto" w:fill="f2f2f2"/>
          </w:tcPr>
          <w:p w14:paraId="4427B384">
            <w:pPr>
              <w:pStyle w:val="style0"/>
              <w:rPr>
                <w:b/>
                <w:bCs/>
              </w:rPr>
            </w:pPr>
            <w:r>
              <w:br w:type="page"/>
            </w:r>
            <w:r>
              <w:rPr>
                <w:b/>
                <w:bCs/>
              </w:rPr>
              <w:t>Outline any anticipated risks</w:t>
            </w:r>
            <w:r>
              <w:rPr>
                <w:rFonts w:eastAsia="SimSun"/>
                <w:b/>
                <w:bCs/>
                <w:lang w:eastAsia="zh-CN"/>
              </w:rPr>
              <w:t xml:space="preserve"> </w:t>
            </w:r>
            <w:r>
              <w:rPr>
                <w:b/>
                <w:bCs/>
              </w:rPr>
              <w:t xml:space="preserve">that may adversely affect any of the participants, the researchers and/or the University, and the steps that will be taken to address them.  </w:t>
            </w:r>
          </w:p>
        </w:tc>
      </w:tr>
      <w:tr w14:paraId="46CE4B0D">
        <w:tblPrEx/>
        <w:trPr/>
        <w:tc>
          <w:tcPr>
            <w:tcW w:w="596" w:type="dxa"/>
            <w:tcBorders>
              <w:bottom w:val="single" w:sz="4" w:space="0" w:color="auto"/>
            </w:tcBorders>
            <w:shd w:val="clear" w:color="auto" w:fill="f2f2f2"/>
            <w:vAlign w:val="center"/>
          </w:tcPr>
          <w:p w14:paraId="2C1352DF">
            <w:pPr>
              <w:pStyle w:val="style0"/>
              <w:jc w:val="center"/>
              <w:rPr>
                <w:rFonts w:ascii="Arial" w:cs="Arial" w:hAnsi="Arial"/>
                <w:sz w:val="22"/>
                <w:szCs w:val="22"/>
              </w:rPr>
            </w:pPr>
            <w:r>
              <w:rPr>
                <w:rFonts w:ascii="Arial" w:cs="Arial" w:hAnsi="Arial"/>
                <w:sz w:val="22"/>
                <w:szCs w:val="22"/>
              </w:rPr>
              <w:t>1</w:t>
            </w:r>
          </w:p>
        </w:tc>
        <w:tc>
          <w:tcPr>
            <w:tcW w:w="9923" w:type="dxa"/>
            <w:gridSpan w:val="2"/>
            <w:tcBorders>
              <w:bottom w:val="single" w:sz="4" w:space="0" w:color="auto"/>
            </w:tcBorders>
            <w:shd w:val="clear" w:color="auto" w:fill="f2f2f2"/>
          </w:tcPr>
          <w:p w14:paraId="7C5EEEA1">
            <w:pPr>
              <w:pStyle w:val="style0"/>
              <w:rPr>
                <w:rFonts w:ascii="Arial" w:cs="Arial" w:hAnsi="Arial"/>
                <w:sz w:val="22"/>
                <w:szCs w:val="22"/>
              </w:rPr>
            </w:pPr>
            <w:r>
              <w:rPr>
                <w:rFonts w:ascii="Arial" w:cs="Arial" w:hAnsi="Arial"/>
                <w:b/>
                <w:sz w:val="22"/>
                <w:szCs w:val="22"/>
              </w:rPr>
              <w:t>Risks to participants</w:t>
            </w:r>
          </w:p>
          <w:p w14:paraId="60F58A7A">
            <w:pPr>
              <w:pStyle w:val="style0"/>
              <w:rPr>
                <w:rFonts w:ascii="Arial" w:cs="Arial" w:hAnsi="Arial"/>
                <w:b/>
                <w:sz w:val="22"/>
                <w:szCs w:val="22"/>
              </w:rPr>
            </w:pPr>
            <w:r>
              <w:rPr>
                <w:rFonts w:ascii="Arial" w:cs="Arial" w:hAnsi="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14:paraId="1884FE7C">
        <w:tblPrEx/>
        <w:trPr/>
        <w:tc>
          <w:tcPr>
            <w:tcW w:w="596" w:type="dxa"/>
            <w:tcBorders>
              <w:top w:val="single" w:sz="4" w:space="0" w:color="auto"/>
              <w:bottom w:val="single" w:sz="4" w:space="0" w:color="auto"/>
            </w:tcBorders>
            <w:vAlign w:val="center"/>
          </w:tcPr>
          <w:p w14:paraId="73221EAA">
            <w:pPr>
              <w:pStyle w:val="style0"/>
              <w:autoSpaceDE w:val="false"/>
              <w:autoSpaceDN w:val="false"/>
              <w:adjustRightInd w:val="false"/>
              <w:jc w:val="center"/>
              <w:rPr>
                <w:rFonts w:ascii="Arial" w:cs="Arial" w:hAnsi="Arial"/>
                <w:sz w:val="22"/>
                <w:szCs w:val="22"/>
              </w:rPr>
            </w:pPr>
          </w:p>
        </w:tc>
        <w:tc>
          <w:tcPr>
            <w:tcW w:w="4991" w:type="dxa"/>
            <w:tcBorders>
              <w:top w:val="single" w:sz="4" w:space="0" w:color="auto"/>
              <w:bottom w:val="single" w:sz="4" w:space="0" w:color="auto"/>
            </w:tcBorders>
          </w:tcPr>
          <w:p w14:paraId="7EFF6401">
            <w:pPr>
              <w:pStyle w:val="style0"/>
              <w:autoSpaceDE w:val="false"/>
              <w:autoSpaceDN w:val="false"/>
              <w:adjustRightInd w:val="false"/>
              <w:rPr>
                <w:rFonts w:ascii="Arial" w:cs="Arial" w:hAnsi="Arial"/>
                <w:sz w:val="22"/>
                <w:szCs w:val="22"/>
              </w:rPr>
            </w:pPr>
            <w:r>
              <w:rPr>
                <w:rFonts w:ascii="Arial" w:cs="Arial" w:hAnsi="Arial"/>
                <w:sz w:val="22"/>
                <w:szCs w:val="22"/>
              </w:rPr>
              <w:t>Risk to participants:</w:t>
            </w:r>
          </w:p>
          <w:p w14:paraId="26AC6B22">
            <w:pPr>
              <w:pStyle w:val="style0"/>
              <w:rPr>
                <w:rFonts w:ascii="Arial" w:cs="Arial" w:hAnsi="Arial"/>
                <w:color w:val="00b050"/>
                <w:sz w:val="22"/>
                <w:szCs w:val="22"/>
              </w:rPr>
            </w:pPr>
            <w:r>
              <w:rPr>
                <w:rFonts w:ascii="Arial" w:cs="Arial" w:hAnsi="Arial"/>
                <w:color w:val="00b050"/>
                <w:sz w:val="22"/>
                <w:szCs w:val="22"/>
              </w:rPr>
              <w:t>There are always risks. Do not write N/A unless you have no participants.</w:t>
            </w:r>
          </w:p>
          <w:p w14:paraId="3F96B910">
            <w:pPr>
              <w:pStyle w:val="style0"/>
              <w:rPr>
                <w:rFonts w:ascii="Arial" w:cs="Arial" w:hAnsi="Arial"/>
                <w:sz w:val="22"/>
                <w:szCs w:val="22"/>
              </w:rPr>
            </w:pPr>
            <w:r>
              <w:rPr>
                <w:rFonts w:ascii="Arial" w:cs="Arial" w:hAnsi="Arial"/>
                <w:sz w:val="22"/>
                <w:szCs w:val="22"/>
                <w:lang w:val="en-US"/>
              </w:rPr>
              <w:t>No Risk</w:t>
            </w:r>
          </w:p>
          <w:p w14:paraId="1446801E">
            <w:pPr>
              <w:pStyle w:val="style0"/>
              <w:autoSpaceDE w:val="false"/>
              <w:autoSpaceDN w:val="false"/>
              <w:adjustRightInd w:val="false"/>
              <w:rPr>
                <w:rFonts w:ascii="Arial" w:cs="Arial" w:hAnsi="Arial"/>
                <w:sz w:val="22"/>
                <w:szCs w:val="22"/>
              </w:rPr>
            </w:pPr>
            <w:r>
              <w:rPr>
                <w:rFonts w:ascii="Arial" w:cs="Arial" w:hAnsi="Arial"/>
                <w:i/>
                <w:color w:val="808080"/>
                <w:sz w:val="18"/>
                <w:szCs w:val="18"/>
              </w:rPr>
              <w:t>(this box should expand as you type)</w:t>
            </w:r>
          </w:p>
        </w:tc>
        <w:tc>
          <w:tcPr>
            <w:tcW w:w="4932" w:type="dxa"/>
            <w:tcBorders>
              <w:top w:val="single" w:sz="4" w:space="0" w:color="auto"/>
              <w:bottom w:val="single" w:sz="4" w:space="0" w:color="auto"/>
            </w:tcBorders>
          </w:tcPr>
          <w:p w14:paraId="6FADC88D">
            <w:pPr>
              <w:pStyle w:val="style0"/>
              <w:autoSpaceDE w:val="false"/>
              <w:autoSpaceDN w:val="false"/>
              <w:adjustRightInd w:val="false"/>
              <w:rPr>
                <w:rFonts w:ascii="Arial" w:cs="Arial" w:hAnsi="Arial"/>
                <w:i/>
                <w:sz w:val="18"/>
                <w:szCs w:val="18"/>
              </w:rPr>
            </w:pPr>
            <w:r>
              <w:rPr>
                <w:rFonts w:ascii="Arial" w:cs="Arial" w:hAnsi="Arial"/>
                <w:i/>
                <w:sz w:val="18"/>
                <w:szCs w:val="18"/>
              </w:rPr>
              <w:t>How you will mitigate the risk to participants:</w:t>
            </w:r>
          </w:p>
          <w:p w14:paraId="78F3B843">
            <w:pPr>
              <w:pStyle w:val="style0"/>
              <w:rPr>
                <w:rFonts w:ascii="Arial" w:cs="Arial" w:hAnsi="Arial"/>
                <w:sz w:val="22"/>
                <w:szCs w:val="22"/>
              </w:rPr>
            </w:pPr>
          </w:p>
          <w:p w14:paraId="38F0EA09">
            <w:pPr>
              <w:pStyle w:val="style0"/>
              <w:rPr>
                <w:rFonts w:ascii="Arial" w:cs="Arial" w:hAnsi="Arial"/>
                <w:sz w:val="22"/>
                <w:szCs w:val="22"/>
              </w:rPr>
            </w:pPr>
          </w:p>
          <w:p w14:paraId="0D4F3350">
            <w:pPr>
              <w:pStyle w:val="style0"/>
              <w:rPr>
                <w:rFonts w:ascii="Arial" w:cs="Arial" w:hAnsi="Arial"/>
                <w:sz w:val="22"/>
                <w:szCs w:val="22"/>
              </w:rPr>
            </w:pPr>
          </w:p>
          <w:p w14:paraId="327047F3">
            <w:pPr>
              <w:pStyle w:val="style0"/>
              <w:autoSpaceDE w:val="false"/>
              <w:autoSpaceDN w:val="false"/>
              <w:adjustRightInd w:val="false"/>
              <w:rPr>
                <w:rFonts w:cs="Arial"/>
                <w:i/>
              </w:rPr>
            </w:pPr>
            <w:r>
              <w:rPr>
                <w:rFonts w:ascii="Arial" w:cs="Arial" w:hAnsi="Arial"/>
                <w:i/>
                <w:color w:val="808080"/>
                <w:sz w:val="18"/>
                <w:szCs w:val="18"/>
              </w:rPr>
              <w:t>(this box should expand as you type)</w:t>
            </w:r>
          </w:p>
        </w:tc>
      </w:tr>
      <w:tr w14:paraId="46226A2C">
        <w:tblPrEx/>
        <w:trPr/>
        <w:tc>
          <w:tcPr>
            <w:tcW w:w="596" w:type="dxa"/>
            <w:tcBorders>
              <w:bottom w:val="single" w:sz="4" w:space="0" w:color="auto"/>
            </w:tcBorders>
            <w:shd w:val="clear" w:color="auto" w:fill="f2f2f2"/>
            <w:vAlign w:val="center"/>
          </w:tcPr>
          <w:p w14:paraId="4123A048">
            <w:pPr>
              <w:pStyle w:val="style0"/>
              <w:jc w:val="center"/>
              <w:rPr>
                <w:rFonts w:ascii="Arial" w:cs="Arial" w:hAnsi="Arial"/>
                <w:sz w:val="22"/>
                <w:szCs w:val="22"/>
              </w:rPr>
            </w:pPr>
            <w:r>
              <w:rPr>
                <w:rFonts w:ascii="Arial" w:cs="Arial" w:hAnsi="Arial"/>
                <w:sz w:val="22"/>
                <w:szCs w:val="22"/>
              </w:rPr>
              <w:t>2</w:t>
            </w:r>
          </w:p>
        </w:tc>
        <w:tc>
          <w:tcPr>
            <w:tcW w:w="9923" w:type="dxa"/>
            <w:gridSpan w:val="2"/>
            <w:tcBorders>
              <w:bottom w:val="single" w:sz="4" w:space="0" w:color="auto"/>
            </w:tcBorders>
            <w:shd w:val="clear" w:color="auto" w:fill="f2f2f2"/>
          </w:tcPr>
          <w:p w14:paraId="0EC8BDB4">
            <w:pPr>
              <w:pStyle w:val="style0"/>
              <w:rPr>
                <w:rFonts w:ascii="Arial" w:cs="Arial" w:hAnsi="Arial"/>
                <w:sz w:val="22"/>
                <w:szCs w:val="22"/>
              </w:rPr>
            </w:pPr>
            <w:r>
              <w:rPr>
                <w:rFonts w:ascii="Arial" w:cs="Arial" w:hAnsi="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cs="Arial" w:hAnsi="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14:paraId="3A3F34C9">
        <w:tblPrEx/>
        <w:trPr/>
        <w:tc>
          <w:tcPr>
            <w:tcW w:w="596" w:type="dxa"/>
            <w:tcBorders>
              <w:top w:val="single" w:sz="4" w:space="0" w:color="auto"/>
              <w:bottom w:val="single" w:sz="4" w:space="0" w:color="auto"/>
            </w:tcBorders>
            <w:vAlign w:val="center"/>
          </w:tcPr>
          <w:p w14:paraId="314FF446">
            <w:pPr>
              <w:pStyle w:val="style0"/>
              <w:jc w:val="center"/>
              <w:rPr>
                <w:rFonts w:ascii="Arial" w:cs="Arial" w:hAnsi="Arial"/>
                <w:sz w:val="22"/>
                <w:szCs w:val="22"/>
              </w:rPr>
            </w:pPr>
          </w:p>
        </w:tc>
        <w:tc>
          <w:tcPr>
            <w:tcW w:w="9923" w:type="dxa"/>
            <w:gridSpan w:val="2"/>
            <w:tcBorders>
              <w:top w:val="single" w:sz="4" w:space="0" w:color="auto"/>
              <w:bottom w:val="single" w:sz="4" w:space="0" w:color="auto"/>
            </w:tcBorders>
          </w:tcPr>
          <w:p w14:paraId="635AF68C">
            <w:pPr>
              <w:pStyle w:val="style0"/>
              <w:rPr>
                <w:rFonts w:ascii="Arial" w:cs="Arial" w:hAnsi="Arial"/>
                <w:sz w:val="22"/>
                <w:szCs w:val="22"/>
              </w:rPr>
            </w:pPr>
          </w:p>
          <w:p w14:paraId="33B13FE3">
            <w:pPr>
              <w:pStyle w:val="style0"/>
              <w:rPr>
                <w:rFonts w:ascii="Arial" w:cs="Arial" w:hAnsi="Arial"/>
                <w:sz w:val="22"/>
                <w:szCs w:val="22"/>
              </w:rPr>
            </w:pPr>
          </w:p>
          <w:p w14:paraId="31ECB7F0">
            <w:pPr>
              <w:pStyle w:val="style0"/>
              <w:rPr>
                <w:rFonts w:ascii="Arial" w:cs="Arial" w:hAnsi="Arial"/>
                <w:sz w:val="22"/>
                <w:szCs w:val="22"/>
              </w:rPr>
            </w:pPr>
            <w:r>
              <w:rPr>
                <w:rFonts w:ascii="Arial" w:cs="Arial" w:hAnsi="Arial"/>
                <w:sz w:val="22"/>
                <w:szCs w:val="22"/>
                <w:lang w:val="en-US"/>
              </w:rPr>
              <w:t>No Risk</w:t>
            </w:r>
          </w:p>
          <w:p w14:paraId="61594F2C">
            <w:pPr>
              <w:pStyle w:val="style0"/>
              <w:autoSpaceDE w:val="false"/>
              <w:autoSpaceDN w:val="false"/>
              <w:adjustRightInd w:val="false"/>
              <w:rPr>
                <w:rFonts w:cs="Arial"/>
              </w:rPr>
            </w:pPr>
            <w:r>
              <w:rPr>
                <w:rFonts w:ascii="Arial" w:cs="Arial" w:hAnsi="Arial"/>
                <w:i/>
                <w:color w:val="808080"/>
                <w:sz w:val="18"/>
                <w:szCs w:val="18"/>
              </w:rPr>
              <w:t>(this box should expand as you type)</w:t>
            </w:r>
          </w:p>
        </w:tc>
      </w:tr>
      <w:tr w14:paraId="6565758E">
        <w:tblPrEx/>
        <w:trPr/>
        <w:tc>
          <w:tcPr>
            <w:tcW w:w="596" w:type="dxa"/>
            <w:tcBorders>
              <w:top w:val="single" w:sz="4" w:space="0" w:color="auto"/>
              <w:bottom w:val="single" w:sz="4" w:space="0" w:color="auto"/>
            </w:tcBorders>
            <w:shd w:val="clear" w:color="auto" w:fill="f2f2f2"/>
            <w:vAlign w:val="center"/>
          </w:tcPr>
          <w:p w14:paraId="25D8C8C8">
            <w:pPr>
              <w:pStyle w:val="style0"/>
              <w:jc w:val="center"/>
              <w:rPr>
                <w:rFonts w:ascii="Arial" w:cs="Arial" w:hAnsi="Arial"/>
                <w:sz w:val="22"/>
                <w:szCs w:val="22"/>
              </w:rPr>
            </w:pPr>
            <w:r>
              <w:rPr>
                <w:rFonts w:ascii="Arial" w:cs="Arial" w:hAnsi="Arial"/>
                <w:sz w:val="22"/>
                <w:szCs w:val="22"/>
              </w:rPr>
              <w:t>3</w:t>
            </w:r>
          </w:p>
        </w:tc>
        <w:tc>
          <w:tcPr>
            <w:tcW w:w="9923" w:type="dxa"/>
            <w:gridSpan w:val="2"/>
            <w:tcBorders>
              <w:top w:val="single" w:sz="4" w:space="0" w:color="auto"/>
              <w:bottom w:val="single" w:sz="4" w:space="0" w:color="auto"/>
            </w:tcBorders>
            <w:shd w:val="clear" w:color="auto" w:fill="f2f2f2"/>
          </w:tcPr>
          <w:p w14:paraId="089B5842">
            <w:pPr>
              <w:pStyle w:val="style0"/>
              <w:rPr>
                <w:rFonts w:ascii="Arial" w:cs="Arial" w:hAnsi="Arial"/>
                <w:sz w:val="22"/>
                <w:szCs w:val="22"/>
              </w:rPr>
            </w:pPr>
            <w:r>
              <w:rPr>
                <w:rFonts w:ascii="Arial" w:cs="Arial" w:hAnsi="Arial"/>
                <w:b/>
                <w:sz w:val="22"/>
                <w:szCs w:val="22"/>
              </w:rPr>
              <w:t>Risks to the investigator</w:t>
            </w:r>
          </w:p>
          <w:p w14:paraId="4A9586E9">
            <w:pPr>
              <w:pStyle w:val="style0"/>
              <w:rPr>
                <w:rFonts w:ascii="Arial" w:cs="Arial" w:hAnsi="Arial"/>
                <w:sz w:val="22"/>
                <w:szCs w:val="22"/>
              </w:rPr>
            </w:pPr>
            <w:r>
              <w:rPr>
                <w:rFonts w:ascii="Arial" w:cs="Arial" w:hAnsi="Arial"/>
                <w:sz w:val="22"/>
                <w:szCs w:val="22"/>
              </w:rPr>
              <w:t>For example: personal health &amp; safety, physical harm, emotional distress, risk of accusation of harm/impropriety, conflict of interest</w:t>
            </w:r>
          </w:p>
        </w:tc>
      </w:tr>
      <w:tr w14:paraId="4607CBAA">
        <w:tblPrEx/>
        <w:trPr/>
        <w:tc>
          <w:tcPr>
            <w:tcW w:w="596" w:type="dxa"/>
            <w:tcBorders>
              <w:top w:val="single" w:sz="4" w:space="0" w:color="auto"/>
              <w:bottom w:val="single" w:sz="4" w:space="0" w:color="auto"/>
            </w:tcBorders>
            <w:vAlign w:val="center"/>
          </w:tcPr>
          <w:p w14:paraId="005BAB6C">
            <w:pPr>
              <w:pStyle w:val="style0"/>
              <w:autoSpaceDE w:val="false"/>
              <w:autoSpaceDN w:val="false"/>
              <w:adjustRightInd w:val="false"/>
              <w:jc w:val="center"/>
              <w:rPr>
                <w:rFonts w:ascii="Arial" w:cs="Arial" w:hAnsi="Arial"/>
                <w:sz w:val="22"/>
                <w:szCs w:val="22"/>
              </w:rPr>
            </w:pPr>
          </w:p>
        </w:tc>
        <w:tc>
          <w:tcPr>
            <w:tcW w:w="4991" w:type="dxa"/>
            <w:tcBorders>
              <w:top w:val="single" w:sz="4" w:space="0" w:color="auto"/>
              <w:bottom w:val="single" w:sz="4" w:space="0" w:color="auto"/>
            </w:tcBorders>
          </w:tcPr>
          <w:p w14:paraId="57CBF1C0">
            <w:pPr>
              <w:pStyle w:val="style0"/>
              <w:autoSpaceDE w:val="false"/>
              <w:autoSpaceDN w:val="false"/>
              <w:adjustRightInd w:val="false"/>
              <w:rPr>
                <w:rFonts w:ascii="Arial" w:cs="Arial" w:hAnsi="Arial"/>
                <w:sz w:val="22"/>
                <w:szCs w:val="22"/>
              </w:rPr>
            </w:pPr>
            <w:r>
              <w:rPr>
                <w:rFonts w:ascii="Arial" w:cs="Arial" w:hAnsi="Arial"/>
                <w:sz w:val="22"/>
                <w:szCs w:val="22"/>
              </w:rPr>
              <w:t>Risk to the investigator:</w:t>
            </w:r>
          </w:p>
          <w:p w14:paraId="46063056">
            <w:pPr>
              <w:pStyle w:val="style0"/>
              <w:rPr>
                <w:rFonts w:ascii="Arial" w:cs="Arial" w:hAnsi="Arial"/>
                <w:color w:val="00b050"/>
                <w:sz w:val="22"/>
                <w:szCs w:val="22"/>
              </w:rPr>
            </w:pPr>
            <w:r>
              <w:rPr>
                <w:rFonts w:ascii="Arial" w:cs="Arial" w:hAnsi="Arial"/>
                <w:color w:val="00b050"/>
                <w:sz w:val="22"/>
                <w:szCs w:val="22"/>
              </w:rPr>
              <w:t>There are always risks. Do not write NA.</w:t>
            </w:r>
          </w:p>
          <w:p w14:paraId="76793672">
            <w:pPr>
              <w:pStyle w:val="style0"/>
              <w:rPr>
                <w:rFonts w:ascii="Arial" w:cs="Arial" w:hAnsi="Arial"/>
                <w:sz w:val="22"/>
                <w:szCs w:val="22"/>
              </w:rPr>
            </w:pPr>
            <w:r>
              <w:rPr>
                <w:rFonts w:ascii="Arial" w:cs="Arial" w:hAnsi="Arial"/>
                <w:sz w:val="22"/>
                <w:szCs w:val="22"/>
                <w:lang w:val="en-US"/>
              </w:rPr>
              <w:t>No Risk</w:t>
            </w:r>
          </w:p>
          <w:p w14:paraId="232AA023">
            <w:pPr>
              <w:pStyle w:val="style0"/>
              <w:rPr>
                <w:rFonts w:ascii="Arial" w:cs="Arial" w:hAnsi="Arial"/>
                <w:sz w:val="22"/>
                <w:szCs w:val="22"/>
              </w:rPr>
            </w:pPr>
          </w:p>
          <w:p w14:paraId="354E27C5">
            <w:pPr>
              <w:pStyle w:val="style0"/>
              <w:autoSpaceDE w:val="false"/>
              <w:autoSpaceDN w:val="false"/>
              <w:adjustRightInd w:val="false"/>
              <w:rPr>
                <w:rFonts w:ascii="Arial" w:cs="Arial" w:hAnsi="Arial"/>
                <w:sz w:val="22"/>
                <w:szCs w:val="22"/>
              </w:rPr>
            </w:pPr>
            <w:r>
              <w:rPr>
                <w:rFonts w:ascii="Arial" w:cs="Arial" w:hAnsi="Arial"/>
                <w:i/>
                <w:color w:val="808080"/>
                <w:sz w:val="18"/>
                <w:szCs w:val="18"/>
              </w:rPr>
              <w:t>(this box should expand as you type)</w:t>
            </w:r>
          </w:p>
        </w:tc>
        <w:tc>
          <w:tcPr>
            <w:tcW w:w="4932" w:type="dxa"/>
            <w:tcBorders>
              <w:top w:val="single" w:sz="4" w:space="0" w:color="auto"/>
              <w:bottom w:val="single" w:sz="4" w:space="0" w:color="auto"/>
            </w:tcBorders>
          </w:tcPr>
          <w:p w14:paraId="12588E3B">
            <w:pPr>
              <w:pStyle w:val="style0"/>
              <w:autoSpaceDE w:val="false"/>
              <w:autoSpaceDN w:val="false"/>
              <w:adjustRightInd w:val="false"/>
              <w:rPr>
                <w:rFonts w:ascii="Arial" w:cs="Arial" w:hAnsi="Arial"/>
                <w:i/>
                <w:sz w:val="18"/>
                <w:szCs w:val="18"/>
              </w:rPr>
            </w:pPr>
            <w:r>
              <w:rPr>
                <w:rFonts w:ascii="Arial" w:cs="Arial" w:hAnsi="Arial"/>
                <w:i/>
                <w:sz w:val="18"/>
                <w:szCs w:val="18"/>
              </w:rPr>
              <w:t>How you will mitigate the risk to the investigator:</w:t>
            </w:r>
          </w:p>
          <w:p w14:paraId="6A5522DB">
            <w:pPr>
              <w:pStyle w:val="style0"/>
              <w:rPr>
                <w:rFonts w:ascii="Arial" w:cs="Arial" w:hAnsi="Arial"/>
                <w:sz w:val="22"/>
                <w:szCs w:val="22"/>
              </w:rPr>
            </w:pPr>
          </w:p>
          <w:p w14:paraId="5F2718F4">
            <w:pPr>
              <w:pStyle w:val="style0"/>
              <w:rPr>
                <w:rFonts w:ascii="Arial" w:cs="Arial" w:hAnsi="Arial"/>
                <w:sz w:val="22"/>
                <w:szCs w:val="22"/>
              </w:rPr>
            </w:pPr>
          </w:p>
          <w:p w14:paraId="79F529F8">
            <w:pPr>
              <w:pStyle w:val="style0"/>
              <w:rPr>
                <w:rFonts w:ascii="Arial" w:cs="Arial" w:hAnsi="Arial"/>
                <w:sz w:val="22"/>
                <w:szCs w:val="22"/>
              </w:rPr>
            </w:pPr>
          </w:p>
          <w:p w14:paraId="4D580D6C">
            <w:pPr>
              <w:pStyle w:val="style0"/>
              <w:autoSpaceDE w:val="false"/>
              <w:autoSpaceDN w:val="false"/>
              <w:adjustRightInd w:val="false"/>
              <w:rPr>
                <w:rFonts w:cs="Arial"/>
              </w:rPr>
            </w:pPr>
            <w:r>
              <w:rPr>
                <w:rFonts w:ascii="Arial" w:cs="Arial" w:hAnsi="Arial"/>
                <w:i/>
                <w:color w:val="808080"/>
                <w:sz w:val="18"/>
                <w:szCs w:val="18"/>
              </w:rPr>
              <w:t>(this box should expand as you type)</w:t>
            </w:r>
          </w:p>
        </w:tc>
      </w:tr>
      <w:tr w14:paraId="500B1471">
        <w:tblPrEx/>
        <w:trPr/>
        <w:tc>
          <w:tcPr>
            <w:tcW w:w="596" w:type="dxa"/>
            <w:tcBorders>
              <w:top w:val="single" w:sz="4" w:space="0" w:color="auto"/>
              <w:bottom w:val="single" w:sz="4" w:space="0" w:color="auto"/>
            </w:tcBorders>
            <w:shd w:val="clear" w:color="auto" w:fill="f2f2f2"/>
            <w:vAlign w:val="center"/>
          </w:tcPr>
          <w:p w14:paraId="341D1406">
            <w:pPr>
              <w:pStyle w:val="style0"/>
              <w:jc w:val="center"/>
              <w:rPr>
                <w:rFonts w:ascii="Arial" w:cs="Arial" w:hAnsi="Arial"/>
                <w:sz w:val="22"/>
                <w:szCs w:val="22"/>
              </w:rPr>
            </w:pPr>
            <w:r>
              <w:rPr>
                <w:rFonts w:ascii="Arial" w:cs="Arial" w:hAnsi="Arial"/>
                <w:sz w:val="22"/>
                <w:szCs w:val="22"/>
              </w:rPr>
              <w:t>4</w:t>
            </w:r>
          </w:p>
        </w:tc>
        <w:tc>
          <w:tcPr>
            <w:tcW w:w="9923" w:type="dxa"/>
            <w:gridSpan w:val="2"/>
            <w:tcBorders>
              <w:top w:val="single" w:sz="4" w:space="0" w:color="auto"/>
              <w:bottom w:val="single" w:sz="4" w:space="0" w:color="auto"/>
            </w:tcBorders>
            <w:shd w:val="clear" w:color="auto" w:fill="f2f2f2"/>
          </w:tcPr>
          <w:p w14:paraId="5A95E6CC">
            <w:pPr>
              <w:pStyle w:val="style0"/>
              <w:rPr>
                <w:rFonts w:ascii="Arial" w:cs="Arial" w:hAnsi="Arial"/>
                <w:sz w:val="22"/>
                <w:szCs w:val="22"/>
              </w:rPr>
            </w:pPr>
            <w:r>
              <w:rPr>
                <w:rFonts w:ascii="Arial" w:cs="Arial" w:hAnsi="Arial"/>
                <w:b/>
                <w:sz w:val="22"/>
                <w:szCs w:val="22"/>
              </w:rPr>
              <w:t>University/institutional risks</w:t>
            </w:r>
          </w:p>
          <w:p w14:paraId="43C3F7ED">
            <w:pPr>
              <w:pStyle w:val="style0"/>
              <w:rPr>
                <w:rFonts w:ascii="Arial" w:cs="Arial" w:hAnsi="Arial"/>
                <w:sz w:val="22"/>
                <w:szCs w:val="22"/>
              </w:rPr>
            </w:pPr>
            <w:r>
              <w:rPr>
                <w:rFonts w:ascii="Arial" w:cs="Arial" w:hAnsi="Arial"/>
                <w:sz w:val="22"/>
                <w:szCs w:val="22"/>
              </w:rPr>
              <w:t>For example: adverse publicity, financial loss, data protection</w:t>
            </w:r>
          </w:p>
        </w:tc>
      </w:tr>
      <w:tr w14:paraId="130B81AE">
        <w:tblPrEx/>
        <w:trPr/>
        <w:tc>
          <w:tcPr>
            <w:tcW w:w="596" w:type="dxa"/>
            <w:tcBorders>
              <w:top w:val="single" w:sz="4" w:space="0" w:color="auto"/>
              <w:bottom w:val="single" w:sz="4" w:space="0" w:color="auto"/>
            </w:tcBorders>
            <w:vAlign w:val="center"/>
          </w:tcPr>
          <w:p w14:paraId="541C089E">
            <w:pPr>
              <w:pStyle w:val="style0"/>
              <w:autoSpaceDE w:val="false"/>
              <w:autoSpaceDN w:val="false"/>
              <w:adjustRightInd w:val="false"/>
              <w:jc w:val="center"/>
              <w:rPr>
                <w:rFonts w:ascii="Arial" w:cs="Arial" w:hAnsi="Arial"/>
                <w:sz w:val="22"/>
                <w:szCs w:val="22"/>
              </w:rPr>
            </w:pPr>
          </w:p>
        </w:tc>
        <w:tc>
          <w:tcPr>
            <w:tcW w:w="4991" w:type="dxa"/>
            <w:tcBorders>
              <w:top w:val="single" w:sz="4" w:space="0" w:color="auto"/>
              <w:bottom w:val="single" w:sz="4" w:space="0" w:color="auto"/>
            </w:tcBorders>
          </w:tcPr>
          <w:p w14:paraId="52837FDF">
            <w:pPr>
              <w:pStyle w:val="style0"/>
              <w:autoSpaceDE w:val="false"/>
              <w:autoSpaceDN w:val="false"/>
              <w:adjustRightInd w:val="false"/>
              <w:rPr>
                <w:rFonts w:ascii="Arial" w:cs="Arial" w:hAnsi="Arial"/>
                <w:sz w:val="22"/>
                <w:szCs w:val="22"/>
              </w:rPr>
            </w:pPr>
            <w:r>
              <w:rPr>
                <w:rFonts w:ascii="Arial" w:cs="Arial" w:hAnsi="Arial"/>
                <w:sz w:val="22"/>
                <w:szCs w:val="22"/>
              </w:rPr>
              <w:t>Risk to the University:</w:t>
            </w:r>
          </w:p>
          <w:p w14:paraId="19CD6C20">
            <w:pPr>
              <w:pStyle w:val="style0"/>
              <w:rPr>
                <w:rFonts w:ascii="Arial" w:cs="Arial" w:hAnsi="Arial"/>
                <w:color w:val="00b050"/>
                <w:sz w:val="22"/>
                <w:szCs w:val="22"/>
              </w:rPr>
            </w:pPr>
            <w:r>
              <w:rPr>
                <w:rFonts w:ascii="Arial" w:cs="Arial" w:hAnsi="Arial"/>
                <w:color w:val="00b050"/>
                <w:sz w:val="22"/>
                <w:szCs w:val="22"/>
              </w:rPr>
              <w:t>There are always risks. Do not write NA.</w:t>
            </w:r>
          </w:p>
          <w:p w14:paraId="78B9C07E">
            <w:pPr>
              <w:pStyle w:val="style0"/>
              <w:rPr>
                <w:rFonts w:ascii="Arial" w:cs="Arial" w:hAnsi="Arial"/>
                <w:sz w:val="22"/>
                <w:szCs w:val="22"/>
              </w:rPr>
            </w:pPr>
          </w:p>
          <w:p w14:paraId="091A9CCF">
            <w:pPr>
              <w:pStyle w:val="style0"/>
              <w:rPr>
                <w:rFonts w:ascii="Arial" w:cs="Arial" w:hAnsi="Arial"/>
                <w:sz w:val="22"/>
                <w:szCs w:val="22"/>
              </w:rPr>
            </w:pPr>
            <w:r>
              <w:rPr>
                <w:rFonts w:ascii="Arial" w:cs="Arial" w:hAnsi="Arial"/>
                <w:sz w:val="22"/>
                <w:szCs w:val="22"/>
                <w:lang w:val="en-US"/>
              </w:rPr>
              <w:t>No Risk</w:t>
            </w:r>
          </w:p>
          <w:p w14:paraId="5CFE6E90">
            <w:pPr>
              <w:pStyle w:val="style0"/>
              <w:autoSpaceDE w:val="false"/>
              <w:autoSpaceDN w:val="false"/>
              <w:adjustRightInd w:val="false"/>
              <w:rPr>
                <w:rFonts w:ascii="Arial" w:cs="Arial" w:hAnsi="Arial"/>
                <w:sz w:val="22"/>
                <w:szCs w:val="22"/>
              </w:rPr>
            </w:pPr>
            <w:r>
              <w:rPr>
                <w:rFonts w:ascii="Arial" w:cs="Arial" w:hAnsi="Arial"/>
                <w:i/>
                <w:color w:val="808080"/>
                <w:sz w:val="18"/>
                <w:szCs w:val="18"/>
              </w:rPr>
              <w:t>(this box should expand as you type)</w:t>
            </w:r>
          </w:p>
        </w:tc>
        <w:tc>
          <w:tcPr>
            <w:tcW w:w="4932" w:type="dxa"/>
            <w:tcBorders>
              <w:top w:val="single" w:sz="4" w:space="0" w:color="auto"/>
              <w:bottom w:val="single" w:sz="4" w:space="0" w:color="auto"/>
            </w:tcBorders>
          </w:tcPr>
          <w:p w14:paraId="27E48173">
            <w:pPr>
              <w:pStyle w:val="style0"/>
              <w:autoSpaceDE w:val="false"/>
              <w:autoSpaceDN w:val="false"/>
              <w:adjustRightInd w:val="false"/>
              <w:rPr>
                <w:rFonts w:ascii="Arial" w:cs="Arial" w:hAnsi="Arial"/>
                <w:i/>
                <w:sz w:val="18"/>
                <w:szCs w:val="18"/>
              </w:rPr>
            </w:pPr>
            <w:r>
              <w:rPr>
                <w:rFonts w:ascii="Arial" w:cs="Arial" w:hAnsi="Arial"/>
                <w:i/>
                <w:sz w:val="18"/>
                <w:szCs w:val="18"/>
              </w:rPr>
              <w:t>How you will mitigate the risk to the University:</w:t>
            </w:r>
          </w:p>
          <w:p w14:paraId="0446EB47">
            <w:pPr>
              <w:pStyle w:val="style0"/>
              <w:rPr>
                <w:rFonts w:ascii="Arial" w:cs="Arial" w:hAnsi="Arial"/>
                <w:sz w:val="22"/>
                <w:szCs w:val="22"/>
              </w:rPr>
            </w:pPr>
          </w:p>
          <w:p w14:paraId="2FBCB5BF">
            <w:pPr>
              <w:pStyle w:val="style0"/>
              <w:rPr>
                <w:rFonts w:ascii="Arial" w:cs="Arial" w:hAnsi="Arial"/>
                <w:sz w:val="22"/>
                <w:szCs w:val="22"/>
              </w:rPr>
            </w:pPr>
          </w:p>
          <w:p w14:paraId="759527A4">
            <w:pPr>
              <w:pStyle w:val="style0"/>
              <w:rPr>
                <w:rFonts w:ascii="Arial" w:cs="Arial" w:hAnsi="Arial"/>
                <w:sz w:val="22"/>
                <w:szCs w:val="22"/>
              </w:rPr>
            </w:pPr>
          </w:p>
          <w:p w14:paraId="761EB4D0">
            <w:pPr>
              <w:pStyle w:val="style0"/>
              <w:autoSpaceDE w:val="false"/>
              <w:autoSpaceDN w:val="false"/>
              <w:adjustRightInd w:val="false"/>
              <w:rPr>
                <w:rFonts w:cs="Arial"/>
              </w:rPr>
            </w:pPr>
            <w:r>
              <w:rPr>
                <w:rFonts w:ascii="Arial" w:cs="Arial" w:hAnsi="Arial"/>
                <w:i/>
                <w:color w:val="808080"/>
                <w:sz w:val="18"/>
                <w:szCs w:val="18"/>
              </w:rPr>
              <w:t>(this box should expand as you type)</w:t>
            </w:r>
          </w:p>
        </w:tc>
      </w:tr>
      <w:tr w14:paraId="334AB09F">
        <w:tblPrEx/>
        <w:trPr/>
        <w:tc>
          <w:tcPr>
            <w:tcW w:w="596" w:type="dxa"/>
            <w:tcBorders>
              <w:top w:val="single" w:sz="4" w:space="0" w:color="auto"/>
              <w:bottom w:val="single" w:sz="4" w:space="0" w:color="auto"/>
            </w:tcBorders>
            <w:shd w:val="clear" w:color="auto" w:fill="f2f2f2"/>
            <w:vAlign w:val="center"/>
          </w:tcPr>
          <w:p w14:paraId="3B7ABC44">
            <w:pPr>
              <w:pStyle w:val="style0"/>
              <w:jc w:val="center"/>
              <w:rPr>
                <w:rFonts w:ascii="Arial" w:cs="Arial" w:hAnsi="Arial"/>
                <w:sz w:val="22"/>
                <w:szCs w:val="22"/>
              </w:rPr>
            </w:pPr>
            <w:r>
              <w:rPr>
                <w:rFonts w:ascii="Arial" w:cs="Arial" w:hAnsi="Arial"/>
                <w:sz w:val="22"/>
                <w:szCs w:val="22"/>
              </w:rPr>
              <w:t>5</w:t>
            </w:r>
          </w:p>
        </w:tc>
        <w:tc>
          <w:tcPr>
            <w:tcW w:w="9923" w:type="dxa"/>
            <w:gridSpan w:val="2"/>
            <w:tcBorders>
              <w:top w:val="single" w:sz="4" w:space="0" w:color="auto"/>
              <w:bottom w:val="single" w:sz="4" w:space="0" w:color="auto"/>
            </w:tcBorders>
            <w:shd w:val="clear" w:color="auto" w:fill="f2f2f2"/>
          </w:tcPr>
          <w:p w14:paraId="6E953E30">
            <w:pPr>
              <w:pStyle w:val="style0"/>
              <w:rPr>
                <w:rFonts w:ascii="Arial" w:cs="Arial" w:hAnsi="Arial"/>
                <w:sz w:val="22"/>
                <w:szCs w:val="22"/>
              </w:rPr>
            </w:pPr>
            <w:r>
              <w:rPr>
                <w:rFonts w:ascii="Arial" w:cs="Arial" w:hAnsi="Arial"/>
                <w:b/>
                <w:sz w:val="22"/>
                <w:szCs w:val="22"/>
              </w:rPr>
              <w:t>Environmental risks</w:t>
            </w:r>
          </w:p>
          <w:p w14:paraId="6E7FAE32">
            <w:pPr>
              <w:pStyle w:val="style0"/>
              <w:rPr>
                <w:rFonts w:ascii="Arial" w:cs="Arial" w:hAnsi="Arial"/>
                <w:sz w:val="22"/>
                <w:szCs w:val="22"/>
              </w:rPr>
            </w:pPr>
            <w:r>
              <w:rPr>
                <w:rFonts w:ascii="Arial" w:cs="Arial" w:hAnsi="Arial"/>
                <w:sz w:val="22"/>
                <w:szCs w:val="22"/>
              </w:rPr>
              <w:t>For example: accidental spillage of pollutants, damage to local ecosystems</w:t>
            </w:r>
          </w:p>
        </w:tc>
      </w:tr>
      <w:tr w14:paraId="48694305">
        <w:tblPrEx/>
        <w:trPr/>
        <w:tc>
          <w:tcPr>
            <w:tcW w:w="596" w:type="dxa"/>
            <w:tcBorders>
              <w:top w:val="single" w:sz="4" w:space="0" w:color="auto"/>
              <w:bottom w:val="single" w:sz="4" w:space="0" w:color="auto"/>
            </w:tcBorders>
            <w:vAlign w:val="center"/>
          </w:tcPr>
          <w:p w14:paraId="5366925C">
            <w:pPr>
              <w:pStyle w:val="style0"/>
              <w:autoSpaceDE w:val="false"/>
              <w:autoSpaceDN w:val="false"/>
              <w:adjustRightInd w:val="false"/>
              <w:jc w:val="center"/>
              <w:rPr>
                <w:rFonts w:ascii="Arial" w:cs="Arial" w:hAnsi="Arial"/>
                <w:sz w:val="22"/>
                <w:szCs w:val="22"/>
              </w:rPr>
            </w:pPr>
          </w:p>
        </w:tc>
        <w:tc>
          <w:tcPr>
            <w:tcW w:w="4991" w:type="dxa"/>
            <w:tcBorders>
              <w:top w:val="single" w:sz="4" w:space="0" w:color="auto"/>
              <w:bottom w:val="single" w:sz="4" w:space="0" w:color="auto"/>
            </w:tcBorders>
          </w:tcPr>
          <w:p w14:paraId="2109C205">
            <w:pPr>
              <w:pStyle w:val="style0"/>
              <w:autoSpaceDE w:val="false"/>
              <w:autoSpaceDN w:val="false"/>
              <w:adjustRightInd w:val="false"/>
              <w:rPr>
                <w:rFonts w:ascii="Arial" w:cs="Arial" w:hAnsi="Arial"/>
                <w:sz w:val="22"/>
                <w:szCs w:val="22"/>
              </w:rPr>
            </w:pPr>
            <w:r>
              <w:rPr>
                <w:rFonts w:ascii="Arial" w:cs="Arial" w:hAnsi="Arial"/>
                <w:sz w:val="22"/>
                <w:szCs w:val="22"/>
              </w:rPr>
              <w:t>Risk to the environment:</w:t>
            </w:r>
          </w:p>
          <w:p w14:paraId="0E64F131">
            <w:pPr>
              <w:pStyle w:val="style0"/>
              <w:rPr>
                <w:rFonts w:ascii="Arial" w:cs="Arial" w:hAnsi="Arial"/>
                <w:sz w:val="22"/>
                <w:szCs w:val="22"/>
              </w:rPr>
            </w:pPr>
            <w:r>
              <w:rPr>
                <w:rFonts w:ascii="Arial" w:cs="Arial" w:hAnsi="Arial"/>
                <w:sz w:val="22"/>
                <w:szCs w:val="22"/>
                <w:lang w:val="en-US"/>
              </w:rPr>
              <w:t>No Risk</w:t>
            </w:r>
          </w:p>
          <w:p w14:paraId="5185A131">
            <w:pPr>
              <w:pStyle w:val="style0"/>
              <w:rPr>
                <w:rFonts w:ascii="Arial" w:cs="Arial" w:hAnsi="Arial"/>
                <w:sz w:val="22"/>
                <w:szCs w:val="22"/>
              </w:rPr>
            </w:pPr>
          </w:p>
          <w:p w14:paraId="0E85BE14">
            <w:pPr>
              <w:pStyle w:val="style0"/>
              <w:rPr>
                <w:rFonts w:ascii="Arial" w:cs="Arial" w:hAnsi="Arial"/>
                <w:sz w:val="22"/>
                <w:szCs w:val="22"/>
              </w:rPr>
            </w:pPr>
          </w:p>
          <w:p w14:paraId="3BD9C09C">
            <w:pPr>
              <w:pStyle w:val="style0"/>
              <w:autoSpaceDE w:val="false"/>
              <w:autoSpaceDN w:val="false"/>
              <w:adjustRightInd w:val="false"/>
              <w:rPr>
                <w:rFonts w:ascii="Arial" w:cs="Arial" w:hAnsi="Arial"/>
                <w:sz w:val="22"/>
                <w:szCs w:val="22"/>
              </w:rPr>
            </w:pPr>
            <w:r>
              <w:rPr>
                <w:rFonts w:ascii="Arial" w:cs="Arial" w:hAnsi="Arial"/>
                <w:i/>
                <w:color w:val="808080"/>
                <w:sz w:val="18"/>
                <w:szCs w:val="18"/>
              </w:rPr>
              <w:t>(this box should expand as you type)</w:t>
            </w:r>
          </w:p>
        </w:tc>
        <w:tc>
          <w:tcPr>
            <w:tcW w:w="4932" w:type="dxa"/>
            <w:tcBorders>
              <w:top w:val="single" w:sz="4" w:space="0" w:color="auto"/>
              <w:bottom w:val="single" w:sz="4" w:space="0" w:color="auto"/>
            </w:tcBorders>
          </w:tcPr>
          <w:p w14:paraId="2BBEF51E">
            <w:pPr>
              <w:pStyle w:val="style0"/>
              <w:autoSpaceDE w:val="false"/>
              <w:autoSpaceDN w:val="false"/>
              <w:adjustRightInd w:val="false"/>
              <w:rPr>
                <w:rFonts w:ascii="Arial" w:cs="Arial" w:hAnsi="Arial"/>
                <w:i/>
                <w:sz w:val="18"/>
                <w:szCs w:val="18"/>
              </w:rPr>
            </w:pPr>
            <w:r>
              <w:rPr>
                <w:rFonts w:ascii="Arial" w:cs="Arial" w:hAnsi="Arial"/>
                <w:i/>
                <w:sz w:val="18"/>
                <w:szCs w:val="18"/>
              </w:rPr>
              <w:t>How you will mitigate the risk to environment:</w:t>
            </w:r>
          </w:p>
          <w:p w14:paraId="57CE4E92">
            <w:pPr>
              <w:pStyle w:val="style0"/>
              <w:rPr>
                <w:rFonts w:ascii="Arial" w:cs="Arial" w:hAnsi="Arial"/>
                <w:sz w:val="22"/>
                <w:szCs w:val="22"/>
              </w:rPr>
            </w:pPr>
          </w:p>
          <w:p w14:paraId="20A92C9B">
            <w:pPr>
              <w:pStyle w:val="style0"/>
              <w:rPr>
                <w:rFonts w:ascii="Arial" w:cs="Arial" w:hAnsi="Arial"/>
                <w:sz w:val="22"/>
                <w:szCs w:val="22"/>
              </w:rPr>
            </w:pPr>
          </w:p>
          <w:p w14:paraId="1520E990">
            <w:pPr>
              <w:pStyle w:val="style0"/>
              <w:rPr>
                <w:rFonts w:ascii="Arial" w:cs="Arial" w:hAnsi="Arial"/>
                <w:sz w:val="22"/>
                <w:szCs w:val="22"/>
              </w:rPr>
            </w:pPr>
          </w:p>
          <w:p w14:paraId="2AACF615">
            <w:pPr>
              <w:pStyle w:val="style0"/>
              <w:autoSpaceDE w:val="false"/>
              <w:autoSpaceDN w:val="false"/>
              <w:adjustRightInd w:val="false"/>
              <w:rPr>
                <w:rFonts w:cs="Arial"/>
              </w:rPr>
            </w:pPr>
            <w:r>
              <w:rPr>
                <w:rFonts w:ascii="Arial" w:cs="Arial" w:hAnsi="Arial"/>
                <w:i/>
                <w:color w:val="808080"/>
                <w:sz w:val="18"/>
                <w:szCs w:val="18"/>
              </w:rPr>
              <w:t>(this box should expand as you type)</w:t>
            </w:r>
          </w:p>
        </w:tc>
      </w:tr>
    </w:tbl>
    <w:p w14:paraId="093CE3EC">
      <w:pPr>
        <w:pStyle w:val="style0"/>
        <w:rPr/>
      </w:pPr>
    </w:p>
    <w:p w14:paraId="000084B1">
      <w:pPr>
        <w:pStyle w:val="style0"/>
        <w:rPr>
          <w:rFonts w:ascii="Arial" w:cs="Arial" w:hAnsi="Arial"/>
          <w:b/>
          <w:sz w:val="22"/>
          <w:szCs w:val="22"/>
        </w:rPr>
      </w:pPr>
      <w:r>
        <w:rPr>
          <w:rFonts w:ascii="Arial" w:cs="Arial" w:hAnsi="Arial"/>
          <w:b/>
          <w:sz w:val="22"/>
          <w:szCs w:val="22"/>
        </w:rPr>
        <w:t>SECTION G: Feedback, Consent and Confidentiality</w:t>
      </w:r>
    </w:p>
    <w:p w14:paraId="2EEF375E">
      <w:pPr>
        <w:pStyle w:val="style0"/>
        <w:rPr>
          <w:rFonts w:ascii="Arial" w:cs="Arial" w:hAnsi="Arial"/>
          <w:b/>
          <w:sz w:val="22"/>
          <w:szCs w:val="22"/>
        </w:rPr>
      </w:pPr>
    </w:p>
    <w:p w14:paraId="2A2BEC6A">
      <w:pPr>
        <w:pStyle w:val="style0"/>
        <w:rPr>
          <w:rFonts w:ascii="Arial" w:cs="Arial" w:hAnsi="Arial"/>
          <w:sz w:val="22"/>
          <w:szCs w:val="22"/>
        </w:rPr>
      </w:pPr>
      <w:r>
        <w:rPr>
          <w:rFonts w:ascii="Arial" w:cs="Arial" w:hAnsi="Arial"/>
          <w:sz w:val="22"/>
          <w:szCs w:val="22"/>
        </w:rPr>
        <w:t>If you have identified in section D that there are no participants, then enter skip this section and continue to section H.</w:t>
      </w:r>
    </w:p>
    <w:p w14:paraId="721968E9">
      <w:pPr>
        <w:pStyle w:val="style0"/>
        <w:rPr>
          <w:rFonts w:ascii="Arial" w:cs="Arial" w:hAnsi="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08"/>
      </w:tblGrid>
      <w:tr w14:paraId="40BE1058">
        <w:trPr/>
        <w:tc>
          <w:tcPr>
            <w:tcW w:w="596" w:type="dxa"/>
            <w:tcBorders>
              <w:top w:val="single" w:sz="4" w:space="0" w:color="auto"/>
              <w:bottom w:val="single" w:sz="4" w:space="0" w:color="auto"/>
            </w:tcBorders>
            <w:shd w:val="clear" w:color="auto" w:fill="f2f2f2"/>
          </w:tcPr>
          <w:p w14:paraId="53DA9AA5">
            <w:pPr>
              <w:pStyle w:val="style0"/>
              <w:rPr>
                <w:rFonts w:ascii="Arial" w:cs="Arial" w:hAnsi="Arial"/>
                <w:bCs/>
                <w:sz w:val="22"/>
                <w:szCs w:val="22"/>
              </w:rPr>
            </w:pPr>
            <w:r>
              <w:rPr>
                <w:rFonts w:ascii="Arial" w:cs="Arial" w:hAnsi="Arial"/>
                <w:bCs/>
                <w:sz w:val="22"/>
                <w:szCs w:val="22"/>
              </w:rPr>
              <w:t>1</w:t>
            </w:r>
          </w:p>
        </w:tc>
        <w:tc>
          <w:tcPr>
            <w:tcW w:w="9923" w:type="dxa"/>
            <w:tcBorders>
              <w:top w:val="single" w:sz="4" w:space="0" w:color="auto"/>
              <w:bottom w:val="single" w:sz="4" w:space="0" w:color="auto"/>
            </w:tcBorders>
            <w:shd w:val="clear" w:color="auto" w:fill="f2f2f2"/>
          </w:tcPr>
          <w:p w14:paraId="046B8A48">
            <w:pPr>
              <w:pStyle w:val="style0"/>
              <w:rPr>
                <w:rFonts w:ascii="Arial" w:cs="Arial" w:hAnsi="Arial"/>
                <w:sz w:val="22"/>
                <w:szCs w:val="22"/>
              </w:rPr>
            </w:pPr>
            <w:r>
              <w:rPr>
                <w:rFonts w:ascii="Arial" w:cs="Arial" w:hAnsi="Arial"/>
                <w:b/>
                <w:sz w:val="22"/>
                <w:szCs w:val="22"/>
              </w:rPr>
              <w:t>Feedback</w:t>
            </w:r>
          </w:p>
          <w:p w14:paraId="2CA49392">
            <w:pPr>
              <w:pStyle w:val="style0"/>
              <w:rPr>
                <w:rFonts w:ascii="Arial" w:cs="Arial" w:hAnsi="Arial"/>
                <w:sz w:val="22"/>
                <w:szCs w:val="22"/>
              </w:rPr>
            </w:pPr>
            <w:r>
              <w:rPr>
                <w:rFonts w:ascii="Arial" w:cs="Arial" w:hAnsi="Arial"/>
                <w:sz w:val="22"/>
                <w:szCs w:val="22"/>
              </w:rPr>
              <w:t xml:space="preserve">What de-briefing and feedback will be provided to participants, how will this be done and when? </w:t>
            </w:r>
          </w:p>
        </w:tc>
      </w:tr>
      <w:tr w14:paraId="68B76632">
        <w:tblPrEx/>
        <w:trPr/>
        <w:tc>
          <w:tcPr>
            <w:tcW w:w="596" w:type="dxa"/>
            <w:tcBorders>
              <w:top w:val="single" w:sz="4" w:space="0" w:color="auto"/>
              <w:bottom w:val="single" w:sz="4" w:space="0" w:color="auto"/>
            </w:tcBorders>
          </w:tcPr>
          <w:p w14:paraId="5685E4AC">
            <w:pPr>
              <w:pStyle w:val="style0"/>
              <w:rPr>
                <w:rFonts w:ascii="Arial" w:cs="Arial" w:hAnsi="Arial"/>
                <w:bCs/>
                <w:sz w:val="22"/>
                <w:szCs w:val="22"/>
              </w:rPr>
            </w:pPr>
          </w:p>
        </w:tc>
        <w:tc>
          <w:tcPr>
            <w:tcW w:w="9923" w:type="dxa"/>
            <w:tcBorders>
              <w:top w:val="single" w:sz="4" w:space="0" w:color="auto"/>
              <w:bottom w:val="single" w:sz="4" w:space="0" w:color="auto"/>
            </w:tcBorders>
          </w:tcPr>
          <w:p w14:paraId="69A2791E">
            <w:pPr>
              <w:pStyle w:val="style0"/>
              <w:rPr>
                <w:rFonts w:ascii="Arial" w:cs="Arial" w:hAnsi="Arial"/>
                <w:color w:val="00b050"/>
                <w:szCs w:val="22"/>
              </w:rPr>
            </w:pPr>
            <w:r>
              <w:rPr>
                <w:rFonts w:ascii="Arial" w:cs="Arial" w:hAnsi="Arial"/>
                <w:color w:val="00b050"/>
                <w:sz w:val="22"/>
              </w:rPr>
              <w:t>You dont need to email your participants with your final report. A good alternative is to set up an email address that they will be able to contact for further details or results.</w:t>
            </w:r>
          </w:p>
          <w:p w14:paraId="190D5D8D">
            <w:pPr>
              <w:pStyle w:val="style0"/>
              <w:rPr>
                <w:rFonts w:ascii="Arial" w:cs="Arial" w:hAnsi="Arial"/>
                <w:sz w:val="22"/>
                <w:szCs w:val="22"/>
              </w:rPr>
            </w:pPr>
          </w:p>
          <w:p w14:paraId="30CAA20C">
            <w:pPr>
              <w:pStyle w:val="style0"/>
              <w:autoSpaceDE w:val="false"/>
              <w:autoSpaceDN w:val="false"/>
              <w:adjustRightInd w:val="false"/>
              <w:rPr>
                <w:rFonts w:cs="Arial"/>
              </w:rPr>
            </w:pPr>
            <w:r>
              <w:rPr>
                <w:rFonts w:ascii="Arial" w:cs="Arial" w:hAnsi="Arial"/>
                <w:i/>
                <w:color w:val="808080"/>
                <w:sz w:val="18"/>
                <w:szCs w:val="18"/>
              </w:rPr>
              <w:t>(this box should expand as you type)</w:t>
            </w:r>
          </w:p>
        </w:tc>
      </w:tr>
      <w:tr w14:paraId="5E94904B">
        <w:tblPrEx/>
        <w:trPr/>
        <w:tc>
          <w:tcPr>
            <w:tcW w:w="596" w:type="dxa"/>
            <w:tcBorders>
              <w:top w:val="single" w:sz="4" w:space="0" w:color="auto"/>
              <w:bottom w:val="single" w:sz="4" w:space="0" w:color="auto"/>
            </w:tcBorders>
            <w:shd w:val="clear" w:color="auto" w:fill="f2f2f2"/>
          </w:tcPr>
          <w:p w14:paraId="5ED88313">
            <w:pPr>
              <w:pStyle w:val="style0"/>
              <w:rPr>
                <w:rFonts w:ascii="Arial" w:cs="Arial" w:hAnsi="Arial"/>
                <w:bCs/>
                <w:sz w:val="22"/>
                <w:szCs w:val="22"/>
              </w:rPr>
            </w:pPr>
            <w:r>
              <w:rPr>
                <w:rFonts w:ascii="Arial" w:cs="Arial" w:hAnsi="Arial"/>
                <w:bCs/>
                <w:sz w:val="22"/>
                <w:szCs w:val="22"/>
              </w:rPr>
              <w:t>2</w:t>
            </w:r>
          </w:p>
        </w:tc>
        <w:tc>
          <w:tcPr>
            <w:tcW w:w="9923" w:type="dxa"/>
            <w:tcBorders>
              <w:top w:val="single" w:sz="4" w:space="0" w:color="auto"/>
              <w:bottom w:val="single" w:sz="4" w:space="0" w:color="auto"/>
            </w:tcBorders>
            <w:shd w:val="clear" w:color="auto" w:fill="f2f2f2"/>
          </w:tcPr>
          <w:p w14:paraId="332953DC">
            <w:pPr>
              <w:pStyle w:val="style0"/>
              <w:rPr>
                <w:rFonts w:ascii="Arial" w:cs="Arial" w:hAnsi="Arial"/>
                <w:sz w:val="22"/>
                <w:szCs w:val="22"/>
              </w:rPr>
            </w:pPr>
            <w:r>
              <w:rPr>
                <w:rFonts w:ascii="Arial" w:cs="Arial" w:hAnsi="Arial"/>
                <w:b/>
                <w:sz w:val="22"/>
                <w:szCs w:val="22"/>
              </w:rPr>
              <w:t>Informed consent</w:t>
            </w:r>
          </w:p>
          <w:p w14:paraId="5382DE3C">
            <w:pPr>
              <w:pStyle w:val="style0"/>
              <w:autoSpaceDE w:val="false"/>
              <w:autoSpaceDN w:val="false"/>
              <w:adjustRightInd w:val="false"/>
              <w:rPr>
                <w:rFonts w:ascii="Arial" w:cs="Arial" w:hAnsi="Arial"/>
                <w:sz w:val="22"/>
                <w:szCs w:val="22"/>
                <w:lang w:eastAsia="en-GB"/>
              </w:rPr>
            </w:pPr>
            <w:r>
              <w:rPr>
                <w:rFonts w:ascii="Arial" w:cs="Arial" w:hAnsi="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14:paraId="6F45A39F">
        <w:tblPrEx/>
        <w:trPr/>
        <w:tc>
          <w:tcPr>
            <w:tcW w:w="596" w:type="dxa"/>
            <w:tcBorders>
              <w:top w:val="single" w:sz="4" w:space="0" w:color="auto"/>
              <w:bottom w:val="single" w:sz="4" w:space="0" w:color="auto"/>
            </w:tcBorders>
          </w:tcPr>
          <w:p w14:paraId="047067B0">
            <w:pPr>
              <w:pStyle w:val="style0"/>
              <w:rPr>
                <w:rFonts w:ascii="Arial" w:cs="Arial" w:hAnsi="Arial"/>
                <w:bCs/>
                <w:sz w:val="22"/>
                <w:szCs w:val="22"/>
              </w:rPr>
            </w:pPr>
          </w:p>
        </w:tc>
        <w:tc>
          <w:tcPr>
            <w:tcW w:w="9923" w:type="dxa"/>
            <w:tcBorders>
              <w:top w:val="single" w:sz="4" w:space="0" w:color="auto"/>
              <w:bottom w:val="single" w:sz="4" w:space="0" w:color="auto"/>
            </w:tcBorders>
          </w:tcPr>
          <w:p w14:paraId="674687A1">
            <w:pPr>
              <w:pStyle w:val="style30"/>
              <w:rPr>
                <w:rFonts w:ascii="Arial" w:cs="Arial" w:hAnsi="Arial"/>
                <w:color w:val="00b050"/>
                <w:sz w:val="22"/>
              </w:rPr>
            </w:pPr>
            <w:r>
              <w:rPr>
                <w:rFonts w:ascii="Arial" w:cs="Arial" w:hAnsi="Arial"/>
                <w:color w:val="00b050"/>
                <w:sz w:val="22"/>
              </w:rPr>
              <w:t>If you are using a paper questionnaire then you should have the participants sign an appropriate consent form. These forms will count as personal data and should be noted as such in section J.</w:t>
            </w:r>
          </w:p>
          <w:p w14:paraId="17CE0A46">
            <w:pPr>
              <w:pStyle w:val="style0"/>
              <w:rPr>
                <w:rFonts w:ascii="Arial" w:cs="Arial" w:hAnsi="Arial"/>
                <w:color w:val="00b050"/>
                <w:szCs w:val="22"/>
              </w:rPr>
            </w:pPr>
            <w:r>
              <w:rPr>
                <w:rFonts w:ascii="Arial" w:cs="Arial" w:hAnsi="Arial"/>
                <w:color w:val="00b050"/>
                <w:sz w:val="22"/>
              </w:rPr>
              <w:t>If you are using an online questionnaire, then you should have a screen before the questions start that acts as a consent form, informing participants that by clicking on the NEXT button they are providing consent.</w:t>
            </w:r>
          </w:p>
          <w:p w14:paraId="566CF0A7">
            <w:pPr>
              <w:pStyle w:val="style0"/>
              <w:rPr>
                <w:rFonts w:ascii="Arial" w:cs="Arial" w:hAnsi="Arial"/>
                <w:sz w:val="22"/>
                <w:szCs w:val="22"/>
              </w:rPr>
            </w:pPr>
            <w:r>
              <w:rPr>
                <w:rFonts w:ascii="Arial" w:cs="Arial" w:hAnsi="Arial"/>
                <w:sz w:val="22"/>
                <w:szCs w:val="22"/>
                <w:lang w:val="en-US"/>
              </w:rPr>
              <w:t>I agree</w:t>
            </w:r>
          </w:p>
          <w:p w14:paraId="2C590C9D">
            <w:pPr>
              <w:pStyle w:val="style0"/>
              <w:autoSpaceDE w:val="false"/>
              <w:autoSpaceDN w:val="false"/>
              <w:adjustRightInd w:val="false"/>
              <w:rPr>
                <w:rFonts w:cs="Arial"/>
              </w:rPr>
            </w:pPr>
            <w:r>
              <w:rPr>
                <w:rFonts w:ascii="Arial" w:cs="Arial" w:hAnsi="Arial"/>
                <w:i/>
                <w:color w:val="808080"/>
                <w:sz w:val="18"/>
                <w:szCs w:val="18"/>
              </w:rPr>
              <w:t>(this box should expand as you type)</w:t>
            </w:r>
          </w:p>
        </w:tc>
      </w:tr>
      <w:tr w14:paraId="47CC881D">
        <w:tblPrEx/>
        <w:trPr/>
        <w:tc>
          <w:tcPr>
            <w:tcW w:w="596" w:type="dxa"/>
            <w:tcBorders>
              <w:top w:val="single" w:sz="4" w:space="0" w:color="auto"/>
              <w:bottom w:val="single" w:sz="4" w:space="0" w:color="auto"/>
            </w:tcBorders>
            <w:shd w:val="clear" w:color="auto" w:fill="f2f2f2"/>
          </w:tcPr>
          <w:p w14:paraId="5DA2FAA1">
            <w:pPr>
              <w:pStyle w:val="style0"/>
              <w:rPr>
                <w:rFonts w:ascii="Arial" w:cs="Arial" w:hAnsi="Arial"/>
                <w:bCs/>
                <w:sz w:val="22"/>
                <w:szCs w:val="22"/>
              </w:rPr>
            </w:pPr>
            <w:r>
              <w:rPr>
                <w:rFonts w:ascii="Arial" w:cs="Arial" w:hAnsi="Arial"/>
                <w:bCs/>
                <w:sz w:val="22"/>
                <w:szCs w:val="22"/>
              </w:rPr>
              <w:t>3</w:t>
            </w:r>
          </w:p>
        </w:tc>
        <w:tc>
          <w:tcPr>
            <w:tcW w:w="9923" w:type="dxa"/>
            <w:tcBorders>
              <w:top w:val="single" w:sz="4" w:space="0" w:color="auto"/>
              <w:bottom w:val="single" w:sz="4" w:space="0" w:color="auto"/>
            </w:tcBorders>
            <w:shd w:val="clear" w:color="auto" w:fill="f2f2f2"/>
          </w:tcPr>
          <w:p w14:paraId="5075D3AB">
            <w:pPr>
              <w:pStyle w:val="style0"/>
              <w:rPr>
                <w:rFonts w:ascii="Arial" w:cs="Arial" w:hAnsi="Arial"/>
                <w:b/>
                <w:sz w:val="22"/>
                <w:szCs w:val="22"/>
              </w:rPr>
            </w:pPr>
            <w:r>
              <w:rPr>
                <w:rFonts w:ascii="Arial" w:cs="Arial" w:hAnsi="Arial"/>
                <w:b/>
                <w:sz w:val="22"/>
                <w:szCs w:val="22"/>
              </w:rPr>
              <w:t>Confidentiality / Anonymity</w:t>
            </w:r>
          </w:p>
          <w:p w14:paraId="53463783">
            <w:pPr>
              <w:pStyle w:val="style0"/>
              <w:rPr>
                <w:rFonts w:ascii="Arial" w:cs="Arial" w:hAnsi="Arial"/>
                <w:sz w:val="22"/>
                <w:szCs w:val="22"/>
              </w:rPr>
            </w:pPr>
            <w:r>
              <w:rPr>
                <w:rFonts w:ascii="Arial" w:cs="Arial" w:hAnsi="Arial"/>
                <w:sz w:val="22"/>
                <w:szCs w:val="22"/>
              </w:rPr>
              <w:t xml:space="preserve">Set out how anonymity of participants and confidentiality will be ensured in any outputs. If anonymity is not being offered, explain why this is the case. </w:t>
            </w:r>
          </w:p>
        </w:tc>
      </w:tr>
      <w:tr w14:paraId="27A80EC3">
        <w:tblPrEx/>
        <w:trPr/>
        <w:tc>
          <w:tcPr>
            <w:tcW w:w="596" w:type="dxa"/>
            <w:tcBorders>
              <w:top w:val="single" w:sz="4" w:space="0" w:color="auto"/>
              <w:bottom w:val="single" w:sz="4" w:space="0" w:color="auto"/>
            </w:tcBorders>
          </w:tcPr>
          <w:p w14:paraId="0C8E8D1E">
            <w:pPr>
              <w:pStyle w:val="style0"/>
              <w:rPr>
                <w:rFonts w:ascii="Arial" w:cs="Arial" w:hAnsi="Arial"/>
                <w:bCs/>
                <w:sz w:val="22"/>
                <w:szCs w:val="22"/>
              </w:rPr>
            </w:pPr>
          </w:p>
        </w:tc>
        <w:tc>
          <w:tcPr>
            <w:tcW w:w="9923" w:type="dxa"/>
            <w:tcBorders>
              <w:top w:val="single" w:sz="4" w:space="0" w:color="auto"/>
              <w:bottom w:val="single" w:sz="4" w:space="0" w:color="auto"/>
            </w:tcBorders>
          </w:tcPr>
          <w:p w14:paraId="53C85D70">
            <w:pPr>
              <w:pStyle w:val="style30"/>
              <w:rPr>
                <w:rFonts w:ascii="Arial" w:cs="Arial" w:hAnsi="Arial"/>
                <w:color w:val="00b050"/>
                <w:sz w:val="22"/>
              </w:rPr>
            </w:pPr>
            <w:r>
              <w:rPr>
                <w:rFonts w:ascii="Arial" w:cs="Arial" w:hAnsi="Arial"/>
                <w:color w:val="00b050"/>
                <w:sz w:val="22"/>
              </w:rPr>
              <w:t>Do not collect names unless you really need them. Do not name participants or organisations in any research publications (including the thesis) without their explicit permission.</w:t>
            </w:r>
          </w:p>
          <w:p w14:paraId="48B56B9A">
            <w:pPr>
              <w:pStyle w:val="style0"/>
              <w:rPr>
                <w:rFonts w:ascii="Arial" w:cs="Arial" w:hAnsi="Arial"/>
                <w:sz w:val="22"/>
                <w:szCs w:val="22"/>
              </w:rPr>
            </w:pPr>
          </w:p>
          <w:p w14:paraId="72EDCB95">
            <w:pPr>
              <w:pStyle w:val="style0"/>
              <w:autoSpaceDE w:val="false"/>
              <w:autoSpaceDN w:val="false"/>
              <w:adjustRightInd w:val="false"/>
              <w:rPr>
                <w:rFonts w:cs="Arial"/>
              </w:rPr>
            </w:pPr>
            <w:r>
              <w:rPr>
                <w:rFonts w:ascii="Arial" w:cs="Arial" w:hAnsi="Arial"/>
                <w:i/>
                <w:color w:val="808080"/>
                <w:sz w:val="18"/>
                <w:szCs w:val="18"/>
              </w:rPr>
              <w:t>(this box should expand as you type)</w:t>
            </w:r>
          </w:p>
        </w:tc>
      </w:tr>
    </w:tbl>
    <w:p w14:paraId="754B1D96">
      <w:pPr>
        <w:pStyle w:val="style0"/>
        <w:rPr>
          <w:rFonts w:ascii="Arial" w:cs="Arial" w:hAnsi="Arial"/>
          <w:sz w:val="22"/>
          <w:szCs w:val="22"/>
        </w:rPr>
      </w:pPr>
    </w:p>
    <w:p w14:paraId="5DBB0006">
      <w:pPr>
        <w:pStyle w:val="style0"/>
        <w:rPr>
          <w:rFonts w:ascii="Arial" w:cs="Arial" w:hAnsi="Arial"/>
          <w:b/>
          <w:sz w:val="22"/>
          <w:szCs w:val="22"/>
        </w:rPr>
      </w:pPr>
      <w:r>
        <w:rPr>
          <w:rFonts w:ascii="Arial" w:cs="Arial" w:hAnsi="Arial"/>
          <w:b/>
          <w:sz w:val="22"/>
          <w:szCs w:val="22"/>
        </w:rPr>
        <w:t>SECTION H: Data Protection and Storage</w:t>
      </w:r>
    </w:p>
    <w:p w14:paraId="69FCBBD2">
      <w:pPr>
        <w:pStyle w:val="style0"/>
        <w:rPr>
          <w:rFonts w:ascii="Arial" w:cs="Arial" w:hAnsi="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893"/>
        <w:gridCol w:w="991"/>
        <w:gridCol w:w="1025"/>
      </w:tblGrid>
      <w:tr w14:paraId="0B64C2E0">
        <w:trPr>
          <w:trHeight w:val="403" w:hRule="atLeast"/>
        </w:trPr>
        <w:tc>
          <w:tcPr>
            <w:tcW w:w="567" w:type="dxa"/>
            <w:tcBorders>
              <w:left w:val="single" w:sz="4" w:space="0" w:color="auto"/>
              <w:bottom w:val="single" w:sz="4" w:space="0" w:color="auto"/>
              <w:right w:val="single" w:sz="4" w:space="0" w:color="auto"/>
            </w:tcBorders>
            <w:shd w:val="clear" w:color="auto" w:fill="f2f2f2"/>
            <w:vAlign w:val="center"/>
          </w:tcPr>
          <w:p w14:paraId="1FBE58BC">
            <w:pPr>
              <w:pStyle w:val="style94"/>
              <w:autoSpaceDE w:val="false"/>
              <w:autoSpaceDN w:val="false"/>
              <w:adjustRightInd w:val="false"/>
              <w:jc w:val="center"/>
              <w:rPr>
                <w:rFonts w:ascii="Arial" w:cs="Arial" w:hAnsi="Arial"/>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14:paraId="645ED7EC">
            <w:pPr>
              <w:pStyle w:val="style94"/>
              <w:autoSpaceDE w:val="false"/>
              <w:autoSpaceDN w:val="false"/>
              <w:adjustRightInd w:val="false"/>
              <w:rPr>
                <w:rFonts w:ascii="Arial" w:cs="Arial" w:hAnsi="Arial"/>
                <w:sz w:val="22"/>
                <w:szCs w:val="22"/>
              </w:rPr>
            </w:pPr>
            <w:r>
              <w:rPr>
                <w:rFonts w:ascii="Arial" w:cs="Arial" w:hAnsi="Arial"/>
                <w:sz w:val="22"/>
                <w:szCs w:val="22"/>
              </w:rPr>
              <w:t>Does the research activity involve personal da</w:t>
            </w:r>
            <w:r>
              <w:rPr>
                <w:rFonts w:ascii="Arial" w:cs="Arial" w:hAnsi="Arial"/>
                <w:sz w:val="22"/>
                <w:szCs w:val="22"/>
                <w:shd w:val="clear" w:color="auto" w:fill="f2f2f2"/>
              </w:rPr>
              <w:t>t</w:t>
            </w:r>
            <w:r>
              <w:rPr>
                <w:rFonts w:ascii="Arial" w:cs="Arial" w:hAnsi="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258E5858">
            <w:pPr>
              <w:pStyle w:val="style94"/>
              <w:autoSpaceDE w:val="false"/>
              <w:autoSpaceDN w:val="false"/>
              <w:adjustRightInd w:val="false"/>
              <w:jc w:val="center"/>
              <w:rPr>
                <w:rFonts w:ascii="MS Gothic" w:cs="Arial" w:eastAsia="MS Gothic" w:hAnsi="MS Gothic"/>
                <w:b/>
                <w:bCs/>
                <w:sz w:val="22"/>
                <w:szCs w:val="22"/>
                <w:lang w:val="en-US"/>
              </w:rPr>
            </w:pPr>
            <w:r>
              <w:rPr>
                <w:rFonts w:ascii="Arial" w:cs="Arial" w:hAnsi="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60DFF91D">
            <w:pPr>
              <w:pStyle w:val="style94"/>
              <w:autoSpaceDE w:val="false"/>
              <w:autoSpaceDN w:val="false"/>
              <w:adjustRightInd w:val="false"/>
              <w:jc w:val="center"/>
              <w:rPr>
                <w:rFonts w:ascii="MS Gothic" w:cs="Arial" w:eastAsia="MS Gothic" w:hAnsi="MS Gothic"/>
                <w:b/>
                <w:bCs/>
                <w:sz w:val="22"/>
                <w:szCs w:val="22"/>
                <w:lang w:val="en-US"/>
              </w:rPr>
            </w:pPr>
            <w:r>
              <w:rPr>
                <w:rFonts w:ascii="Arial" w:cs="Arial" w:hAnsi="Arial"/>
                <w:b/>
                <w:bCs/>
                <w:sz w:val="22"/>
                <w:szCs w:val="22"/>
              </w:rPr>
              <w:t>NO</w:t>
            </w:r>
          </w:p>
        </w:tc>
      </w:tr>
      <w:tr w14:paraId="4252336A">
        <w:tblPrEx/>
        <w:trPr>
          <w:trHeight w:val="403" w:hRule="atLeast"/>
        </w:trPr>
        <w:tc>
          <w:tcPr>
            <w:tcW w:w="567" w:type="dxa"/>
            <w:tcBorders>
              <w:left w:val="single" w:sz="4" w:space="0" w:color="auto"/>
              <w:bottom w:val="single" w:sz="4" w:space="0" w:color="auto"/>
              <w:right w:val="single" w:sz="4" w:space="0" w:color="auto"/>
            </w:tcBorders>
            <w:shd w:val="clear" w:color="auto" w:fill="f2f2f2"/>
            <w:vAlign w:val="center"/>
          </w:tcPr>
          <w:p w14:paraId="3394D016">
            <w:pPr>
              <w:pStyle w:val="style94"/>
              <w:autoSpaceDE w:val="false"/>
              <w:autoSpaceDN w:val="false"/>
              <w:adjustRightInd w:val="false"/>
              <w:spacing w:before="0" w:beforeAutospacing="false" w:after="0" w:afterAutospacing="false"/>
              <w:jc w:val="center"/>
              <w:rPr>
                <w:rFonts w:ascii="Arial" w:cs="Arial" w:hAnsi="Arial"/>
                <w:bCs/>
                <w:iCs/>
                <w:sz w:val="22"/>
                <w:szCs w:val="22"/>
              </w:rPr>
            </w:pPr>
            <w:r>
              <w:rPr>
                <w:rFonts w:ascii="Arial" w:cs="Arial" w:hAnsi="Arial"/>
                <w:bCs/>
                <w:iCs/>
                <w:sz w:val="22"/>
                <w:szCs w:val="22"/>
              </w:rPr>
              <w:t>1</w:t>
            </w:r>
          </w:p>
        </w:tc>
        <w:tc>
          <w:tcPr>
            <w:tcW w:w="7905" w:type="dxa"/>
            <w:tcBorders>
              <w:left w:val="single" w:sz="4" w:space="0" w:color="auto"/>
              <w:bottom w:val="single" w:sz="4" w:space="0" w:color="auto"/>
              <w:right w:val="single" w:sz="4" w:space="0" w:color="auto"/>
            </w:tcBorders>
            <w:shd w:val="clear" w:color="auto" w:fill="f2f2f2"/>
            <w:vAlign w:val="center"/>
          </w:tcPr>
          <w:p w14:paraId="6EFFA51F">
            <w:pPr>
              <w:pStyle w:val="style94"/>
              <w:autoSpaceDE w:val="false"/>
              <w:autoSpaceDN w:val="false"/>
              <w:adjustRightInd w:val="false"/>
              <w:spacing w:before="0" w:beforeAutospacing="false" w:after="0" w:afterAutospacing="false"/>
              <w:ind w:left="567" w:right="567"/>
              <w:rPr>
                <w:rFonts w:ascii="Arial" w:cs="Arial" w:hAnsi="Arial"/>
                <w:sz w:val="22"/>
                <w:szCs w:val="22"/>
              </w:rPr>
            </w:pPr>
            <w:r>
              <w:rPr>
                <w:rFonts w:ascii="Arial" w:cs="Arial" w:hAnsi="Arial"/>
                <w:b/>
                <w:bCs/>
                <w:i/>
                <w:iCs/>
                <w:sz w:val="22"/>
                <w:szCs w:val="22"/>
              </w:rPr>
              <w:t>Personal data</w:t>
            </w:r>
            <w:r>
              <w:rPr>
                <w:rFonts w:ascii="Arial" w:cs="Arial" w:hAnsi="Arial"/>
                <w:i/>
                <w:iCs/>
                <w:sz w:val="22"/>
                <w:szCs w:val="22"/>
              </w:rPr>
              <w:t xml:space="preserve"> </w:t>
            </w:r>
            <w:r>
              <w:rPr>
                <w:rFonts w:ascii="Arial" w:cs="Arial" w:hAnsi="Arial"/>
                <w:i/>
                <w:iCs/>
                <w:color w:val="333333"/>
                <w:sz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606E7AE4">
            <w:pPr>
              <w:pStyle w:val="style94"/>
              <w:autoSpaceDE w:val="false"/>
              <w:autoSpaceDN w:val="false"/>
              <w:adjustRightInd w:val="false"/>
              <w:jc w:val="center"/>
              <w:rPr>
                <w:rFonts w:ascii="MS Gothic" w:cs="Arial" w:eastAsia="MS Gothic" w:hAnsi="MS Gothic"/>
                <w:b/>
                <w:bCs/>
                <w:sz w:val="22"/>
                <w:szCs w:val="22"/>
                <w:lang w:val="en-US"/>
              </w:rPr>
            </w:pPr>
            <w:r>
              <w:rPr>
                <w:rFonts w:ascii="MS Gothic" w:cs="Arial" w:eastAsia="MS Gothic" w:hAnsi="MS Gothic"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096D5493">
            <w:pPr>
              <w:pStyle w:val="style94"/>
              <w:autoSpaceDE w:val="false"/>
              <w:autoSpaceDN w:val="false"/>
              <w:adjustRightInd w:val="false"/>
              <w:jc w:val="center"/>
              <w:rPr>
                <w:rFonts w:ascii="MS Gothic" w:cs="Arial" w:eastAsia="MS Gothic" w:hAnsi="MS Gothic"/>
                <w:b/>
                <w:bCs/>
                <w:sz w:val="22"/>
                <w:szCs w:val="22"/>
                <w:lang w:val="en-US"/>
              </w:rPr>
            </w:pPr>
            <w:r>
              <w:rPr>
                <w:rFonts w:ascii="MS Gothic" w:cs="Arial" w:eastAsia="MS Gothic" w:hAnsi="MS Gothic" w:hint="eastAsia"/>
                <w:b/>
                <w:bCs/>
                <w:sz w:val="22"/>
                <w:szCs w:val="22"/>
                <w:lang w:val="en-US"/>
              </w:rPr>
              <w:t>☐</w:t>
            </w:r>
            <w:r>
              <w:rPr>
                <w:rFonts w:cs="Arial" w:eastAsia="MS Gothic" w:hAnsi="MS Gothic"/>
                <w:b/>
                <w:bCs/>
                <w:sz w:val="22"/>
                <w:szCs w:val="22"/>
                <w:lang w:val="en-US"/>
              </w:rPr>
              <w:t>no</w:t>
            </w:r>
          </w:p>
        </w:tc>
      </w:tr>
      <w:tr w14:paraId="49BF4EF9">
        <w:tblPrEx/>
        <w:trPr>
          <w:trHeight w:val="403" w:hRule="atLeast"/>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68B4332">
            <w:pPr>
              <w:pStyle w:val="style94"/>
              <w:autoSpaceDE w:val="false"/>
              <w:autoSpaceDN w:val="false"/>
              <w:adjustRightInd w:val="false"/>
              <w:jc w:val="center"/>
              <w:rPr>
                <w:rFonts w:ascii="Arial" w:cs="Arial" w:hAnsi="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79DBF44">
            <w:pPr>
              <w:pStyle w:val="style94"/>
              <w:autoSpaceDE w:val="false"/>
              <w:autoSpaceDN w:val="false"/>
              <w:adjustRightInd w:val="false"/>
              <w:rPr/>
            </w:pPr>
            <w:r>
              <w:rPr>
                <w:rFonts w:ascii="Arial" w:cs="Arial" w:hAnsi="Arial"/>
                <w:sz w:val="22"/>
                <w:szCs w:val="22"/>
              </w:rPr>
              <w:t>If YES, provide a</w:t>
            </w:r>
            <w:r>
              <w:rPr>
                <w:rFonts w:ascii="Arial" w:cs="Arial" w:hAnsi="Arial"/>
                <w:b/>
                <w:bCs/>
                <w:sz w:val="22"/>
                <w:szCs w:val="22"/>
              </w:rPr>
              <w:t xml:space="preserve"> </w:t>
            </w:r>
            <w:r>
              <w:rPr>
                <w:rFonts w:ascii="Arial" w:cs="Arial" w:hAnsi="Arial"/>
                <w:sz w:val="22"/>
                <w:szCs w:val="22"/>
              </w:rPr>
              <w:t>description of the data and explain why this data needs to be collected:</w:t>
            </w:r>
          </w:p>
        </w:tc>
      </w:tr>
      <w:tr w14:paraId="1485D0DD">
        <w:tblPrEx/>
        <w:trPr>
          <w:trHeight w:val="403" w:hRule="atLeast"/>
        </w:trPr>
        <w:tc>
          <w:tcPr>
            <w:tcW w:w="567" w:type="dxa"/>
            <w:tcBorders>
              <w:top w:val="single" w:sz="4" w:space="0" w:color="auto"/>
              <w:left w:val="single" w:sz="4" w:space="0" w:color="auto"/>
              <w:bottom w:val="single" w:sz="4" w:space="0" w:color="auto"/>
              <w:right w:val="single" w:sz="4" w:space="0" w:color="auto"/>
            </w:tcBorders>
            <w:vAlign w:val="center"/>
          </w:tcPr>
          <w:p w14:paraId="4B4573EF">
            <w:pPr>
              <w:pStyle w:val="style0"/>
              <w:jc w:val="center"/>
              <w:rPr>
                <w:rFonts w:ascii="Arial" w:cs="Arial" w:hAnsi="Arial"/>
                <w:sz w:val="22"/>
                <w:szCs w:val="22"/>
              </w:rPr>
            </w:pPr>
            <w:r>
              <w:rPr>
                <w:rFonts w:ascii="Arial" w:cs="Arial" w:hAnsi="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27D6A9F">
            <w:pPr>
              <w:pStyle w:val="style0"/>
              <w:rPr>
                <w:rFonts w:ascii="Arial" w:cs="Arial" w:hAnsi="Arial"/>
                <w:color w:val="00b050"/>
                <w:szCs w:val="22"/>
              </w:rPr>
            </w:pPr>
            <w:r>
              <w:rPr>
                <w:rFonts w:ascii="Arial" w:cs="Arial" w:hAnsi="Arial"/>
                <w:color w:val="00b050"/>
                <w:sz w:val="22"/>
              </w:rPr>
              <w:t>This includes audio/video data of participants but can also include IP addresses and usernames. Names, addresses and emails also count, as do consent forms.</w:t>
            </w:r>
          </w:p>
          <w:p w14:paraId="60702496">
            <w:pPr>
              <w:pStyle w:val="style0"/>
              <w:rPr>
                <w:rFonts w:ascii="Arial" w:cs="Arial" w:hAnsi="Arial"/>
                <w:sz w:val="22"/>
                <w:szCs w:val="22"/>
              </w:rPr>
            </w:pPr>
          </w:p>
          <w:p w14:paraId="49386BA1">
            <w:pPr>
              <w:pStyle w:val="style0"/>
              <w:autoSpaceDE w:val="false"/>
              <w:autoSpaceDN w:val="false"/>
              <w:adjustRightInd w:val="false"/>
              <w:rPr>
                <w:i/>
              </w:rPr>
            </w:pPr>
            <w:r>
              <w:rPr>
                <w:rFonts w:ascii="Arial" w:cs="Arial" w:hAnsi="Arial"/>
                <w:i/>
                <w:color w:val="808080"/>
                <w:sz w:val="18"/>
                <w:szCs w:val="18"/>
              </w:rPr>
              <w:t>(this box should expand as you type)</w:t>
            </w:r>
          </w:p>
        </w:tc>
      </w:tr>
      <w:tr w14:paraId="3ED44F58">
        <w:tblPrEx/>
        <w:trPr>
          <w:trHeight w:val="403" w:hRule="atLeast"/>
        </w:trPr>
        <w:tc>
          <w:tcPr>
            <w:tcW w:w="567" w:type="dxa"/>
            <w:tcBorders>
              <w:left w:val="single" w:sz="4" w:space="0" w:color="auto"/>
              <w:bottom w:val="single" w:sz="4" w:space="0" w:color="auto"/>
              <w:right w:val="single" w:sz="4" w:space="0" w:color="auto"/>
            </w:tcBorders>
            <w:shd w:val="clear" w:color="auto" w:fill="f2f2f2"/>
            <w:vAlign w:val="center"/>
          </w:tcPr>
          <w:p w14:paraId="6CAA6BCD">
            <w:pPr>
              <w:pStyle w:val="style94"/>
              <w:autoSpaceDE w:val="false"/>
              <w:autoSpaceDN w:val="false"/>
              <w:adjustRightInd w:val="false"/>
              <w:spacing w:before="0" w:beforeAutospacing="false" w:after="0" w:afterAutospacing="false"/>
              <w:jc w:val="center"/>
              <w:rPr>
                <w:rFonts w:ascii="Arial" w:cs="Arial" w:hAnsi="Arial"/>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14:paraId="60F6762E">
            <w:pPr>
              <w:pStyle w:val="style94"/>
              <w:autoSpaceDE w:val="false"/>
              <w:autoSpaceDN w:val="false"/>
              <w:adjustRightInd w:val="false"/>
              <w:spacing w:before="0" w:beforeAutospacing="false" w:after="0" w:afterAutospacing="false"/>
              <w:rPr>
                <w:rFonts w:eastAsia="Calibri"/>
              </w:rPr>
            </w:pPr>
            <w:r>
              <w:rPr>
                <w:rFonts w:ascii="Arial" w:cs="Arial" w:hAnsi="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6A20B353">
            <w:pPr>
              <w:pStyle w:val="style94"/>
              <w:autoSpaceDE w:val="false"/>
              <w:autoSpaceDN w:val="false"/>
              <w:adjustRightInd w:val="false"/>
              <w:jc w:val="center"/>
              <w:rPr>
                <w:rFonts w:ascii="MS Gothic" w:cs="Arial" w:eastAsia="MS Gothic" w:hAnsi="MS Gothic"/>
                <w:b/>
                <w:bCs/>
                <w:sz w:val="22"/>
                <w:szCs w:val="22"/>
                <w:lang w:val="en-US"/>
              </w:rPr>
            </w:pPr>
            <w:r>
              <w:rPr>
                <w:rFonts w:ascii="Arial" w:cs="Arial" w:hAnsi="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038C7795">
            <w:pPr>
              <w:pStyle w:val="style94"/>
              <w:autoSpaceDE w:val="false"/>
              <w:autoSpaceDN w:val="false"/>
              <w:adjustRightInd w:val="false"/>
              <w:jc w:val="center"/>
              <w:rPr>
                <w:rFonts w:ascii="MS Gothic" w:cs="Arial" w:eastAsia="MS Gothic" w:hAnsi="MS Gothic"/>
                <w:b/>
                <w:bCs/>
                <w:sz w:val="22"/>
                <w:szCs w:val="22"/>
                <w:lang w:val="en-US"/>
              </w:rPr>
            </w:pPr>
            <w:r>
              <w:rPr>
                <w:rFonts w:ascii="Arial" w:cs="Arial" w:hAnsi="Arial"/>
                <w:b/>
                <w:bCs/>
                <w:sz w:val="22"/>
                <w:szCs w:val="22"/>
              </w:rPr>
              <w:t>NO</w:t>
            </w:r>
          </w:p>
        </w:tc>
      </w:tr>
      <w:tr w14:paraId="1426406A">
        <w:tblPrEx/>
        <w:trPr>
          <w:trHeight w:val="403" w:hRule="atLeast"/>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1F4AFFE">
            <w:pPr>
              <w:pStyle w:val="style94"/>
              <w:spacing w:before="0" w:beforeAutospacing="false" w:after="0" w:afterAutospacing="false"/>
              <w:jc w:val="center"/>
              <w:rPr>
                <w:rStyle w:val="style87"/>
                <w:rFonts w:ascii="Arial" w:cs="Arial" w:hAnsi="Arial"/>
                <w:b w:val="false"/>
                <w:iCs/>
                <w:color w:val="000000"/>
                <w:sz w:val="20"/>
                <w:szCs w:val="23"/>
              </w:rPr>
            </w:pPr>
            <w:r>
              <w:rPr>
                <w:rStyle w:val="style87"/>
                <w:rFonts w:ascii="Arial" w:cs="Arial" w:hAnsi="Arial"/>
                <w:b w:val="false"/>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1098FC">
            <w:pPr>
              <w:pStyle w:val="style94"/>
              <w:spacing w:before="0" w:beforeAutospacing="false" w:after="0" w:afterAutospacing="false"/>
              <w:ind w:left="567" w:right="567"/>
              <w:rPr/>
            </w:pPr>
            <w:r>
              <w:rPr>
                <w:rStyle w:val="style87"/>
                <w:rFonts w:ascii="Arial" w:cs="Arial" w:hAnsi="Arial"/>
                <w:i/>
                <w:iCs/>
                <w:color w:val="000000"/>
                <w:sz w:val="20"/>
                <w:szCs w:val="23"/>
              </w:rPr>
              <w:t>Special category data</w:t>
            </w:r>
            <w:r>
              <w:rPr>
                <w:rFonts w:ascii="Arial" w:cs="Arial" w:hAnsi="Arial"/>
                <w:i/>
                <w:iCs/>
                <w:color w:val="000000"/>
                <w:sz w:val="20"/>
                <w:szCs w:val="23"/>
              </w:rPr>
              <w:t> means sensitive personal data consisting of information as to the data subjects </w:t>
            </w:r>
          </w:p>
          <w:p w14:paraId="3EC9E32C">
            <w:pPr>
              <w:pStyle w:val="style94"/>
              <w:spacing w:before="0" w:beforeAutospacing="false" w:after="0" w:afterAutospacing="false"/>
              <w:ind w:left="1134" w:right="567"/>
              <w:rPr/>
            </w:pPr>
            <w:r>
              <w:rPr>
                <w:rFonts w:ascii="Arial" w:cs="Arial" w:hAnsi="Arial"/>
                <w:i/>
                <w:iCs/>
                <w:color w:val="000000"/>
                <w:sz w:val="20"/>
                <w:szCs w:val="23"/>
              </w:rPr>
              <w:t>(a) racial or ethnic origin,</w:t>
            </w:r>
          </w:p>
          <w:p w14:paraId="621CF0D7">
            <w:pPr>
              <w:pStyle w:val="style94"/>
              <w:spacing w:before="0" w:beforeAutospacing="false" w:after="0" w:afterAutospacing="false"/>
              <w:ind w:left="1134" w:right="567"/>
              <w:rPr/>
            </w:pPr>
            <w:r>
              <w:rPr>
                <w:rFonts w:ascii="Arial" w:cs="Arial" w:hAnsi="Arial"/>
                <w:i/>
                <w:iCs/>
                <w:color w:val="000000"/>
                <w:sz w:val="20"/>
                <w:szCs w:val="23"/>
              </w:rPr>
              <w:t>(b) political opinions,</w:t>
            </w:r>
          </w:p>
          <w:p w14:paraId="0B504A7D">
            <w:pPr>
              <w:pStyle w:val="style94"/>
              <w:spacing w:before="0" w:beforeAutospacing="false" w:after="0" w:afterAutospacing="false"/>
              <w:ind w:left="1134" w:right="567"/>
              <w:rPr/>
            </w:pPr>
            <w:r>
              <w:rPr>
                <w:rFonts w:ascii="Arial" w:cs="Arial" w:hAnsi="Arial"/>
                <w:i/>
                <w:iCs/>
                <w:color w:val="000000"/>
                <w:sz w:val="20"/>
                <w:szCs w:val="23"/>
              </w:rPr>
              <w:t>(c) religious beliefs or other beliefs of a similar nature,</w:t>
            </w:r>
          </w:p>
          <w:p w14:paraId="224663D8">
            <w:pPr>
              <w:pStyle w:val="style94"/>
              <w:spacing w:before="0" w:beforeAutospacing="false" w:after="0" w:afterAutospacing="false"/>
              <w:ind w:left="1134" w:right="567"/>
              <w:rPr/>
            </w:pPr>
            <w:r>
              <w:rPr>
                <w:rFonts w:ascii="Arial" w:cs="Arial" w:hAnsi="Arial"/>
                <w:i/>
                <w:iCs/>
                <w:color w:val="000000"/>
                <w:sz w:val="20"/>
                <w:szCs w:val="23"/>
              </w:rPr>
              <w:t>(d) membership of a trade union (within the meaning of the Trade Union and Labour Relations (Consolidation) Act 1992),</w:t>
            </w:r>
          </w:p>
          <w:p w14:paraId="0171256C">
            <w:pPr>
              <w:pStyle w:val="style94"/>
              <w:spacing w:before="0" w:beforeAutospacing="false" w:after="0" w:afterAutospacing="false"/>
              <w:ind w:left="1134" w:right="567"/>
              <w:rPr/>
            </w:pPr>
            <w:r>
              <w:rPr>
                <w:rFonts w:ascii="Arial" w:cs="Arial" w:hAnsi="Arial"/>
                <w:i/>
                <w:iCs/>
                <w:color w:val="000000"/>
                <w:sz w:val="20"/>
                <w:szCs w:val="23"/>
              </w:rPr>
              <w:t>(e) physical or mental health or condition,</w:t>
            </w:r>
          </w:p>
          <w:p w14:paraId="6CB54C71">
            <w:pPr>
              <w:pStyle w:val="style94"/>
              <w:spacing w:before="0" w:beforeAutospacing="false" w:after="0" w:afterAutospacing="false"/>
              <w:ind w:left="1134" w:right="567"/>
              <w:rPr/>
            </w:pPr>
            <w:r>
              <w:rPr>
                <w:rFonts w:ascii="Arial" w:cs="Arial" w:hAnsi="Arial"/>
                <w:i/>
                <w:iCs/>
                <w:color w:val="000000"/>
                <w:sz w:val="20"/>
                <w:szCs w:val="23"/>
              </w:rPr>
              <w:t>(f) sexual life,</w:t>
            </w:r>
          </w:p>
          <w:p w14:paraId="02426B57">
            <w:pPr>
              <w:pStyle w:val="style94"/>
              <w:spacing w:before="0" w:beforeAutospacing="false" w:after="0" w:afterAutospacing="false"/>
              <w:ind w:left="1134" w:right="567"/>
              <w:rPr/>
            </w:pPr>
            <w:r>
              <w:rPr>
                <w:rFonts w:ascii="Arial" w:cs="Arial" w:hAnsi="Arial"/>
                <w:i/>
                <w:iCs/>
                <w:color w:val="000000"/>
                <w:sz w:val="20"/>
                <w:szCs w:val="23"/>
              </w:rPr>
              <w:t>(g) genetics,</w:t>
            </w:r>
          </w:p>
          <w:p w14:paraId="491C90FE">
            <w:pPr>
              <w:pStyle w:val="style94"/>
              <w:spacing w:before="0" w:beforeAutospacing="false" w:after="0" w:afterAutospacing="false"/>
              <w:ind w:left="1134" w:right="567"/>
              <w:rPr>
                <w:rFonts w:ascii="Arial" w:cs="Arial" w:hAnsi="Arial"/>
                <w:i/>
                <w:iCs/>
                <w:color w:val="000000"/>
                <w:sz w:val="20"/>
                <w:szCs w:val="23"/>
              </w:rPr>
            </w:pPr>
            <w:r>
              <w:rPr>
                <w:rFonts w:ascii="Arial" w:cs="Arial" w:hAnsi="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7F33671">
            <w:pPr>
              <w:pStyle w:val="style94"/>
              <w:autoSpaceDE w:val="false"/>
              <w:autoSpaceDN w:val="false"/>
              <w:adjustRightInd w:val="false"/>
              <w:jc w:val="center"/>
              <w:rPr>
                <w:rFonts w:ascii="MS Gothic" w:cs="Arial" w:eastAsia="MS Gothic" w:hAnsi="MS Gothic"/>
                <w:b/>
                <w:bCs/>
                <w:sz w:val="22"/>
                <w:szCs w:val="22"/>
                <w:lang w:val="en-US"/>
              </w:rPr>
            </w:pPr>
          </w:p>
          <w:p w14:paraId="787C798B">
            <w:pPr>
              <w:pStyle w:val="style94"/>
              <w:autoSpaceDE w:val="false"/>
              <w:autoSpaceDN w:val="false"/>
              <w:adjustRightInd w:val="false"/>
              <w:jc w:val="center"/>
              <w:rPr/>
            </w:pPr>
            <w:r>
              <w:rPr>
                <w:rFonts w:ascii="MS Gothic" w:cs="Arial" w:eastAsia="MS Gothic" w:hAnsi="MS Gothic"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A4FCA4C">
            <w:pPr>
              <w:pStyle w:val="style94"/>
              <w:autoSpaceDE w:val="false"/>
              <w:autoSpaceDN w:val="false"/>
              <w:adjustRightInd w:val="false"/>
              <w:jc w:val="center"/>
              <w:rPr>
                <w:rFonts w:ascii="MS Gothic" w:cs="Arial" w:eastAsia="MS Gothic" w:hAnsi="MS Gothic"/>
                <w:b/>
                <w:bCs/>
                <w:sz w:val="22"/>
                <w:szCs w:val="22"/>
                <w:lang w:val="en-US"/>
              </w:rPr>
            </w:pPr>
          </w:p>
          <w:p w14:paraId="4210A8BD">
            <w:pPr>
              <w:pStyle w:val="style94"/>
              <w:autoSpaceDE w:val="false"/>
              <w:autoSpaceDN w:val="false"/>
              <w:adjustRightInd w:val="false"/>
              <w:jc w:val="center"/>
              <w:rPr/>
            </w:pPr>
            <w:r>
              <w:rPr>
                <w:rFonts w:ascii="MS Gothic" w:cs="Arial" w:eastAsia="MS Gothic" w:hAnsi="MS Gothic" w:hint="eastAsia"/>
                <w:b/>
                <w:bCs/>
                <w:sz w:val="22"/>
                <w:szCs w:val="22"/>
                <w:lang w:val="en-US"/>
              </w:rPr>
              <w:t>☐</w:t>
            </w:r>
            <w:r>
              <w:rPr>
                <w:rFonts w:cs="Arial" w:eastAsia="MS Gothic" w:hAnsi="MS Gothic"/>
                <w:b/>
                <w:bCs/>
                <w:sz w:val="22"/>
                <w:szCs w:val="22"/>
                <w:lang w:val="en-US"/>
              </w:rPr>
              <w:t>no</w:t>
            </w:r>
          </w:p>
        </w:tc>
      </w:tr>
      <w:tr w14:paraId="65D61257">
        <w:tblPrEx/>
        <w:trPr>
          <w:trHeight w:val="403" w:hRule="atLeast"/>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A81EF9D">
            <w:pPr>
              <w:pStyle w:val="style94"/>
              <w:autoSpaceDE w:val="false"/>
              <w:autoSpaceDN w:val="false"/>
              <w:adjustRightInd w:val="false"/>
              <w:jc w:val="center"/>
              <w:rPr>
                <w:rFonts w:ascii="Arial" w:cs="Arial" w:hAnsi="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5D209FE">
            <w:pPr>
              <w:pStyle w:val="style94"/>
              <w:autoSpaceDE w:val="false"/>
              <w:autoSpaceDN w:val="false"/>
              <w:adjustRightInd w:val="false"/>
              <w:rPr/>
            </w:pPr>
            <w:r>
              <w:rPr>
                <w:rFonts w:ascii="Arial" w:cs="Arial" w:hAnsi="Arial"/>
                <w:sz w:val="22"/>
                <w:szCs w:val="22"/>
              </w:rPr>
              <w:t>If YES, provide a</w:t>
            </w:r>
            <w:r>
              <w:rPr>
                <w:rFonts w:ascii="Arial" w:cs="Arial" w:hAnsi="Arial"/>
                <w:b/>
                <w:bCs/>
                <w:sz w:val="22"/>
                <w:szCs w:val="22"/>
              </w:rPr>
              <w:t xml:space="preserve"> </w:t>
            </w:r>
            <w:r>
              <w:rPr>
                <w:rFonts w:ascii="Arial" w:cs="Arial" w:hAnsi="Arial"/>
                <w:sz w:val="22"/>
                <w:szCs w:val="22"/>
              </w:rPr>
              <w:t>description of the special category data and explain why this data needs to be collected:</w:t>
            </w:r>
          </w:p>
        </w:tc>
      </w:tr>
      <w:tr w14:paraId="69089B50">
        <w:tblPrEx/>
        <w:trPr>
          <w:trHeight w:val="403" w:hRule="atLeast"/>
        </w:trPr>
        <w:tc>
          <w:tcPr>
            <w:tcW w:w="567" w:type="dxa"/>
            <w:tcBorders>
              <w:top w:val="single" w:sz="4" w:space="0" w:color="auto"/>
              <w:left w:val="single" w:sz="4" w:space="0" w:color="auto"/>
              <w:bottom w:val="single" w:sz="4" w:space="0" w:color="auto"/>
              <w:right w:val="single" w:sz="4" w:space="0" w:color="auto"/>
            </w:tcBorders>
            <w:vAlign w:val="center"/>
          </w:tcPr>
          <w:p w14:paraId="608A6EDE">
            <w:pPr>
              <w:pStyle w:val="style0"/>
              <w:jc w:val="center"/>
              <w:rPr>
                <w:rFonts w:ascii="Arial" w:cs="Arial" w:hAnsi="Arial"/>
                <w:sz w:val="22"/>
                <w:szCs w:val="22"/>
              </w:rPr>
            </w:pPr>
            <w:r>
              <w:rPr>
                <w:rFonts w:ascii="Arial" w:cs="Arial" w:hAnsi="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9CC1DA1">
            <w:pPr>
              <w:pStyle w:val="style0"/>
              <w:rPr>
                <w:rFonts w:ascii="Arial" w:cs="Arial" w:hAnsi="Arial"/>
                <w:color w:val="00b050"/>
                <w:szCs w:val="22"/>
              </w:rPr>
            </w:pPr>
            <w:r>
              <w:rPr>
                <w:rFonts w:ascii="Arial" w:cs="Arial" w:hAnsi="Arial"/>
                <w:color w:val="00b050"/>
                <w:sz w:val="22"/>
              </w:rPr>
              <w:t>What counts as ‘sensitive’ will differ between cultures. Any information on behaviour that is not in accordance with cultural norms would count as sensitive personal data.</w:t>
            </w:r>
          </w:p>
          <w:p w14:paraId="6699814D">
            <w:pPr>
              <w:pStyle w:val="style0"/>
              <w:rPr>
                <w:rFonts w:ascii="Arial" w:cs="Arial" w:hAnsi="Arial"/>
                <w:sz w:val="22"/>
                <w:szCs w:val="22"/>
              </w:rPr>
            </w:pPr>
          </w:p>
          <w:p w14:paraId="2A0262AE">
            <w:pPr>
              <w:pStyle w:val="style0"/>
              <w:rPr>
                <w:rFonts w:ascii="Arial" w:cs="Arial" w:hAnsi="Arial"/>
                <w:sz w:val="22"/>
                <w:szCs w:val="22"/>
              </w:rPr>
            </w:pPr>
          </w:p>
          <w:p w14:paraId="389082C8">
            <w:pPr>
              <w:pStyle w:val="style0"/>
              <w:rPr>
                <w:rFonts w:ascii="Arial" w:cs="Arial" w:hAnsi="Arial"/>
                <w:sz w:val="22"/>
                <w:szCs w:val="22"/>
              </w:rPr>
            </w:pPr>
          </w:p>
          <w:p w14:paraId="1AF5F6C5">
            <w:pPr>
              <w:pStyle w:val="style0"/>
              <w:autoSpaceDE w:val="false"/>
              <w:autoSpaceDN w:val="false"/>
              <w:adjustRightInd w:val="false"/>
              <w:rPr/>
            </w:pPr>
            <w:r>
              <w:rPr>
                <w:rFonts w:ascii="Arial" w:cs="Arial" w:hAnsi="Arial"/>
                <w:i/>
                <w:color w:val="808080"/>
                <w:sz w:val="18"/>
                <w:szCs w:val="18"/>
              </w:rPr>
              <w:t>(this box should expand as you type)</w:t>
            </w:r>
          </w:p>
        </w:tc>
      </w:tr>
    </w:tbl>
    <w:p w14:paraId="0A3B2B4D">
      <w:pPr>
        <w:pStyle w:val="style0"/>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7892"/>
        <w:gridCol w:w="992"/>
        <w:gridCol w:w="1025"/>
      </w:tblGrid>
      <w:tr w14:paraId="0CB88121">
        <w:trPr>
          <w:trHeight w:val="439"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1AF8D748">
            <w:pPr>
              <w:pStyle w:val="style0"/>
              <w:autoSpaceDE w:val="false"/>
              <w:autoSpaceDN w:val="false"/>
              <w:adjustRightInd w:val="false"/>
              <w:jc w:val="center"/>
              <w:rPr>
                <w:rFonts w:ascii="Arial" w:cs="Arial" w:hAnsi="Arial"/>
                <w:sz w:val="22"/>
                <w:szCs w:val="22"/>
              </w:rPr>
            </w:pPr>
          </w:p>
        </w:tc>
        <w:tc>
          <w:tcPr>
            <w:tcW w:w="7905" w:type="dxa"/>
            <w:tcBorders>
              <w:top w:val="single" w:sz="4" w:space="0" w:color="auto"/>
              <w:left w:val="single" w:sz="4" w:space="0" w:color="auto"/>
              <w:bottom w:val="single" w:sz="4" w:space="0" w:color="auto"/>
              <w:right w:val="single" w:sz="4" w:space="0" w:color="auto"/>
            </w:tcBorders>
            <w:shd w:val="clear" w:color="auto" w:fill="f2f2f2"/>
          </w:tcPr>
          <w:p w14:paraId="5767A25F">
            <w:pPr>
              <w:pStyle w:val="style0"/>
              <w:autoSpaceDE w:val="false"/>
              <w:autoSpaceDN w:val="false"/>
              <w:adjustRightInd w:val="false"/>
              <w:rPr>
                <w:rFonts w:ascii="Arial" w:cs="Arial" w:hAnsi="Arial"/>
                <w:b/>
                <w:bCs/>
                <w:sz w:val="22"/>
                <w:szCs w:val="22"/>
              </w:rPr>
            </w:pPr>
            <w:r>
              <w:rPr>
                <w:b/>
              </w:rPr>
              <w:br w:type="page"/>
            </w:r>
            <w:r>
              <w:rPr>
                <w:rFonts w:ascii="Arial" w:cs="Arial" w:hAnsi="Arial"/>
                <w:b/>
                <w:sz w:val="22"/>
                <w:szCs w:val="22"/>
              </w:rPr>
              <w:t>Will data from the research activity (collected data, drafts of the thesis, or materials for publication) be stored in any of the following ways?</w:t>
            </w: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3DCCFFB6">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cPr>
          <w:p w14:paraId="7C7AC3DA">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r>
      <w:tr w14:paraId="69BADE43">
        <w:tblPrEx/>
        <w:trPr>
          <w:trHeight w:val="439"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1D3E7714">
            <w:pPr>
              <w:pStyle w:val="style0"/>
              <w:autoSpaceDE w:val="false"/>
              <w:autoSpaceDN w:val="false"/>
              <w:adjustRightInd w:val="false"/>
              <w:jc w:val="center"/>
              <w:rPr>
                <w:rFonts w:ascii="Arial" w:cs="Arial" w:hAnsi="Arial"/>
                <w:sz w:val="22"/>
                <w:szCs w:val="22"/>
              </w:rPr>
            </w:pPr>
            <w:r>
              <w:rPr>
                <w:rFonts w:ascii="Arial" w:cs="Arial" w:hAnsi="Arial"/>
                <w:sz w:val="22"/>
                <w:szCs w:val="22"/>
              </w:rPr>
              <w:t>5</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tcPr>
          <w:p w14:paraId="006AF490">
            <w:pPr>
              <w:pStyle w:val="style0"/>
              <w:autoSpaceDE w:val="false"/>
              <w:autoSpaceDN w:val="false"/>
              <w:adjustRightInd w:val="false"/>
              <w:rPr>
                <w:rFonts w:ascii="Arial" w:cs="Arial" w:hAnsi="Arial"/>
                <w:sz w:val="22"/>
                <w:szCs w:val="22"/>
              </w:rPr>
            </w:pPr>
            <w:r>
              <w:rPr>
                <w:rFonts w:ascii="Arial" w:cs="Arial" w:hAnsi="Arial"/>
                <w:sz w:val="22"/>
                <w:szCs w:val="22"/>
              </w:rPr>
              <w:t>Manual files (i.e.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tcPr>
          <w:p w14:paraId="2234F7EE">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cPr>
          <w:p w14:paraId="6518211A">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2897D258">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0EDA394">
            <w:pPr>
              <w:pStyle w:val="style0"/>
              <w:autoSpaceDE w:val="false"/>
              <w:autoSpaceDN w:val="false"/>
              <w:adjustRightInd w:val="false"/>
              <w:jc w:val="center"/>
              <w:rPr>
                <w:rFonts w:ascii="Arial" w:cs="Arial" w:hAnsi="Arial"/>
                <w:sz w:val="22"/>
                <w:szCs w:val="22"/>
              </w:rPr>
            </w:pPr>
            <w:r>
              <w:rPr>
                <w:rFonts w:ascii="Arial" w:cs="Arial" w:hAnsi="Arial"/>
                <w:sz w:val="22"/>
                <w:szCs w:val="22"/>
              </w:rPr>
              <w:t>6</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tcPr>
          <w:p w14:paraId="77A94C8A">
            <w:pPr>
              <w:pStyle w:val="style0"/>
              <w:autoSpaceDE w:val="false"/>
              <w:autoSpaceDN w:val="false"/>
              <w:adjustRightInd w:val="false"/>
              <w:rPr>
                <w:rFonts w:ascii="Arial" w:cs="Arial" w:hAnsi="Arial"/>
                <w:sz w:val="22"/>
                <w:szCs w:val="22"/>
              </w:rPr>
            </w:pPr>
            <w:r>
              <w:rPr>
                <w:rFonts w:ascii="Arial" w:cs="Arial" w:hAnsi="Arial"/>
                <w:sz w:val="22"/>
                <w:szCs w:val="22"/>
              </w:rPr>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cPr>
          <w:p w14:paraId="34EA39ED">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cPr>
          <w:p w14:paraId="18BD133D">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38B2C22C">
        <w:tblPrEx/>
        <w:trPr>
          <w:trHeight w:val="439"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636D42DF">
            <w:pPr>
              <w:pStyle w:val="style0"/>
              <w:autoSpaceDE w:val="false"/>
              <w:autoSpaceDN w:val="false"/>
              <w:adjustRightInd w:val="false"/>
              <w:jc w:val="center"/>
              <w:rPr>
                <w:rFonts w:ascii="Arial" w:cs="Arial" w:hAnsi="Arial"/>
                <w:sz w:val="22"/>
                <w:szCs w:val="22"/>
              </w:rPr>
            </w:pPr>
            <w:r>
              <w:rPr>
                <w:rFonts w:ascii="Arial" w:cs="Arial" w:hAnsi="Arial"/>
                <w:sz w:val="22"/>
                <w:szCs w:val="22"/>
              </w:rPr>
              <w:t>7</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tcPr>
          <w:p w14:paraId="71AB5B19">
            <w:pPr>
              <w:pStyle w:val="style0"/>
              <w:autoSpaceDE w:val="false"/>
              <w:autoSpaceDN w:val="false"/>
              <w:adjustRightInd w:val="false"/>
              <w:rPr>
                <w:rFonts w:ascii="Arial" w:cs="Arial" w:hAnsi="Arial"/>
                <w:sz w:val="22"/>
                <w:szCs w:val="22"/>
              </w:rPr>
            </w:pPr>
            <w:r>
              <w:rPr>
                <w:rFonts w:ascii="Arial" w:cs="Arial" w:hAnsi="Arial"/>
                <w:sz w:val="22"/>
                <w:szCs w:val="22"/>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cPr>
          <w:p w14:paraId="55D2B21C">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cPr>
          <w:p w14:paraId="0F07C8E5">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03726577">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3CCFE8AD">
            <w:pPr>
              <w:pStyle w:val="style0"/>
              <w:autoSpaceDE w:val="false"/>
              <w:autoSpaceDN w:val="false"/>
              <w:adjustRightInd w:val="false"/>
              <w:jc w:val="center"/>
              <w:rPr>
                <w:rFonts w:ascii="Arial" w:cs="Arial" w:hAnsi="Arial"/>
                <w:sz w:val="22"/>
                <w:szCs w:val="22"/>
              </w:rPr>
            </w:pPr>
            <w:r>
              <w:rPr>
                <w:rFonts w:ascii="Arial" w:cs="Arial" w:hAnsi="Arial"/>
                <w:sz w:val="22"/>
                <w:szCs w:val="22"/>
              </w:rPr>
              <w:t>8</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tcPr>
          <w:p w14:paraId="0F1E14C2">
            <w:pPr>
              <w:pStyle w:val="style0"/>
              <w:autoSpaceDE w:val="false"/>
              <w:autoSpaceDN w:val="false"/>
              <w:adjustRightInd w:val="false"/>
              <w:rPr>
                <w:rFonts w:ascii="Arial" w:cs="Arial" w:hAnsi="Arial"/>
                <w:sz w:val="22"/>
                <w:szCs w:val="22"/>
              </w:rPr>
            </w:pPr>
            <w:r>
              <w:rPr>
                <w:rFonts w:ascii="Arial" w:cs="Arial" w:hAnsi="Arial"/>
                <w:sz w:val="22"/>
                <w:szCs w:val="22"/>
              </w:rPr>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cPr>
          <w:p w14:paraId="100F1D23">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cPr>
          <w:p w14:paraId="2EDD8635">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6CEB4DBD">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56AB4146">
            <w:pPr>
              <w:pStyle w:val="style0"/>
              <w:autoSpaceDE w:val="false"/>
              <w:autoSpaceDN w:val="false"/>
              <w:adjustRightInd w:val="false"/>
              <w:jc w:val="center"/>
              <w:rPr>
                <w:rFonts w:ascii="Arial" w:cs="Arial" w:hAnsi="Arial"/>
                <w:sz w:val="22"/>
                <w:szCs w:val="22"/>
              </w:rPr>
            </w:pPr>
            <w:r>
              <w:rPr>
                <w:rFonts w:ascii="Arial" w:cs="Arial" w:hAnsi="Arial"/>
                <w:sz w:val="22"/>
                <w:szCs w:val="22"/>
              </w:rPr>
              <w:t>9</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tcPr>
          <w:p w14:paraId="02F3F95E">
            <w:pPr>
              <w:pStyle w:val="style0"/>
              <w:autoSpaceDE w:val="false"/>
              <w:autoSpaceDN w:val="false"/>
              <w:adjustRightInd w:val="false"/>
              <w:rPr>
                <w:rFonts w:ascii="Arial" w:cs="Arial" w:hAnsi="Arial"/>
                <w:sz w:val="22"/>
                <w:szCs w:val="22"/>
              </w:rPr>
            </w:pPr>
            <w:r>
              <w:rPr>
                <w:rFonts w:ascii="Arial" w:cs="Arial" w:hAnsi="Arial"/>
                <w:sz w:val="22"/>
                <w:szCs w:val="22"/>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tcPr>
          <w:p w14:paraId="64B243F1">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cPr>
          <w:p w14:paraId="25E5689E">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387682C1">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1A122B6C">
            <w:pPr>
              <w:pStyle w:val="style0"/>
              <w:autoSpaceDE w:val="false"/>
              <w:autoSpaceDN w:val="false"/>
              <w:adjustRightInd w:val="false"/>
              <w:jc w:val="center"/>
              <w:rPr>
                <w:rFonts w:ascii="Arial" w:cs="Arial" w:hAnsi="Arial"/>
                <w:sz w:val="22"/>
                <w:szCs w:val="22"/>
              </w:rPr>
            </w:pPr>
            <w:r>
              <w:rPr>
                <w:rFonts w:ascii="Arial" w:cs="Arial" w:hAnsi="Arial"/>
                <w:sz w:val="22"/>
                <w:szCs w:val="22"/>
              </w:rPr>
              <w:t>10</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tcPr>
          <w:p w14:paraId="4618871B">
            <w:pPr>
              <w:pStyle w:val="style0"/>
              <w:autoSpaceDE w:val="false"/>
              <w:autoSpaceDN w:val="false"/>
              <w:adjustRightInd w:val="false"/>
              <w:rPr>
                <w:rFonts w:ascii="Arial" w:cs="Arial" w:hAnsi="Arial"/>
                <w:sz w:val="22"/>
                <w:szCs w:val="22"/>
              </w:rPr>
            </w:pPr>
            <w:r>
              <w:rPr>
                <w:rFonts w:ascii="Arial" w:cs="Arial" w:hAnsi="Arial"/>
                <w:sz w:val="22"/>
                <w:szCs w:val="22"/>
              </w:rPr>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tcPr>
          <w:p w14:paraId="3603EB7A">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cPr>
          <w:p w14:paraId="4F6D8AE6">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5A868688">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358300DA">
            <w:pPr>
              <w:pStyle w:val="style0"/>
              <w:autoSpaceDE w:val="false"/>
              <w:autoSpaceDN w:val="false"/>
              <w:adjustRightInd w:val="false"/>
              <w:jc w:val="center"/>
              <w:rPr>
                <w:rFonts w:ascii="Arial" w:cs="Arial" w:hAnsi="Arial"/>
                <w:sz w:val="22"/>
                <w:szCs w:val="22"/>
              </w:rPr>
            </w:pPr>
            <w:r>
              <w:rPr>
                <w:rFonts w:ascii="Arial" w:cs="Arial" w:hAnsi="Arial"/>
                <w:sz w:val="22"/>
                <w:szCs w:val="22"/>
              </w:rPr>
              <w:t>11</w:t>
            </w:r>
          </w:p>
        </w:tc>
        <w:tc>
          <w:tcPr>
            <w:tcW w:w="7905" w:type="dxa"/>
            <w:tcBorders>
              <w:top w:val="single" w:sz="4" w:space="0" w:color="auto"/>
              <w:left w:val="single" w:sz="4" w:space="0" w:color="auto"/>
              <w:bottom w:val="single" w:sz="4" w:space="0" w:color="auto"/>
              <w:right w:val="single" w:sz="4" w:space="0" w:color="auto"/>
            </w:tcBorders>
            <w:shd w:val="clear" w:color="auto" w:fill="f2f2f2"/>
          </w:tcPr>
          <w:p w14:paraId="7DC483C2">
            <w:pPr>
              <w:pStyle w:val="style0"/>
              <w:autoSpaceDE w:val="false"/>
              <w:autoSpaceDN w:val="false"/>
              <w:adjustRightInd w:val="false"/>
              <w:rPr>
                <w:rFonts w:ascii="Arial" w:cs="Arial" w:hAnsi="Arial"/>
                <w:sz w:val="22"/>
                <w:szCs w:val="22"/>
              </w:rPr>
            </w:pPr>
            <w:r>
              <w:rPr>
                <w:rFonts w:ascii="Arial" w:cs="Arial" w:hAnsi="Arial"/>
                <w:sz w:val="22"/>
                <w:szCs w:val="22"/>
              </w:rPr>
              <w:t>Other – specify:</w:t>
            </w:r>
          </w:p>
          <w:p w14:paraId="76FF9E23">
            <w:pPr>
              <w:pStyle w:val="style0"/>
              <w:autoSpaceDE w:val="false"/>
              <w:autoSpaceDN w:val="false"/>
              <w:adjustRightInd w:val="false"/>
              <w:rPr>
                <w:rFonts w:ascii="Arial" w:cs="Arial" w:hAnsi="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47629DE0">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2D4F6947">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p>
        </w:tc>
      </w:tr>
      <w:tr w14:paraId="18997CE1">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75E40305">
            <w:pPr>
              <w:pStyle w:val="style0"/>
              <w:autoSpaceDE w:val="false"/>
              <w:autoSpaceDN w:val="false"/>
              <w:adjustRightInd w:val="false"/>
              <w:jc w:val="center"/>
              <w:rPr>
                <w:rFonts w:ascii="Arial" w:cs="Arial" w:hAnsi="Arial"/>
                <w:bCs/>
                <w:sz w:val="22"/>
                <w:szCs w:val="22"/>
              </w:rPr>
            </w:pPr>
            <w:r>
              <w:rPr>
                <w:rFonts w:ascii="Arial" w:cs="Arial" w:hAnsi="Arial"/>
                <w:sz w:val="22"/>
                <w:szCs w:val="22"/>
              </w:rPr>
              <w:t>12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cPr>
          <w:p w14:paraId="4754BB12">
            <w:pPr>
              <w:pStyle w:val="style0"/>
              <w:autoSpaceDE w:val="false"/>
              <w:autoSpaceDN w:val="false"/>
              <w:adjustRightInd w:val="false"/>
              <w:rPr>
                <w:rFonts w:ascii="Arial" w:cs="Arial" w:hAnsi="Arial"/>
                <w:b/>
                <w:bCs/>
                <w:sz w:val="22"/>
                <w:szCs w:val="22"/>
              </w:rPr>
            </w:pPr>
            <w:r>
              <w:rPr>
                <w:rFonts w:ascii="Arial" w:cs="Arial" w:hAnsi="Arial"/>
                <w:bCs/>
                <w:sz w:val="22"/>
                <w:szCs w:val="22"/>
              </w:rPr>
              <w:t xml:space="preserve">For all stored data, explain the measures in place to ensure the security of the data collected, data confidentiality, including details of backup procedures, </w:t>
            </w:r>
            <w:r>
              <w:rPr>
                <w:rFonts w:ascii="Arial" w:cs="Arial" w:hAnsi="Arial"/>
                <w:bCs/>
                <w:sz w:val="22"/>
                <w:szCs w:val="22"/>
                <w:shd w:val="clear" w:color="auto" w:fill="f2f2f2"/>
              </w:rPr>
              <w:t>password</w:t>
            </w:r>
            <w:r>
              <w:rPr>
                <w:rFonts w:ascii="Arial" w:cs="Arial" w:hAnsi="Arial"/>
                <w:bCs/>
                <w:sz w:val="22"/>
                <w:szCs w:val="22"/>
              </w:rPr>
              <w:t xml:space="preserve"> protection, encryption, anonymisation and pseudonymisation</w:t>
            </w:r>
            <w:r>
              <w:rPr>
                <w:rFonts w:ascii="Arial" w:cs="Arial" w:hAnsi="Arial"/>
                <w:sz w:val="22"/>
                <w:szCs w:val="22"/>
              </w:rPr>
              <w:t>:</w:t>
            </w:r>
          </w:p>
        </w:tc>
      </w:tr>
      <w:tr w14:paraId="4F9B3D06">
        <w:tblPrEx/>
        <w:trPr>
          <w:trHeight w:val="403" w:hRule="atLeast"/>
        </w:trPr>
        <w:tc>
          <w:tcPr>
            <w:tcW w:w="562" w:type="dxa"/>
            <w:tcBorders>
              <w:top w:val="single" w:sz="4" w:space="0" w:color="auto"/>
              <w:left w:val="single" w:sz="4" w:space="0" w:color="auto"/>
              <w:bottom w:val="single" w:sz="4" w:space="0" w:color="auto"/>
              <w:right w:val="single" w:sz="4" w:space="0" w:color="auto"/>
            </w:tcBorders>
            <w:vAlign w:val="center"/>
          </w:tcPr>
          <w:p w14:paraId="53588753">
            <w:pPr>
              <w:pStyle w:val="style0"/>
              <w:jc w:val="center"/>
              <w:rPr>
                <w:rFonts w:ascii="Arial" w:cs="Arial" w:hAnsi="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tcPr>
          <w:p w14:paraId="064C4EDA">
            <w:pPr>
              <w:pStyle w:val="style0"/>
              <w:rPr>
                <w:rFonts w:ascii="Arial" w:cs="Arial" w:hAnsi="Arial"/>
                <w:color w:val="00b050"/>
                <w:sz w:val="22"/>
              </w:rPr>
            </w:pPr>
            <w:r>
              <w:rPr>
                <w:rFonts w:ascii="Arial" w:cs="Arial" w:hAnsi="Arial"/>
                <w:color w:val="00b050"/>
                <w:sz w:val="22"/>
              </w:rPr>
              <w:t>If possible, save your data on computers that are secure and regularly backed up. Many cloud services only provide GDPR-compliant storage for business customers. An example of suitable text is given below.</w:t>
            </w:r>
          </w:p>
          <w:p w14:paraId="3879B08D">
            <w:pPr>
              <w:pStyle w:val="style0"/>
              <w:rPr>
                <w:rFonts w:ascii="Arial" w:cs="Arial" w:hAnsi="Arial"/>
                <w:color w:val="00b050"/>
                <w:sz w:val="22"/>
              </w:rPr>
            </w:pPr>
          </w:p>
          <w:p w14:paraId="2F76E345">
            <w:pPr>
              <w:pStyle w:val="style0"/>
              <w:autoSpaceDE w:val="false"/>
              <w:autoSpaceDN w:val="false"/>
              <w:adjustRightInd w:val="false"/>
              <w:rPr>
                <w:rFonts w:ascii="Arial" w:cs="Arial" w:hAnsi="Arial"/>
                <w:i/>
                <w:color w:val="7030a0"/>
                <w:sz w:val="22"/>
                <w:szCs w:val="22"/>
                <w:lang w:eastAsia="en-GB"/>
              </w:rPr>
            </w:pPr>
            <w:r>
              <w:rPr>
                <w:rFonts w:ascii="Arial" w:cs="Arial" w:hAnsi="Arial"/>
                <w:i/>
                <w:color w:val="7030a0"/>
                <w:sz w:val="22"/>
                <w:szCs w:val="22"/>
                <w:lang w:eastAsia="en-GB"/>
              </w:rPr>
              <w:t>All data will be kept in password protected cloud storage on the University Office 365 system which</w:t>
            </w:r>
          </w:p>
          <w:p w14:paraId="7EF9A3EE">
            <w:pPr>
              <w:pStyle w:val="style0"/>
              <w:autoSpaceDE w:val="false"/>
              <w:autoSpaceDN w:val="false"/>
              <w:adjustRightInd w:val="false"/>
              <w:rPr>
                <w:rFonts w:ascii="Arial" w:cs="Arial" w:hAnsi="Arial"/>
                <w:i/>
                <w:color w:val="7030a0"/>
                <w:sz w:val="22"/>
                <w:szCs w:val="22"/>
                <w:lang w:eastAsia="en-GB"/>
              </w:rPr>
            </w:pPr>
            <w:r>
              <w:rPr>
                <w:rFonts w:ascii="Arial" w:cs="Arial" w:hAnsi="Arial"/>
                <w:i/>
                <w:color w:val="7030a0"/>
                <w:sz w:val="22"/>
                <w:szCs w:val="22"/>
                <w:lang w:eastAsia="en-GB"/>
              </w:rPr>
              <w:t>will not be shared. Audio/visual data will be transcribed and would be shown to participants to</w:t>
            </w:r>
          </w:p>
          <w:p w14:paraId="4A12E7CF">
            <w:pPr>
              <w:pStyle w:val="style0"/>
              <w:autoSpaceDE w:val="false"/>
              <w:autoSpaceDN w:val="false"/>
              <w:adjustRightInd w:val="false"/>
              <w:rPr>
                <w:rFonts w:ascii="Arial" w:cs="Arial" w:hAnsi="Arial"/>
                <w:i/>
                <w:color w:val="7030a0"/>
                <w:sz w:val="22"/>
                <w:szCs w:val="22"/>
                <w:lang w:eastAsia="en-GB"/>
              </w:rPr>
            </w:pPr>
            <w:r>
              <w:rPr>
                <w:rFonts w:ascii="Arial" w:cs="Arial" w:hAnsi="Arial"/>
                <w:i/>
                <w:color w:val="7030a0"/>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5253BDE6">
            <w:pPr>
              <w:pStyle w:val="style0"/>
              <w:rPr>
                <w:rFonts w:ascii="Arial" w:cs="Arial" w:hAnsi="Arial"/>
                <w:sz w:val="22"/>
                <w:szCs w:val="22"/>
              </w:rPr>
            </w:pPr>
          </w:p>
          <w:p w14:paraId="71A90841">
            <w:pPr>
              <w:pStyle w:val="style0"/>
              <w:rPr>
                <w:rFonts w:ascii="Arial" w:cs="Arial" w:hAnsi="Arial"/>
                <w:sz w:val="22"/>
                <w:szCs w:val="22"/>
              </w:rPr>
            </w:pPr>
          </w:p>
          <w:p w14:paraId="7CAE8E6F">
            <w:pPr>
              <w:pStyle w:val="style0"/>
              <w:autoSpaceDE w:val="false"/>
              <w:autoSpaceDN w:val="false"/>
              <w:adjustRightInd w:val="false"/>
              <w:rPr>
                <w:rFonts w:ascii="Arial" w:cs="Arial" w:hAnsi="Arial"/>
                <w:b/>
                <w:bCs/>
                <w:sz w:val="22"/>
                <w:szCs w:val="22"/>
              </w:rPr>
            </w:pPr>
            <w:r>
              <w:rPr>
                <w:rFonts w:ascii="Arial" w:cs="Arial" w:hAnsi="Arial"/>
                <w:i/>
                <w:color w:val="808080"/>
                <w:sz w:val="18"/>
                <w:szCs w:val="18"/>
              </w:rPr>
              <w:t>(this box should expand as you type)</w:t>
            </w:r>
          </w:p>
        </w:tc>
      </w:tr>
    </w:tbl>
    <w:p w14:paraId="1180DD09">
      <w:pPr>
        <w:pStyle w:val="style0"/>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7893"/>
        <w:gridCol w:w="991"/>
        <w:gridCol w:w="1025"/>
      </w:tblGrid>
      <w:tr w14:paraId="1F2A9042">
        <w:trPr>
          <w:trHeight w:val="439" w:hRule="atLeast"/>
        </w:trPr>
        <w:tc>
          <w:tcPr>
            <w:tcW w:w="562" w:type="dxa"/>
            <w:tcBorders>
              <w:top w:val="single" w:sz="4" w:space="0" w:color="auto"/>
              <w:left w:val="single" w:sz="4" w:space="0" w:color="auto"/>
              <w:bottom w:val="single" w:sz="4" w:space="0" w:color="auto"/>
              <w:right w:val="single" w:sz="4" w:space="0" w:color="auto"/>
            </w:tcBorders>
            <w:shd w:val="clear" w:color="auto" w:fill="f2f2f2"/>
          </w:tcPr>
          <w:p w14:paraId="17AC4B2F">
            <w:pPr>
              <w:pStyle w:val="style0"/>
              <w:autoSpaceDE w:val="false"/>
              <w:autoSpaceDN w:val="false"/>
              <w:adjustRightInd w:val="false"/>
              <w:rPr>
                <w:rFonts w:ascii="Arial" w:cs="Arial" w:hAnsi="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47CD044B">
            <w:pPr>
              <w:pStyle w:val="style0"/>
              <w:autoSpaceDE w:val="false"/>
              <w:autoSpaceDN w:val="false"/>
              <w:adjustRightInd w:val="false"/>
              <w:rPr>
                <w:rFonts w:ascii="Arial" w:cs="Arial" w:hAnsi="Arial"/>
                <w:b/>
                <w:bCs/>
                <w:sz w:val="22"/>
                <w:szCs w:val="22"/>
              </w:rPr>
            </w:pPr>
            <w:r>
              <w:rPr>
                <w:rFonts w:ascii="Arial" w:cs="Arial" w:hAnsi="Arial"/>
                <w:b/>
                <w:bCs/>
                <w:sz w:val="22"/>
                <w:szCs w:val="22"/>
              </w:rPr>
              <w:t>Data Protection</w:t>
            </w:r>
          </w:p>
        </w:tc>
      </w:tr>
      <w:tr w14:paraId="1866E8EB">
        <w:tblPrEx/>
        <w:trPr>
          <w:trHeight w:val="439"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3EECF3BE">
            <w:pPr>
              <w:pStyle w:val="style0"/>
              <w:autoSpaceDE w:val="false"/>
              <w:autoSpaceDN w:val="false"/>
              <w:adjustRightInd w:val="false"/>
              <w:jc w:val="center"/>
              <w:rPr>
                <w:rFonts w:ascii="Arial" w:cs="Arial" w:hAnsi="Arial"/>
                <w:sz w:val="22"/>
                <w:szCs w:val="22"/>
              </w:rPr>
            </w:pP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tcPr>
          <w:p w14:paraId="234F899B">
            <w:pPr>
              <w:pStyle w:val="style0"/>
              <w:autoSpaceDE w:val="false"/>
              <w:autoSpaceDN w:val="false"/>
              <w:adjustRightInd w:val="false"/>
              <w:rPr>
                <w:rFonts w:ascii="Arial" w:cs="Arial" w:hAnsi="Arial"/>
                <w:b/>
                <w:bCs/>
                <w:sz w:val="22"/>
                <w:szCs w:val="22"/>
              </w:rPr>
            </w:pPr>
            <w:r>
              <w:rPr>
                <w:rFonts w:ascii="Arial" w:cs="Arial" w:hAnsi="Arial"/>
                <w:sz w:val="22"/>
                <w:szCs w:val="22"/>
              </w:rPr>
              <w:t xml:space="preserve">Will the research activity </w:t>
            </w:r>
            <w:r>
              <w:rPr>
                <w:rFonts w:ascii="Arial" w:cs="Arial" w:hAnsi="Arial"/>
                <w:bCs/>
                <w:sz w:val="22"/>
                <w:szCs w:val="22"/>
              </w:rPr>
              <w:t>involve any of the following 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3D5EC105">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771FC21E">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r>
      <w:tr w14:paraId="6DA40DA6">
        <w:tblPrEx/>
        <w:trPr>
          <w:trHeight w:val="439"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3F024820">
            <w:pPr>
              <w:pStyle w:val="style0"/>
              <w:autoSpaceDE w:val="false"/>
              <w:autoSpaceDN w:val="false"/>
              <w:adjustRightInd w:val="false"/>
              <w:jc w:val="center"/>
              <w:rPr>
                <w:rFonts w:ascii="Arial" w:cs="Arial" w:hAnsi="Arial"/>
                <w:sz w:val="22"/>
                <w:szCs w:val="22"/>
              </w:rPr>
            </w:pPr>
            <w:r>
              <w:rPr>
                <w:rFonts w:ascii="Arial" w:cs="Arial" w:hAnsi="Arial"/>
                <w:sz w:val="22"/>
                <w:szCs w:val="22"/>
              </w:rPr>
              <w:t>13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tcPr>
          <w:p w14:paraId="5595DBC6">
            <w:pPr>
              <w:pStyle w:val="style0"/>
              <w:autoSpaceDE w:val="false"/>
              <w:autoSpaceDN w:val="false"/>
              <w:adjustRightInd w:val="false"/>
              <w:rPr>
                <w:rFonts w:ascii="Arial" w:cs="Arial" w:hAnsi="Arial"/>
                <w:sz w:val="22"/>
                <w:szCs w:val="22"/>
              </w:rPr>
            </w:pPr>
            <w:r>
              <w:rPr>
                <w:rFonts w:ascii="Arial" w:cs="Arial" w:hAnsi="Arial"/>
                <w:sz w:val="22"/>
                <w:szCs w:val="22"/>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711D2733">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0675BB6E">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31EA37CC">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9AC9D54">
            <w:pPr>
              <w:pStyle w:val="style0"/>
              <w:autoSpaceDE w:val="false"/>
              <w:autoSpaceDN w:val="false"/>
              <w:adjustRightInd w:val="false"/>
              <w:jc w:val="center"/>
              <w:rPr>
                <w:rFonts w:ascii="Arial" w:cs="Arial" w:hAnsi="Arial"/>
                <w:sz w:val="22"/>
                <w:szCs w:val="22"/>
              </w:rPr>
            </w:pPr>
            <w:r>
              <w:rPr>
                <w:rFonts w:ascii="Arial" w:cs="Arial" w:hAnsi="Arial"/>
                <w:sz w:val="22"/>
                <w:szCs w:val="22"/>
              </w:rPr>
              <w:t>14</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tcPr>
          <w:p w14:paraId="7E1C7B73">
            <w:pPr>
              <w:pStyle w:val="style0"/>
              <w:autoSpaceDE w:val="false"/>
              <w:autoSpaceDN w:val="false"/>
              <w:adjustRightInd w:val="false"/>
              <w:rPr>
                <w:rFonts w:ascii="Arial" w:cs="Arial" w:hAnsi="Arial"/>
                <w:sz w:val="22"/>
                <w:szCs w:val="22"/>
              </w:rPr>
            </w:pPr>
            <w:r>
              <w:rPr>
                <w:rFonts w:ascii="Arial" w:cs="Arial" w:hAnsi="Arial"/>
                <w:sz w:val="22"/>
                <w:szCs w:val="22"/>
              </w:rPr>
              <w:t>Sharing of data with others at the University outside of the immediate research team?</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25B8E61C">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41609969">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1C06BD74">
        <w:tblPrEx/>
        <w:trPr>
          <w:trHeight w:val="439"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016B611C">
            <w:pPr>
              <w:pStyle w:val="style0"/>
              <w:autoSpaceDE w:val="false"/>
              <w:autoSpaceDN w:val="false"/>
              <w:adjustRightInd w:val="false"/>
              <w:jc w:val="center"/>
              <w:rPr>
                <w:rFonts w:ascii="Arial" w:cs="Arial" w:hAnsi="Arial"/>
                <w:sz w:val="22"/>
                <w:szCs w:val="22"/>
              </w:rPr>
            </w:pPr>
            <w:r>
              <w:rPr>
                <w:rFonts w:ascii="Arial" w:cs="Arial" w:hAnsi="Arial"/>
                <w:sz w:val="22"/>
                <w:szCs w:val="22"/>
              </w:rPr>
              <w:t>15</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tcPr>
          <w:p w14:paraId="0F79140A">
            <w:pPr>
              <w:pStyle w:val="style0"/>
              <w:autoSpaceDE w:val="false"/>
              <w:autoSpaceDN w:val="false"/>
              <w:adjustRightInd w:val="false"/>
              <w:rPr>
                <w:rFonts w:ascii="Arial" w:cs="Arial" w:hAnsi="Arial"/>
                <w:sz w:val="22"/>
                <w:szCs w:val="22"/>
              </w:rPr>
            </w:pPr>
            <w:r>
              <w:rPr>
                <w:rFonts w:ascii="Arial" w:cs="Arial" w:hAnsi="Arial"/>
                <w:sz w:val="22"/>
                <w:szCs w:val="22"/>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33028533">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02BCB209">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7FC084FF">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99ED37C">
            <w:pPr>
              <w:pStyle w:val="style0"/>
              <w:autoSpaceDE w:val="false"/>
              <w:autoSpaceDN w:val="false"/>
              <w:adjustRightInd w:val="false"/>
              <w:jc w:val="center"/>
              <w:rPr>
                <w:rFonts w:ascii="Arial" w:cs="Arial" w:hAnsi="Arial"/>
                <w:sz w:val="22"/>
                <w:szCs w:val="22"/>
              </w:rPr>
            </w:pPr>
            <w:r>
              <w:rPr>
                <w:rFonts w:ascii="Arial" w:cs="Arial" w:hAnsi="Arial"/>
                <w:sz w:val="22"/>
                <w:szCs w:val="22"/>
              </w:rPr>
              <w:t>16</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tcPr>
          <w:p w14:paraId="6D24280E">
            <w:pPr>
              <w:pStyle w:val="style0"/>
              <w:autoSpaceDE w:val="false"/>
              <w:autoSpaceDN w:val="false"/>
              <w:adjustRightInd w:val="false"/>
              <w:rPr>
                <w:rFonts w:ascii="Arial" w:cs="Arial" w:hAnsi="Arial"/>
                <w:sz w:val="22"/>
                <w:szCs w:val="22"/>
              </w:rPr>
            </w:pPr>
            <w:r>
              <w:rPr>
                <w:rFonts w:ascii="Arial" w:cs="Arial" w:hAnsi="Arial"/>
                <w:sz w:val="22"/>
                <w:szCs w:val="22"/>
              </w:rPr>
              <w:t>Export of data outside the UK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1F2187BD">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646131CD">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450CCF36">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17BB30B0">
            <w:pPr>
              <w:pStyle w:val="style0"/>
              <w:autoSpaceDE w:val="false"/>
              <w:autoSpaceDN w:val="false"/>
              <w:adjustRightInd w:val="false"/>
              <w:jc w:val="center"/>
              <w:rPr>
                <w:rFonts w:ascii="Arial" w:cs="Arial" w:hAnsi="Arial"/>
                <w:sz w:val="22"/>
                <w:szCs w:val="22"/>
              </w:rPr>
            </w:pPr>
            <w:r>
              <w:rPr>
                <w:rFonts w:ascii="Arial" w:cs="Arial" w:hAnsi="Arial"/>
                <w:sz w:val="22"/>
                <w:szCs w:val="22"/>
              </w:rPr>
              <w:t>17</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tcPr>
          <w:p w14:paraId="034781C5">
            <w:pPr>
              <w:pStyle w:val="style0"/>
              <w:autoSpaceDE w:val="false"/>
              <w:autoSpaceDN w:val="false"/>
              <w:adjustRightInd w:val="false"/>
              <w:rPr>
                <w:rFonts w:ascii="Arial" w:cs="Arial" w:hAnsi="Arial"/>
                <w:sz w:val="22"/>
                <w:szCs w:val="22"/>
              </w:rPr>
            </w:pPr>
            <w:r>
              <w:rPr>
                <w:rFonts w:ascii="Arial" w:cs="Arial" w:hAnsi="Arial"/>
                <w:sz w:val="22"/>
                <w:szCs w:val="22"/>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694A0E06">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5908E382">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156656D1">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1776346B">
            <w:pPr>
              <w:pStyle w:val="style0"/>
              <w:autoSpaceDE w:val="false"/>
              <w:autoSpaceDN w:val="false"/>
              <w:adjustRightInd w:val="false"/>
              <w:jc w:val="center"/>
              <w:rPr>
                <w:rFonts w:ascii="Arial" w:cs="Arial" w:hAnsi="Arial"/>
                <w:sz w:val="22"/>
                <w:szCs w:val="22"/>
              </w:rPr>
            </w:pPr>
            <w:r>
              <w:rPr>
                <w:rFonts w:ascii="Arial" w:cs="Arial" w:hAnsi="Arial"/>
                <w:sz w:val="22"/>
                <w:szCs w:val="22"/>
              </w:rPr>
              <w:t>18</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tcPr>
          <w:p w14:paraId="2CC5B2A1">
            <w:pPr>
              <w:pStyle w:val="style0"/>
              <w:autoSpaceDE w:val="false"/>
              <w:autoSpaceDN w:val="false"/>
              <w:adjustRightInd w:val="false"/>
              <w:rPr>
                <w:rFonts w:ascii="Arial" w:cs="Arial" w:hAnsi="Arial"/>
                <w:sz w:val="22"/>
                <w:szCs w:val="22"/>
              </w:rPr>
            </w:pPr>
            <w:r>
              <w:rPr>
                <w:rFonts w:ascii="Arial" w:cs="Arial" w:hAnsi="Arial"/>
                <w:sz w:val="22"/>
                <w:szCs w:val="22"/>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3762A873">
            <w:pPr>
              <w:pStyle w:val="style0"/>
              <w:autoSpaceDE w:val="false"/>
              <w:autoSpaceDN w:val="false"/>
              <w:adjustRightInd w:val="false"/>
              <w:jc w:val="center"/>
              <w:rPr>
                <w:rFonts w:ascii="Arial" w:cs="Arial" w:hAnsi="Arial"/>
                <w:bCs/>
                <w:sz w:val="22"/>
                <w:szCs w:val="22"/>
              </w:rPr>
            </w:pPr>
            <w:r>
              <w:rPr>
                <w:rFonts w:ascii="MS Gothic" w:cs="Arial" w:eastAsia="MS Gothic" w:hAnsi="MS Gothic" w:hint="eastAsia"/>
                <w:b/>
                <w:bCs/>
                <w:sz w:val="22"/>
                <w:szCs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5EE51513">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sz w:val="22"/>
                <w:szCs w:val="22"/>
              </w:rPr>
              <w:t>☐</w:t>
            </w:r>
            <w:r>
              <w:rPr>
                <w:rFonts w:cs="Arial" w:eastAsia="MS Gothic" w:hAnsi="MS Gothic"/>
                <w:b/>
                <w:bCs/>
                <w:sz w:val="22"/>
                <w:szCs w:val="22"/>
                <w:lang w:val="en-US"/>
              </w:rPr>
              <w:t>no</w:t>
            </w:r>
          </w:p>
        </w:tc>
      </w:tr>
      <w:tr w14:paraId="276C26A0">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121D4C65">
            <w:pPr>
              <w:pStyle w:val="style0"/>
              <w:spacing w:before="120" w:after="120"/>
              <w:jc w:val="center"/>
              <w:rPr>
                <w:rFonts w:ascii="Arial" w:cs="Arial" w:hAnsi="Arial"/>
                <w:sz w:val="22"/>
                <w:szCs w:val="22"/>
              </w:rPr>
            </w:pPr>
            <w:r>
              <w:rPr>
                <w:rFonts w:ascii="Arial" w:cs="Arial" w:hAnsi="Arial"/>
                <w:sz w:val="22"/>
                <w:szCs w:val="22"/>
              </w:rPr>
              <w:t>19</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09088893">
            <w:pPr>
              <w:pStyle w:val="style0"/>
              <w:spacing w:before="120" w:after="120"/>
              <w:rPr>
                <w:rFonts w:ascii="Arial" w:cs="Arial" w:hAnsi="Arial"/>
                <w:bCs/>
                <w:sz w:val="22"/>
                <w:szCs w:val="22"/>
              </w:rPr>
            </w:pPr>
            <w:r>
              <w:rPr>
                <w:rFonts w:ascii="Arial" w:cs="Arial" w:hAnsi="Arial"/>
                <w:sz w:val="22"/>
                <w:szCs w:val="22"/>
              </w:rPr>
              <w:t>If YES</w:t>
            </w:r>
            <w:r>
              <w:rPr>
                <w:rFonts w:ascii="Arial" w:cs="Arial" w:hAnsi="Arial"/>
                <w:b/>
                <w:bCs/>
                <w:sz w:val="22"/>
                <w:szCs w:val="22"/>
              </w:rPr>
              <w:t xml:space="preserve"> </w:t>
            </w:r>
            <w:r>
              <w:rPr>
                <w:rFonts w:ascii="Arial" w:cs="Arial" w:hAnsi="Arial"/>
                <w:sz w:val="22"/>
                <w:szCs w:val="22"/>
              </w:rPr>
              <w:t xml:space="preserve">to any question, please provide full details, </w:t>
            </w:r>
            <w:r>
              <w:rPr>
                <w:rFonts w:ascii="Arial" w:cs="Arial" w:hAnsi="Arial"/>
                <w:bCs/>
                <w:sz w:val="22"/>
                <w:szCs w:val="22"/>
              </w:rPr>
              <w:t>explaining how this will be conducted in accordance with the GDPR and Data Protection Act (2018) (and/or any international equivalent):</w:t>
            </w:r>
          </w:p>
        </w:tc>
      </w:tr>
      <w:tr w14:paraId="1DC32D64">
        <w:tblPrEx/>
        <w:trPr>
          <w:trHeight w:val="403" w:hRule="atLeast"/>
        </w:trPr>
        <w:tc>
          <w:tcPr>
            <w:tcW w:w="562" w:type="dxa"/>
            <w:tcBorders>
              <w:top w:val="single" w:sz="4" w:space="0" w:color="auto"/>
              <w:left w:val="single" w:sz="4" w:space="0" w:color="auto"/>
              <w:bottom w:val="single" w:sz="4" w:space="0" w:color="auto"/>
              <w:right w:val="single" w:sz="4" w:space="0" w:color="auto"/>
            </w:tcBorders>
            <w:vAlign w:val="center"/>
          </w:tcPr>
          <w:p w14:paraId="7B129CF1">
            <w:pPr>
              <w:pStyle w:val="style0"/>
              <w:autoSpaceDE w:val="false"/>
              <w:autoSpaceDN w:val="false"/>
              <w:adjustRightInd w:val="false"/>
              <w:jc w:val="center"/>
              <w:rPr>
                <w:rFonts w:ascii="Arial" w:cs="Arial" w:hAnsi="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141BBB12">
            <w:pPr>
              <w:pStyle w:val="style0"/>
              <w:autoSpaceDE w:val="false"/>
              <w:autoSpaceDN w:val="false"/>
              <w:adjustRightInd w:val="false"/>
              <w:rPr>
                <w:rFonts w:ascii="Arial" w:cs="Arial" w:hAnsi="Arial"/>
                <w:color w:val="00b050"/>
                <w:sz w:val="22"/>
                <w:szCs w:val="22"/>
              </w:rPr>
            </w:pPr>
            <w:r>
              <w:rPr>
                <w:rFonts w:ascii="Arial" w:cs="Arial" w:hAnsi="Arial"/>
                <w:color w:val="00b050"/>
                <w:sz w:val="22"/>
                <w:szCs w:val="22"/>
              </w:rPr>
              <w:t>This includes data such as drafts of your thesis as well as experimental or survey data. An example of suitable text is given below.</w:t>
            </w:r>
          </w:p>
          <w:p w14:paraId="06E45C36">
            <w:pPr>
              <w:pStyle w:val="style0"/>
              <w:autoSpaceDE w:val="false"/>
              <w:autoSpaceDN w:val="false"/>
              <w:adjustRightInd w:val="false"/>
              <w:rPr>
                <w:rFonts w:ascii="Arial" w:cs="Arial" w:hAnsi="Arial"/>
                <w:sz w:val="22"/>
                <w:szCs w:val="22"/>
              </w:rPr>
            </w:pPr>
          </w:p>
          <w:p w14:paraId="01B23FB7">
            <w:pPr>
              <w:pStyle w:val="style0"/>
              <w:autoSpaceDE w:val="false"/>
              <w:autoSpaceDN w:val="false"/>
              <w:adjustRightInd w:val="false"/>
              <w:rPr>
                <w:rFonts w:ascii="Arial" w:cs="Arial" w:hAnsi="Arial"/>
                <w:sz w:val="22"/>
                <w:szCs w:val="22"/>
              </w:rPr>
            </w:pPr>
            <w:r>
              <w:rPr>
                <w:rFonts w:ascii="Arial" w:cs="Arial" w:hAnsi="Arial"/>
                <w:i/>
                <w:color w:val="7030a0"/>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2E42F685">
            <w:pPr>
              <w:pStyle w:val="style0"/>
              <w:autoSpaceDE w:val="false"/>
              <w:autoSpaceDN w:val="false"/>
              <w:adjustRightInd w:val="false"/>
              <w:rPr>
                <w:rFonts w:ascii="Arial" w:cs="Arial" w:hAnsi="Arial"/>
                <w:sz w:val="22"/>
                <w:szCs w:val="22"/>
              </w:rPr>
            </w:pPr>
          </w:p>
          <w:p w14:paraId="59F81825">
            <w:pPr>
              <w:pStyle w:val="style0"/>
              <w:autoSpaceDE w:val="false"/>
              <w:autoSpaceDN w:val="false"/>
              <w:adjustRightInd w:val="false"/>
              <w:rPr>
                <w:rFonts w:cs="Arial"/>
              </w:rPr>
            </w:pPr>
            <w:r>
              <w:rPr>
                <w:rFonts w:ascii="Arial" w:cs="Arial" w:hAnsi="Arial"/>
                <w:i/>
                <w:color w:val="808080"/>
                <w:sz w:val="18"/>
                <w:szCs w:val="18"/>
              </w:rPr>
              <w:t>(this box should expand as you type)</w:t>
            </w:r>
          </w:p>
        </w:tc>
      </w:tr>
      <w:tr w14:paraId="214C699A">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63B12905">
            <w:pPr>
              <w:pStyle w:val="style0"/>
              <w:autoSpaceDE w:val="false"/>
              <w:autoSpaceDN w:val="false"/>
              <w:adjustRightInd w:val="false"/>
              <w:jc w:val="center"/>
              <w:rPr>
                <w:rFonts w:ascii="Arial" w:cs="Arial" w:hAnsi="Arial"/>
                <w:bCs/>
                <w:sz w:val="22"/>
                <w:szCs w:val="22"/>
              </w:rPr>
            </w:pPr>
            <w:r>
              <w:rPr>
                <w:rFonts w:ascii="Arial" w:cs="Arial" w:hAnsi="Arial"/>
                <w:sz w:val="22"/>
                <w:szCs w:val="22"/>
              </w:rPr>
              <w:t>20</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1E7FA0E6">
            <w:pPr>
              <w:pStyle w:val="style0"/>
              <w:autoSpaceDE w:val="false"/>
              <w:autoSpaceDN w:val="false"/>
              <w:adjustRightInd w:val="false"/>
              <w:rPr>
                <w:rFonts w:ascii="Arial" w:cs="Arial" w:hAnsi="Arial"/>
                <w:sz w:val="22"/>
                <w:szCs w:val="22"/>
              </w:rPr>
            </w:pPr>
            <w:r>
              <w:rPr>
                <w:rFonts w:ascii="Arial" w:cs="Arial" w:hAnsi="Arial"/>
                <w:bCs/>
                <w:sz w:val="22"/>
                <w:szCs w:val="22"/>
              </w:rPr>
              <w:t>List all who will have access to the data generated by the research activity</w:t>
            </w:r>
            <w:r>
              <w:rPr>
                <w:rFonts w:ascii="Arial" w:cs="Arial" w:hAnsi="Arial"/>
                <w:sz w:val="22"/>
                <w:szCs w:val="22"/>
              </w:rPr>
              <w:t>:</w:t>
            </w:r>
          </w:p>
        </w:tc>
      </w:tr>
      <w:tr w14:paraId="2281ED3E">
        <w:tblPrEx/>
        <w:trPr>
          <w:trHeight w:val="403" w:hRule="atLeast"/>
        </w:trPr>
        <w:tc>
          <w:tcPr>
            <w:tcW w:w="562" w:type="dxa"/>
            <w:tcBorders>
              <w:top w:val="single" w:sz="4" w:space="0" w:color="auto"/>
              <w:left w:val="single" w:sz="4" w:space="0" w:color="auto"/>
              <w:bottom w:val="single" w:sz="4" w:space="0" w:color="auto"/>
              <w:right w:val="single" w:sz="4" w:space="0" w:color="auto"/>
            </w:tcBorders>
            <w:vAlign w:val="center"/>
          </w:tcPr>
          <w:p w14:paraId="0B7C0ED1">
            <w:pPr>
              <w:pStyle w:val="style0"/>
              <w:autoSpaceDE w:val="false"/>
              <w:autoSpaceDN w:val="false"/>
              <w:adjustRightInd w:val="false"/>
              <w:jc w:val="center"/>
              <w:rPr>
                <w:rFonts w:ascii="Arial" w:cs="Arial" w:hAnsi="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3151218C">
            <w:pPr>
              <w:pStyle w:val="style0"/>
              <w:autoSpaceDE w:val="false"/>
              <w:autoSpaceDN w:val="false"/>
              <w:adjustRightInd w:val="false"/>
              <w:rPr>
                <w:rFonts w:ascii="Arial" w:cs="Arial" w:hAnsi="Arial"/>
                <w:color w:val="00b050"/>
                <w:szCs w:val="22"/>
              </w:rPr>
            </w:pPr>
            <w:r>
              <w:rPr>
                <w:rFonts w:ascii="Arial" w:cs="Arial" w:hAnsi="Arial"/>
                <w:color w:val="00b050"/>
                <w:sz w:val="22"/>
              </w:rPr>
              <w:t>Normally the principal researcher, possibly also the supervisor and, if the project has an industrial partner, a representative of that partner. Possibly also external examiner or second marker?</w:t>
            </w:r>
          </w:p>
          <w:p w14:paraId="1080C57D">
            <w:pPr>
              <w:pStyle w:val="style0"/>
              <w:autoSpaceDE w:val="false"/>
              <w:autoSpaceDN w:val="false"/>
              <w:adjustRightInd w:val="false"/>
              <w:rPr>
                <w:rFonts w:ascii="Arial" w:cs="Arial" w:hAnsi="Arial"/>
                <w:sz w:val="22"/>
                <w:szCs w:val="22"/>
              </w:rPr>
            </w:pPr>
            <w:r>
              <w:rPr>
                <w:rFonts w:ascii="Arial" w:cs="Arial" w:hAnsi="Arial"/>
                <w:sz w:val="22"/>
                <w:szCs w:val="22"/>
                <w:lang w:val="en-US"/>
              </w:rPr>
              <w:t>Me &amp; supervisor</w:t>
            </w:r>
          </w:p>
          <w:p w14:paraId="372506C8">
            <w:pPr>
              <w:pStyle w:val="style0"/>
              <w:autoSpaceDE w:val="false"/>
              <w:autoSpaceDN w:val="false"/>
              <w:adjustRightInd w:val="false"/>
              <w:rPr>
                <w:rFonts w:ascii="Arial" w:cs="Arial" w:hAnsi="Arial"/>
                <w:sz w:val="22"/>
                <w:szCs w:val="22"/>
              </w:rPr>
            </w:pPr>
            <w:r>
              <w:rPr>
                <w:rFonts w:ascii="Arial" w:cs="Arial" w:hAnsi="Arial"/>
                <w:i/>
                <w:color w:val="808080"/>
                <w:sz w:val="18"/>
                <w:szCs w:val="18"/>
              </w:rPr>
              <w:t>(this box should expand as you type)</w:t>
            </w:r>
          </w:p>
        </w:tc>
      </w:tr>
      <w:tr w14:paraId="202AF1F9">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6D771B0B">
            <w:pPr>
              <w:pStyle w:val="style0"/>
              <w:autoSpaceDE w:val="false"/>
              <w:autoSpaceDN w:val="false"/>
              <w:adjustRightInd w:val="false"/>
              <w:jc w:val="center"/>
              <w:rPr>
                <w:rFonts w:ascii="Arial" w:cs="Arial" w:hAnsi="Arial"/>
                <w:bCs/>
                <w:sz w:val="22"/>
                <w:szCs w:val="22"/>
              </w:rPr>
            </w:pPr>
            <w:r>
              <w:rPr>
                <w:rFonts w:ascii="Arial" w:cs="Arial" w:hAnsi="Arial"/>
                <w:sz w:val="22"/>
                <w:szCs w:val="22"/>
              </w:rPr>
              <w:t>21</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cPr>
          <w:p w14:paraId="0D5565B1">
            <w:pPr>
              <w:pStyle w:val="style0"/>
              <w:autoSpaceDE w:val="false"/>
              <w:autoSpaceDN w:val="false"/>
              <w:adjustRightInd w:val="false"/>
              <w:rPr>
                <w:rFonts w:ascii="Arial" w:cs="Arial" w:hAnsi="Arial"/>
                <w:sz w:val="22"/>
                <w:szCs w:val="22"/>
              </w:rPr>
            </w:pPr>
            <w:r>
              <w:rPr>
                <w:rFonts w:ascii="Arial" w:cs="Arial" w:hAnsi="Arial"/>
                <w:bCs/>
                <w:sz w:val="22"/>
                <w:szCs w:val="22"/>
              </w:rPr>
              <w:t>List who will have control of, and act as custodian(s) for, data generated by the research activity</w:t>
            </w:r>
            <w:r>
              <w:rPr>
                <w:rFonts w:ascii="Arial" w:cs="Arial" w:hAnsi="Arial"/>
                <w:sz w:val="22"/>
                <w:szCs w:val="22"/>
              </w:rPr>
              <w:t>:</w:t>
            </w:r>
          </w:p>
        </w:tc>
      </w:tr>
      <w:tr w14:paraId="6A1C8A40">
        <w:tblPrEx/>
        <w:trPr>
          <w:trHeight w:val="403" w:hRule="atLeast"/>
        </w:trPr>
        <w:tc>
          <w:tcPr>
            <w:tcW w:w="562" w:type="dxa"/>
            <w:tcBorders>
              <w:top w:val="single" w:sz="4" w:space="0" w:color="auto"/>
              <w:left w:val="single" w:sz="4" w:space="0" w:color="auto"/>
              <w:bottom w:val="single" w:sz="4" w:space="0" w:color="auto"/>
              <w:right w:val="single" w:sz="4" w:space="0" w:color="auto"/>
            </w:tcBorders>
            <w:vAlign w:val="center"/>
          </w:tcPr>
          <w:p w14:paraId="2A91998D">
            <w:pPr>
              <w:pStyle w:val="style0"/>
              <w:autoSpaceDE w:val="false"/>
              <w:autoSpaceDN w:val="false"/>
              <w:adjustRightInd w:val="false"/>
              <w:jc w:val="center"/>
              <w:rPr>
                <w:rFonts w:ascii="Arial" w:cs="Arial" w:hAnsi="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tcPr>
          <w:p w14:paraId="2EBC83A0">
            <w:pPr>
              <w:pStyle w:val="style0"/>
              <w:autoSpaceDE w:val="false"/>
              <w:autoSpaceDN w:val="false"/>
              <w:adjustRightInd w:val="false"/>
              <w:rPr>
                <w:rFonts w:ascii="Arial" w:cs="Arial" w:hAnsi="Arial"/>
                <w:color w:val="00b050"/>
                <w:sz w:val="22"/>
                <w:szCs w:val="22"/>
              </w:rPr>
            </w:pPr>
            <w:r>
              <w:rPr>
                <w:rFonts w:ascii="Arial" w:cs="Arial" w:hAnsi="Arial"/>
                <w:color w:val="00b050"/>
              </w:rPr>
              <w:t>Usually the principal researcher.</w:t>
            </w:r>
          </w:p>
          <w:p w14:paraId="11125CF5">
            <w:pPr>
              <w:pStyle w:val="style0"/>
              <w:autoSpaceDE w:val="false"/>
              <w:autoSpaceDN w:val="false"/>
              <w:adjustRightInd w:val="false"/>
              <w:rPr>
                <w:rFonts w:ascii="Arial" w:cs="Arial" w:hAnsi="Arial"/>
                <w:sz w:val="22"/>
                <w:szCs w:val="22"/>
              </w:rPr>
            </w:pPr>
            <w:r>
              <w:rPr>
                <w:rFonts w:ascii="Arial" w:cs="Arial" w:hAnsi="Arial"/>
                <w:sz w:val="22"/>
                <w:szCs w:val="22"/>
                <w:lang w:val="en-US"/>
              </w:rPr>
              <w:t>Ups to me</w:t>
            </w:r>
          </w:p>
          <w:p w14:paraId="0884CF97">
            <w:pPr>
              <w:pStyle w:val="style0"/>
              <w:autoSpaceDE w:val="false"/>
              <w:autoSpaceDN w:val="false"/>
              <w:adjustRightInd w:val="false"/>
              <w:rPr>
                <w:rFonts w:ascii="Arial" w:cs="Arial" w:hAnsi="Arial"/>
                <w:sz w:val="22"/>
                <w:szCs w:val="22"/>
              </w:rPr>
            </w:pPr>
            <w:r>
              <w:rPr>
                <w:rFonts w:ascii="Arial" w:cs="Arial" w:hAnsi="Arial"/>
                <w:i/>
                <w:color w:val="808080"/>
                <w:sz w:val="18"/>
                <w:szCs w:val="18"/>
              </w:rPr>
              <w:t>(this box should expand as you type)</w:t>
            </w:r>
          </w:p>
        </w:tc>
      </w:tr>
      <w:tr w14:paraId="3A25802B">
        <w:tblPrEx/>
        <w:trPr>
          <w:trHeight w:val="403"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63F0B481">
            <w:pPr>
              <w:pStyle w:val="style0"/>
              <w:autoSpaceDE w:val="false"/>
              <w:autoSpaceDN w:val="false"/>
              <w:adjustRightInd w:val="false"/>
              <w:jc w:val="center"/>
              <w:rPr>
                <w:rFonts w:ascii="Arial" w:cs="Arial" w:hAnsi="Arial"/>
                <w:bCs/>
                <w:sz w:val="22"/>
                <w:szCs w:val="22"/>
              </w:rPr>
            </w:pPr>
            <w:r>
              <w:rPr>
                <w:rFonts w:ascii="Arial" w:cs="Arial" w:hAnsi="Arial"/>
                <w:sz w:val="22"/>
                <w:szCs w:val="22"/>
              </w:rPr>
              <w:t>22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cPr>
          <w:p w14:paraId="2449B15A">
            <w:pPr>
              <w:pStyle w:val="style0"/>
              <w:autoSpaceDE w:val="false"/>
              <w:autoSpaceDN w:val="false"/>
              <w:adjustRightInd w:val="false"/>
              <w:rPr>
                <w:rFonts w:ascii="Arial" w:cs="Arial" w:hAnsi="Arial"/>
                <w:sz w:val="22"/>
                <w:szCs w:val="22"/>
              </w:rPr>
            </w:pPr>
            <w:r>
              <w:rPr>
                <w:rFonts w:ascii="Arial" w:cs="Arial" w:hAnsi="Arial"/>
                <w:bCs/>
                <w:sz w:val="22"/>
                <w:szCs w:val="22"/>
              </w:rPr>
              <w:t xml:space="preserve">Give details of data storage arrangements, including security measures in place to protect the data, where data will be stored, how long for, and in what form. </w:t>
            </w:r>
          </w:p>
        </w:tc>
      </w:tr>
      <w:tr w14:paraId="49DF9B00">
        <w:tblPrEx/>
        <w:trPr>
          <w:trHeight w:val="403" w:hRule="atLeast"/>
        </w:trPr>
        <w:tc>
          <w:tcPr>
            <w:tcW w:w="562" w:type="dxa"/>
            <w:tcBorders>
              <w:top w:val="single" w:sz="4" w:space="0" w:color="auto"/>
              <w:left w:val="single" w:sz="4" w:space="0" w:color="auto"/>
              <w:bottom w:val="single" w:sz="4" w:space="0" w:color="auto"/>
              <w:right w:val="single" w:sz="4" w:space="0" w:color="auto"/>
            </w:tcBorders>
            <w:vAlign w:val="center"/>
          </w:tcPr>
          <w:p w14:paraId="4BB2CD7C">
            <w:pPr>
              <w:pStyle w:val="style0"/>
              <w:autoSpaceDE w:val="false"/>
              <w:autoSpaceDN w:val="false"/>
              <w:adjustRightInd w:val="false"/>
              <w:jc w:val="center"/>
              <w:rPr>
                <w:rFonts w:ascii="Arial" w:cs="Arial" w:hAnsi="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tcPr>
          <w:p w14:paraId="2581DC0D">
            <w:pPr>
              <w:pStyle w:val="style0"/>
              <w:autoSpaceDE w:val="false"/>
              <w:autoSpaceDN w:val="false"/>
              <w:adjustRightInd w:val="false"/>
              <w:rPr>
                <w:rFonts w:ascii="Arial" w:cs="Arial" w:hAnsi="Arial"/>
                <w:sz w:val="22"/>
                <w:szCs w:val="22"/>
              </w:rPr>
            </w:pPr>
            <w:r>
              <w:rPr>
                <w:rFonts w:ascii="Arial" w:cs="Arial" w:hAnsi="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01E39593">
            <w:pPr>
              <w:pStyle w:val="style0"/>
              <w:autoSpaceDE w:val="false"/>
              <w:autoSpaceDN w:val="false"/>
              <w:adjustRightInd w:val="false"/>
              <w:rPr>
                <w:rFonts w:ascii="Arial" w:cs="Arial" w:hAnsi="Arial"/>
                <w:sz w:val="22"/>
                <w:szCs w:val="22"/>
              </w:rPr>
            </w:pPr>
          </w:p>
          <w:p w14:paraId="12EDDA62">
            <w:pPr>
              <w:pStyle w:val="style0"/>
              <w:autoSpaceDE w:val="false"/>
              <w:autoSpaceDN w:val="false"/>
              <w:adjustRightInd w:val="false"/>
              <w:rPr>
                <w:rFonts w:ascii="Arial" w:cs="Arial" w:hAnsi="Arial"/>
                <w:sz w:val="22"/>
                <w:szCs w:val="22"/>
              </w:rPr>
            </w:pPr>
            <w:r>
              <w:rPr>
                <w:rFonts w:ascii="Arial" w:cs="Arial" w:hAnsi="Arial"/>
                <w:i/>
                <w:color w:val="808080"/>
                <w:sz w:val="18"/>
                <w:szCs w:val="18"/>
              </w:rPr>
              <w:t>(this box should expand as you type)</w:t>
            </w:r>
          </w:p>
        </w:tc>
      </w:tr>
      <w:tr w14:paraId="717EB46C">
        <w:tblPrEx/>
        <w:trPr>
          <w:trHeight w:val="600"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24A1EBA">
            <w:pPr>
              <w:pStyle w:val="style0"/>
              <w:autoSpaceDE w:val="false"/>
              <w:autoSpaceDN w:val="false"/>
              <w:adjustRightInd w:val="false"/>
              <w:jc w:val="center"/>
              <w:rPr>
                <w:rFonts w:ascii="Arial" w:cs="Arial" w:hAnsi="Arial"/>
                <w:bCs/>
                <w:sz w:val="22"/>
                <w:szCs w:val="22"/>
              </w:rPr>
            </w:pPr>
            <w:r>
              <w:rPr>
                <w:rFonts w:ascii="Arial" w:cs="Arial" w:hAnsi="Arial"/>
                <w:bCs/>
                <w:sz w:val="22"/>
                <w:szCs w:val="22"/>
              </w:rPr>
              <w:t>22</w:t>
            </w:r>
          </w:p>
        </w:tc>
        <w:tc>
          <w:tcPr>
            <w:tcW w:w="7905" w:type="dxa"/>
            <w:tcBorders>
              <w:top w:val="single" w:sz="4" w:space="0" w:color="auto"/>
              <w:left w:val="single" w:sz="4" w:space="0" w:color="auto"/>
              <w:bottom w:val="single" w:sz="4" w:space="0" w:color="auto"/>
              <w:right w:val="single" w:sz="4" w:space="0" w:color="auto"/>
            </w:tcBorders>
            <w:shd w:val="clear" w:color="auto" w:fill="f2f2f2"/>
          </w:tcPr>
          <w:p w14:paraId="1089833D">
            <w:pPr>
              <w:pStyle w:val="style0"/>
              <w:autoSpaceDE w:val="false"/>
              <w:autoSpaceDN w:val="false"/>
              <w:adjustRightInd w:val="false"/>
              <w:rPr>
                <w:rFonts w:ascii="Arial" w:cs="Arial" w:hAnsi="Arial"/>
                <w:color w:val="000000"/>
                <w:sz w:val="22"/>
                <w:szCs w:val="22"/>
              </w:rPr>
            </w:pPr>
            <w:r>
              <w:rPr>
                <w:rFonts w:ascii="Arial" w:cs="Arial" w:hAnsi="Arial"/>
                <w:bCs/>
                <w:sz w:val="22"/>
                <w:szCs w:val="22"/>
              </w:rPr>
              <w:t xml:space="preserve">Confirm that you have read the UWTSD guidance on data management (see </w:t>
            </w:r>
            <w:r>
              <w:rP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rPr/>
              <w:fldChar w:fldCharType="separate"/>
            </w:r>
            <w:r>
              <w:rPr>
                <w:rStyle w:val="style85"/>
                <w:rFonts w:ascii="Arial" w:cs="Arial" w:hAnsi="Arial"/>
                <w:color w:val="000000"/>
                <w:sz w:val="22"/>
                <w:szCs w:val="22"/>
              </w:rPr>
              <w:t>https://www.uwtsd.ac.uk/library/research-data-management/</w:t>
            </w:r>
            <w:r>
              <w:rPr/>
              <w:fldChar w:fldCharType="end"/>
            </w:r>
            <w:r>
              <w:rPr>
                <w:rFonts w:ascii="Arial" w:cs="Arial" w:hAnsi="Arial"/>
                <w:color w:val="000000"/>
                <w:sz w:val="22"/>
                <w:szCs w:val="22"/>
              </w:rPr>
              <w:t>)</w:t>
            </w:r>
          </w:p>
        </w:tc>
        <w:tc>
          <w:tcPr>
            <w:tcW w:w="2018" w:type="dxa"/>
            <w:gridSpan w:val="2"/>
            <w:tcBorders>
              <w:top w:val="single" w:sz="4" w:space="0" w:color="auto"/>
              <w:left w:val="single" w:sz="4" w:space="0" w:color="auto"/>
              <w:bottom w:val="single" w:sz="4" w:space="0" w:color="auto"/>
              <w:right w:val="single" w:sz="4" w:space="0" w:color="auto"/>
            </w:tcBorders>
            <w:vAlign w:val="center"/>
          </w:tcPr>
          <w:p w14:paraId="067C8172">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rPr>
              <w:t>☐</w:t>
            </w:r>
            <w:r>
              <w:rPr>
                <w:rFonts w:cs="Arial" w:eastAsia="MS Gothic" w:hAnsi="MS Gothic"/>
                <w:b/>
                <w:bCs/>
                <w:lang w:val="en-US"/>
              </w:rPr>
              <w:t>yes</w:t>
            </w:r>
          </w:p>
        </w:tc>
      </w:tr>
      <w:tr w14:paraId="51DBAF6C">
        <w:tblPrEx/>
        <w:trPr>
          <w:trHeight w:val="632" w:hRule="atLeast"/>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4DC946A">
            <w:pPr>
              <w:pStyle w:val="style0"/>
              <w:autoSpaceDE w:val="false"/>
              <w:autoSpaceDN w:val="false"/>
              <w:adjustRightInd w:val="false"/>
              <w:jc w:val="center"/>
              <w:rPr>
                <w:rFonts w:ascii="Arial" w:cs="Arial" w:hAnsi="Arial"/>
                <w:bCs/>
                <w:sz w:val="22"/>
                <w:szCs w:val="22"/>
              </w:rPr>
            </w:pPr>
            <w:r>
              <w:rPr>
                <w:rFonts w:ascii="Arial" w:cs="Arial" w:hAnsi="Arial"/>
                <w:bCs/>
                <w:sz w:val="22"/>
                <w:szCs w:val="22"/>
              </w:rPr>
              <w:t>23</w:t>
            </w:r>
          </w:p>
        </w:tc>
        <w:tc>
          <w:tcPr>
            <w:tcW w:w="7905" w:type="dxa"/>
            <w:tcBorders>
              <w:top w:val="single" w:sz="4" w:space="0" w:color="auto"/>
              <w:left w:val="single" w:sz="4" w:space="0" w:color="auto"/>
              <w:bottom w:val="single" w:sz="4" w:space="0" w:color="auto"/>
              <w:right w:val="single" w:sz="4" w:space="0" w:color="auto"/>
            </w:tcBorders>
            <w:shd w:val="clear" w:color="auto" w:fill="f2f2f2"/>
          </w:tcPr>
          <w:p w14:paraId="3D365FAE">
            <w:pPr>
              <w:pStyle w:val="style0"/>
              <w:autoSpaceDE w:val="false"/>
              <w:autoSpaceDN w:val="false"/>
              <w:adjustRightInd w:val="false"/>
              <w:rPr>
                <w:rFonts w:ascii="Arial" w:cs="Arial" w:hAnsi="Arial"/>
                <w:sz w:val="22"/>
                <w:szCs w:val="22"/>
              </w:rPr>
            </w:pPr>
            <w:r>
              <w:rPr>
                <w:rFonts w:ascii="Arial" w:cs="Arial" w:hAnsi="Arial"/>
                <w:bCs/>
                <w:sz w:val="22"/>
                <w:szCs w:val="22"/>
              </w:rPr>
              <w:t>Confirm that you are aware that you need to keep all data until after your research has completed or the end of your funding</w:t>
            </w:r>
          </w:p>
        </w:tc>
        <w:tc>
          <w:tcPr>
            <w:tcW w:w="2018" w:type="dxa"/>
            <w:gridSpan w:val="2"/>
            <w:tcBorders>
              <w:top w:val="single" w:sz="4" w:space="0" w:color="auto"/>
              <w:left w:val="single" w:sz="4" w:space="0" w:color="auto"/>
              <w:bottom w:val="single" w:sz="4" w:space="0" w:color="auto"/>
              <w:right w:val="single" w:sz="4" w:space="0" w:color="auto"/>
            </w:tcBorders>
            <w:vAlign w:val="center"/>
          </w:tcPr>
          <w:p w14:paraId="6A016063">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b/>
                <w:bCs/>
              </w:rPr>
              <w:t>☐</w:t>
            </w:r>
            <w:r>
              <w:rPr>
                <w:rFonts w:cs="Arial" w:eastAsia="MS Gothic" w:hAnsi="MS Gothic"/>
                <w:b/>
                <w:bCs/>
                <w:lang w:val="en-US"/>
              </w:rPr>
              <w:t>yes</w:t>
            </w:r>
          </w:p>
        </w:tc>
      </w:tr>
    </w:tbl>
    <w:p w14:paraId="73E5ACEE">
      <w:pPr>
        <w:pStyle w:val="style0"/>
        <w:rPr>
          <w:rFonts w:ascii="Arial" w:cs="Arial" w:hAnsi="Arial"/>
          <w:b/>
          <w:bCs/>
          <w:sz w:val="22"/>
          <w:szCs w:val="22"/>
        </w:rPr>
      </w:pPr>
    </w:p>
    <w:p w14:paraId="4D28197A">
      <w:pPr>
        <w:pStyle w:val="style0"/>
        <w:autoSpaceDE w:val="false"/>
        <w:autoSpaceDN w:val="false"/>
        <w:adjustRightInd w:val="false"/>
        <w:spacing w:after="240"/>
        <w:rPr>
          <w:rFonts w:ascii="Arial" w:cs="Arial" w:hAnsi="Arial"/>
          <w:b/>
          <w:sz w:val="22"/>
          <w:szCs w:val="22"/>
        </w:rPr>
      </w:pPr>
    </w:p>
    <w:p w14:paraId="16663045">
      <w:pPr>
        <w:pStyle w:val="style0"/>
        <w:autoSpaceDE w:val="false"/>
        <w:autoSpaceDN w:val="false"/>
        <w:adjustRightInd w:val="false"/>
        <w:spacing w:after="240"/>
        <w:rPr>
          <w:rFonts w:ascii="Arial" w:cs="Arial" w:hAnsi="Arial"/>
          <w:b/>
          <w:sz w:val="22"/>
          <w:szCs w:val="22"/>
        </w:rPr>
      </w:pPr>
      <w:r>
        <w:rPr>
          <w:rFonts w:ascii="Arial" w:cs="Arial" w:hAnsi="Arial"/>
          <w:b/>
          <w:sz w:val="22"/>
          <w:szCs w:val="22"/>
        </w:rPr>
        <w:t>SECTION I: Use of AI tools</w:t>
      </w:r>
    </w:p>
    <w:tbl>
      <w:tblPr>
        <w:tblW w:w="1048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6831"/>
        <w:gridCol w:w="980"/>
        <w:gridCol w:w="1109"/>
        <w:gridCol w:w="1006"/>
      </w:tblGrid>
      <w:tr w14:paraId="02494B99">
        <w:trPr/>
        <w:tc>
          <w:tcPr>
            <w:tcW w:w="7392" w:type="dxa"/>
            <w:gridSpan w:val="2"/>
            <w:tcBorders>
              <w:top w:val="single" w:sz="4" w:space="0" w:color="auto"/>
              <w:left w:val="single" w:sz="4" w:space="0" w:color="auto"/>
              <w:bottom w:val="single" w:sz="4" w:space="0" w:color="auto"/>
              <w:right w:val="single" w:sz="4" w:space="0" w:color="auto"/>
            </w:tcBorders>
            <w:shd w:val="clear" w:color="auto" w:fill="f2f2f2"/>
          </w:tcPr>
          <w:p w14:paraId="69567D76">
            <w:pPr>
              <w:pStyle w:val="style0"/>
              <w:autoSpaceDE w:val="false"/>
              <w:autoSpaceDN w:val="false"/>
              <w:adjustRightInd w:val="false"/>
              <w:rPr>
                <w:rFonts w:ascii="Arial" w:cs="Arial" w:hAnsi="Arial"/>
                <w:b/>
                <w:sz w:val="22"/>
                <w:szCs w:val="22"/>
              </w:rPr>
            </w:pPr>
            <w:r>
              <w:rPr>
                <w:rFonts w:ascii="Arial" w:cs="Arial" w:hAnsi="Arial"/>
                <w:b/>
                <w:sz w:val="22"/>
                <w:szCs w:val="22"/>
              </w:rPr>
              <w:t>Use of generative AI and other AI-based tools</w:t>
            </w:r>
          </w:p>
          <w:p w14:paraId="36181320">
            <w:pPr>
              <w:pStyle w:val="style0"/>
              <w:autoSpaceDE w:val="false"/>
              <w:autoSpaceDN w:val="false"/>
              <w:adjustRightInd w:val="false"/>
              <w:rPr>
                <w:rFonts w:ascii="Arial" w:cs="Arial" w:hAnsi="Arial"/>
                <w:bCs/>
                <w:sz w:val="22"/>
                <w:szCs w:val="22"/>
              </w:rPr>
            </w:pPr>
            <w:r>
              <w:rPr>
                <w:rFonts w:ascii="Arial" w:cs="Arial" w:hAnsi="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54A284BF">
            <w:pPr>
              <w:pStyle w:val="style0"/>
              <w:autoSpaceDE w:val="false"/>
              <w:autoSpaceDN w:val="false"/>
              <w:adjustRightInd w:val="false"/>
              <w:rPr>
                <w:rFonts w:ascii="Arial" w:cs="Arial" w:hAnsi="Arial"/>
                <w:bCs/>
                <w:sz w:val="22"/>
                <w:szCs w:val="22"/>
              </w:rPr>
            </w:pPr>
          </w:p>
          <w:p w14:paraId="79CB7038">
            <w:pPr>
              <w:pStyle w:val="style0"/>
              <w:autoSpaceDE w:val="false"/>
              <w:autoSpaceDN w:val="false"/>
              <w:adjustRightInd w:val="false"/>
              <w:rPr>
                <w:rFonts w:ascii="Arial" w:cs="Arial" w:hAnsi="Arial"/>
                <w:bCs/>
                <w:sz w:val="22"/>
                <w:szCs w:val="22"/>
              </w:rPr>
            </w:pPr>
            <w:r>
              <w:rPr>
                <w:rFonts w:ascii="Arial" w:cs="Arial" w:hAnsi="Arial"/>
                <w:bCs/>
                <w:sz w:val="22"/>
                <w:szCs w:val="22"/>
              </w:rPr>
              <w:t>Will the research use AI tools to do any of the following:</w:t>
            </w:r>
          </w:p>
        </w:tc>
        <w:tc>
          <w:tcPr>
            <w:tcW w:w="980" w:type="dxa"/>
            <w:tcBorders>
              <w:top w:val="single" w:sz="4" w:space="0" w:color="auto"/>
              <w:left w:val="single" w:sz="4" w:space="0" w:color="auto"/>
              <w:bottom w:val="single" w:sz="4" w:space="0" w:color="auto"/>
              <w:right w:val="single" w:sz="4" w:space="0" w:color="auto"/>
            </w:tcBorders>
            <w:shd w:val="clear" w:color="auto" w:fill="f2f2f2"/>
            <w:vAlign w:val="center"/>
          </w:tcPr>
          <w:p w14:paraId="0C9D1693">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YES</w:t>
            </w:r>
          </w:p>
        </w:tc>
        <w:tc>
          <w:tcPr>
            <w:tcW w:w="1109" w:type="dxa"/>
            <w:tcBorders>
              <w:top w:val="single" w:sz="4" w:space="0" w:color="auto"/>
              <w:left w:val="single" w:sz="4" w:space="0" w:color="auto"/>
              <w:bottom w:val="single" w:sz="4" w:space="0" w:color="auto"/>
              <w:right w:val="single" w:sz="4" w:space="0" w:color="auto"/>
            </w:tcBorders>
            <w:shd w:val="clear" w:color="auto" w:fill="f2f2f2"/>
            <w:vAlign w:val="center"/>
          </w:tcPr>
          <w:p w14:paraId="0177AD32">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NO</w:t>
            </w:r>
          </w:p>
        </w:tc>
        <w:tc>
          <w:tcPr>
            <w:tcW w:w="1006" w:type="dxa"/>
            <w:tcBorders>
              <w:top w:val="single" w:sz="4" w:space="0" w:color="auto"/>
              <w:left w:val="single" w:sz="4" w:space="0" w:color="auto"/>
              <w:bottom w:val="single" w:sz="4" w:space="0" w:color="auto"/>
              <w:right w:val="single" w:sz="4" w:space="0" w:color="auto"/>
            </w:tcBorders>
            <w:shd w:val="clear" w:color="auto" w:fill="f2f2f2"/>
            <w:vAlign w:val="center"/>
          </w:tcPr>
          <w:p w14:paraId="673BF595">
            <w:pPr>
              <w:pStyle w:val="style0"/>
              <w:autoSpaceDE w:val="false"/>
              <w:autoSpaceDN w:val="false"/>
              <w:adjustRightInd w:val="false"/>
              <w:jc w:val="center"/>
              <w:rPr>
                <w:rFonts w:ascii="Arial" w:cs="Arial" w:hAnsi="Arial"/>
                <w:b/>
                <w:bCs/>
                <w:sz w:val="22"/>
                <w:szCs w:val="22"/>
              </w:rPr>
            </w:pPr>
            <w:r>
              <w:rPr>
                <w:rFonts w:ascii="Arial" w:cs="Arial" w:hAnsi="Arial"/>
                <w:b/>
                <w:bCs/>
                <w:sz w:val="22"/>
                <w:szCs w:val="22"/>
              </w:rPr>
              <w:t>N/A</w:t>
            </w:r>
          </w:p>
        </w:tc>
      </w:tr>
      <w:tr w14:paraId="44930467">
        <w:tblPrEx/>
        <w:trPr>
          <w:trHeight w:val="439" w:hRule="atLeast"/>
        </w:trPr>
        <w:tc>
          <w:tcPr>
            <w:tcW w:w="551" w:type="dxa"/>
            <w:tcBorders>
              <w:top w:val="single" w:sz="4" w:space="0" w:color="auto"/>
              <w:left w:val="single" w:sz="4" w:space="0" w:color="auto"/>
              <w:bottom w:val="single" w:sz="4" w:space="0" w:color="auto"/>
              <w:right w:val="single" w:sz="4" w:space="0" w:color="auto"/>
            </w:tcBorders>
            <w:shd w:val="clear" w:color="auto" w:fill="f2f2f2"/>
            <w:vAlign w:val="center"/>
          </w:tcPr>
          <w:p w14:paraId="50E5CBD4">
            <w:pPr>
              <w:pStyle w:val="style0"/>
              <w:autoSpaceDE w:val="false"/>
              <w:autoSpaceDN w:val="false"/>
              <w:adjustRightInd w:val="false"/>
              <w:jc w:val="center"/>
              <w:rPr>
                <w:rFonts w:ascii="Arial" w:cs="Arial" w:hAnsi="Arial"/>
                <w:sz w:val="22"/>
                <w:szCs w:val="22"/>
              </w:rPr>
            </w:pPr>
            <w:r>
              <w:rPr>
                <w:rFonts w:ascii="Arial" w:cs="Arial" w:hAnsi="Arial"/>
                <w:sz w:val="22"/>
                <w:szCs w:val="22"/>
              </w:rPr>
              <w:t>1</w:t>
            </w:r>
          </w:p>
        </w:tc>
        <w:tc>
          <w:tcPr>
            <w:tcW w:w="6841" w:type="dxa"/>
            <w:tcBorders>
              <w:top w:val="single" w:sz="4" w:space="0" w:color="auto"/>
              <w:left w:val="single" w:sz="4" w:space="0" w:color="auto"/>
              <w:bottom w:val="single" w:sz="4" w:space="0" w:color="auto"/>
              <w:right w:val="single" w:sz="4" w:space="0" w:color="auto"/>
            </w:tcBorders>
            <w:shd w:val="clear" w:color="auto" w:fill="f2f2f2"/>
            <w:vAlign w:val="center"/>
          </w:tcPr>
          <w:p w14:paraId="1AC9540B">
            <w:pPr>
              <w:pStyle w:val="style0"/>
              <w:autoSpaceDE w:val="false"/>
              <w:autoSpaceDN w:val="false"/>
              <w:adjustRightInd w:val="false"/>
              <w:rPr>
                <w:rFonts w:ascii="Arial" w:cs="Arial" w:hAnsi="Arial"/>
                <w:sz w:val="22"/>
                <w:szCs w:val="22"/>
              </w:rPr>
            </w:pPr>
            <w:r>
              <w:rPr>
                <w:rFonts w:ascii="Arial" w:cs="Arial" w:hAnsi="Arial"/>
                <w:sz w:val="22"/>
                <w:szCs w:val="22"/>
              </w:rPr>
              <w:t>Capture data?</w:t>
            </w:r>
          </w:p>
        </w:tc>
        <w:tc>
          <w:tcPr>
            <w:tcW w:w="980" w:type="dxa"/>
            <w:tcBorders>
              <w:top w:val="single" w:sz="4" w:space="0" w:color="auto"/>
              <w:left w:val="single" w:sz="4" w:space="0" w:color="auto"/>
              <w:bottom w:val="single" w:sz="4" w:space="0" w:color="auto"/>
              <w:right w:val="single" w:sz="4" w:space="0" w:color="auto"/>
            </w:tcBorders>
            <w:shd w:val="clear" w:color="auto" w:fill="bfbfbf"/>
            <w:vAlign w:val="center"/>
          </w:tcPr>
          <w:p w14:paraId="38A9F42D">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c>
          <w:tcPr>
            <w:tcW w:w="1109" w:type="dxa"/>
            <w:tcBorders>
              <w:top w:val="single" w:sz="4" w:space="0" w:color="auto"/>
              <w:left w:val="single" w:sz="4" w:space="0" w:color="auto"/>
              <w:bottom w:val="single" w:sz="4" w:space="0" w:color="auto"/>
              <w:right w:val="single" w:sz="4" w:space="0" w:color="auto"/>
            </w:tcBorders>
            <w:shd w:val="clear" w:color="auto" w:fill="bfbfbf"/>
            <w:vAlign w:val="center"/>
          </w:tcPr>
          <w:p w14:paraId="6B093571">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r>
              <w:rPr>
                <w:rFonts w:cs="Segoe UI Symbol" w:eastAsia="MS Gothic" w:hAnsi="Segoe UI Symbol"/>
                <w:sz w:val="22"/>
                <w:szCs w:val="22"/>
                <w:lang w:val="en-US"/>
              </w:rPr>
              <w:t>no</w:t>
            </w:r>
          </w:p>
        </w:tc>
        <w:tc>
          <w:tcPr>
            <w:tcW w:w="1006" w:type="dxa"/>
            <w:tcBorders>
              <w:top w:val="single" w:sz="4" w:space="0" w:color="auto"/>
              <w:left w:val="single" w:sz="4" w:space="0" w:color="auto"/>
              <w:bottom w:val="single" w:sz="4" w:space="0" w:color="auto"/>
              <w:right w:val="single" w:sz="4" w:space="0" w:color="auto"/>
            </w:tcBorders>
            <w:shd w:val="clear" w:color="auto" w:fill="bfbfbf"/>
            <w:vAlign w:val="center"/>
          </w:tcPr>
          <w:p w14:paraId="5B541ABF">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35A954CF">
        <w:tblPrEx/>
        <w:trPr>
          <w:trHeight w:val="403" w:hRule="atLeast"/>
        </w:trPr>
        <w:tc>
          <w:tcPr>
            <w:tcW w:w="551" w:type="dxa"/>
            <w:tcBorders>
              <w:top w:val="single" w:sz="4" w:space="0" w:color="auto"/>
              <w:left w:val="single" w:sz="4" w:space="0" w:color="auto"/>
              <w:bottom w:val="single" w:sz="4" w:space="0" w:color="auto"/>
              <w:right w:val="single" w:sz="4" w:space="0" w:color="auto"/>
            </w:tcBorders>
            <w:shd w:val="clear" w:color="auto" w:fill="f2f2f2"/>
            <w:vAlign w:val="center"/>
          </w:tcPr>
          <w:p w14:paraId="571CB64A">
            <w:pPr>
              <w:pStyle w:val="style0"/>
              <w:autoSpaceDE w:val="false"/>
              <w:autoSpaceDN w:val="false"/>
              <w:adjustRightInd w:val="false"/>
              <w:jc w:val="center"/>
              <w:rPr>
                <w:rFonts w:ascii="Arial" w:cs="Arial" w:hAnsi="Arial"/>
                <w:sz w:val="22"/>
                <w:szCs w:val="22"/>
              </w:rPr>
            </w:pPr>
            <w:r>
              <w:rPr>
                <w:rFonts w:ascii="Arial" w:cs="Arial" w:hAnsi="Arial"/>
                <w:sz w:val="22"/>
                <w:szCs w:val="22"/>
              </w:rPr>
              <w:t>2</w:t>
            </w:r>
          </w:p>
        </w:tc>
        <w:tc>
          <w:tcPr>
            <w:tcW w:w="6841" w:type="dxa"/>
            <w:tcBorders>
              <w:top w:val="single" w:sz="4" w:space="0" w:color="auto"/>
              <w:left w:val="single" w:sz="4" w:space="0" w:color="auto"/>
              <w:bottom w:val="single" w:sz="4" w:space="0" w:color="auto"/>
              <w:right w:val="single" w:sz="4" w:space="0" w:color="auto"/>
            </w:tcBorders>
            <w:shd w:val="clear" w:color="auto" w:fill="f2f2f2"/>
            <w:vAlign w:val="center"/>
          </w:tcPr>
          <w:p w14:paraId="038A0AAE">
            <w:pPr>
              <w:pStyle w:val="style0"/>
              <w:autoSpaceDE w:val="false"/>
              <w:autoSpaceDN w:val="false"/>
              <w:adjustRightInd w:val="false"/>
              <w:rPr>
                <w:rFonts w:ascii="Arial" w:cs="Arial" w:hAnsi="Arial"/>
                <w:sz w:val="22"/>
                <w:szCs w:val="22"/>
              </w:rPr>
            </w:pPr>
            <w:r>
              <w:rPr>
                <w:rFonts w:ascii="Arial" w:cs="Arial" w:hAnsi="Arial"/>
                <w:sz w:val="22"/>
                <w:szCs w:val="22"/>
              </w:rPr>
              <w:t>Generate and/or edit text?</w:t>
            </w:r>
          </w:p>
        </w:tc>
        <w:tc>
          <w:tcPr>
            <w:tcW w:w="980" w:type="dxa"/>
            <w:tcBorders>
              <w:top w:val="single" w:sz="4" w:space="0" w:color="auto"/>
              <w:left w:val="single" w:sz="4" w:space="0" w:color="auto"/>
              <w:bottom w:val="single" w:sz="4" w:space="0" w:color="auto"/>
              <w:right w:val="single" w:sz="4" w:space="0" w:color="auto"/>
            </w:tcBorders>
            <w:shd w:val="clear" w:color="auto" w:fill="bfbfbf"/>
            <w:vAlign w:val="center"/>
          </w:tcPr>
          <w:p w14:paraId="61C867DC">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c>
          <w:tcPr>
            <w:tcW w:w="1109" w:type="dxa"/>
            <w:tcBorders>
              <w:top w:val="single" w:sz="4" w:space="0" w:color="auto"/>
              <w:left w:val="single" w:sz="4" w:space="0" w:color="auto"/>
              <w:bottom w:val="single" w:sz="4" w:space="0" w:color="auto"/>
              <w:right w:val="single" w:sz="4" w:space="0" w:color="auto"/>
            </w:tcBorders>
            <w:shd w:val="clear" w:color="auto" w:fill="bfbfbf"/>
            <w:vAlign w:val="center"/>
          </w:tcPr>
          <w:p w14:paraId="60455B08">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r>
              <w:rPr>
                <w:rFonts w:cs="Segoe UI Symbol" w:eastAsia="MS Gothic" w:hAnsi="Segoe UI Symbol"/>
                <w:sz w:val="22"/>
                <w:szCs w:val="22"/>
                <w:lang w:val="en-US"/>
              </w:rPr>
              <w:t>no</w:t>
            </w:r>
          </w:p>
        </w:tc>
        <w:tc>
          <w:tcPr>
            <w:tcW w:w="1006" w:type="dxa"/>
            <w:tcBorders>
              <w:top w:val="single" w:sz="4" w:space="0" w:color="auto"/>
              <w:left w:val="single" w:sz="4" w:space="0" w:color="auto"/>
              <w:bottom w:val="single" w:sz="4" w:space="0" w:color="auto"/>
              <w:right w:val="single" w:sz="4" w:space="0" w:color="auto"/>
            </w:tcBorders>
            <w:shd w:val="clear" w:color="auto" w:fill="bfbfbf"/>
            <w:vAlign w:val="center"/>
          </w:tcPr>
          <w:p w14:paraId="5FC22243">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14402963">
        <w:tblPrEx/>
        <w:trPr>
          <w:trHeight w:val="403" w:hRule="atLeast"/>
        </w:trPr>
        <w:tc>
          <w:tcPr>
            <w:tcW w:w="551" w:type="dxa"/>
            <w:tcBorders>
              <w:top w:val="single" w:sz="4" w:space="0" w:color="auto"/>
              <w:left w:val="single" w:sz="4" w:space="0" w:color="auto"/>
              <w:bottom w:val="single" w:sz="4" w:space="0" w:color="auto"/>
              <w:right w:val="single" w:sz="4" w:space="0" w:color="auto"/>
            </w:tcBorders>
            <w:shd w:val="clear" w:color="auto" w:fill="f2f2f2"/>
            <w:vAlign w:val="center"/>
          </w:tcPr>
          <w:p w14:paraId="3C275554">
            <w:pPr>
              <w:pStyle w:val="style0"/>
              <w:autoSpaceDE w:val="false"/>
              <w:autoSpaceDN w:val="false"/>
              <w:adjustRightInd w:val="false"/>
              <w:jc w:val="center"/>
              <w:rPr>
                <w:rFonts w:ascii="Arial" w:cs="Arial" w:hAnsi="Arial"/>
                <w:sz w:val="22"/>
                <w:szCs w:val="22"/>
              </w:rPr>
            </w:pPr>
            <w:r>
              <w:rPr>
                <w:rFonts w:ascii="Arial" w:cs="Arial" w:hAnsi="Arial"/>
                <w:sz w:val="22"/>
                <w:szCs w:val="22"/>
              </w:rPr>
              <w:t>3</w:t>
            </w:r>
          </w:p>
        </w:tc>
        <w:tc>
          <w:tcPr>
            <w:tcW w:w="6841" w:type="dxa"/>
            <w:tcBorders>
              <w:top w:val="single" w:sz="4" w:space="0" w:color="auto"/>
              <w:left w:val="single" w:sz="4" w:space="0" w:color="auto"/>
              <w:bottom w:val="single" w:sz="4" w:space="0" w:color="auto"/>
              <w:right w:val="single" w:sz="4" w:space="0" w:color="auto"/>
            </w:tcBorders>
            <w:shd w:val="clear" w:color="auto" w:fill="f2f2f2"/>
            <w:vAlign w:val="center"/>
          </w:tcPr>
          <w:p w14:paraId="4C013FF9">
            <w:pPr>
              <w:pStyle w:val="style0"/>
              <w:autoSpaceDE w:val="false"/>
              <w:autoSpaceDN w:val="false"/>
              <w:adjustRightInd w:val="false"/>
              <w:rPr>
                <w:rFonts w:ascii="Arial" w:cs="Arial" w:hAnsi="Arial"/>
                <w:sz w:val="22"/>
                <w:szCs w:val="22"/>
              </w:rPr>
            </w:pPr>
            <w:r>
              <w:rPr>
                <w:rFonts w:ascii="Arial" w:cs="Arial" w:hAnsi="Arial"/>
                <w:sz w:val="22"/>
                <w:szCs w:val="22"/>
              </w:rPr>
              <w:t>Generate graphics?</w:t>
            </w:r>
          </w:p>
        </w:tc>
        <w:tc>
          <w:tcPr>
            <w:tcW w:w="980" w:type="dxa"/>
            <w:tcBorders>
              <w:top w:val="single" w:sz="4" w:space="0" w:color="auto"/>
              <w:left w:val="single" w:sz="4" w:space="0" w:color="auto"/>
              <w:bottom w:val="single" w:sz="4" w:space="0" w:color="auto"/>
              <w:right w:val="single" w:sz="4" w:space="0" w:color="auto"/>
            </w:tcBorders>
            <w:shd w:val="clear" w:color="auto" w:fill="bfbfbf"/>
            <w:vAlign w:val="center"/>
          </w:tcPr>
          <w:p w14:paraId="66FFFFBB">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c>
          <w:tcPr>
            <w:tcW w:w="1109" w:type="dxa"/>
            <w:tcBorders>
              <w:top w:val="single" w:sz="4" w:space="0" w:color="auto"/>
              <w:left w:val="single" w:sz="4" w:space="0" w:color="auto"/>
              <w:bottom w:val="single" w:sz="4" w:space="0" w:color="auto"/>
              <w:right w:val="single" w:sz="4" w:space="0" w:color="auto"/>
            </w:tcBorders>
            <w:shd w:val="clear" w:color="auto" w:fill="bfbfbf"/>
            <w:vAlign w:val="center"/>
          </w:tcPr>
          <w:p w14:paraId="0602A5B1">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r>
              <w:rPr>
                <w:rFonts w:cs="Segoe UI Symbol" w:eastAsia="MS Gothic" w:hAnsi="Segoe UI Symbol"/>
                <w:sz w:val="22"/>
                <w:szCs w:val="22"/>
                <w:lang w:val="en-US"/>
              </w:rPr>
              <w:t>no</w:t>
            </w:r>
          </w:p>
        </w:tc>
        <w:tc>
          <w:tcPr>
            <w:tcW w:w="1006" w:type="dxa"/>
            <w:tcBorders>
              <w:top w:val="single" w:sz="4" w:space="0" w:color="auto"/>
              <w:left w:val="single" w:sz="4" w:space="0" w:color="auto"/>
              <w:bottom w:val="single" w:sz="4" w:space="0" w:color="auto"/>
              <w:right w:val="single" w:sz="4" w:space="0" w:color="auto"/>
            </w:tcBorders>
            <w:shd w:val="clear" w:color="auto" w:fill="bfbfbf"/>
            <w:vAlign w:val="center"/>
          </w:tcPr>
          <w:p w14:paraId="2E9B3B56">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2132B0F1">
        <w:tblPrEx/>
        <w:trPr>
          <w:trHeight w:val="403" w:hRule="atLeast"/>
        </w:trPr>
        <w:tc>
          <w:tcPr>
            <w:tcW w:w="551" w:type="dxa"/>
            <w:tcBorders>
              <w:top w:val="single" w:sz="4" w:space="0" w:color="auto"/>
              <w:left w:val="single" w:sz="4" w:space="0" w:color="auto"/>
              <w:bottom w:val="single" w:sz="4" w:space="0" w:color="auto"/>
              <w:right w:val="single" w:sz="4" w:space="0" w:color="auto"/>
            </w:tcBorders>
            <w:shd w:val="clear" w:color="auto" w:fill="f2f2f2"/>
            <w:vAlign w:val="center"/>
          </w:tcPr>
          <w:p w14:paraId="7C8077F4">
            <w:pPr>
              <w:pStyle w:val="style0"/>
              <w:autoSpaceDE w:val="false"/>
              <w:autoSpaceDN w:val="false"/>
              <w:adjustRightInd w:val="false"/>
              <w:jc w:val="center"/>
              <w:rPr>
                <w:rFonts w:ascii="Arial" w:cs="Arial" w:hAnsi="Arial"/>
                <w:sz w:val="22"/>
                <w:szCs w:val="22"/>
              </w:rPr>
            </w:pPr>
            <w:r>
              <w:rPr>
                <w:rFonts w:ascii="Arial" w:cs="Arial" w:hAnsi="Arial"/>
                <w:sz w:val="22"/>
                <w:szCs w:val="22"/>
              </w:rPr>
              <w:t>4</w:t>
            </w:r>
          </w:p>
        </w:tc>
        <w:tc>
          <w:tcPr>
            <w:tcW w:w="6841" w:type="dxa"/>
            <w:tcBorders>
              <w:top w:val="single" w:sz="4" w:space="0" w:color="auto"/>
              <w:left w:val="single" w:sz="4" w:space="0" w:color="auto"/>
              <w:bottom w:val="single" w:sz="4" w:space="0" w:color="auto"/>
              <w:right w:val="single" w:sz="4" w:space="0" w:color="auto"/>
            </w:tcBorders>
            <w:shd w:val="clear" w:color="auto" w:fill="f2f2f2"/>
            <w:vAlign w:val="center"/>
          </w:tcPr>
          <w:p w14:paraId="6786C64C">
            <w:pPr>
              <w:pStyle w:val="style0"/>
              <w:autoSpaceDE w:val="false"/>
              <w:autoSpaceDN w:val="false"/>
              <w:adjustRightInd w:val="false"/>
              <w:rPr>
                <w:rFonts w:ascii="Arial" w:cs="Arial" w:hAnsi="Arial"/>
                <w:sz w:val="22"/>
                <w:szCs w:val="22"/>
              </w:rPr>
            </w:pPr>
            <w:r>
              <w:rPr>
                <w:rFonts w:ascii="Arial" w:cs="Arial" w:hAnsi="Arial"/>
                <w:sz w:val="22"/>
                <w:szCs w:val="22"/>
              </w:rPr>
              <w:t>Generate video?</w:t>
            </w:r>
          </w:p>
        </w:tc>
        <w:tc>
          <w:tcPr>
            <w:tcW w:w="980" w:type="dxa"/>
            <w:tcBorders>
              <w:top w:val="single" w:sz="4" w:space="0" w:color="auto"/>
              <w:left w:val="single" w:sz="4" w:space="0" w:color="auto"/>
              <w:bottom w:val="single" w:sz="4" w:space="0" w:color="auto"/>
              <w:right w:val="single" w:sz="4" w:space="0" w:color="auto"/>
            </w:tcBorders>
            <w:shd w:val="clear" w:color="auto" w:fill="bfbfbf"/>
            <w:vAlign w:val="center"/>
          </w:tcPr>
          <w:p w14:paraId="387238C9">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c>
          <w:tcPr>
            <w:tcW w:w="1109" w:type="dxa"/>
            <w:tcBorders>
              <w:top w:val="single" w:sz="4" w:space="0" w:color="auto"/>
              <w:left w:val="single" w:sz="4" w:space="0" w:color="auto"/>
              <w:bottom w:val="single" w:sz="4" w:space="0" w:color="auto"/>
              <w:right w:val="single" w:sz="4" w:space="0" w:color="auto"/>
            </w:tcBorders>
            <w:shd w:val="clear" w:color="auto" w:fill="bfbfbf"/>
            <w:vAlign w:val="center"/>
          </w:tcPr>
          <w:p w14:paraId="10F9556F">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r>
              <w:rPr>
                <w:rFonts w:cs="Segoe UI Symbol" w:eastAsia="MS Gothic" w:hAnsi="Segoe UI Symbol"/>
                <w:sz w:val="22"/>
                <w:szCs w:val="22"/>
                <w:lang w:val="en-US"/>
              </w:rPr>
              <w:t>no</w:t>
            </w:r>
          </w:p>
        </w:tc>
        <w:tc>
          <w:tcPr>
            <w:tcW w:w="1006" w:type="dxa"/>
            <w:tcBorders>
              <w:top w:val="single" w:sz="4" w:space="0" w:color="auto"/>
              <w:left w:val="single" w:sz="4" w:space="0" w:color="auto"/>
              <w:bottom w:val="single" w:sz="4" w:space="0" w:color="auto"/>
              <w:right w:val="single" w:sz="4" w:space="0" w:color="auto"/>
            </w:tcBorders>
            <w:shd w:val="clear" w:color="auto" w:fill="bfbfbf"/>
            <w:vAlign w:val="center"/>
          </w:tcPr>
          <w:p w14:paraId="484F31B4">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05AF0075">
        <w:tblPrEx/>
        <w:trPr>
          <w:trHeight w:val="403" w:hRule="atLeast"/>
        </w:trPr>
        <w:tc>
          <w:tcPr>
            <w:tcW w:w="551" w:type="dxa"/>
            <w:tcBorders>
              <w:top w:val="single" w:sz="4" w:space="0" w:color="auto"/>
              <w:left w:val="single" w:sz="4" w:space="0" w:color="auto"/>
              <w:bottom w:val="single" w:sz="4" w:space="0" w:color="auto"/>
              <w:right w:val="single" w:sz="4" w:space="0" w:color="auto"/>
            </w:tcBorders>
            <w:shd w:val="clear" w:color="auto" w:fill="f2f2f2"/>
            <w:vAlign w:val="center"/>
          </w:tcPr>
          <w:p w14:paraId="30BACC44">
            <w:pPr>
              <w:pStyle w:val="style0"/>
              <w:autoSpaceDE w:val="false"/>
              <w:autoSpaceDN w:val="false"/>
              <w:adjustRightInd w:val="false"/>
              <w:jc w:val="center"/>
              <w:rPr>
                <w:rFonts w:ascii="Arial" w:cs="Arial" w:hAnsi="Arial"/>
                <w:sz w:val="22"/>
                <w:szCs w:val="22"/>
              </w:rPr>
            </w:pPr>
            <w:r>
              <w:rPr>
                <w:rFonts w:ascii="Arial" w:cs="Arial" w:hAnsi="Arial"/>
                <w:sz w:val="22"/>
                <w:szCs w:val="22"/>
              </w:rPr>
              <w:t>5</w:t>
            </w:r>
          </w:p>
        </w:tc>
        <w:tc>
          <w:tcPr>
            <w:tcW w:w="6841" w:type="dxa"/>
            <w:tcBorders>
              <w:top w:val="single" w:sz="4" w:space="0" w:color="auto"/>
              <w:left w:val="single" w:sz="4" w:space="0" w:color="auto"/>
              <w:bottom w:val="single" w:sz="4" w:space="0" w:color="auto"/>
              <w:right w:val="single" w:sz="4" w:space="0" w:color="auto"/>
            </w:tcBorders>
            <w:shd w:val="clear" w:color="auto" w:fill="f2f2f2"/>
            <w:vAlign w:val="center"/>
          </w:tcPr>
          <w:p w14:paraId="093B27D2">
            <w:pPr>
              <w:pStyle w:val="style0"/>
              <w:autoSpaceDE w:val="false"/>
              <w:autoSpaceDN w:val="false"/>
              <w:adjustRightInd w:val="false"/>
              <w:rPr>
                <w:rFonts w:ascii="Arial" w:cs="Arial" w:hAnsi="Arial"/>
                <w:sz w:val="22"/>
                <w:szCs w:val="22"/>
              </w:rPr>
            </w:pPr>
            <w:r>
              <w:rPr>
                <w:rFonts w:ascii="Arial" w:cs="Arial" w:hAnsi="Arial"/>
                <w:sz w:val="22"/>
                <w:szCs w:val="22"/>
              </w:rPr>
              <w:t>Generate sound/music?</w:t>
            </w:r>
          </w:p>
        </w:tc>
        <w:tc>
          <w:tcPr>
            <w:tcW w:w="980" w:type="dxa"/>
            <w:tcBorders>
              <w:top w:val="single" w:sz="4" w:space="0" w:color="auto"/>
              <w:left w:val="single" w:sz="4" w:space="0" w:color="auto"/>
              <w:bottom w:val="single" w:sz="4" w:space="0" w:color="auto"/>
              <w:right w:val="single" w:sz="4" w:space="0" w:color="auto"/>
            </w:tcBorders>
            <w:shd w:val="clear" w:color="auto" w:fill="bfbfbf"/>
            <w:vAlign w:val="center"/>
          </w:tcPr>
          <w:p w14:paraId="3D7351F8">
            <w:pPr>
              <w:pStyle w:val="style0"/>
              <w:autoSpaceDE w:val="false"/>
              <w:autoSpaceDN w:val="false"/>
              <w:adjustRightInd w:val="false"/>
              <w:jc w:val="center"/>
              <w:rPr>
                <w:rFonts w:ascii="Arial" w:cs="Arial" w:hAnsi="Arial"/>
                <w:sz w:val="22"/>
                <w:szCs w:val="22"/>
              </w:rPr>
            </w:pPr>
            <w:r>
              <w:rPr>
                <w:rFonts w:ascii="MS Gothic" w:cs="Arial" w:eastAsia="MS Gothic" w:hAnsi="MS Gothic" w:hint="eastAsia"/>
                <w:sz w:val="22"/>
                <w:szCs w:val="22"/>
              </w:rPr>
              <w:t>☐</w:t>
            </w:r>
          </w:p>
        </w:tc>
        <w:tc>
          <w:tcPr>
            <w:tcW w:w="1109" w:type="dxa"/>
            <w:tcBorders>
              <w:top w:val="single" w:sz="4" w:space="0" w:color="auto"/>
              <w:left w:val="single" w:sz="4" w:space="0" w:color="auto"/>
              <w:bottom w:val="single" w:sz="4" w:space="0" w:color="auto"/>
              <w:right w:val="single" w:sz="4" w:space="0" w:color="auto"/>
            </w:tcBorders>
            <w:shd w:val="clear" w:color="auto" w:fill="bfbfbf"/>
            <w:vAlign w:val="center"/>
          </w:tcPr>
          <w:p w14:paraId="0C1C7728">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r>
              <w:rPr>
                <w:rFonts w:cs="Segoe UI Symbol" w:eastAsia="MS Gothic" w:hAnsi="Segoe UI Symbol"/>
                <w:sz w:val="22"/>
                <w:szCs w:val="22"/>
                <w:lang w:val="en-US"/>
              </w:rPr>
              <w:t>no</w:t>
            </w:r>
          </w:p>
        </w:tc>
        <w:tc>
          <w:tcPr>
            <w:tcW w:w="1006" w:type="dxa"/>
            <w:tcBorders>
              <w:top w:val="single" w:sz="4" w:space="0" w:color="auto"/>
              <w:left w:val="single" w:sz="4" w:space="0" w:color="auto"/>
              <w:bottom w:val="single" w:sz="4" w:space="0" w:color="auto"/>
              <w:right w:val="single" w:sz="4" w:space="0" w:color="auto"/>
            </w:tcBorders>
            <w:shd w:val="clear" w:color="auto" w:fill="bfbfbf"/>
            <w:vAlign w:val="center"/>
          </w:tcPr>
          <w:p w14:paraId="3B13E7C3">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256CF408">
        <w:tblPrEx/>
        <w:trPr>
          <w:trHeight w:val="439" w:hRule="atLeast"/>
        </w:trPr>
        <w:tc>
          <w:tcPr>
            <w:tcW w:w="551" w:type="dxa"/>
            <w:tcBorders>
              <w:top w:val="single" w:sz="4" w:space="0" w:color="auto"/>
              <w:left w:val="single" w:sz="4" w:space="0" w:color="auto"/>
              <w:bottom w:val="single" w:sz="4" w:space="0" w:color="auto"/>
              <w:right w:val="single" w:sz="4" w:space="0" w:color="auto"/>
            </w:tcBorders>
            <w:shd w:val="clear" w:color="auto" w:fill="f2f2f2"/>
            <w:vAlign w:val="center"/>
          </w:tcPr>
          <w:p w14:paraId="25B1291A">
            <w:pPr>
              <w:pStyle w:val="style0"/>
              <w:autoSpaceDE w:val="false"/>
              <w:autoSpaceDN w:val="false"/>
              <w:adjustRightInd w:val="false"/>
              <w:jc w:val="center"/>
              <w:rPr>
                <w:rFonts w:ascii="Arial" w:cs="Arial" w:hAnsi="Arial"/>
                <w:sz w:val="22"/>
                <w:szCs w:val="22"/>
              </w:rPr>
            </w:pPr>
            <w:r>
              <w:rPr>
                <w:rFonts w:ascii="Arial" w:cs="Arial" w:hAnsi="Arial"/>
                <w:sz w:val="22"/>
                <w:szCs w:val="22"/>
              </w:rPr>
              <w:t>6</w:t>
            </w:r>
          </w:p>
        </w:tc>
        <w:tc>
          <w:tcPr>
            <w:tcW w:w="6841" w:type="dxa"/>
            <w:tcBorders>
              <w:top w:val="single" w:sz="4" w:space="0" w:color="auto"/>
              <w:left w:val="single" w:sz="4" w:space="0" w:color="auto"/>
              <w:bottom w:val="single" w:sz="4" w:space="0" w:color="auto"/>
              <w:right w:val="single" w:sz="4" w:space="0" w:color="auto"/>
            </w:tcBorders>
            <w:shd w:val="clear" w:color="auto" w:fill="f2f2f2"/>
            <w:vAlign w:val="center"/>
          </w:tcPr>
          <w:p w14:paraId="18827E73">
            <w:pPr>
              <w:pStyle w:val="style0"/>
              <w:autoSpaceDE w:val="false"/>
              <w:autoSpaceDN w:val="false"/>
              <w:adjustRightInd w:val="false"/>
              <w:rPr>
                <w:rFonts w:ascii="Arial" w:cs="Arial" w:hAnsi="Arial"/>
                <w:sz w:val="22"/>
                <w:szCs w:val="22"/>
              </w:rPr>
            </w:pPr>
            <w:r>
              <w:rPr>
                <w:rFonts w:ascii="Arial" w:cs="Arial" w:hAnsi="Arial"/>
                <w:sz w:val="22"/>
                <w:szCs w:val="22"/>
              </w:rPr>
              <w:t>Generate code?</w:t>
            </w:r>
          </w:p>
        </w:tc>
        <w:tc>
          <w:tcPr>
            <w:tcW w:w="980" w:type="dxa"/>
            <w:tcBorders>
              <w:top w:val="single" w:sz="4" w:space="0" w:color="auto"/>
              <w:left w:val="single" w:sz="4" w:space="0" w:color="auto"/>
              <w:bottom w:val="single" w:sz="4" w:space="0" w:color="auto"/>
              <w:right w:val="single" w:sz="4" w:space="0" w:color="auto"/>
            </w:tcBorders>
            <w:shd w:val="clear" w:color="auto" w:fill="bfbfbf"/>
            <w:vAlign w:val="center"/>
          </w:tcPr>
          <w:p w14:paraId="6139B780">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109" w:type="dxa"/>
            <w:tcBorders>
              <w:top w:val="single" w:sz="4" w:space="0" w:color="auto"/>
              <w:left w:val="single" w:sz="4" w:space="0" w:color="auto"/>
              <w:bottom w:val="single" w:sz="4" w:space="0" w:color="auto"/>
              <w:right w:val="single" w:sz="4" w:space="0" w:color="auto"/>
            </w:tcBorders>
            <w:shd w:val="clear" w:color="auto" w:fill="bfbfbf"/>
            <w:vAlign w:val="center"/>
          </w:tcPr>
          <w:p w14:paraId="7E418C67">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r>
              <w:rPr>
                <w:rFonts w:cs="Segoe UI Symbol" w:eastAsia="MS Gothic" w:hAnsi="Segoe UI Symbol"/>
                <w:sz w:val="22"/>
                <w:szCs w:val="22"/>
                <w:lang w:val="en-US"/>
              </w:rPr>
              <w:t>no</w:t>
            </w:r>
          </w:p>
        </w:tc>
        <w:tc>
          <w:tcPr>
            <w:tcW w:w="1006" w:type="dxa"/>
            <w:tcBorders>
              <w:top w:val="single" w:sz="4" w:space="0" w:color="auto"/>
              <w:left w:val="single" w:sz="4" w:space="0" w:color="auto"/>
              <w:bottom w:val="single" w:sz="4" w:space="0" w:color="auto"/>
              <w:right w:val="single" w:sz="4" w:space="0" w:color="auto"/>
            </w:tcBorders>
            <w:shd w:val="clear" w:color="auto" w:fill="bfbfbf"/>
            <w:vAlign w:val="center"/>
          </w:tcPr>
          <w:p w14:paraId="33B442A1">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4D4F03C7">
        <w:tblPrEx/>
        <w:trPr>
          <w:trHeight w:val="403" w:hRule="atLeast"/>
        </w:trPr>
        <w:tc>
          <w:tcPr>
            <w:tcW w:w="551" w:type="dxa"/>
            <w:tcBorders>
              <w:top w:val="single" w:sz="4" w:space="0" w:color="auto"/>
              <w:left w:val="single" w:sz="4" w:space="0" w:color="auto"/>
              <w:bottom w:val="single" w:sz="4" w:space="0" w:color="auto"/>
              <w:right w:val="single" w:sz="4" w:space="0" w:color="auto"/>
            </w:tcBorders>
            <w:shd w:val="clear" w:color="auto" w:fill="f2f2f2"/>
            <w:vAlign w:val="center"/>
          </w:tcPr>
          <w:p w14:paraId="5FDA8CB4">
            <w:pPr>
              <w:pStyle w:val="style0"/>
              <w:autoSpaceDE w:val="false"/>
              <w:autoSpaceDN w:val="false"/>
              <w:adjustRightInd w:val="false"/>
              <w:jc w:val="center"/>
              <w:rPr>
                <w:rFonts w:ascii="Arial" w:cs="Arial" w:hAnsi="Arial"/>
                <w:sz w:val="22"/>
                <w:szCs w:val="22"/>
              </w:rPr>
            </w:pPr>
            <w:r>
              <w:rPr>
                <w:rFonts w:ascii="Arial" w:cs="Arial" w:hAnsi="Arial"/>
                <w:sz w:val="22"/>
                <w:szCs w:val="22"/>
              </w:rPr>
              <w:t>7</w:t>
            </w:r>
          </w:p>
        </w:tc>
        <w:tc>
          <w:tcPr>
            <w:tcW w:w="6841" w:type="dxa"/>
            <w:tcBorders>
              <w:top w:val="single" w:sz="4" w:space="0" w:color="auto"/>
              <w:left w:val="single" w:sz="4" w:space="0" w:color="auto"/>
              <w:bottom w:val="single" w:sz="4" w:space="0" w:color="auto"/>
              <w:right w:val="single" w:sz="4" w:space="0" w:color="auto"/>
            </w:tcBorders>
            <w:shd w:val="clear" w:color="auto" w:fill="f2f2f2"/>
            <w:vAlign w:val="center"/>
          </w:tcPr>
          <w:p w14:paraId="5E54BF43">
            <w:pPr>
              <w:pStyle w:val="style0"/>
              <w:autoSpaceDE w:val="false"/>
              <w:autoSpaceDN w:val="false"/>
              <w:adjustRightInd w:val="false"/>
              <w:rPr>
                <w:rFonts w:ascii="Arial" w:cs="Arial" w:hAnsi="Arial"/>
                <w:sz w:val="22"/>
                <w:szCs w:val="22"/>
              </w:rPr>
            </w:pPr>
            <w:r>
              <w:rPr>
                <w:rFonts w:ascii="Arial" w:cs="Arial" w:hAnsi="Arial"/>
                <w:sz w:val="22"/>
                <w:szCs w:val="22"/>
              </w:rPr>
              <w:t>Generate synthetic data?</w:t>
            </w:r>
          </w:p>
        </w:tc>
        <w:tc>
          <w:tcPr>
            <w:tcW w:w="980" w:type="dxa"/>
            <w:tcBorders>
              <w:top w:val="single" w:sz="4" w:space="0" w:color="auto"/>
              <w:left w:val="single" w:sz="4" w:space="0" w:color="auto"/>
              <w:bottom w:val="single" w:sz="4" w:space="0" w:color="auto"/>
              <w:right w:val="single" w:sz="4" w:space="0" w:color="auto"/>
            </w:tcBorders>
            <w:shd w:val="clear" w:color="auto" w:fill="bfbfbf"/>
            <w:vAlign w:val="center"/>
          </w:tcPr>
          <w:p w14:paraId="743A606D">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109" w:type="dxa"/>
            <w:tcBorders>
              <w:top w:val="single" w:sz="4" w:space="0" w:color="auto"/>
              <w:left w:val="single" w:sz="4" w:space="0" w:color="auto"/>
              <w:bottom w:val="single" w:sz="4" w:space="0" w:color="auto"/>
              <w:right w:val="single" w:sz="4" w:space="0" w:color="auto"/>
            </w:tcBorders>
            <w:shd w:val="clear" w:color="auto" w:fill="bfbfbf"/>
            <w:vAlign w:val="center"/>
          </w:tcPr>
          <w:p w14:paraId="7E9235CC">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r>
              <w:rPr>
                <w:rFonts w:cs="Segoe UI Symbol" w:eastAsia="MS Gothic" w:hAnsi="Segoe UI Symbol"/>
                <w:sz w:val="22"/>
                <w:szCs w:val="22"/>
                <w:lang w:val="en-US"/>
              </w:rPr>
              <w:t>no</w:t>
            </w:r>
          </w:p>
        </w:tc>
        <w:tc>
          <w:tcPr>
            <w:tcW w:w="1006" w:type="dxa"/>
            <w:tcBorders>
              <w:top w:val="single" w:sz="4" w:space="0" w:color="auto"/>
              <w:left w:val="single" w:sz="4" w:space="0" w:color="auto"/>
              <w:bottom w:val="single" w:sz="4" w:space="0" w:color="auto"/>
              <w:right w:val="single" w:sz="4" w:space="0" w:color="auto"/>
            </w:tcBorders>
            <w:shd w:val="clear" w:color="auto" w:fill="bfbfbf"/>
            <w:vAlign w:val="center"/>
          </w:tcPr>
          <w:p w14:paraId="4A26CB38">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36194FB5">
        <w:tblPrEx/>
        <w:trPr>
          <w:trHeight w:val="403" w:hRule="atLeast"/>
        </w:trPr>
        <w:tc>
          <w:tcPr>
            <w:tcW w:w="551" w:type="dxa"/>
            <w:tcBorders>
              <w:top w:val="single" w:sz="4" w:space="0" w:color="auto"/>
              <w:left w:val="single" w:sz="4" w:space="0" w:color="auto"/>
              <w:bottom w:val="single" w:sz="4" w:space="0" w:color="auto"/>
              <w:right w:val="single" w:sz="4" w:space="0" w:color="auto"/>
            </w:tcBorders>
            <w:shd w:val="clear" w:color="auto" w:fill="f2f2f2"/>
            <w:vAlign w:val="center"/>
          </w:tcPr>
          <w:p w14:paraId="6B50BA5D">
            <w:pPr>
              <w:pStyle w:val="style0"/>
              <w:autoSpaceDE w:val="false"/>
              <w:autoSpaceDN w:val="false"/>
              <w:adjustRightInd w:val="false"/>
              <w:jc w:val="center"/>
              <w:rPr>
                <w:rFonts w:ascii="Arial" w:cs="Arial" w:hAnsi="Arial"/>
                <w:sz w:val="22"/>
                <w:szCs w:val="22"/>
              </w:rPr>
            </w:pPr>
            <w:r>
              <w:rPr>
                <w:rFonts w:ascii="Arial" w:cs="Arial" w:hAnsi="Arial"/>
                <w:sz w:val="22"/>
                <w:szCs w:val="22"/>
              </w:rPr>
              <w:t>8</w:t>
            </w:r>
          </w:p>
        </w:tc>
        <w:tc>
          <w:tcPr>
            <w:tcW w:w="6841" w:type="dxa"/>
            <w:tcBorders>
              <w:top w:val="single" w:sz="4" w:space="0" w:color="auto"/>
              <w:left w:val="single" w:sz="4" w:space="0" w:color="auto"/>
              <w:bottom w:val="single" w:sz="4" w:space="0" w:color="auto"/>
              <w:right w:val="single" w:sz="4" w:space="0" w:color="auto"/>
            </w:tcBorders>
            <w:shd w:val="clear" w:color="auto" w:fill="f2f2f2"/>
            <w:vAlign w:val="center"/>
          </w:tcPr>
          <w:p w14:paraId="130A7028">
            <w:pPr>
              <w:pStyle w:val="style0"/>
              <w:autoSpaceDE w:val="false"/>
              <w:autoSpaceDN w:val="false"/>
              <w:adjustRightInd w:val="false"/>
              <w:rPr>
                <w:rFonts w:ascii="Arial" w:cs="Arial" w:hAnsi="Arial"/>
                <w:sz w:val="22"/>
                <w:szCs w:val="22"/>
              </w:rPr>
            </w:pPr>
            <w:r>
              <w:rPr>
                <w:rFonts w:ascii="Arial" w:cs="Arial" w:hAnsi="Arial"/>
                <w:sz w:val="22"/>
                <w:szCs w:val="22"/>
              </w:rPr>
              <w:t>Analyse data?</w:t>
            </w:r>
          </w:p>
        </w:tc>
        <w:tc>
          <w:tcPr>
            <w:tcW w:w="980" w:type="dxa"/>
            <w:tcBorders>
              <w:top w:val="single" w:sz="4" w:space="0" w:color="auto"/>
              <w:left w:val="single" w:sz="4" w:space="0" w:color="auto"/>
              <w:bottom w:val="single" w:sz="4" w:space="0" w:color="auto"/>
              <w:right w:val="single" w:sz="4" w:space="0" w:color="auto"/>
            </w:tcBorders>
            <w:shd w:val="clear" w:color="auto" w:fill="bfbfbf"/>
            <w:vAlign w:val="center"/>
          </w:tcPr>
          <w:p w14:paraId="127D7771">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109" w:type="dxa"/>
            <w:tcBorders>
              <w:top w:val="single" w:sz="4" w:space="0" w:color="auto"/>
              <w:left w:val="single" w:sz="4" w:space="0" w:color="auto"/>
              <w:bottom w:val="single" w:sz="4" w:space="0" w:color="auto"/>
              <w:right w:val="single" w:sz="4" w:space="0" w:color="auto"/>
            </w:tcBorders>
            <w:shd w:val="clear" w:color="auto" w:fill="bfbfbf"/>
            <w:vAlign w:val="center"/>
          </w:tcPr>
          <w:p w14:paraId="725BD369">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r>
              <w:rPr>
                <w:rFonts w:cs="Segoe UI Symbol" w:eastAsia="MS Gothic" w:hAnsi="Segoe UI Symbol"/>
                <w:sz w:val="22"/>
                <w:szCs w:val="22"/>
                <w:lang w:val="en-US"/>
              </w:rPr>
              <w:t>no</w:t>
            </w:r>
          </w:p>
        </w:tc>
        <w:tc>
          <w:tcPr>
            <w:tcW w:w="1006" w:type="dxa"/>
            <w:tcBorders>
              <w:top w:val="single" w:sz="4" w:space="0" w:color="auto"/>
              <w:left w:val="single" w:sz="4" w:space="0" w:color="auto"/>
              <w:bottom w:val="single" w:sz="4" w:space="0" w:color="auto"/>
              <w:right w:val="single" w:sz="4" w:space="0" w:color="auto"/>
            </w:tcBorders>
            <w:shd w:val="clear" w:color="auto" w:fill="bfbfbf"/>
            <w:vAlign w:val="center"/>
          </w:tcPr>
          <w:p w14:paraId="47CA472C">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5BC18FC6">
        <w:tblPrEx/>
        <w:trPr>
          <w:trHeight w:val="403" w:hRule="atLeast"/>
        </w:trPr>
        <w:tc>
          <w:tcPr>
            <w:tcW w:w="551" w:type="dxa"/>
            <w:tcBorders>
              <w:top w:val="single" w:sz="4" w:space="0" w:color="auto"/>
              <w:left w:val="single" w:sz="4" w:space="0" w:color="auto"/>
              <w:bottom w:val="single" w:sz="4" w:space="0" w:color="auto"/>
              <w:right w:val="single" w:sz="4" w:space="0" w:color="auto"/>
            </w:tcBorders>
            <w:shd w:val="clear" w:color="auto" w:fill="f2f2f2"/>
            <w:vAlign w:val="center"/>
          </w:tcPr>
          <w:p w14:paraId="04139BBD">
            <w:pPr>
              <w:pStyle w:val="style0"/>
              <w:autoSpaceDE w:val="false"/>
              <w:autoSpaceDN w:val="false"/>
              <w:adjustRightInd w:val="false"/>
              <w:jc w:val="center"/>
              <w:rPr>
                <w:rFonts w:ascii="Arial" w:cs="Arial" w:hAnsi="Arial"/>
                <w:sz w:val="22"/>
                <w:szCs w:val="22"/>
              </w:rPr>
            </w:pPr>
            <w:r>
              <w:rPr>
                <w:rFonts w:ascii="Arial" w:cs="Arial" w:hAnsi="Arial"/>
                <w:sz w:val="22"/>
                <w:szCs w:val="22"/>
              </w:rPr>
              <w:t>9</w:t>
            </w:r>
          </w:p>
        </w:tc>
        <w:tc>
          <w:tcPr>
            <w:tcW w:w="6841" w:type="dxa"/>
            <w:tcBorders>
              <w:top w:val="single" w:sz="4" w:space="0" w:color="auto"/>
              <w:left w:val="single" w:sz="4" w:space="0" w:color="auto"/>
              <w:bottom w:val="single" w:sz="4" w:space="0" w:color="auto"/>
              <w:right w:val="single" w:sz="4" w:space="0" w:color="auto"/>
            </w:tcBorders>
            <w:shd w:val="clear" w:color="auto" w:fill="f2f2f2"/>
            <w:vAlign w:val="center"/>
          </w:tcPr>
          <w:p w14:paraId="7F4A51FC">
            <w:pPr>
              <w:pStyle w:val="style0"/>
              <w:autoSpaceDE w:val="false"/>
              <w:autoSpaceDN w:val="false"/>
              <w:adjustRightInd w:val="false"/>
              <w:rPr>
                <w:rFonts w:ascii="Arial" w:cs="Arial" w:hAnsi="Arial"/>
                <w:sz w:val="22"/>
                <w:szCs w:val="22"/>
              </w:rPr>
            </w:pPr>
            <w:r>
              <w:rPr>
                <w:rFonts w:ascii="Arial" w:cs="Arial" w:hAnsi="Arial"/>
                <w:sz w:val="22"/>
                <w:szCs w:val="22"/>
              </w:rPr>
              <w:t>Analyse personal or sensitive data?</w:t>
            </w:r>
          </w:p>
        </w:tc>
        <w:tc>
          <w:tcPr>
            <w:tcW w:w="980" w:type="dxa"/>
            <w:tcBorders>
              <w:top w:val="single" w:sz="4" w:space="0" w:color="auto"/>
              <w:left w:val="single" w:sz="4" w:space="0" w:color="auto"/>
              <w:bottom w:val="single" w:sz="4" w:space="0" w:color="auto"/>
              <w:right w:val="single" w:sz="4" w:space="0" w:color="auto"/>
            </w:tcBorders>
            <w:shd w:val="clear" w:color="auto" w:fill="bfbfbf"/>
            <w:vAlign w:val="center"/>
          </w:tcPr>
          <w:p w14:paraId="613836D1">
            <w:pPr>
              <w:pStyle w:val="style0"/>
              <w:autoSpaceDE w:val="false"/>
              <w:autoSpaceDN w:val="false"/>
              <w:adjustRightInd w:val="false"/>
              <w:jc w:val="center"/>
              <w:rPr>
                <w:rFonts w:ascii="Arial" w:cs="Arial" w:hAnsi="Arial"/>
                <w:sz w:val="22"/>
                <w:szCs w:val="22"/>
              </w:rPr>
            </w:pPr>
            <w:r>
              <w:rPr>
                <w:rFonts w:ascii="MS Gothic" w:cs="Arial" w:eastAsia="MS Gothic" w:hAnsi="MS Gothic"/>
                <w:sz w:val="22"/>
                <w:szCs w:val="22"/>
              </w:rPr>
              <w:t>☐</w:t>
            </w:r>
          </w:p>
        </w:tc>
        <w:tc>
          <w:tcPr>
            <w:tcW w:w="1109" w:type="dxa"/>
            <w:tcBorders>
              <w:top w:val="single" w:sz="4" w:space="0" w:color="auto"/>
              <w:left w:val="single" w:sz="4" w:space="0" w:color="auto"/>
              <w:bottom w:val="single" w:sz="4" w:space="0" w:color="auto"/>
              <w:right w:val="single" w:sz="4" w:space="0" w:color="auto"/>
            </w:tcBorders>
            <w:shd w:val="clear" w:color="auto" w:fill="bfbfbf"/>
            <w:vAlign w:val="center"/>
          </w:tcPr>
          <w:p w14:paraId="449BDCF2">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r>
              <w:rPr>
                <w:rFonts w:cs="Segoe UI Symbol" w:eastAsia="MS Gothic" w:hAnsi="Segoe UI Symbol"/>
                <w:sz w:val="22"/>
                <w:szCs w:val="22"/>
                <w:lang w:val="en-US"/>
              </w:rPr>
              <w:t>no</w:t>
            </w:r>
          </w:p>
        </w:tc>
        <w:tc>
          <w:tcPr>
            <w:tcW w:w="1006" w:type="dxa"/>
            <w:tcBorders>
              <w:top w:val="single" w:sz="4" w:space="0" w:color="auto"/>
              <w:left w:val="single" w:sz="4" w:space="0" w:color="auto"/>
              <w:bottom w:val="single" w:sz="4" w:space="0" w:color="auto"/>
              <w:right w:val="single" w:sz="4" w:space="0" w:color="auto"/>
            </w:tcBorders>
            <w:shd w:val="clear" w:color="auto" w:fill="bfbfbf"/>
            <w:vAlign w:val="center"/>
          </w:tcPr>
          <w:p w14:paraId="2A7814C5">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20D8A8B8">
        <w:tblPrEx/>
        <w:trPr>
          <w:trHeight w:val="439" w:hRule="atLeast"/>
        </w:trPr>
        <w:tc>
          <w:tcPr>
            <w:tcW w:w="551" w:type="dxa"/>
            <w:tcBorders>
              <w:top w:val="single" w:sz="4" w:space="0" w:color="auto"/>
              <w:left w:val="single" w:sz="4" w:space="0" w:color="auto"/>
              <w:bottom w:val="single" w:sz="4" w:space="0" w:color="auto"/>
              <w:right w:val="single" w:sz="4" w:space="0" w:color="auto"/>
            </w:tcBorders>
            <w:shd w:val="clear" w:color="auto" w:fill="f2f2f2"/>
            <w:vAlign w:val="center"/>
          </w:tcPr>
          <w:p w14:paraId="2BB58057">
            <w:pPr>
              <w:pStyle w:val="style0"/>
              <w:autoSpaceDE w:val="false"/>
              <w:autoSpaceDN w:val="false"/>
              <w:adjustRightInd w:val="false"/>
              <w:jc w:val="center"/>
              <w:rPr>
                <w:rFonts w:ascii="Arial" w:cs="Arial" w:hAnsi="Arial"/>
                <w:sz w:val="22"/>
                <w:szCs w:val="22"/>
              </w:rPr>
            </w:pPr>
            <w:r>
              <w:rPr>
                <w:rFonts w:ascii="Arial" w:cs="Arial" w:hAnsi="Arial"/>
                <w:sz w:val="22"/>
                <w:szCs w:val="22"/>
              </w:rPr>
              <w:t>10</w:t>
            </w:r>
          </w:p>
        </w:tc>
        <w:tc>
          <w:tcPr>
            <w:tcW w:w="6841" w:type="dxa"/>
            <w:tcBorders>
              <w:top w:val="single" w:sz="4" w:space="0" w:color="auto"/>
              <w:left w:val="single" w:sz="4" w:space="0" w:color="auto"/>
              <w:bottom w:val="single" w:sz="4" w:space="0" w:color="auto"/>
              <w:right w:val="single" w:sz="4" w:space="0" w:color="auto"/>
            </w:tcBorders>
            <w:shd w:val="clear" w:color="auto" w:fill="f2f2f2"/>
            <w:vAlign w:val="center"/>
          </w:tcPr>
          <w:p w14:paraId="6D09422D">
            <w:pPr>
              <w:pStyle w:val="style0"/>
              <w:autoSpaceDE w:val="false"/>
              <w:autoSpaceDN w:val="false"/>
              <w:adjustRightInd w:val="false"/>
              <w:rPr>
                <w:rFonts w:ascii="Arial" w:cs="Arial" w:hAnsi="Arial"/>
                <w:sz w:val="22"/>
                <w:szCs w:val="22"/>
              </w:rPr>
            </w:pPr>
            <w:r>
              <w:rPr>
                <w:rFonts w:ascii="Arial" w:cs="Arial" w:hAnsi="Arial"/>
                <w:sz w:val="22"/>
                <w:szCs w:val="22"/>
              </w:rPr>
              <w:t>Classify data?</w:t>
            </w:r>
          </w:p>
        </w:tc>
        <w:tc>
          <w:tcPr>
            <w:tcW w:w="980" w:type="dxa"/>
            <w:tcBorders>
              <w:top w:val="single" w:sz="4" w:space="0" w:color="auto"/>
              <w:left w:val="single" w:sz="4" w:space="0" w:color="auto"/>
              <w:bottom w:val="single" w:sz="4" w:space="0" w:color="auto"/>
              <w:right w:val="single" w:sz="4" w:space="0" w:color="auto"/>
            </w:tcBorders>
            <w:shd w:val="clear" w:color="auto" w:fill="bfbfbf"/>
            <w:vAlign w:val="center"/>
          </w:tcPr>
          <w:p w14:paraId="173C9782">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109" w:type="dxa"/>
            <w:tcBorders>
              <w:top w:val="single" w:sz="4" w:space="0" w:color="auto"/>
              <w:left w:val="single" w:sz="4" w:space="0" w:color="auto"/>
              <w:bottom w:val="single" w:sz="4" w:space="0" w:color="auto"/>
              <w:right w:val="single" w:sz="4" w:space="0" w:color="auto"/>
            </w:tcBorders>
            <w:shd w:val="clear" w:color="auto" w:fill="bfbfbf"/>
            <w:vAlign w:val="center"/>
          </w:tcPr>
          <w:p w14:paraId="0A8D2415">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r>
              <w:rPr>
                <w:rFonts w:cs="Segoe UI Symbol" w:eastAsia="MS Gothic" w:hAnsi="Segoe UI Symbol"/>
                <w:sz w:val="22"/>
                <w:szCs w:val="22"/>
                <w:lang w:val="en-US"/>
              </w:rPr>
              <w:t>no</w:t>
            </w:r>
          </w:p>
        </w:tc>
        <w:tc>
          <w:tcPr>
            <w:tcW w:w="1006" w:type="dxa"/>
            <w:tcBorders>
              <w:top w:val="single" w:sz="4" w:space="0" w:color="auto"/>
              <w:left w:val="single" w:sz="4" w:space="0" w:color="auto"/>
              <w:bottom w:val="single" w:sz="4" w:space="0" w:color="auto"/>
              <w:right w:val="single" w:sz="4" w:space="0" w:color="auto"/>
            </w:tcBorders>
            <w:shd w:val="clear" w:color="auto" w:fill="bfbfbf"/>
            <w:vAlign w:val="center"/>
          </w:tcPr>
          <w:p w14:paraId="63ADE28A">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3C3DB777">
        <w:tblPrEx/>
        <w:trPr>
          <w:trHeight w:val="439" w:hRule="atLeast"/>
        </w:trPr>
        <w:tc>
          <w:tcPr>
            <w:tcW w:w="551" w:type="dxa"/>
            <w:tcBorders>
              <w:top w:val="single" w:sz="4" w:space="0" w:color="auto"/>
              <w:left w:val="single" w:sz="4" w:space="0" w:color="auto"/>
              <w:bottom w:val="single" w:sz="4" w:space="0" w:color="auto"/>
              <w:right w:val="single" w:sz="4" w:space="0" w:color="auto"/>
            </w:tcBorders>
            <w:shd w:val="clear" w:color="auto" w:fill="f2f2f2"/>
            <w:vAlign w:val="center"/>
          </w:tcPr>
          <w:p w14:paraId="32CD537E">
            <w:pPr>
              <w:pStyle w:val="style0"/>
              <w:autoSpaceDE w:val="false"/>
              <w:autoSpaceDN w:val="false"/>
              <w:adjustRightInd w:val="false"/>
              <w:jc w:val="center"/>
              <w:rPr>
                <w:rFonts w:ascii="Arial" w:cs="Arial" w:hAnsi="Arial"/>
                <w:sz w:val="22"/>
                <w:szCs w:val="22"/>
              </w:rPr>
            </w:pPr>
            <w:r>
              <w:rPr>
                <w:rFonts w:ascii="Arial" w:cs="Arial" w:hAnsi="Arial"/>
                <w:sz w:val="22"/>
                <w:szCs w:val="22"/>
              </w:rPr>
              <w:t>11</w:t>
            </w:r>
          </w:p>
        </w:tc>
        <w:tc>
          <w:tcPr>
            <w:tcW w:w="6841" w:type="dxa"/>
            <w:tcBorders>
              <w:top w:val="single" w:sz="4" w:space="0" w:color="auto"/>
              <w:left w:val="single" w:sz="4" w:space="0" w:color="auto"/>
              <w:bottom w:val="single" w:sz="4" w:space="0" w:color="auto"/>
              <w:right w:val="single" w:sz="4" w:space="0" w:color="auto"/>
            </w:tcBorders>
            <w:shd w:val="clear" w:color="auto" w:fill="f2f2f2"/>
            <w:vAlign w:val="center"/>
          </w:tcPr>
          <w:p w14:paraId="0A08C88B">
            <w:pPr>
              <w:pStyle w:val="style0"/>
              <w:autoSpaceDE w:val="false"/>
              <w:autoSpaceDN w:val="false"/>
              <w:adjustRightInd w:val="false"/>
              <w:rPr>
                <w:rFonts w:ascii="Arial" w:cs="Arial" w:hAnsi="Arial"/>
                <w:sz w:val="22"/>
                <w:szCs w:val="22"/>
              </w:rPr>
            </w:pPr>
            <w:r>
              <w:rPr>
                <w:rFonts w:ascii="Arial" w:cs="Arial" w:hAnsi="Arial"/>
                <w:sz w:val="22"/>
                <w:szCs w:val="22"/>
              </w:rPr>
              <w:t>Do you intend to use the free version of any AI tools?</w:t>
            </w:r>
          </w:p>
        </w:tc>
        <w:tc>
          <w:tcPr>
            <w:tcW w:w="980" w:type="dxa"/>
            <w:tcBorders>
              <w:top w:val="single" w:sz="4" w:space="0" w:color="auto"/>
              <w:left w:val="single" w:sz="4" w:space="0" w:color="auto"/>
              <w:bottom w:val="single" w:sz="4" w:space="0" w:color="auto"/>
              <w:right w:val="single" w:sz="4" w:space="0" w:color="auto"/>
            </w:tcBorders>
            <w:shd w:val="clear" w:color="auto" w:fill="bfbfbf"/>
            <w:vAlign w:val="center"/>
          </w:tcPr>
          <w:p w14:paraId="0E021FB7">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c>
          <w:tcPr>
            <w:tcW w:w="1109" w:type="dxa"/>
            <w:tcBorders>
              <w:top w:val="single" w:sz="4" w:space="0" w:color="auto"/>
              <w:left w:val="single" w:sz="4" w:space="0" w:color="auto"/>
              <w:bottom w:val="single" w:sz="4" w:space="0" w:color="auto"/>
              <w:right w:val="single" w:sz="4" w:space="0" w:color="auto"/>
            </w:tcBorders>
            <w:shd w:val="clear" w:color="auto" w:fill="bfbfbf"/>
            <w:vAlign w:val="center"/>
          </w:tcPr>
          <w:p w14:paraId="02877132">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r>
              <w:rPr>
                <w:rFonts w:cs="Segoe UI Symbol" w:eastAsia="MS Gothic" w:hAnsi="Segoe UI Symbol"/>
                <w:sz w:val="22"/>
                <w:szCs w:val="22"/>
                <w:lang w:val="en-US"/>
              </w:rPr>
              <w:t>no</w:t>
            </w:r>
          </w:p>
        </w:tc>
        <w:tc>
          <w:tcPr>
            <w:tcW w:w="1006" w:type="dxa"/>
            <w:tcBorders>
              <w:top w:val="single" w:sz="4" w:space="0" w:color="auto"/>
              <w:left w:val="single" w:sz="4" w:space="0" w:color="auto"/>
              <w:bottom w:val="single" w:sz="4" w:space="0" w:color="auto"/>
              <w:right w:val="single" w:sz="4" w:space="0" w:color="auto"/>
            </w:tcBorders>
            <w:shd w:val="clear" w:color="auto" w:fill="bfbfbf"/>
            <w:vAlign w:val="center"/>
          </w:tcPr>
          <w:p w14:paraId="210E4A1B">
            <w:pPr>
              <w:pStyle w:val="style0"/>
              <w:autoSpaceDE w:val="false"/>
              <w:autoSpaceDN w:val="false"/>
              <w:adjustRightInd w:val="false"/>
              <w:jc w:val="center"/>
              <w:rPr>
                <w:rFonts w:ascii="Arial" w:cs="Arial" w:hAnsi="Arial"/>
                <w:sz w:val="22"/>
                <w:szCs w:val="22"/>
              </w:rPr>
            </w:pPr>
            <w:r>
              <w:rPr>
                <w:rFonts w:ascii="Segoe UI Symbol" w:cs="Segoe UI Symbol" w:eastAsia="MS Gothic" w:hAnsi="Segoe UI Symbol"/>
                <w:sz w:val="22"/>
                <w:szCs w:val="22"/>
              </w:rPr>
              <w:t>☐</w:t>
            </w:r>
          </w:p>
        </w:tc>
      </w:tr>
      <w:tr w14:paraId="699EFC1F">
        <w:tblPrEx/>
        <w:trPr>
          <w:trHeight w:val="403" w:hRule="atLeast"/>
        </w:trPr>
        <w:tc>
          <w:tcPr>
            <w:tcW w:w="10487" w:type="dxa"/>
            <w:gridSpan w:val="5"/>
            <w:tcBorders>
              <w:top w:val="single" w:sz="4" w:space="0" w:color="auto"/>
              <w:left w:val="single" w:sz="4" w:space="0" w:color="auto"/>
              <w:bottom w:val="single" w:sz="4" w:space="0" w:color="auto"/>
              <w:right w:val="single" w:sz="4" w:space="0" w:color="auto"/>
            </w:tcBorders>
            <w:shd w:val="clear" w:color="auto" w:fill="f2f2f2"/>
            <w:vAlign w:val="center"/>
          </w:tcPr>
          <w:p w14:paraId="26B42FEA">
            <w:pPr>
              <w:pStyle w:val="style0"/>
              <w:autoSpaceDE w:val="false"/>
              <w:autoSpaceDN w:val="false"/>
              <w:adjustRightInd w:val="false"/>
              <w:rPr>
                <w:rFonts w:ascii="Arial" w:cs="Arial" w:hAnsi="Arial"/>
                <w:sz w:val="22"/>
                <w:szCs w:val="22"/>
              </w:rPr>
            </w:pPr>
            <w:r>
              <w:rPr>
                <w:rFonts w:ascii="Arial" w:cs="Arial" w:hAnsi="Arial"/>
                <w:sz w:val="22"/>
                <w:szCs w:val="22"/>
              </w:rPr>
              <w:t xml:space="preserve">If you have answered </w:t>
            </w:r>
            <w:r>
              <w:rPr>
                <w:rFonts w:ascii="Arial" w:cs="Arial" w:hAnsi="Arial"/>
                <w:b/>
                <w:bCs/>
                <w:sz w:val="22"/>
                <w:szCs w:val="22"/>
              </w:rPr>
              <w:t>YES</w:t>
            </w:r>
            <w:r>
              <w:rPr>
                <w:rFonts w:ascii="Arial" w:cs="Arial" w:hAnsi="Arial"/>
                <w:sz w:val="22"/>
                <w:szCs w:val="22"/>
              </w:rPr>
              <w:t xml:space="preserve"> to any of questions O1-O11, please provide justification detailing why this is necessary for the research.  </w:t>
            </w:r>
          </w:p>
        </w:tc>
      </w:tr>
      <w:tr w14:paraId="0946500E">
        <w:tblPrEx/>
        <w:trPr>
          <w:trHeight w:val="403" w:hRule="atLeast"/>
        </w:trPr>
        <w:tc>
          <w:tcPr>
            <w:tcW w:w="551" w:type="dxa"/>
            <w:tcBorders>
              <w:top w:val="single" w:sz="4" w:space="0" w:color="auto"/>
              <w:left w:val="single" w:sz="4" w:space="0" w:color="auto"/>
              <w:bottom w:val="single" w:sz="4" w:space="0" w:color="auto"/>
              <w:right w:val="single" w:sz="4" w:space="0" w:color="auto"/>
            </w:tcBorders>
            <w:vAlign w:val="center"/>
          </w:tcPr>
          <w:p w14:paraId="133B227B">
            <w:pPr>
              <w:pStyle w:val="style0"/>
              <w:jc w:val="center"/>
              <w:rPr>
                <w:rFonts w:ascii="Arial" w:cs="Arial" w:hAnsi="Arial"/>
                <w:sz w:val="22"/>
                <w:szCs w:val="22"/>
              </w:rPr>
            </w:pPr>
            <w:r>
              <w:rPr>
                <w:rFonts w:ascii="Arial" w:cs="Arial" w:hAnsi="Arial"/>
                <w:sz w:val="22"/>
                <w:szCs w:val="22"/>
              </w:rPr>
              <w:t>12</w:t>
            </w:r>
          </w:p>
        </w:tc>
        <w:tc>
          <w:tcPr>
            <w:tcW w:w="9936" w:type="dxa"/>
            <w:gridSpan w:val="4"/>
            <w:tcBorders>
              <w:top w:val="single" w:sz="4" w:space="0" w:color="auto"/>
              <w:left w:val="single" w:sz="4" w:space="0" w:color="auto"/>
              <w:bottom w:val="single" w:sz="4" w:space="0" w:color="auto"/>
              <w:right w:val="single" w:sz="4" w:space="0" w:color="auto"/>
            </w:tcBorders>
            <w:vAlign w:val="center"/>
          </w:tcPr>
          <w:p w14:paraId="5EA68DC4">
            <w:pPr>
              <w:pStyle w:val="style0"/>
              <w:rPr>
                <w:rFonts w:ascii="Arial" w:cs="Arial" w:hAnsi="Arial"/>
                <w:color w:val="00b050"/>
                <w:sz w:val="22"/>
                <w:szCs w:val="22"/>
              </w:rPr>
            </w:pPr>
            <w:r>
              <w:rPr>
                <w:rFonts w:ascii="Arial" w:cs="Arial" w:hAnsi="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3699842D">
            <w:pPr>
              <w:pStyle w:val="style0"/>
              <w:autoSpaceDE w:val="false"/>
              <w:autoSpaceDN w:val="false"/>
              <w:adjustRightInd w:val="false"/>
              <w:rPr>
                <w:rFonts w:ascii="Arial" w:cs="Arial" w:hAnsi="Arial"/>
                <w:i/>
                <w:color w:val="808080"/>
                <w:sz w:val="18"/>
                <w:szCs w:val="18"/>
              </w:rPr>
            </w:pPr>
          </w:p>
          <w:p w14:paraId="3A70825F">
            <w:pPr>
              <w:pStyle w:val="style0"/>
              <w:autoSpaceDE w:val="false"/>
              <w:autoSpaceDN w:val="false"/>
              <w:adjustRightInd w:val="false"/>
              <w:rPr>
                <w:rFonts w:ascii="Arial" w:cs="Arial" w:hAnsi="Arial"/>
              </w:rPr>
            </w:pPr>
            <w:r>
              <w:rPr>
                <w:rFonts w:ascii="Arial" w:cs="Arial" w:hAnsi="Arial"/>
                <w:i/>
                <w:color w:val="808080"/>
                <w:sz w:val="18"/>
                <w:szCs w:val="18"/>
              </w:rPr>
              <w:t>(this box should expand as you type)</w:t>
            </w:r>
          </w:p>
        </w:tc>
      </w:tr>
    </w:tbl>
    <w:p w14:paraId="6979DEE2">
      <w:pPr>
        <w:pStyle w:val="style0"/>
        <w:rPr>
          <w:rFonts w:ascii="Arial" w:cs="Arial" w:hAnsi="Arial"/>
          <w:b/>
          <w:bCs/>
          <w:sz w:val="22"/>
          <w:szCs w:val="22"/>
        </w:rPr>
      </w:pPr>
    </w:p>
    <w:p w14:paraId="03686DFB">
      <w:pPr>
        <w:pStyle w:val="style0"/>
        <w:rPr>
          <w:rFonts w:ascii="Arial" w:cs="Arial" w:hAnsi="Arial"/>
          <w:b/>
          <w:bCs/>
          <w:sz w:val="22"/>
          <w:szCs w:val="22"/>
        </w:rPr>
      </w:pPr>
    </w:p>
    <w:p w14:paraId="584FDC8C">
      <w:pPr>
        <w:pStyle w:val="style0"/>
        <w:autoSpaceDE w:val="false"/>
        <w:autoSpaceDN w:val="false"/>
        <w:adjustRightInd w:val="false"/>
        <w:spacing w:after="240"/>
        <w:rPr>
          <w:rFonts w:ascii="Arial" w:cs="Arial" w:hAnsi="Arial"/>
          <w:b/>
          <w:sz w:val="22"/>
          <w:szCs w:val="22"/>
        </w:rPr>
      </w:pPr>
      <w:r>
        <w:rPr>
          <w:rFonts w:ascii="Arial" w:cs="Arial" w:hAnsi="Arial"/>
          <w:b/>
          <w:sz w:val="22"/>
          <w:szCs w:val="22"/>
        </w:rPr>
        <w:t>SECTION J: Declaration</w:t>
      </w:r>
    </w:p>
    <w:tbl>
      <w:tblPr>
        <w:tblW w:w="10485"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1"/>
        <w:gridCol w:w="2827"/>
        <w:gridCol w:w="4937"/>
        <w:gridCol w:w="2138"/>
      </w:tblGrid>
      <w:tr w14:paraId="0AE885B5">
        <w:trPr>
          <w:trHeight w:val="1807" w:hRule="atLeast"/>
        </w:trPr>
        <w:tc>
          <w:tcPr>
            <w:tcW w:w="554" w:type="dxa"/>
            <w:tcBorders/>
            <w:shd w:val="clear" w:color="auto" w:fill="f2f2f2"/>
            <w:vAlign w:val="center"/>
          </w:tcPr>
          <w:p w14:paraId="0ACCC0B4">
            <w:pPr>
              <w:pStyle w:val="style0"/>
              <w:jc w:val="center"/>
              <w:rPr>
                <w:rFonts w:ascii="Arial" w:cs="Arial" w:hAnsi="Arial"/>
                <w:sz w:val="22"/>
                <w:szCs w:val="22"/>
              </w:rPr>
            </w:pPr>
          </w:p>
        </w:tc>
        <w:tc>
          <w:tcPr>
            <w:tcW w:w="9923" w:type="dxa"/>
            <w:gridSpan w:val="3"/>
            <w:tcBorders/>
            <w:shd w:val="clear" w:color="auto" w:fill="f2f2f2"/>
            <w:vAlign w:val="center"/>
          </w:tcPr>
          <w:p w14:paraId="6C0964B2">
            <w:pPr>
              <w:pStyle w:val="style0"/>
              <w:rPr>
                <w:rFonts w:ascii="Arial" w:cs="Arial" w:hAnsi="Arial"/>
                <w:b/>
                <w:bCs/>
                <w:color w:val="000000"/>
                <w:sz w:val="22"/>
                <w:szCs w:val="22"/>
              </w:rPr>
            </w:pPr>
            <w:r>
              <w:rPr>
                <w:rFonts w:ascii="Arial" w:cs="Arial" w:hAnsi="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cs="Arial" w:hAnsi="Arial"/>
                <w:b/>
                <w:bCs/>
                <w:color w:val="000000"/>
                <w:sz w:val="22"/>
                <w:szCs w:val="22"/>
              </w:rPr>
              <w:t>.</w:t>
            </w:r>
          </w:p>
          <w:p w14:paraId="3F69006B">
            <w:pPr>
              <w:pStyle w:val="style0"/>
              <w:rPr>
                <w:rFonts w:ascii="Arial" w:cs="Arial" w:hAnsi="Arial"/>
                <w:b/>
                <w:bCs/>
                <w:color w:val="000000"/>
                <w:sz w:val="22"/>
                <w:szCs w:val="22"/>
              </w:rPr>
            </w:pPr>
          </w:p>
          <w:p w14:paraId="3A41D72C">
            <w:pPr>
              <w:pStyle w:val="style0"/>
              <w:rPr>
                <w:rFonts w:ascii="Arial" w:cs="Arial" w:hAnsi="Arial"/>
                <w:color w:val="000080"/>
                <w:sz w:val="22"/>
                <w:szCs w:val="22"/>
              </w:rPr>
            </w:pPr>
            <w:r>
              <w:rPr>
                <w:rFonts w:ascii="Arial" w:cs="Arial" w:hAnsi="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rPr/>
              <w:fldChar w:fldCharType="begin"/>
            </w:r>
            <w:r>
              <w:instrText xml:space="preserve"> HYPERLINK "https://www.uwtsd.ac.uk/research/research-ethics/" </w:instrText>
            </w:r>
            <w:r>
              <w:rPr/>
              <w:fldChar w:fldCharType="separate"/>
            </w:r>
            <w:r>
              <w:rPr>
                <w:rStyle w:val="style85"/>
                <w:rFonts w:ascii="Arial" w:cs="Arial" w:hAnsi="Arial"/>
                <w:sz w:val="22"/>
                <w:szCs w:val="22"/>
              </w:rPr>
              <w:t>https://www.uwtsd.ac.uk/research/research-ethics/</w:t>
            </w:r>
            <w:r>
              <w:rPr/>
              <w:fldChar w:fldCharType="end"/>
            </w:r>
            <w:r>
              <w:rPr>
                <w:rFonts w:ascii="Arial" w:cs="Arial" w:hAnsi="Arial"/>
                <w:sz w:val="22"/>
                <w:szCs w:val="22"/>
              </w:rPr>
              <w:t xml:space="preserve"> </w:t>
            </w:r>
          </w:p>
        </w:tc>
      </w:tr>
      <w:tr w14:paraId="4FDFEA40">
        <w:tblPrEx/>
        <w:trPr>
          <w:trHeight w:val="657" w:hRule="atLeast"/>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155E389D">
            <w:pPr>
              <w:pStyle w:val="style0"/>
              <w:spacing w:before="100" w:beforeAutospacing="true" w:after="100" w:afterAutospacing="true"/>
              <w:jc w:val="center"/>
              <w:rPr>
                <w:rFonts w:ascii="Arial" w:cs="Arial" w:hAnsi="Arial"/>
                <w:bCs/>
                <w:sz w:val="22"/>
                <w:szCs w:val="22"/>
              </w:rPr>
            </w:pPr>
            <w:r>
              <w:rPr>
                <w:rFonts w:ascii="Arial" w:cs="Arial" w:hAnsi="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5AAE99ED">
            <w:pPr>
              <w:pStyle w:val="style0"/>
              <w:spacing w:before="100" w:beforeAutospacing="true" w:after="100" w:afterAutospacing="true"/>
              <w:rPr>
                <w:rFonts w:ascii="Arial" w:cs="Arial" w:hAnsi="Arial"/>
                <w:sz w:val="22"/>
                <w:szCs w:val="22"/>
              </w:rPr>
            </w:pPr>
            <w:r>
              <w:rPr>
                <w:rFonts w:ascii="Arial" w:cs="Arial" w:hAnsi="Arial"/>
                <w:b/>
                <w:bCs/>
                <w:sz w:val="22"/>
                <w:szCs w:val="22"/>
              </w:rPr>
              <w:t>Signature of applicant:</w:t>
            </w:r>
          </w:p>
        </w:tc>
        <w:tc>
          <w:tcPr>
            <w:tcW w:w="4949" w:type="dxa"/>
            <w:tcBorders>
              <w:left w:val="single" w:sz="4" w:space="0" w:color="auto"/>
            </w:tcBorders>
            <w:vAlign w:val="center"/>
          </w:tcPr>
          <w:p w14:paraId="77541075">
            <w:pPr>
              <w:pStyle w:val="style0"/>
              <w:spacing w:before="100" w:beforeAutospacing="true" w:after="100" w:afterAutospacing="true"/>
              <w:rPr>
                <w:rFonts w:ascii="Arial" w:cs="Arial" w:hAnsi="Arial"/>
                <w:sz w:val="22"/>
                <w:szCs w:val="22"/>
              </w:rPr>
            </w:pPr>
            <w:r>
              <w:rPr>
                <w:rFonts w:ascii="Arial" w:cs="Arial" w:hAnsi="Arial"/>
                <w:sz w:val="22"/>
                <w:szCs w:val="22"/>
                <w:lang w:val="en-US"/>
              </w:rPr>
              <w:t>Tahbib</w:t>
            </w:r>
          </w:p>
        </w:tc>
        <w:tc>
          <w:tcPr>
            <w:tcW w:w="2139" w:type="dxa"/>
            <w:tcBorders/>
            <w:vAlign w:val="center"/>
          </w:tcPr>
          <w:p w14:paraId="6F083FE7">
            <w:pPr>
              <w:pStyle w:val="style0"/>
              <w:spacing w:before="100" w:beforeAutospacing="true" w:after="100" w:afterAutospacing="true"/>
              <w:rPr>
                <w:rFonts w:ascii="Arial" w:cs="Arial" w:hAnsi="Arial"/>
                <w:b/>
                <w:bCs/>
                <w:sz w:val="22"/>
                <w:szCs w:val="22"/>
              </w:rPr>
            </w:pPr>
            <w:r>
              <w:rPr>
                <w:rFonts w:ascii="Arial" w:cs="Arial" w:hAnsi="Arial"/>
                <w:b/>
                <w:bCs/>
                <w:sz w:val="22"/>
                <w:szCs w:val="22"/>
              </w:rPr>
              <w:t>Date:</w:t>
            </w:r>
            <w:r>
              <w:rPr>
                <w:rFonts w:ascii="Arial" w:cs="Arial" w:hAnsi="Arial"/>
                <w:b/>
                <w:bCs/>
                <w:sz w:val="22"/>
                <w:szCs w:val="22"/>
                <w:lang w:val="en-US"/>
              </w:rPr>
              <w:t xml:space="preserve"> 10/05/26</w:t>
            </w:r>
          </w:p>
          <w:p w14:paraId="2A88743C">
            <w:pPr>
              <w:pStyle w:val="style0"/>
              <w:spacing w:before="100" w:beforeAutospacing="true" w:after="100" w:afterAutospacing="true"/>
              <w:rPr>
                <w:rFonts w:ascii="Arial" w:cs="Arial" w:hAnsi="Arial"/>
                <w:sz w:val="22"/>
                <w:szCs w:val="22"/>
              </w:rPr>
            </w:pPr>
          </w:p>
        </w:tc>
      </w:tr>
      <w:tr w14:paraId="1BA0FCB1">
        <w:tblPrEx>
          <w:tblLook w:val="01E0" w:firstRow="1" w:lastRow="1" w:firstColumn="1" w:lastColumn="1" w:noHBand="0" w:noVBand="0"/>
        </w:tblPrEx>
        <w:trPr>
          <w:trHeight w:val="346" w:hRule="atLeast"/>
        </w:trPr>
        <w:tc>
          <w:tcPr>
            <w:tcW w:w="562" w:type="dxa"/>
            <w:tcBorders/>
            <w:shd w:val="clear" w:color="auto" w:fill="f2f2f2"/>
            <w:vAlign w:val="center"/>
          </w:tcPr>
          <w:p w14:paraId="5C2A8BE4">
            <w:pPr>
              <w:pStyle w:val="style179"/>
              <w:ind w:left="0"/>
              <w:jc w:val="center"/>
              <w:rPr>
                <w:rFonts w:ascii="Arial" w:cs="Arial" w:hAnsi="Arial"/>
              </w:rPr>
            </w:pPr>
            <w:r>
              <w:rPr>
                <w:rFonts w:ascii="Arial" w:cs="Arial" w:hAnsi="Arial"/>
              </w:rPr>
              <w:t>2</w:t>
            </w:r>
          </w:p>
        </w:tc>
        <w:tc>
          <w:tcPr>
            <w:tcW w:w="2835" w:type="dxa"/>
            <w:tcBorders/>
            <w:shd w:val="clear" w:color="auto" w:fill="f2f2f2"/>
            <w:vAlign w:val="center"/>
          </w:tcPr>
          <w:p w14:paraId="67458038">
            <w:pPr>
              <w:pStyle w:val="style179"/>
              <w:ind w:left="0"/>
              <w:rPr>
                <w:rFonts w:ascii="Arial" w:cs="Arial" w:hAnsi="Arial"/>
              </w:rPr>
            </w:pPr>
            <w:r>
              <w:rPr>
                <w:rFonts w:ascii="Arial" w:cs="Arial" w:hAnsi="Arial"/>
              </w:rPr>
              <w:t>Supervisor:</w:t>
            </w:r>
          </w:p>
        </w:tc>
        <w:tc>
          <w:tcPr>
            <w:tcW w:w="4959" w:type="dxa"/>
            <w:tcBorders/>
            <w:vAlign w:val="center"/>
          </w:tcPr>
          <w:p w14:paraId="7054CEBD">
            <w:pPr>
              <w:pStyle w:val="style179"/>
              <w:ind w:left="0"/>
              <w:rPr>
                <w:rFonts w:ascii="Arial" w:cs="Arial" w:hAnsi="Arial"/>
              </w:rPr>
            </w:pPr>
            <w:r>
              <w:rPr>
                <w:rFonts w:ascii="Arial" w:cs="Arial" w:hAnsi="Arial"/>
              </w:rPr>
              <w:t>Shahrukh Irfan</w:t>
            </w:r>
          </w:p>
        </w:tc>
        <w:tc>
          <w:tcPr>
            <w:tcW w:w="2123" w:type="dxa"/>
            <w:vMerge w:val="restart"/>
            <w:tcBorders/>
          </w:tcPr>
          <w:p w14:paraId="008C262B">
            <w:pPr>
              <w:pStyle w:val="style179"/>
              <w:ind w:left="0"/>
              <w:rPr>
                <w:rFonts w:ascii="Arial" w:cs="Arial" w:hAnsi="Arial"/>
              </w:rPr>
            </w:pPr>
            <w:r>
              <w:rPr>
                <w:rFonts w:ascii="Arial" w:cs="Arial" w:hAnsi="Arial"/>
                <w:b/>
                <w:bCs/>
              </w:rPr>
              <w:t>Date:25/03/26</w:t>
            </w:r>
          </w:p>
        </w:tc>
      </w:tr>
      <w:tr w14:paraId="28BA17A8">
        <w:tblPrEx>
          <w:tblLook w:val="01E0" w:firstRow="1" w:lastRow="1" w:firstColumn="1" w:lastColumn="1" w:noHBand="0" w:noVBand="0"/>
        </w:tblPrEx>
        <w:trPr>
          <w:trHeight w:val="347" w:hRule="atLeast"/>
        </w:trPr>
        <w:tc>
          <w:tcPr>
            <w:tcW w:w="562" w:type="dxa"/>
            <w:tcBorders/>
            <w:shd w:val="clear" w:color="auto" w:fill="f2f2f2"/>
            <w:vAlign w:val="center"/>
          </w:tcPr>
          <w:p w14:paraId="0A0AC734">
            <w:pPr>
              <w:pStyle w:val="style179"/>
              <w:ind w:left="0"/>
              <w:jc w:val="center"/>
              <w:rPr>
                <w:rFonts w:ascii="Arial" w:cs="Arial" w:hAnsi="Arial"/>
              </w:rPr>
            </w:pPr>
            <w:r>
              <w:rPr>
                <w:rFonts w:ascii="Arial" w:cs="Arial" w:hAnsi="Arial"/>
              </w:rPr>
              <w:t>3</w:t>
            </w:r>
          </w:p>
        </w:tc>
        <w:tc>
          <w:tcPr>
            <w:tcW w:w="2835" w:type="dxa"/>
            <w:tcBorders/>
            <w:shd w:val="clear" w:color="auto" w:fill="f2f2f2"/>
            <w:vAlign w:val="center"/>
          </w:tcPr>
          <w:p w14:paraId="5A88DE02">
            <w:pPr>
              <w:pStyle w:val="style179"/>
              <w:ind w:left="0"/>
              <w:rPr>
                <w:rFonts w:ascii="Arial" w:cs="Arial" w:hAnsi="Arial"/>
              </w:rPr>
            </w:pPr>
            <w:r>
              <w:rPr>
                <w:rFonts w:ascii="Arial" w:cs="Arial" w:hAnsi="Arial"/>
              </w:rPr>
              <w:t>Signature:</w:t>
            </w:r>
          </w:p>
        </w:tc>
        <w:tc>
          <w:tcPr>
            <w:tcW w:w="4959" w:type="dxa"/>
            <w:tcBorders/>
            <w:vAlign w:val="center"/>
          </w:tcPr>
          <w:p w14:paraId="4FB9D931">
            <w:pPr>
              <w:pStyle w:val="style179"/>
              <w:ind w:left="0"/>
              <w:rPr>
                <w:rFonts w:ascii="Arial" w:cs="Arial" w:hAnsi="Arial"/>
              </w:rPr>
            </w:pPr>
            <w:r>
              <w:rPr>
                <w:rFonts w:ascii="Arial" w:cs="Arial" w:hAnsi="Arial"/>
                <w:noProof/>
                <w:lang w:eastAsia="en-GB"/>
              </w:rPr>
              <w:drawing>
                <wp:inline distL="0" distT="0" distB="0" distR="0">
                  <wp:extent cx="914400" cy="673100"/>
                  <wp:effectExtent l="0" t="0" r="0" b="0"/>
                  <wp:docPr id="1031" name="Picture 5"/>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5"/>
                          <pic:cNvPicPr/>
                        </pic:nvPicPr>
                        <pic:blipFill>
                          <a:blip r:embed="rId7" cstate="print"/>
                          <a:srcRect l="0" t="0" r="0" b="0"/>
                          <a:stretch/>
                        </pic:blipFill>
                        <pic:spPr>
                          <a:xfrm rot="0">
                            <a:off x="0" y="0"/>
                            <a:ext cx="914400" cy="673100"/>
                          </a:xfrm>
                          <a:prstGeom prst="rect"/>
                          <a:ln>
                            <a:noFill/>
                          </a:ln>
                        </pic:spPr>
                      </pic:pic>
                    </a:graphicData>
                  </a:graphic>
                </wp:inline>
              </w:drawing>
            </w:r>
          </w:p>
          <w:p w14:paraId="27CE0285">
            <w:pPr>
              <w:pStyle w:val="style179"/>
              <w:ind w:left="0"/>
              <w:rPr>
                <w:rFonts w:ascii="Arial" w:cs="Arial" w:hAnsi="Arial"/>
              </w:rPr>
            </w:pPr>
          </w:p>
        </w:tc>
        <w:tc>
          <w:tcPr>
            <w:tcW w:w="2123" w:type="dxa"/>
            <w:vMerge w:val="continue"/>
            <w:tcBorders/>
            <w:vAlign w:val="center"/>
          </w:tcPr>
          <w:p w14:paraId="25437A5D">
            <w:pPr>
              <w:pStyle w:val="style179"/>
              <w:ind w:left="0"/>
              <w:rPr>
                <w:rFonts w:ascii="Arial" w:cs="Arial" w:hAnsi="Arial"/>
              </w:rPr>
            </w:pPr>
          </w:p>
        </w:tc>
      </w:tr>
    </w:tbl>
    <w:p w14:paraId="062A41A8">
      <w:pPr>
        <w:pStyle w:val="style0"/>
        <w:rPr>
          <w:rFonts w:ascii="Arial" w:cs="Arial" w:hAnsi="Arial"/>
          <w:sz w:val="22"/>
          <w:szCs w:val="22"/>
        </w:rPr>
      </w:pPr>
    </w:p>
    <w:p w14:paraId="14086A23">
      <w:pPr>
        <w:pStyle w:val="style0"/>
        <w:rPr>
          <w:rFonts w:ascii="Arial" w:cs="Arial" w:hAnsi="Arial"/>
        </w:rPr>
      </w:pPr>
    </w:p>
    <w:sectPr>
      <w:pgSz w:w="11909" w:h="16834" w:orient="portrait" w:code="9"/>
      <w:pgMar w:top="720" w:right="720" w:bottom="720" w:left="720" w:header="720" w:footer="720" w:gutter="0"/>
      <w:pgNumType w:start="69"/>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Aptos">
    <w:altName w:val="Aptos"/>
    <w:panose1 w:val="00000000000000000000"/>
    <w:charset w:val="00"/>
    <w:family w:val="swiss"/>
    <w:pitch w:val="variable"/>
    <w:sig w:usb0="20000287" w:usb1="00000003" w:usb2="00000000" w:usb3="00000000" w:csb0="0000019F" w:csb1="00000000"/>
  </w:font>
  <w:font w:name="Arial">
    <w:altName w:val="Arial"/>
    <w:panose1 w:val="020b0604020002020204"/>
    <w:charset w:val="00"/>
    <w:family w:val="swiss"/>
    <w:pitch w:val="variable"/>
    <w:sig w:usb0="E0002EFF" w:usb1="C000785B" w:usb2="00000009" w:usb3="00000000" w:csb0="000001FF" w:csb1="00000000"/>
  </w:font>
  <w:font w:name="Aptos Display">
    <w:altName w:val="Aptos Display"/>
    <w:panose1 w:val="00000000000000000000"/>
    <w:charset w:val="00"/>
    <w:family w:val="swiss"/>
    <w:pitch w:val="variable"/>
    <w:sig w:usb0="20000287" w:usb1="00000003" w:usb2="00000000" w:usb3="00000000" w:csb0="0000019F" w:csb1="00000000"/>
  </w:font>
  <w:font w:name="Segoe UI Symbol">
    <w:altName w:val="Segoe UI Symbol"/>
    <w:panose1 w:val="020b0502040002020203"/>
    <w:charset w:val="00"/>
    <w:family w:val="swiss"/>
    <w:pitch w:val="variable"/>
    <w:sig w:usb0="800001E3" w:usb1="1200FFEF" w:usb2="00040000" w:usb3="00000000" w:csb0="00000001" w:csb1="00000000"/>
  </w:font>
  <w:font w:name="MS Gothic">
    <w:altName w:val="ＭＳ ゴシック"/>
    <w:panose1 w:val="020b0609070002080204"/>
    <w:charset w:val="80"/>
    <w:family w:val="modern"/>
    <w:pitch w:val="fixed"/>
    <w:sig w:usb0="E00002FF" w:usb1="6AC7FDFB" w:usb2="08000012" w:usb3="00000000" w:csb0="0002009F" w:csb1="00000000"/>
  </w:font>
  <w:font w:name="SimSun">
    <w:altName w:val="宋体"/>
    <w:panose1 w:val="02010600030001010101"/>
    <w:charset w:val="86"/>
    <w:family w:val="auto"/>
    <w:pitch w:val="variable"/>
    <w:sig w:usb0="00000203" w:usb1="288F0000" w:usb2="00000016" w:usb3="00000000" w:csb0="00040001" w:csb1="00000000"/>
  </w:font>
  <w:font w:name="Calibri">
    <w:altName w:val="Calibri"/>
    <w:panose1 w:val="020f0502020002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25ED6E86">
    <w:pPr>
      <w:pStyle w:val="style32"/>
      <w:rPr/>
    </w:pPr>
  </w:p>
  <w:p w14:paraId="20B5D3A9">
    <w:pPr>
      <w:pStyle w:val="style32"/>
      <w:jc w:val="center"/>
      <w:rPr/>
    </w:pPr>
  </w:p>
</w:ftr>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1718565D">
    <w:pPr>
      <w:pStyle w:val="style32"/>
      <w:jc w:val="center"/>
      <w:rPr/>
    </w:pPr>
    <w:r>
      <w:rPr/>
      <w:fldChar w:fldCharType="begin"/>
    </w:r>
    <w:r>
      <w:instrText>PAGE   \* MERGEFORMAT</w:instrText>
    </w:r>
    <w:r>
      <w:rPr/>
      <w:fldChar w:fldCharType="separate"/>
    </w:r>
    <w:r>
      <w:t>2</w:t>
    </w:r>
    <w:r>
      <w:rPr/>
      <w:fldChar w:fldCharType="end"/>
    </w:r>
  </w:p>
  <w:p w14:paraId="1BB5E7C8">
    <w:pPr>
      <w:pStyle w:val="style32"/>
      <w:jc w:val="center"/>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cs="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cs="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cs="Courier New" w:hAnsi="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1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Arial" w:eastAsia="Aptos" w:hAnsi="Times New Roman"/>
        <w:sz w:val="24"/>
        <w:szCs w:val="24"/>
        <w:lang w:val="en-GB" w:bidi="ar-SA" w:eastAsia="en-US"/>
        <w14:ligatures xmlns:w14="http://schemas.microsoft.com/office/word/2010/wordml" w14:val="standardContextual"/>
      </w:rPr>
    </w:rPrDefault>
    <w:pPrDefault>
      <w:pPr>
        <w:spacing w:after="160" w:lineRule="auto" w:line="360"/>
        <w:jc w:val="both"/>
      </w:pPr>
    </w:pPrDefault>
  </w:docDefaults>
  <w:style w:type="paragraph" w:default="1" w:styleId="style0">
    <w:name w:val="Normal"/>
    <w:next w:val="style0"/>
    <w:qFormat/>
    <w:pPr/>
  </w:style>
  <w:style w:type="paragraph" w:styleId="style1">
    <w:name w:val="heading 1"/>
    <w:basedOn w:val="style0"/>
    <w:next w:val="style0"/>
    <w:link w:val="style4097"/>
    <w:qFormat/>
    <w:uiPriority w:val="9"/>
    <w:pPr>
      <w:keepNext/>
      <w:keepLines/>
      <w:spacing w:before="360" w:after="80"/>
      <w:outlineLvl w:val="0"/>
    </w:pPr>
    <w:rPr>
      <w:rFonts w:ascii="Arial" w:cs="Times New Roman" w:eastAsia="宋体" w:hAnsi="Arial"/>
      <w:b/>
      <w:color w:val="0f4761"/>
      <w:sz w:val="28"/>
      <w:szCs w:val="40"/>
    </w:rPr>
  </w:style>
  <w:style w:type="paragraph" w:styleId="style2">
    <w:name w:val="heading 2"/>
    <w:basedOn w:val="style0"/>
    <w:next w:val="style0"/>
    <w:link w:val="style4098"/>
    <w:qFormat/>
    <w:uiPriority w:val="9"/>
    <w:pPr>
      <w:keepNext/>
      <w:keepLines/>
      <w:spacing w:before="160" w:after="80"/>
      <w:outlineLvl w:val="1"/>
    </w:pPr>
    <w:rPr>
      <w:rFonts w:ascii="Arial" w:cs="Times New Roman" w:eastAsia="宋体" w:hAnsi="Arial"/>
      <w:b/>
      <w:color w:val="0f4761"/>
      <w:szCs w:val="32"/>
    </w:rPr>
  </w:style>
  <w:style w:type="paragraph" w:styleId="style3">
    <w:name w:val="heading 3"/>
    <w:basedOn w:val="style0"/>
    <w:next w:val="style0"/>
    <w:link w:val="style4099"/>
    <w:qFormat/>
    <w:uiPriority w:val="9"/>
    <w:pPr>
      <w:keepNext/>
      <w:keepLines/>
      <w:spacing w:before="160" w:after="80"/>
      <w:outlineLvl w:val="2"/>
    </w:pPr>
    <w:rPr>
      <w:rFonts w:ascii="Arial" w:cs="Times New Roman" w:eastAsia="宋体" w:hAnsi="Arial"/>
      <w:color w:val="0f4761"/>
      <w:szCs w:val="28"/>
    </w:rPr>
  </w:style>
  <w:style w:type="paragraph" w:styleId="style4">
    <w:name w:val="heading 4"/>
    <w:basedOn w:val="style0"/>
    <w:next w:val="style0"/>
    <w:link w:val="style4100"/>
    <w:qFormat/>
    <w:uiPriority w:val="9"/>
    <w:pPr>
      <w:keepNext/>
      <w:keepLines/>
      <w:spacing w:before="80" w:after="40"/>
      <w:outlineLvl w:val="3"/>
    </w:pPr>
    <w:rPr>
      <w:rFonts w:ascii="Aptos" w:cs="Times New Roman" w:eastAsia="宋体" w:hAnsi="Aptos"/>
      <w:i/>
      <w:iCs/>
      <w:color w:val="0f4761"/>
    </w:rPr>
  </w:style>
  <w:style w:type="paragraph" w:styleId="style5">
    <w:name w:val="heading 5"/>
    <w:basedOn w:val="style0"/>
    <w:next w:val="style0"/>
    <w:link w:val="style4101"/>
    <w:qFormat/>
    <w:uiPriority w:val="9"/>
    <w:pPr>
      <w:keepNext/>
      <w:keepLines/>
      <w:spacing w:before="80" w:after="40"/>
      <w:outlineLvl w:val="4"/>
    </w:pPr>
    <w:rPr>
      <w:rFonts w:ascii="Aptos" w:cs="Times New Roman" w:eastAsia="宋体" w:hAnsi="Aptos"/>
      <w:color w:val="0f4761"/>
    </w:rPr>
  </w:style>
  <w:style w:type="paragraph" w:styleId="style6">
    <w:name w:val="heading 6"/>
    <w:basedOn w:val="style0"/>
    <w:next w:val="style0"/>
    <w:link w:val="style4102"/>
    <w:qFormat/>
    <w:uiPriority w:val="9"/>
    <w:pPr>
      <w:keepNext/>
      <w:keepLines/>
      <w:spacing w:before="40" w:after="0"/>
      <w:outlineLvl w:val="5"/>
    </w:pPr>
    <w:rPr>
      <w:rFonts w:ascii="Aptos" w:cs="Times New Roman" w:eastAsia="宋体" w:hAnsi="Aptos"/>
      <w:i/>
      <w:iCs/>
      <w:color w:val="595959"/>
    </w:rPr>
  </w:style>
  <w:style w:type="paragraph" w:styleId="style7">
    <w:name w:val="heading 7"/>
    <w:basedOn w:val="style0"/>
    <w:next w:val="style0"/>
    <w:link w:val="style4103"/>
    <w:qFormat/>
    <w:uiPriority w:val="9"/>
    <w:pPr>
      <w:keepNext/>
      <w:keepLines/>
      <w:spacing w:before="40" w:after="0"/>
      <w:outlineLvl w:val="6"/>
    </w:pPr>
    <w:rPr>
      <w:rFonts w:ascii="Aptos" w:cs="Times New Roman" w:eastAsia="宋体" w:hAnsi="Aptos"/>
      <w:color w:val="595959"/>
    </w:rPr>
  </w:style>
  <w:style w:type="paragraph" w:styleId="style8">
    <w:name w:val="heading 8"/>
    <w:basedOn w:val="style0"/>
    <w:next w:val="style0"/>
    <w:link w:val="style4104"/>
    <w:qFormat/>
    <w:uiPriority w:val="9"/>
    <w:pPr>
      <w:keepNext/>
      <w:keepLines/>
      <w:spacing w:after="0"/>
      <w:outlineLvl w:val="7"/>
    </w:pPr>
    <w:rPr>
      <w:rFonts w:ascii="Aptos" w:cs="Times New Roman" w:eastAsia="宋体" w:hAnsi="Aptos"/>
      <w:i/>
      <w:iCs/>
      <w:color w:val="272727"/>
    </w:rPr>
  </w:style>
  <w:style w:type="paragraph" w:styleId="style9">
    <w:name w:val="heading 9"/>
    <w:basedOn w:val="style0"/>
    <w:next w:val="style0"/>
    <w:link w:val="style4105"/>
    <w:qFormat/>
    <w:uiPriority w:val="9"/>
    <w:pPr>
      <w:keepNext/>
      <w:keepLines/>
      <w:spacing w:after="0"/>
      <w:outlineLvl w:val="8"/>
    </w:pPr>
    <w:rPr>
      <w:rFonts w:ascii="Aptos" w:cs="Times New Roman" w:eastAsia="宋体" w:hAnsi="Aptos"/>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74d9aa4f-4685-4419-9bd1-5f3ad4cab746"/>
    <w:basedOn w:val="style65"/>
    <w:next w:val="style4097"/>
    <w:link w:val="style1"/>
    <w:uiPriority w:val="9"/>
    <w:rPr>
      <w:rFonts w:ascii="Arial" w:cs="Times New Roman" w:eastAsia="宋体" w:hAnsi="Arial"/>
      <w:b/>
      <w:color w:val="0f4761"/>
      <w:sz w:val="28"/>
      <w:szCs w:val="40"/>
    </w:rPr>
  </w:style>
  <w:style w:type="character" w:customStyle="1" w:styleId="style4098">
    <w:name w:val="Heading 2 Char_45d2fbd9-e5e4-43af-977b-a01479176e9c"/>
    <w:basedOn w:val="style65"/>
    <w:next w:val="style4098"/>
    <w:link w:val="style2"/>
    <w:uiPriority w:val="9"/>
    <w:rPr>
      <w:rFonts w:ascii="Arial" w:cs="Times New Roman" w:eastAsia="宋体" w:hAnsi="Arial"/>
      <w:b/>
      <w:color w:val="0f4761"/>
      <w:szCs w:val="32"/>
    </w:rPr>
  </w:style>
  <w:style w:type="character" w:customStyle="1" w:styleId="style4099">
    <w:name w:val="Heading 3 Char_22de5087-bbd7-4032-894e-b5e2844c3573"/>
    <w:basedOn w:val="style65"/>
    <w:next w:val="style4099"/>
    <w:link w:val="style3"/>
    <w:uiPriority w:val="9"/>
    <w:rPr>
      <w:rFonts w:ascii="Arial" w:cs="Times New Roman" w:eastAsia="宋体" w:hAnsi="Arial"/>
      <w:color w:val="0f4761"/>
      <w:szCs w:val="28"/>
    </w:rPr>
  </w:style>
  <w:style w:type="character" w:customStyle="1" w:styleId="style4100">
    <w:name w:val="Heading 4 Char_4a2a2ad8-0ea9-492e-910e-50e70473c80a"/>
    <w:basedOn w:val="style65"/>
    <w:next w:val="style4100"/>
    <w:link w:val="style4"/>
    <w:uiPriority w:val="9"/>
    <w:rPr>
      <w:rFonts w:ascii="Aptos" w:cs="Times New Roman" w:eastAsia="宋体" w:hAnsi="Aptos"/>
      <w:i/>
      <w:iCs/>
      <w:color w:val="0f4761"/>
    </w:rPr>
  </w:style>
  <w:style w:type="character" w:customStyle="1" w:styleId="style4101">
    <w:name w:val="Heading 5 Char_d56c1f54-42ab-40b7-b556-6d02fcb8adb9"/>
    <w:basedOn w:val="style65"/>
    <w:next w:val="style4101"/>
    <w:link w:val="style5"/>
    <w:uiPriority w:val="9"/>
    <w:rPr>
      <w:rFonts w:ascii="Aptos" w:cs="Times New Roman" w:eastAsia="宋体" w:hAnsi="Aptos"/>
      <w:color w:val="0f4761"/>
    </w:rPr>
  </w:style>
  <w:style w:type="character" w:customStyle="1" w:styleId="style4102">
    <w:name w:val="Heading 6 Char_0e617768-aee0-4b1c-aab0-938bb7ae5e03"/>
    <w:basedOn w:val="style65"/>
    <w:next w:val="style4102"/>
    <w:link w:val="style6"/>
    <w:uiPriority w:val="9"/>
    <w:rPr>
      <w:rFonts w:ascii="Aptos" w:cs="Times New Roman" w:eastAsia="宋体" w:hAnsi="Aptos"/>
      <w:i/>
      <w:iCs/>
      <w:color w:val="595959"/>
    </w:rPr>
  </w:style>
  <w:style w:type="character" w:customStyle="1" w:styleId="style4103">
    <w:name w:val="Heading 7 Char_3c1e4ae2-76e3-4ae7-8a1f-8e2bad9407b2"/>
    <w:basedOn w:val="style65"/>
    <w:next w:val="style4103"/>
    <w:link w:val="style7"/>
    <w:uiPriority w:val="9"/>
    <w:rPr>
      <w:rFonts w:ascii="Aptos" w:cs="Times New Roman" w:eastAsia="宋体" w:hAnsi="Aptos"/>
      <w:color w:val="595959"/>
    </w:rPr>
  </w:style>
  <w:style w:type="character" w:customStyle="1" w:styleId="style4104">
    <w:name w:val="Heading 8 Char_ab6bac08-da01-44f7-a377-b0c219f14603"/>
    <w:basedOn w:val="style65"/>
    <w:next w:val="style4104"/>
    <w:link w:val="style8"/>
    <w:uiPriority w:val="9"/>
    <w:rPr>
      <w:rFonts w:ascii="Aptos" w:cs="Times New Roman" w:eastAsia="宋体" w:hAnsi="Aptos"/>
      <w:i/>
      <w:iCs/>
      <w:color w:val="272727"/>
    </w:rPr>
  </w:style>
  <w:style w:type="character" w:customStyle="1" w:styleId="style4105">
    <w:name w:val="Heading 9 Char_517535ae-179b-495e-b399-aad4a1ffa61c"/>
    <w:basedOn w:val="style65"/>
    <w:next w:val="style4105"/>
    <w:link w:val="style9"/>
    <w:uiPriority w:val="9"/>
    <w:rPr>
      <w:rFonts w:ascii="Aptos" w:cs="Times New Roman" w:eastAsia="宋体" w:hAnsi="Aptos"/>
      <w:color w:val="272727"/>
    </w:rPr>
  </w:style>
  <w:style w:type="paragraph" w:styleId="style62">
    <w:name w:val="Title"/>
    <w:basedOn w:val="style0"/>
    <w:next w:val="style0"/>
    <w:link w:val="style4106"/>
    <w:qFormat/>
    <w:uiPriority w:val="10"/>
    <w:pPr>
      <w:spacing w:after="80" w:lineRule="auto" w:line="240"/>
      <w:contextualSpacing/>
    </w:pPr>
    <w:rPr>
      <w:rFonts w:ascii="Aptos Display" w:cs="Times New Roman" w:eastAsia="宋体" w:hAnsi="Aptos Display"/>
      <w:spacing w:val="-10"/>
      <w:kern w:val="28"/>
      <w:sz w:val="56"/>
      <w:szCs w:val="56"/>
    </w:rPr>
  </w:style>
  <w:style w:type="character" w:customStyle="1" w:styleId="style4106">
    <w:name w:val="Title Char_2c3e2b6b-03a4-4504-8cbc-c465c957e6d9"/>
    <w:basedOn w:val="style65"/>
    <w:next w:val="style4106"/>
    <w:link w:val="style62"/>
    <w:uiPriority w:val="10"/>
    <w:rPr>
      <w:rFonts w:ascii="Aptos Display" w:cs="Times New Roman" w:eastAsia="宋体" w:hAnsi="Aptos Display"/>
      <w:spacing w:val="-10"/>
      <w:kern w:val="28"/>
      <w:sz w:val="56"/>
      <w:szCs w:val="56"/>
    </w:rPr>
  </w:style>
  <w:style w:type="paragraph" w:styleId="style74">
    <w:name w:val="Subtitle"/>
    <w:basedOn w:val="style0"/>
    <w:next w:val="style0"/>
    <w:link w:val="style4107"/>
    <w:qFormat/>
    <w:uiPriority w:val="11"/>
    <w:pPr>
      <w:numPr>
        <w:ilvl w:val="1"/>
        <w:numId w:val="0"/>
      </w:numPr>
    </w:pPr>
    <w:rPr>
      <w:rFonts w:ascii="Aptos" w:cs="Times New Roman" w:eastAsia="宋体" w:hAnsi="Aptos"/>
      <w:color w:val="595959"/>
      <w:spacing w:val="15"/>
      <w:sz w:val="28"/>
      <w:szCs w:val="28"/>
    </w:rPr>
  </w:style>
  <w:style w:type="character" w:customStyle="1" w:styleId="style4107">
    <w:name w:val="Subtitle Char"/>
    <w:basedOn w:val="style65"/>
    <w:next w:val="style4107"/>
    <w:link w:val="style74"/>
    <w:uiPriority w:val="11"/>
    <w:rPr>
      <w:rFonts w:ascii="Aptos" w:cs="Times New Roman" w:eastAsia="宋体" w:hAnsi="Aptos"/>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999c3d05-c232-40d7-8675-abe09b80efb4"/>
    <w:basedOn w:val="style65"/>
    <w:next w:val="style4108"/>
    <w:link w:val="style180"/>
    <w:uiPriority w:val="29"/>
    <w:rPr>
      <w:i/>
      <w:iCs/>
      <w:color w:val="404040"/>
    </w:rPr>
  </w:style>
  <w:style w:type="paragraph" w:styleId="style179">
    <w:name w:val="List Paragraph"/>
    <w:basedOn w:val="style0"/>
    <w:next w:val="style179"/>
    <w:qFormat/>
    <w:pPr>
      <w:ind w:left="720"/>
      <w:contextualSpacing/>
    </w:pPr>
    <w:rPr/>
  </w:style>
  <w:style w:type="character" w:styleId="style261">
    <w:name w:val="Intense Emphasis"/>
    <w:basedOn w:val="style65"/>
    <w:next w:val="style261"/>
    <w:qFormat/>
    <w:uiPriority w:val="21"/>
    <w:rPr>
      <w:i/>
      <w:iCs/>
      <w:color w:val="0f4761"/>
    </w:rPr>
  </w:style>
  <w:style w:type="paragraph" w:styleId="style181">
    <w:name w:val="Intense Quote"/>
    <w:basedOn w:val="style0"/>
    <w:next w:val="style0"/>
    <w:link w:val="style4109"/>
    <w:qFormat/>
    <w:uiPriority w:val="30"/>
    <w:pPr>
      <w:pBdr>
        <w:top w:val="single" w:sz="4" w:space="10" w:color="0f4761"/>
        <w:bottom w:val="single" w:sz="4" w:space="10" w:color="0f4761"/>
      </w:pBdr>
      <w:spacing w:before="360" w:after="360"/>
      <w:ind w:left="864" w:right="864"/>
      <w:jc w:val="center"/>
    </w:pPr>
    <w:rPr>
      <w:i/>
      <w:iCs/>
      <w:color w:val="0f4761"/>
    </w:rPr>
  </w:style>
  <w:style w:type="character" w:customStyle="1" w:styleId="style4109">
    <w:name w:val="Intense Quote Char_b52918ad-9ea7-4d2c-9465-042f52984018"/>
    <w:basedOn w:val="style65"/>
    <w:next w:val="style4109"/>
    <w:link w:val="style181"/>
    <w:uiPriority w:val="30"/>
    <w:rPr>
      <w:i/>
      <w:iCs/>
      <w:color w:val="0f4761"/>
    </w:rPr>
  </w:style>
  <w:style w:type="character" w:styleId="style263">
    <w:name w:val="Intense Reference"/>
    <w:basedOn w:val="style65"/>
    <w:next w:val="style263"/>
    <w:qFormat/>
    <w:uiPriority w:val="32"/>
    <w:rPr>
      <w:b/>
      <w:bCs/>
      <w:smallCaps/>
      <w:color w:val="0f4761"/>
      <w:spacing w:val="5"/>
    </w:rPr>
  </w:style>
  <w:style w:type="paragraph" w:styleId="style34">
    <w:name w:val="caption"/>
    <w:basedOn w:val="style0"/>
    <w:next w:val="style0"/>
    <w:qFormat/>
    <w:uiPriority w:val="35"/>
    <w:pPr>
      <w:spacing w:after="200" w:lineRule="auto" w:line="240"/>
    </w:pPr>
    <w:rPr>
      <w:i/>
      <w:iCs/>
      <w:color w:val="0e2841"/>
      <w:sz w:val="18"/>
      <w:szCs w:val="18"/>
    </w:rPr>
  </w:style>
  <w:style w:type="paragraph" w:styleId="style31">
    <w:name w:val="header"/>
    <w:basedOn w:val="style0"/>
    <w:next w:val="style31"/>
    <w:link w:val="style4110"/>
    <w:uiPriority w:val="99"/>
    <w:pPr>
      <w:tabs>
        <w:tab w:val="center" w:leader="none" w:pos="4513"/>
        <w:tab w:val="right" w:leader="none" w:pos="9026"/>
      </w:tabs>
      <w:spacing w:after="0" w:lineRule="auto" w:line="240"/>
    </w:pPr>
    <w:rPr/>
  </w:style>
  <w:style w:type="character" w:customStyle="1" w:styleId="style4110">
    <w:name w:val="Header Char_6dfb046f-b730-451c-8efc-67717ab9def5"/>
    <w:basedOn w:val="style65"/>
    <w:next w:val="style4110"/>
    <w:link w:val="style31"/>
    <w:uiPriority w:val="99"/>
  </w:style>
  <w:style w:type="paragraph" w:styleId="style32">
    <w:name w:val="footer"/>
    <w:basedOn w:val="style0"/>
    <w:next w:val="style32"/>
    <w:link w:val="style4111"/>
    <w:uiPriority w:val="99"/>
    <w:pPr>
      <w:tabs>
        <w:tab w:val="center" w:leader="none" w:pos="4513"/>
        <w:tab w:val="right" w:leader="none" w:pos="9026"/>
      </w:tabs>
      <w:spacing w:after="0" w:lineRule="auto" w:line="240"/>
    </w:pPr>
    <w:rPr/>
  </w:style>
  <w:style w:type="character" w:customStyle="1" w:styleId="style4111">
    <w:name w:val="Footer Char_636a57a2-04f5-4f87-a3f7-494376bace63"/>
    <w:basedOn w:val="style65"/>
    <w:next w:val="style4111"/>
    <w:link w:val="style32"/>
    <w:uiPriority w:val="99"/>
  </w:style>
  <w:style w:type="paragraph" w:styleId="style266">
    <w:name w:val="TOC Heading"/>
    <w:basedOn w:val="style1"/>
    <w:next w:val="style0"/>
    <w:qFormat/>
    <w:uiPriority w:val="39"/>
    <w:pPr>
      <w:spacing w:before="240" w:after="0" w:lineRule="auto" w:line="259"/>
      <w:jc w:val="left"/>
      <w:outlineLvl w:val="9"/>
    </w:pPr>
    <w:rPr>
      <w:rFonts w:ascii="Aptos Display" w:hAnsi="Aptos Display"/>
      <w:b w:val="false"/>
      <w:sz w:val="32"/>
      <w:szCs w:val="32"/>
      <w:lang w:eastAsia="en-GB"/>
      <w14:ligatures xmlns:w14="http://schemas.microsoft.com/office/word/2010/wordml" w14:val="none"/>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 w:type="paragraph" w:styleId="style21">
    <w:name w:val="toc 3"/>
    <w:basedOn w:val="style0"/>
    <w:next w:val="style0"/>
    <w:uiPriority w:val="39"/>
    <w:pPr>
      <w:spacing w:after="100"/>
      <w:ind w:left="480"/>
    </w:pPr>
    <w:rPr/>
  </w:style>
  <w:style w:type="character" w:styleId="style85">
    <w:name w:val="Hyperlink"/>
    <w:basedOn w:val="style65"/>
    <w:next w:val="style85"/>
    <w:uiPriority w:val="99"/>
    <w:rPr>
      <w:color w:val="467886"/>
      <w:u w:val="single"/>
    </w:rPr>
  </w:style>
  <w:style w:type="table" w:styleId="style154">
    <w:name w:val="Table Grid"/>
    <w:basedOn w:val="style105"/>
    <w:next w:val="style154"/>
    <w:uiPriority w:val="59"/>
    <w:pPr>
      <w:spacing w:after="0" w:lineRule="auto" w:line="240"/>
      <w:jc w:val="left"/>
    </w:pPr>
    <w:rPr>
      <w:rFonts w:ascii="Aptos" w:eastAsia="宋体" w:hAnsi="Aptos"/>
      <w:sz w:val="22"/>
      <w:szCs w:val="22"/>
      <w:lang w:val="en-US"/>
      <w14:ligatures xmlns:w14="http://schemas.microsoft.com/office/word/2010/wordml"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157">
    <w:name w:val="No Spacing"/>
    <w:next w:val="style157"/>
    <w:qFormat/>
    <w:uiPriority w:val="1"/>
    <w:pPr>
      <w:spacing w:after="0" w:lineRule="auto" w:line="240"/>
    </w:pPr>
    <w:rPr/>
  </w:style>
  <w:style w:type="paragraph" w:styleId="style22">
    <w:name w:val="toc 4"/>
    <w:basedOn w:val="style0"/>
    <w:next w:val="style0"/>
    <w:uiPriority w:val="39"/>
    <w:pPr>
      <w:spacing w:after="100" w:lineRule="auto" w:line="278"/>
      <w:ind w:left="720"/>
      <w:jc w:val="left"/>
    </w:pPr>
    <w:rPr>
      <w:rFonts w:ascii="Aptos" w:eastAsia="宋体" w:hAnsi="Aptos"/>
      <w:kern w:val="2"/>
      <w:lang w:eastAsia="en-GB"/>
    </w:rPr>
  </w:style>
  <w:style w:type="paragraph" w:styleId="style23">
    <w:name w:val="toc 5"/>
    <w:basedOn w:val="style0"/>
    <w:next w:val="style0"/>
    <w:uiPriority w:val="39"/>
    <w:pPr>
      <w:spacing w:after="100" w:lineRule="auto" w:line="278"/>
      <w:ind w:left="960"/>
      <w:jc w:val="left"/>
    </w:pPr>
    <w:rPr>
      <w:rFonts w:ascii="Aptos" w:eastAsia="宋体" w:hAnsi="Aptos"/>
      <w:kern w:val="2"/>
      <w:lang w:eastAsia="en-GB"/>
    </w:rPr>
  </w:style>
  <w:style w:type="paragraph" w:styleId="style24">
    <w:name w:val="toc 6"/>
    <w:basedOn w:val="style0"/>
    <w:next w:val="style0"/>
    <w:uiPriority w:val="39"/>
    <w:pPr>
      <w:spacing w:after="100" w:lineRule="auto" w:line="278"/>
      <w:ind w:left="1200"/>
      <w:jc w:val="left"/>
    </w:pPr>
    <w:rPr>
      <w:rFonts w:ascii="Aptos" w:eastAsia="宋体" w:hAnsi="Aptos"/>
      <w:kern w:val="2"/>
      <w:lang w:eastAsia="en-GB"/>
    </w:rPr>
  </w:style>
  <w:style w:type="paragraph" w:styleId="style25">
    <w:name w:val="toc 7"/>
    <w:basedOn w:val="style0"/>
    <w:next w:val="style0"/>
    <w:uiPriority w:val="39"/>
    <w:pPr>
      <w:spacing w:after="100" w:lineRule="auto" w:line="278"/>
      <w:ind w:left="1440"/>
      <w:jc w:val="left"/>
    </w:pPr>
    <w:rPr>
      <w:rFonts w:ascii="Aptos" w:eastAsia="宋体" w:hAnsi="Aptos"/>
      <w:kern w:val="2"/>
      <w:lang w:eastAsia="en-GB"/>
    </w:rPr>
  </w:style>
  <w:style w:type="paragraph" w:styleId="style26">
    <w:name w:val="toc 8"/>
    <w:basedOn w:val="style0"/>
    <w:next w:val="style0"/>
    <w:uiPriority w:val="39"/>
    <w:pPr>
      <w:spacing w:after="100" w:lineRule="auto" w:line="278"/>
      <w:ind w:left="1680"/>
      <w:jc w:val="left"/>
    </w:pPr>
    <w:rPr>
      <w:rFonts w:ascii="Aptos" w:eastAsia="宋体" w:hAnsi="Aptos"/>
      <w:kern w:val="2"/>
      <w:lang w:eastAsia="en-GB"/>
    </w:rPr>
  </w:style>
  <w:style w:type="paragraph" w:styleId="style27">
    <w:name w:val="toc 9"/>
    <w:basedOn w:val="style0"/>
    <w:next w:val="style0"/>
    <w:uiPriority w:val="39"/>
    <w:pPr>
      <w:spacing w:after="100" w:lineRule="auto" w:line="278"/>
      <w:ind w:left="1920"/>
      <w:jc w:val="left"/>
    </w:pPr>
    <w:rPr>
      <w:rFonts w:ascii="Aptos" w:eastAsia="宋体" w:hAnsi="Aptos"/>
      <w:kern w:val="2"/>
      <w:lang w:eastAsia="en-GB"/>
    </w:rPr>
  </w:style>
  <w:style w:type="character" w:customStyle="1" w:styleId="style4112">
    <w:name w:val="Unresolved Mention"/>
    <w:basedOn w:val="style65"/>
    <w:next w:val="style4112"/>
    <w:uiPriority w:val="99"/>
    <w:rPr>
      <w:color w:val="605e5c"/>
      <w:shd w:val="clear" w:color="auto" w:fill="e1dfdd"/>
    </w:rPr>
  </w:style>
  <w:style w:type="paragraph" w:styleId="style35">
    <w:name w:val="table of figures"/>
    <w:basedOn w:val="style0"/>
    <w:next w:val="style0"/>
    <w:uiPriority w:val="99"/>
    <w:pPr>
      <w:spacing w:after="0"/>
    </w:pPr>
    <w:rPr/>
  </w:style>
  <w:style w:type="character" w:customStyle="1" w:styleId="style4113">
    <w:name w:val="Comment Text Char"/>
    <w:next w:val="style4113"/>
    <w:link w:val="style30"/>
  </w:style>
  <w:style w:type="paragraph" w:styleId="style30">
    <w:name w:val="annotation text"/>
    <w:basedOn w:val="style0"/>
    <w:next w:val="style30"/>
    <w:link w:val="style4113"/>
    <w:pPr>
      <w:spacing w:after="0" w:lineRule="auto" w:line="240"/>
      <w:jc w:val="left"/>
    </w:pPr>
    <w:rPr/>
  </w:style>
  <w:style w:type="character" w:customStyle="1" w:styleId="style4114">
    <w:name w:val="Comment Text Char1"/>
    <w:basedOn w:val="style65"/>
    <w:next w:val="style4114"/>
    <w:uiPriority w:val="99"/>
    <w:rPr>
      <w:sz w:val="20"/>
      <w:szCs w:val="20"/>
    </w:rPr>
  </w:style>
  <w:style w:type="paragraph" w:styleId="style94">
    <w:name w:val="Normal (Web)"/>
    <w:basedOn w:val="style0"/>
    <w:next w:val="style94"/>
    <w:pPr>
      <w:spacing w:before="100" w:beforeAutospacing="true" w:after="100" w:afterAutospacing="true" w:lineRule="auto" w:line="240"/>
      <w:jc w:val="left"/>
    </w:pPr>
    <w:rPr>
      <w:rFonts w:cs="Times New Roman" w:eastAsia="Times New Roman"/>
      <w:lang w:eastAsia="en-GB"/>
      <w14:ligatures xmlns:w14="http://schemas.microsoft.com/office/word/2010/wordml" w14:val="none"/>
    </w:rPr>
  </w:style>
  <w:style w:type="character" w:styleId="style87">
    <w:name w:val="Strong"/>
    <w:next w:val="style87"/>
    <w:qFormat/>
    <w:rPr>
      <w:rFonts w:ascii="Times New Roman" w:cs="Times New Roman" w:eastAsia="Times New Roman" w:hAnsi="Times New Roman"/>
      <w:b/>
      <w:bCs/>
      <w:lang w:val="en-GB" w:bidi="ar-SA" w:eastAsia="en-GB"/>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oter" Target="footer1.xml"/><Relationship Id="rId11" Type="http://schemas.openxmlformats.org/officeDocument/2006/relationships/theme" Target="theme/theme1.xml"/><Relationship Id="rId10" Type="http://schemas.openxmlformats.org/officeDocument/2006/relationships/settings" Target="settings.xml"/><Relationship Id="rId12" Type="http://schemas.openxmlformats.org/officeDocument/2006/relationships/customXml" Target="../customXml/item1.xml"/><Relationship Id="rId9" Type="http://schemas.openxmlformats.org/officeDocument/2006/relationships/fontTable" Target="fontTable.xml"/><Relationship Id="rId5" Type="http://schemas.openxmlformats.org/officeDocument/2006/relationships/image" Target="media/image3.png"/><Relationship Id="rId6" Type="http://schemas.openxmlformats.org/officeDocument/2006/relationships/footer" Target="footer2.xml"/><Relationship Id="rId7" Type="http://schemas.openxmlformats.org/officeDocument/2006/relationships/image" Target="media/image4.png"/><Relationship Id="rId8"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23366-5C72-413A-9E56-3D7FD7AC1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Words>23350</Words>
  <Pages>94</Pages>
  <Characters>137325</Characters>
  <Application>WPS Office</Application>
  <DocSecurity>0</DocSecurity>
  <Paragraphs>4082</Paragraphs>
  <ScaleCrop>false</ScaleCrop>
  <LinksUpToDate>false</LinksUpToDate>
  <CharactersWithSpaces>158128</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2026-05-29T16:12:00Z</dcterms:created>
  <dc:creator>WPS Office</dc:creator>
  <lastModifiedBy>CPH2487</lastModifiedBy>
  <dcterms:modified xsi:type="dcterms:W3CDTF">2026-06-07T22:14:36Z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b4128454-a81d-49f2-a9c5-6aabcc220ba8</vt:lpwstr>
  </property>
  <property fmtid="{D5CDD505-2E9C-101B-9397-08002B2CF9AE}" pid="3" name="ICV">
    <vt:lpwstr>c4f168464bf84cdab4e0f512c9fedd9e_23</vt:lpwstr>
  </property>
</Properties>
</file>