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EB0" w:rsidRPr="00606D6E" w:rsidRDefault="00BA1EB0" w:rsidP="00BA1EB0">
      <w:pPr>
        <w:pStyle w:val="fixed"/>
        <w:rPr>
          <w:rFonts w:ascii="Arial" w:hAnsi="Arial" w:cs="Arial"/>
          <w:sz w:val="22"/>
          <w:szCs w:val="22"/>
        </w:rPr>
      </w:pPr>
      <w:r w:rsidRPr="00606D6E">
        <w:rPr>
          <w:rFonts w:ascii="Arial" w:hAnsi="Arial" w:cs="Arial"/>
          <w:sz w:val="22"/>
          <w:szCs w:val="22"/>
        </w:rPr>
        <w:t>MODULE CODE:</w:t>
      </w:r>
      <w:r w:rsidRPr="00606D6E">
        <w:rPr>
          <w:rFonts w:ascii="Arial" w:hAnsi="Arial" w:cs="Arial"/>
          <w:sz w:val="22"/>
          <w:szCs w:val="22"/>
        </w:rPr>
        <w:tab/>
        <w:t>ECCH7004</w:t>
      </w:r>
    </w:p>
    <w:p w:rsidR="00BA1EB0" w:rsidRPr="00606D6E" w:rsidRDefault="00BA1EB0" w:rsidP="00BA1EB0">
      <w:pPr>
        <w:pStyle w:val="fixed"/>
        <w:ind w:left="0" w:firstLine="0"/>
        <w:outlineLvl w:val="1"/>
        <w:rPr>
          <w:rFonts w:ascii="Arial" w:hAnsi="Arial" w:cs="Arial"/>
          <w:sz w:val="22"/>
          <w:szCs w:val="22"/>
        </w:rPr>
      </w:pPr>
      <w:r w:rsidRPr="00606D6E">
        <w:rPr>
          <w:rFonts w:ascii="Arial" w:hAnsi="Arial" w:cs="Arial"/>
          <w:sz w:val="22"/>
          <w:szCs w:val="22"/>
        </w:rPr>
        <w:t>TITLE:</w:t>
      </w:r>
      <w:r w:rsidRPr="00606D6E">
        <w:rPr>
          <w:rFonts w:ascii="Arial" w:hAnsi="Arial" w:cs="Arial"/>
          <w:sz w:val="22"/>
          <w:szCs w:val="22"/>
        </w:rPr>
        <w:tab/>
      </w:r>
      <w:r w:rsidRPr="00606D6E">
        <w:rPr>
          <w:rFonts w:ascii="Arial" w:hAnsi="Arial" w:cs="Arial"/>
          <w:sz w:val="22"/>
          <w:szCs w:val="22"/>
        </w:rPr>
        <w:tab/>
      </w:r>
      <w:r w:rsidRPr="00606D6E">
        <w:rPr>
          <w:rFonts w:ascii="Arial" w:hAnsi="Arial" w:cs="Arial"/>
          <w:sz w:val="22"/>
          <w:szCs w:val="22"/>
        </w:rPr>
        <w:tab/>
        <w:t xml:space="preserve">Education for Health and Well-being </w:t>
      </w:r>
    </w:p>
    <w:p w:rsidR="00BA1EB0" w:rsidRPr="00606D6E" w:rsidRDefault="00BA1EB0" w:rsidP="00BA1EB0">
      <w:pPr>
        <w:pStyle w:val="fixed"/>
        <w:rPr>
          <w:rFonts w:ascii="Arial" w:hAnsi="Arial" w:cs="Arial"/>
          <w:sz w:val="22"/>
          <w:szCs w:val="22"/>
        </w:rPr>
      </w:pPr>
      <w:r w:rsidRPr="00606D6E">
        <w:rPr>
          <w:rFonts w:ascii="Arial" w:hAnsi="Arial" w:cs="Arial"/>
          <w:sz w:val="22"/>
          <w:szCs w:val="22"/>
        </w:rPr>
        <w:t>DATED:</w:t>
      </w:r>
      <w:r w:rsidRPr="00606D6E">
        <w:rPr>
          <w:rFonts w:ascii="Arial" w:hAnsi="Arial" w:cs="Arial"/>
          <w:sz w:val="22"/>
          <w:szCs w:val="22"/>
        </w:rPr>
        <w:tab/>
      </w:r>
      <w:r w:rsidRPr="00606D6E">
        <w:rPr>
          <w:rFonts w:ascii="Arial" w:hAnsi="Arial" w:cs="Arial"/>
          <w:sz w:val="22"/>
          <w:szCs w:val="22"/>
        </w:rPr>
        <w:tab/>
      </w:r>
      <w:r>
        <w:rPr>
          <w:rFonts w:ascii="Arial" w:hAnsi="Arial" w:cs="Arial"/>
          <w:sz w:val="22"/>
          <w:szCs w:val="22"/>
        </w:rPr>
        <w:t>26/04/2018</w:t>
      </w:r>
      <w:r w:rsidRPr="00606D6E">
        <w:rPr>
          <w:rFonts w:ascii="Arial" w:hAnsi="Arial" w:cs="Arial"/>
          <w:sz w:val="22"/>
          <w:szCs w:val="22"/>
        </w:rPr>
        <w:fldChar w:fldCharType="begin"/>
      </w:r>
      <w:r w:rsidRPr="00606D6E">
        <w:rPr>
          <w:rFonts w:ascii="Arial" w:hAnsi="Arial" w:cs="Arial"/>
          <w:sz w:val="22"/>
          <w:szCs w:val="22"/>
        </w:rPr>
        <w:instrText xml:space="preserve"> FILLIN  DD/MM/YYYY  \* MERGEFORMAT </w:instrText>
      </w:r>
      <w:r w:rsidRPr="00606D6E">
        <w:rPr>
          <w:rFonts w:ascii="Arial" w:hAnsi="Arial" w:cs="Arial"/>
          <w:sz w:val="22"/>
          <w:szCs w:val="22"/>
        </w:rPr>
        <w:fldChar w:fldCharType="end"/>
      </w:r>
    </w:p>
    <w:p w:rsidR="00BA1EB0" w:rsidRPr="00606D6E" w:rsidRDefault="00BA1EB0" w:rsidP="00BA1EB0">
      <w:pPr>
        <w:pStyle w:val="fixed"/>
        <w:rPr>
          <w:rFonts w:ascii="Arial" w:hAnsi="Arial" w:cs="Arial"/>
          <w:sz w:val="22"/>
          <w:szCs w:val="22"/>
        </w:rPr>
      </w:pPr>
    </w:p>
    <w:p w:rsidR="00BA1EB0" w:rsidRPr="00606D6E" w:rsidRDefault="00BA1EB0" w:rsidP="00BA1EB0">
      <w:pPr>
        <w:pStyle w:val="fixed"/>
        <w:rPr>
          <w:rFonts w:ascii="Arial" w:hAnsi="Arial" w:cs="Arial"/>
          <w:sz w:val="22"/>
          <w:szCs w:val="22"/>
        </w:rPr>
      </w:pPr>
      <w:r w:rsidRPr="00606D6E">
        <w:rPr>
          <w:rFonts w:ascii="Arial" w:hAnsi="Arial" w:cs="Arial"/>
          <w:sz w:val="22"/>
          <w:szCs w:val="22"/>
        </w:rPr>
        <w:t xml:space="preserve">LEVEL:  </w:t>
      </w:r>
      <w:r w:rsidRPr="00606D6E">
        <w:rPr>
          <w:rFonts w:ascii="Arial" w:hAnsi="Arial" w:cs="Arial"/>
          <w:sz w:val="22"/>
          <w:szCs w:val="22"/>
        </w:rPr>
        <w:tab/>
      </w:r>
      <w:r w:rsidRPr="00606D6E">
        <w:rPr>
          <w:rFonts w:ascii="Arial" w:hAnsi="Arial" w:cs="Arial"/>
          <w:sz w:val="22"/>
          <w:szCs w:val="22"/>
        </w:rPr>
        <w:tab/>
        <w:t>7</w:t>
      </w:r>
      <w:r w:rsidRPr="00606D6E">
        <w:rPr>
          <w:rFonts w:ascii="Arial" w:hAnsi="Arial" w:cs="Arial"/>
          <w:sz w:val="22"/>
          <w:szCs w:val="22"/>
        </w:rPr>
        <w:tab/>
      </w:r>
      <w:r w:rsidRPr="00606D6E">
        <w:rPr>
          <w:rFonts w:ascii="Arial" w:hAnsi="Arial" w:cs="Arial"/>
          <w:sz w:val="22"/>
          <w:szCs w:val="22"/>
        </w:rPr>
        <w:tab/>
      </w:r>
      <w:r w:rsidRPr="00606D6E">
        <w:rPr>
          <w:rFonts w:ascii="Arial" w:hAnsi="Arial" w:cs="Arial"/>
          <w:sz w:val="22"/>
          <w:szCs w:val="22"/>
        </w:rPr>
        <w:tab/>
      </w:r>
    </w:p>
    <w:p w:rsidR="00BA1EB0" w:rsidRPr="00606D6E" w:rsidRDefault="00BA1EB0" w:rsidP="00BA1EB0">
      <w:pPr>
        <w:pStyle w:val="fixed"/>
        <w:rPr>
          <w:rFonts w:ascii="Arial" w:hAnsi="Arial" w:cs="Arial"/>
          <w:sz w:val="22"/>
          <w:szCs w:val="22"/>
        </w:rPr>
      </w:pPr>
      <w:r w:rsidRPr="00606D6E">
        <w:rPr>
          <w:rFonts w:ascii="Arial" w:hAnsi="Arial" w:cs="Arial"/>
          <w:sz w:val="22"/>
          <w:szCs w:val="22"/>
        </w:rPr>
        <w:t>CREDITS:</w:t>
      </w:r>
      <w:r w:rsidRPr="00606D6E">
        <w:rPr>
          <w:rFonts w:ascii="Arial" w:hAnsi="Arial" w:cs="Arial"/>
          <w:sz w:val="22"/>
          <w:szCs w:val="22"/>
        </w:rPr>
        <w:tab/>
      </w:r>
      <w:r w:rsidRPr="00606D6E">
        <w:rPr>
          <w:rFonts w:ascii="Arial" w:hAnsi="Arial" w:cs="Arial"/>
          <w:sz w:val="22"/>
          <w:szCs w:val="22"/>
        </w:rPr>
        <w:tab/>
        <w:t>30</w:t>
      </w:r>
      <w:r w:rsidRPr="00606D6E">
        <w:rPr>
          <w:rFonts w:ascii="Arial" w:hAnsi="Arial" w:cs="Arial"/>
          <w:sz w:val="22"/>
          <w:szCs w:val="22"/>
        </w:rPr>
        <w:tab/>
      </w:r>
      <w:r w:rsidRPr="00606D6E">
        <w:rPr>
          <w:rFonts w:ascii="Arial" w:hAnsi="Arial" w:cs="Arial"/>
          <w:sz w:val="22"/>
          <w:szCs w:val="22"/>
        </w:rPr>
        <w:tab/>
      </w:r>
    </w:p>
    <w:p w:rsidR="00BA1EB0" w:rsidRPr="00606D6E" w:rsidRDefault="00BA1EB0" w:rsidP="00BA1EB0">
      <w:pPr>
        <w:pStyle w:val="fixed"/>
        <w:rPr>
          <w:rFonts w:ascii="Arial" w:hAnsi="Arial" w:cs="Arial"/>
          <w:sz w:val="22"/>
          <w:szCs w:val="22"/>
        </w:rPr>
      </w:pPr>
    </w:p>
    <w:p w:rsidR="00BA1EB0" w:rsidRPr="00606D6E" w:rsidRDefault="00BA1EB0" w:rsidP="00BA1EB0">
      <w:pPr>
        <w:pBdr>
          <w:bottom w:val="single" w:sz="6" w:space="1" w:color="auto"/>
        </w:pBdr>
        <w:rPr>
          <w:rFonts w:ascii="Arial" w:hAnsi="Arial" w:cs="Arial"/>
          <w:sz w:val="22"/>
          <w:szCs w:val="22"/>
        </w:rPr>
      </w:pPr>
      <w:r w:rsidRPr="00606D6E">
        <w:rPr>
          <w:rFonts w:ascii="Arial" w:hAnsi="Arial" w:cs="Arial"/>
          <w:b/>
          <w:sz w:val="22"/>
          <w:szCs w:val="22"/>
        </w:rPr>
        <w:t>JACS CODE:</w:t>
      </w:r>
      <w:r w:rsidRPr="00606D6E">
        <w:rPr>
          <w:rFonts w:ascii="Arial" w:hAnsi="Arial" w:cs="Arial"/>
          <w:b/>
          <w:sz w:val="22"/>
          <w:szCs w:val="22"/>
        </w:rPr>
        <w:tab/>
      </w:r>
      <w:r w:rsidRPr="00606D6E">
        <w:rPr>
          <w:rFonts w:ascii="Arial" w:hAnsi="Arial" w:cs="Arial"/>
          <w:b/>
          <w:sz w:val="22"/>
          <w:szCs w:val="22"/>
        </w:rPr>
        <w:tab/>
      </w:r>
      <w:r>
        <w:rPr>
          <w:rFonts w:ascii="Arial" w:hAnsi="Arial" w:cs="Arial"/>
          <w:b/>
          <w:sz w:val="22"/>
          <w:szCs w:val="22"/>
        </w:rPr>
        <w:t>L520</w:t>
      </w:r>
    </w:p>
    <w:p w:rsidR="00BA1EB0" w:rsidRPr="00606D6E" w:rsidRDefault="00BA1EB0" w:rsidP="00BA1EB0">
      <w:pPr>
        <w:pBdr>
          <w:bottom w:val="single" w:sz="6" w:space="1" w:color="auto"/>
        </w:pBdr>
        <w:rPr>
          <w:rFonts w:ascii="Arial" w:hAnsi="Arial" w:cs="Arial"/>
          <w:sz w:val="22"/>
          <w:szCs w:val="22"/>
        </w:rPr>
      </w:pPr>
    </w:p>
    <w:p w:rsidR="00BA1EB0" w:rsidRPr="00606D6E" w:rsidRDefault="00BA1EB0" w:rsidP="00BA1EB0">
      <w:pPr>
        <w:pStyle w:val="bullet"/>
        <w:overflowPunct/>
        <w:autoSpaceDE/>
        <w:autoSpaceDN/>
        <w:adjustRightInd/>
        <w:spacing w:before="0"/>
        <w:ind w:left="0" w:firstLine="0"/>
        <w:textAlignment w:val="auto"/>
        <w:rPr>
          <w:rFonts w:ascii="Arial" w:hAnsi="Arial" w:cs="Arial"/>
          <w:b/>
          <w:sz w:val="22"/>
          <w:szCs w:val="22"/>
        </w:rPr>
      </w:pPr>
    </w:p>
    <w:p w:rsidR="00BA1EB0" w:rsidRPr="00606D6E" w:rsidRDefault="00BA1EB0" w:rsidP="00BA1EB0">
      <w:pPr>
        <w:pStyle w:val="bullet"/>
        <w:overflowPunct/>
        <w:autoSpaceDE/>
        <w:autoSpaceDN/>
        <w:adjustRightInd/>
        <w:spacing w:before="0"/>
        <w:ind w:left="0" w:firstLine="0"/>
        <w:textAlignment w:val="auto"/>
        <w:rPr>
          <w:rFonts w:ascii="Arial" w:hAnsi="Arial" w:cs="Arial"/>
          <w:b/>
          <w:sz w:val="22"/>
          <w:szCs w:val="22"/>
        </w:rPr>
      </w:pPr>
      <w:r w:rsidRPr="00606D6E">
        <w:rPr>
          <w:rFonts w:ascii="Arial" w:hAnsi="Arial" w:cs="Arial"/>
          <w:b/>
          <w:sz w:val="22"/>
          <w:szCs w:val="22"/>
        </w:rPr>
        <w:t>AIM(S)</w:t>
      </w:r>
    </w:p>
    <w:p w:rsidR="00BA1EB0" w:rsidRPr="00606D6E" w:rsidRDefault="00BA1EB0" w:rsidP="00BA1EB0">
      <w:pPr>
        <w:numPr>
          <w:ilvl w:val="0"/>
          <w:numId w:val="2"/>
        </w:numPr>
        <w:spacing w:before="240"/>
        <w:ind w:left="851" w:hanging="567"/>
        <w:jc w:val="both"/>
        <w:rPr>
          <w:rFonts w:ascii="Arial" w:hAnsi="Arial" w:cs="Arial"/>
          <w:b/>
          <w:sz w:val="22"/>
          <w:szCs w:val="22"/>
        </w:rPr>
      </w:pPr>
      <w:r w:rsidRPr="00606D6E">
        <w:rPr>
          <w:rFonts w:ascii="Arial" w:hAnsi="Arial" w:cs="Arial"/>
          <w:sz w:val="22"/>
          <w:szCs w:val="22"/>
        </w:rPr>
        <w:t xml:space="preserve">To enable students to develop an advanced understanding of the breadth of educational approaches which impact upon the teaching and learning of children and young people. </w:t>
      </w:r>
    </w:p>
    <w:p w:rsidR="00BA1EB0" w:rsidRPr="00606D6E" w:rsidRDefault="00BA1EB0" w:rsidP="00BA1EB0">
      <w:pPr>
        <w:numPr>
          <w:ilvl w:val="0"/>
          <w:numId w:val="2"/>
        </w:numPr>
        <w:spacing w:before="240"/>
        <w:ind w:left="851" w:hanging="567"/>
        <w:jc w:val="both"/>
        <w:rPr>
          <w:rFonts w:ascii="Arial" w:hAnsi="Arial" w:cs="Arial"/>
          <w:sz w:val="22"/>
          <w:szCs w:val="22"/>
        </w:rPr>
      </w:pPr>
      <w:r w:rsidRPr="00606D6E">
        <w:rPr>
          <w:rFonts w:ascii="Arial" w:hAnsi="Arial" w:cs="Arial"/>
          <w:sz w:val="22"/>
          <w:szCs w:val="22"/>
        </w:rPr>
        <w:t>To provide students with an in-depth understanding of the role of education in its widest sense in enabling children and young people to develop a love of learning really useful knowledge.</w:t>
      </w:r>
    </w:p>
    <w:p w:rsidR="00BA1EB0" w:rsidRPr="00606D6E" w:rsidRDefault="00BA1EB0" w:rsidP="00BA1EB0">
      <w:pPr>
        <w:pStyle w:val="bullet"/>
        <w:overflowPunct/>
        <w:autoSpaceDE/>
        <w:autoSpaceDN/>
        <w:adjustRightInd/>
        <w:spacing w:before="0"/>
        <w:ind w:left="0" w:firstLine="0"/>
        <w:textAlignment w:val="auto"/>
        <w:rPr>
          <w:rFonts w:ascii="Arial" w:hAnsi="Arial" w:cs="Arial"/>
          <w:b/>
          <w:sz w:val="22"/>
          <w:szCs w:val="22"/>
        </w:rPr>
      </w:pPr>
    </w:p>
    <w:p w:rsidR="00BA1EB0" w:rsidRPr="00606D6E" w:rsidRDefault="00BA1EB0" w:rsidP="00BA1EB0">
      <w:pPr>
        <w:pStyle w:val="bullet"/>
        <w:overflowPunct/>
        <w:autoSpaceDE/>
        <w:autoSpaceDN/>
        <w:adjustRightInd/>
        <w:spacing w:before="0"/>
        <w:ind w:left="0" w:firstLine="0"/>
        <w:textAlignment w:val="auto"/>
        <w:rPr>
          <w:rFonts w:ascii="Arial" w:hAnsi="Arial" w:cs="Arial"/>
          <w:b/>
          <w:sz w:val="22"/>
          <w:szCs w:val="22"/>
        </w:rPr>
      </w:pPr>
      <w:r w:rsidRPr="00606D6E">
        <w:rPr>
          <w:rFonts w:ascii="Arial" w:hAnsi="Arial" w:cs="Arial"/>
          <w:b/>
          <w:sz w:val="22"/>
          <w:szCs w:val="22"/>
        </w:rPr>
        <w:t>LEARNING OUTCOMES</w:t>
      </w:r>
    </w:p>
    <w:p w:rsidR="00BA1EB0" w:rsidRPr="00606D6E" w:rsidRDefault="00BA1EB0" w:rsidP="00BA1EB0">
      <w:pPr>
        <w:jc w:val="both"/>
        <w:rPr>
          <w:rFonts w:ascii="Arial" w:hAnsi="Arial" w:cs="Arial"/>
          <w:b/>
          <w:sz w:val="22"/>
          <w:szCs w:val="22"/>
        </w:rPr>
      </w:pPr>
    </w:p>
    <w:p w:rsidR="00BA1EB0" w:rsidRDefault="00BA1EB0" w:rsidP="00BA1EB0">
      <w:pPr>
        <w:jc w:val="both"/>
        <w:rPr>
          <w:rFonts w:ascii="Arial" w:hAnsi="Arial" w:cs="Arial"/>
          <w:sz w:val="22"/>
          <w:szCs w:val="22"/>
        </w:rPr>
      </w:pPr>
      <w:r w:rsidRPr="00606D6E">
        <w:rPr>
          <w:rFonts w:ascii="Arial" w:hAnsi="Arial" w:cs="Arial"/>
          <w:sz w:val="22"/>
          <w:szCs w:val="22"/>
        </w:rPr>
        <w:t>Upon the successful completion of this module, the student should be able to:</w:t>
      </w:r>
    </w:p>
    <w:p w:rsidR="00BA1EB0" w:rsidRPr="00606D6E" w:rsidRDefault="00BA1EB0" w:rsidP="00BA1EB0">
      <w:pPr>
        <w:jc w:val="both"/>
        <w:rPr>
          <w:rFonts w:ascii="Arial" w:hAnsi="Arial" w:cs="Arial"/>
          <w:sz w:val="22"/>
          <w:szCs w:val="22"/>
        </w:rPr>
      </w:pPr>
    </w:p>
    <w:p w:rsidR="00BA1EB0" w:rsidRPr="00606D6E" w:rsidRDefault="00BA1EB0" w:rsidP="00BA1EB0">
      <w:pPr>
        <w:numPr>
          <w:ilvl w:val="0"/>
          <w:numId w:val="3"/>
        </w:numPr>
        <w:overflowPunct w:val="0"/>
        <w:autoSpaceDE w:val="0"/>
        <w:autoSpaceDN w:val="0"/>
        <w:adjustRightInd w:val="0"/>
        <w:spacing w:after="120"/>
        <w:ind w:left="709" w:hanging="425"/>
        <w:jc w:val="both"/>
        <w:textAlignment w:val="baseline"/>
        <w:rPr>
          <w:rFonts w:ascii="Arial" w:hAnsi="Arial" w:cs="Arial"/>
          <w:sz w:val="22"/>
          <w:szCs w:val="22"/>
        </w:rPr>
      </w:pPr>
      <w:r w:rsidRPr="00606D6E">
        <w:rPr>
          <w:rFonts w:ascii="Arial" w:hAnsi="Arial" w:cs="Arial"/>
          <w:sz w:val="22"/>
          <w:szCs w:val="22"/>
        </w:rPr>
        <w:t>Engage critically with theory and policy as it impacts upon the education</w:t>
      </w:r>
      <w:r>
        <w:rPr>
          <w:rFonts w:ascii="Arial" w:hAnsi="Arial" w:cs="Arial"/>
          <w:sz w:val="22"/>
          <w:szCs w:val="22"/>
        </w:rPr>
        <w:t xml:space="preserve"> of children and young people.</w:t>
      </w:r>
    </w:p>
    <w:p w:rsidR="00BA1EB0" w:rsidRPr="00606D6E" w:rsidRDefault="00BA1EB0" w:rsidP="00BA1EB0">
      <w:pPr>
        <w:numPr>
          <w:ilvl w:val="0"/>
          <w:numId w:val="3"/>
        </w:numPr>
        <w:overflowPunct w:val="0"/>
        <w:autoSpaceDE w:val="0"/>
        <w:autoSpaceDN w:val="0"/>
        <w:adjustRightInd w:val="0"/>
        <w:spacing w:after="120"/>
        <w:ind w:left="709" w:hanging="425"/>
        <w:jc w:val="both"/>
        <w:textAlignment w:val="baseline"/>
        <w:rPr>
          <w:rFonts w:ascii="Arial" w:hAnsi="Arial" w:cs="Arial"/>
          <w:sz w:val="22"/>
          <w:szCs w:val="22"/>
        </w:rPr>
      </w:pPr>
      <w:r w:rsidRPr="00606D6E">
        <w:rPr>
          <w:rFonts w:ascii="Arial" w:hAnsi="Arial" w:cs="Arial"/>
          <w:sz w:val="22"/>
          <w:szCs w:val="22"/>
        </w:rPr>
        <w:t>Show an advanced understanding of a variety of learning philosophies, personal and social education in a rapidly changing society; informal education, non-formal education, community education, lifelong learning</w:t>
      </w:r>
      <w:r>
        <w:rPr>
          <w:rFonts w:ascii="Arial" w:hAnsi="Arial" w:cs="Arial"/>
          <w:sz w:val="22"/>
          <w:szCs w:val="22"/>
        </w:rPr>
        <w:t>.</w:t>
      </w:r>
    </w:p>
    <w:p w:rsidR="00BA1EB0" w:rsidRPr="00606D6E" w:rsidRDefault="00BA1EB0" w:rsidP="00BA1EB0">
      <w:pPr>
        <w:numPr>
          <w:ilvl w:val="0"/>
          <w:numId w:val="2"/>
        </w:numPr>
        <w:spacing w:before="240"/>
        <w:ind w:left="709" w:hanging="425"/>
        <w:jc w:val="both"/>
        <w:rPr>
          <w:rFonts w:ascii="Arial" w:hAnsi="Arial" w:cs="Arial"/>
          <w:sz w:val="22"/>
          <w:szCs w:val="22"/>
        </w:rPr>
      </w:pPr>
      <w:r w:rsidRPr="00606D6E">
        <w:rPr>
          <w:rFonts w:ascii="Arial" w:hAnsi="Arial" w:cs="Arial"/>
          <w:sz w:val="22"/>
          <w:szCs w:val="22"/>
        </w:rPr>
        <w:t>Critically analyse ideologies which influence the education of children and young people in contemporary society, complemented by practical intervention approaches</w:t>
      </w:r>
      <w:r>
        <w:rPr>
          <w:rFonts w:ascii="Arial" w:hAnsi="Arial" w:cs="Arial"/>
          <w:sz w:val="22"/>
          <w:szCs w:val="22"/>
        </w:rPr>
        <w:t>.</w:t>
      </w:r>
      <w:r w:rsidRPr="00606D6E">
        <w:rPr>
          <w:rFonts w:ascii="Arial" w:hAnsi="Arial" w:cs="Arial"/>
          <w:sz w:val="22"/>
          <w:szCs w:val="22"/>
        </w:rPr>
        <w:t xml:space="preserve"> </w:t>
      </w:r>
    </w:p>
    <w:p w:rsidR="00BA1EB0" w:rsidRPr="00606D6E" w:rsidRDefault="00BA1EB0" w:rsidP="00BA1EB0">
      <w:pPr>
        <w:numPr>
          <w:ilvl w:val="0"/>
          <w:numId w:val="2"/>
        </w:numPr>
        <w:spacing w:before="240"/>
        <w:ind w:left="709" w:hanging="425"/>
        <w:jc w:val="both"/>
        <w:rPr>
          <w:rFonts w:ascii="Arial" w:hAnsi="Arial" w:cs="Arial"/>
          <w:sz w:val="22"/>
          <w:szCs w:val="22"/>
        </w:rPr>
      </w:pPr>
      <w:r w:rsidRPr="00606D6E">
        <w:rPr>
          <w:rFonts w:ascii="Arial" w:hAnsi="Arial" w:cs="Arial"/>
          <w:sz w:val="22"/>
          <w:szCs w:val="22"/>
        </w:rPr>
        <w:t>Demonstrate a critical understanding of the cultural and social factors which influence the education of children and young people</w:t>
      </w:r>
      <w:r>
        <w:rPr>
          <w:rFonts w:ascii="Arial" w:hAnsi="Arial" w:cs="Arial"/>
          <w:sz w:val="22"/>
          <w:szCs w:val="22"/>
        </w:rPr>
        <w:t>.</w:t>
      </w:r>
      <w:r w:rsidRPr="00606D6E">
        <w:rPr>
          <w:rFonts w:ascii="Arial" w:hAnsi="Arial" w:cs="Arial"/>
          <w:sz w:val="22"/>
          <w:szCs w:val="22"/>
        </w:rPr>
        <w:t xml:space="preserve"> </w:t>
      </w:r>
    </w:p>
    <w:p w:rsidR="00BA1EB0" w:rsidRPr="00606D6E" w:rsidRDefault="00BA1EB0" w:rsidP="00BA1EB0">
      <w:pPr>
        <w:numPr>
          <w:ilvl w:val="0"/>
          <w:numId w:val="2"/>
        </w:numPr>
        <w:spacing w:before="240" w:after="240"/>
        <w:ind w:left="709" w:hanging="425"/>
        <w:jc w:val="both"/>
        <w:rPr>
          <w:rFonts w:ascii="Arial" w:hAnsi="Arial" w:cs="Arial"/>
          <w:sz w:val="22"/>
          <w:szCs w:val="22"/>
        </w:rPr>
      </w:pPr>
      <w:r w:rsidRPr="00606D6E">
        <w:rPr>
          <w:rFonts w:ascii="Arial" w:hAnsi="Arial" w:cs="Arial"/>
          <w:sz w:val="22"/>
          <w:szCs w:val="22"/>
        </w:rPr>
        <w:t>Critically analyse how government policy and education provision can be influenced by social forces, the evidence for whole-school and community approaches</w:t>
      </w:r>
      <w:r>
        <w:rPr>
          <w:rFonts w:ascii="Arial" w:hAnsi="Arial" w:cs="Arial"/>
          <w:sz w:val="22"/>
          <w:szCs w:val="22"/>
        </w:rPr>
        <w:t>.</w:t>
      </w:r>
    </w:p>
    <w:p w:rsidR="00BA1EB0" w:rsidRPr="00606D6E" w:rsidRDefault="00BA1EB0" w:rsidP="00BA1EB0">
      <w:pPr>
        <w:numPr>
          <w:ilvl w:val="0"/>
          <w:numId w:val="2"/>
        </w:numPr>
        <w:overflowPunct w:val="0"/>
        <w:autoSpaceDE w:val="0"/>
        <w:autoSpaceDN w:val="0"/>
        <w:adjustRightInd w:val="0"/>
        <w:spacing w:after="120"/>
        <w:ind w:left="709" w:hanging="425"/>
        <w:jc w:val="both"/>
        <w:textAlignment w:val="baseline"/>
        <w:rPr>
          <w:rFonts w:ascii="Arial" w:hAnsi="Arial" w:cs="Arial"/>
          <w:sz w:val="22"/>
          <w:szCs w:val="22"/>
        </w:rPr>
      </w:pPr>
      <w:r w:rsidRPr="00606D6E">
        <w:rPr>
          <w:rFonts w:ascii="Arial" w:hAnsi="Arial" w:cs="Arial"/>
          <w:sz w:val="22"/>
          <w:szCs w:val="22"/>
        </w:rPr>
        <w:t>Present their work appropriately, with an understanding of the requirements of critical thinking.</w:t>
      </w:r>
    </w:p>
    <w:p w:rsidR="00BA1EB0" w:rsidRPr="00606D6E" w:rsidRDefault="00BA1EB0" w:rsidP="00BA1EB0">
      <w:pPr>
        <w:pStyle w:val="fixed"/>
        <w:jc w:val="both"/>
        <w:rPr>
          <w:rFonts w:ascii="Arial" w:hAnsi="Arial" w:cs="Arial"/>
          <w:sz w:val="22"/>
          <w:szCs w:val="22"/>
        </w:rPr>
      </w:pPr>
    </w:p>
    <w:p w:rsidR="00BA1EB0" w:rsidRPr="00606D6E" w:rsidRDefault="00BA1EB0" w:rsidP="00BA1EB0">
      <w:pPr>
        <w:pStyle w:val="fixed"/>
        <w:jc w:val="both"/>
        <w:rPr>
          <w:rFonts w:ascii="Arial" w:hAnsi="Arial" w:cs="Arial"/>
          <w:sz w:val="22"/>
          <w:szCs w:val="22"/>
        </w:rPr>
      </w:pPr>
      <w:r w:rsidRPr="00606D6E">
        <w:rPr>
          <w:rFonts w:ascii="Arial" w:hAnsi="Arial" w:cs="Arial"/>
          <w:sz w:val="22"/>
          <w:szCs w:val="22"/>
        </w:rPr>
        <w:t>INDICATIVE CONTENT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Statistics and the education of children and young people over time</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The changing nature of education and changes in the public discourse regarding children and young people</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proofErr w:type="spellStart"/>
      <w:r w:rsidRPr="00606D6E">
        <w:rPr>
          <w:rFonts w:ascii="Arial" w:hAnsi="Arial" w:cs="Arial"/>
          <w:sz w:val="22"/>
          <w:szCs w:val="22"/>
        </w:rPr>
        <w:t>Csikszentmihalyi’s</w:t>
      </w:r>
      <w:proofErr w:type="spellEnd"/>
      <w:r w:rsidRPr="00606D6E">
        <w:rPr>
          <w:rFonts w:ascii="Arial" w:hAnsi="Arial" w:cs="Arial"/>
          <w:sz w:val="22"/>
          <w:szCs w:val="22"/>
        </w:rPr>
        <w:t xml:space="preserve"> systems model for creativity - assessing creativity by looking at three areas: domain (knowledge, tools values, practices), person (individual practitioner) and Field (community of practice)</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lastRenderedPageBreak/>
        <w:t>Exploring political and economic factors and how these might impact upon the education of children and</w:t>
      </w:r>
      <w:r>
        <w:rPr>
          <w:rFonts w:ascii="Arial" w:hAnsi="Arial" w:cs="Arial"/>
          <w:sz w:val="22"/>
          <w:szCs w:val="22"/>
        </w:rPr>
        <w:t xml:space="preserve"> young people.</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The determinants of policy formation in relation to the education of children and young people, including the place of Children’s Rights in the development o</w:t>
      </w:r>
      <w:r>
        <w:rPr>
          <w:rFonts w:ascii="Arial" w:hAnsi="Arial" w:cs="Arial"/>
          <w:sz w:val="22"/>
          <w:szCs w:val="22"/>
        </w:rPr>
        <w:t xml:space="preserve">f policy, strategy and practice, including the </w:t>
      </w:r>
      <w:r>
        <w:rPr>
          <w:rFonts w:ascii="Arial" w:hAnsi="Arial" w:cs="Arial"/>
        </w:rPr>
        <w:t>Children’s Rights (Wales) Measure and the role of the Social Services &amp; Wellbeing Act.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How social change has impacted upon the education of children and young people, their physical and mental health and well-being</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A critical understanding of the concept of quality in education and how this changes over time</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Communication Skills: Basic Counselling Skills. This will include specific counselling skills such as active listening, asking questions, offering challenges and feedback</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Challenges for education providers in developing practice needed by children and young people</w:t>
      </w:r>
      <w:r>
        <w:rPr>
          <w:rFonts w:ascii="Arial" w:hAnsi="Arial" w:cs="Arial"/>
          <w:sz w:val="22"/>
          <w:szCs w:val="22"/>
        </w:rPr>
        <w:t>.</w:t>
      </w:r>
      <w:r w:rsidRPr="00606D6E">
        <w:rPr>
          <w:rFonts w:ascii="Arial" w:hAnsi="Arial" w:cs="Arial"/>
          <w:sz w:val="22"/>
          <w:szCs w:val="22"/>
        </w:rPr>
        <w:t xml:space="preserve">  </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How children and young people explore and develop their personal and social skills</w:t>
      </w:r>
      <w:r>
        <w:rPr>
          <w:rFonts w:ascii="Arial" w:hAnsi="Arial" w:cs="Arial"/>
          <w:sz w:val="22"/>
          <w:szCs w:val="22"/>
        </w:rPr>
        <w:t>.</w:t>
      </w:r>
    </w:p>
    <w:p w:rsidR="00BA1EB0" w:rsidRPr="00606D6E" w:rsidRDefault="00BA1EB0" w:rsidP="00BA1EB0">
      <w:pPr>
        <w:pStyle w:val="ListParagraph"/>
        <w:numPr>
          <w:ilvl w:val="0"/>
          <w:numId w:val="1"/>
        </w:numPr>
        <w:spacing w:before="240"/>
        <w:ind w:left="851" w:hanging="567"/>
        <w:contextualSpacing w:val="0"/>
        <w:jc w:val="both"/>
        <w:rPr>
          <w:rFonts w:ascii="Arial" w:hAnsi="Arial" w:cs="Arial"/>
          <w:sz w:val="22"/>
          <w:szCs w:val="22"/>
        </w:rPr>
      </w:pPr>
      <w:r w:rsidRPr="00606D6E">
        <w:rPr>
          <w:rFonts w:ascii="Arial" w:hAnsi="Arial" w:cs="Arial"/>
          <w:sz w:val="22"/>
          <w:szCs w:val="22"/>
        </w:rPr>
        <w:t>Expressive and Creative Interventions: When children and young people cannot verbalise their vulnerability or emotions we need to consider other ways of communicating. This can include working with clay, drawing, painting, working with sand, applied relaxation.</w:t>
      </w:r>
    </w:p>
    <w:p w:rsidR="00BA1EB0" w:rsidRPr="00606D6E" w:rsidRDefault="00BA1EB0" w:rsidP="00BA1EB0">
      <w:pPr>
        <w:rPr>
          <w:rFonts w:ascii="Arial" w:hAnsi="Arial" w:cs="Arial"/>
          <w:sz w:val="22"/>
          <w:szCs w:val="22"/>
        </w:rPr>
      </w:pPr>
    </w:p>
    <w:p w:rsidR="00BA1EB0" w:rsidRPr="00606D6E" w:rsidRDefault="00BA1EB0" w:rsidP="00BA1EB0">
      <w:pPr>
        <w:pStyle w:val="fixed"/>
        <w:rPr>
          <w:rFonts w:ascii="Arial" w:hAnsi="Arial" w:cs="Arial"/>
          <w:sz w:val="22"/>
          <w:szCs w:val="22"/>
        </w:rPr>
      </w:pPr>
      <w:r w:rsidRPr="00606D6E">
        <w:rPr>
          <w:rFonts w:ascii="Arial" w:hAnsi="Arial" w:cs="Arial"/>
          <w:sz w:val="22"/>
          <w:szCs w:val="22"/>
        </w:rPr>
        <w:t>LEARNING AND TEACHING STRATEGY</w:t>
      </w:r>
    </w:p>
    <w:p w:rsidR="00BA1EB0" w:rsidRPr="00606D6E" w:rsidRDefault="00BA1EB0" w:rsidP="00BA1EB0">
      <w:pPr>
        <w:pStyle w:val="fixed"/>
        <w:rPr>
          <w:rFonts w:ascii="Arial" w:hAnsi="Arial" w:cs="Arial"/>
          <w:sz w:val="22"/>
          <w:szCs w:val="22"/>
        </w:rPr>
      </w:pPr>
    </w:p>
    <w:p w:rsidR="00BA1EB0" w:rsidRPr="00606D6E" w:rsidRDefault="00BA1EB0" w:rsidP="00BA1EB0">
      <w:pPr>
        <w:keepNext/>
        <w:rPr>
          <w:rFonts w:ascii="Arial" w:hAnsi="Arial" w:cs="Arial"/>
          <w:sz w:val="22"/>
          <w:szCs w:val="22"/>
        </w:rPr>
      </w:pPr>
      <w:r w:rsidRPr="00606D6E">
        <w:rPr>
          <w:rFonts w:ascii="Arial" w:hAnsi="Arial" w:cs="Arial"/>
          <w:sz w:val="22"/>
          <w:szCs w:val="22"/>
        </w:rPr>
        <w:t>The study time for the module is divided as follows:</w:t>
      </w:r>
    </w:p>
    <w:p w:rsidR="00BA1EB0" w:rsidRPr="00606D6E" w:rsidRDefault="00BA1EB0" w:rsidP="00BA1EB0">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A1EB0" w:rsidRPr="00606D6E" w:rsidTr="00872808">
        <w:tc>
          <w:tcPr>
            <w:tcW w:w="3969" w:type="dxa"/>
            <w:tcBorders>
              <w:top w:val="single" w:sz="4" w:space="0" w:color="auto"/>
              <w:left w:val="single" w:sz="4" w:space="0" w:color="auto"/>
            </w:tcBorders>
          </w:tcPr>
          <w:p w:rsidR="00BA1EB0" w:rsidRPr="00606D6E" w:rsidRDefault="00BA1EB0" w:rsidP="00872808">
            <w:pPr>
              <w:keepNext/>
              <w:rPr>
                <w:rFonts w:ascii="Arial" w:hAnsi="Arial" w:cs="Arial"/>
                <w:b/>
                <w:sz w:val="22"/>
                <w:szCs w:val="22"/>
              </w:rPr>
            </w:pPr>
            <w:r w:rsidRPr="00606D6E">
              <w:rPr>
                <w:rFonts w:ascii="Arial" w:hAnsi="Arial" w:cs="Arial"/>
                <w:b/>
                <w:sz w:val="22"/>
                <w:szCs w:val="22"/>
              </w:rPr>
              <w:t>Activity type</w:t>
            </w:r>
          </w:p>
        </w:tc>
        <w:tc>
          <w:tcPr>
            <w:tcW w:w="1701" w:type="dxa"/>
            <w:tcBorders>
              <w:top w:val="single" w:sz="4" w:space="0" w:color="auto"/>
            </w:tcBorders>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Hours</w:t>
            </w:r>
          </w:p>
        </w:tc>
        <w:tc>
          <w:tcPr>
            <w:tcW w:w="1843" w:type="dxa"/>
            <w:tcBorders>
              <w:top w:val="single" w:sz="4" w:space="0" w:color="auto"/>
            </w:tcBorders>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Percentage</w:t>
            </w:r>
          </w:p>
        </w:tc>
      </w:tr>
      <w:tr w:rsidR="00BA1EB0" w:rsidRPr="00606D6E" w:rsidTr="00872808">
        <w:tc>
          <w:tcPr>
            <w:tcW w:w="3969"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Scheduled learning</w:t>
            </w:r>
          </w:p>
        </w:tc>
        <w:tc>
          <w:tcPr>
            <w:tcW w:w="1701" w:type="dxa"/>
          </w:tcPr>
          <w:p w:rsidR="00BA1EB0" w:rsidRPr="00606D6E" w:rsidRDefault="00BA1EB0" w:rsidP="00872808">
            <w:pPr>
              <w:keepNext/>
              <w:jc w:val="center"/>
              <w:rPr>
                <w:rFonts w:ascii="Arial" w:hAnsi="Arial" w:cs="Arial"/>
                <w:sz w:val="22"/>
                <w:szCs w:val="22"/>
              </w:rPr>
            </w:pPr>
            <w:r w:rsidRPr="00606D6E">
              <w:rPr>
                <w:rFonts w:ascii="Arial" w:hAnsi="Arial" w:cs="Arial"/>
                <w:sz w:val="22"/>
                <w:szCs w:val="22"/>
              </w:rPr>
              <w:t>30</w:t>
            </w:r>
          </w:p>
        </w:tc>
        <w:tc>
          <w:tcPr>
            <w:tcW w:w="1843" w:type="dxa"/>
          </w:tcPr>
          <w:p w:rsidR="00BA1EB0" w:rsidRPr="00606D6E" w:rsidRDefault="00BA1EB0" w:rsidP="00872808">
            <w:pPr>
              <w:keepNext/>
              <w:jc w:val="center"/>
              <w:rPr>
                <w:rFonts w:ascii="Arial" w:hAnsi="Arial" w:cs="Arial"/>
                <w:sz w:val="22"/>
                <w:szCs w:val="22"/>
              </w:rPr>
            </w:pPr>
            <w:r w:rsidRPr="00606D6E">
              <w:rPr>
                <w:rFonts w:ascii="Arial" w:hAnsi="Arial" w:cs="Arial"/>
                <w:sz w:val="22"/>
                <w:szCs w:val="22"/>
              </w:rPr>
              <w:t>10</w:t>
            </w:r>
            <w:r>
              <w:rPr>
                <w:rFonts w:ascii="Arial" w:hAnsi="Arial" w:cs="Arial"/>
                <w:sz w:val="22"/>
                <w:szCs w:val="22"/>
              </w:rPr>
              <w:t>%</w:t>
            </w:r>
          </w:p>
        </w:tc>
      </w:tr>
      <w:tr w:rsidR="00BA1EB0" w:rsidRPr="00606D6E" w:rsidTr="00872808">
        <w:tc>
          <w:tcPr>
            <w:tcW w:w="3969"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Independent learning</w:t>
            </w:r>
          </w:p>
        </w:tc>
        <w:tc>
          <w:tcPr>
            <w:tcW w:w="1701" w:type="dxa"/>
          </w:tcPr>
          <w:p w:rsidR="00BA1EB0" w:rsidRPr="00606D6E" w:rsidRDefault="00BA1EB0" w:rsidP="00872808">
            <w:pPr>
              <w:keepNext/>
              <w:jc w:val="center"/>
              <w:rPr>
                <w:rFonts w:ascii="Arial" w:hAnsi="Arial" w:cs="Arial"/>
                <w:sz w:val="22"/>
                <w:szCs w:val="22"/>
              </w:rPr>
            </w:pPr>
            <w:r w:rsidRPr="00606D6E">
              <w:rPr>
                <w:rFonts w:ascii="Arial" w:hAnsi="Arial" w:cs="Arial"/>
                <w:sz w:val="22"/>
                <w:szCs w:val="22"/>
              </w:rPr>
              <w:t>270</w:t>
            </w:r>
          </w:p>
        </w:tc>
        <w:tc>
          <w:tcPr>
            <w:tcW w:w="1843" w:type="dxa"/>
          </w:tcPr>
          <w:p w:rsidR="00BA1EB0" w:rsidRPr="00606D6E" w:rsidRDefault="00BA1EB0" w:rsidP="00872808">
            <w:pPr>
              <w:keepNext/>
              <w:jc w:val="center"/>
              <w:rPr>
                <w:rFonts w:ascii="Arial" w:hAnsi="Arial" w:cs="Arial"/>
                <w:sz w:val="22"/>
                <w:szCs w:val="22"/>
              </w:rPr>
            </w:pPr>
            <w:r w:rsidRPr="00606D6E">
              <w:rPr>
                <w:rFonts w:ascii="Arial" w:hAnsi="Arial" w:cs="Arial"/>
                <w:sz w:val="22"/>
                <w:szCs w:val="22"/>
              </w:rPr>
              <w:t>90</w:t>
            </w:r>
            <w:r>
              <w:rPr>
                <w:rFonts w:ascii="Arial" w:hAnsi="Arial" w:cs="Arial"/>
                <w:sz w:val="22"/>
                <w:szCs w:val="22"/>
              </w:rPr>
              <w:t>%</w:t>
            </w:r>
          </w:p>
        </w:tc>
      </w:tr>
      <w:tr w:rsidR="00BA1EB0" w:rsidRPr="00606D6E" w:rsidTr="00872808">
        <w:tc>
          <w:tcPr>
            <w:tcW w:w="3969"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Placement learning</w:t>
            </w:r>
          </w:p>
        </w:tc>
        <w:tc>
          <w:tcPr>
            <w:tcW w:w="1701" w:type="dxa"/>
          </w:tcPr>
          <w:p w:rsidR="00BA1EB0" w:rsidRPr="00606D6E" w:rsidRDefault="00BA1EB0" w:rsidP="00872808">
            <w:pPr>
              <w:keepNext/>
              <w:jc w:val="center"/>
              <w:rPr>
                <w:rFonts w:ascii="Arial" w:hAnsi="Arial" w:cs="Arial"/>
                <w:sz w:val="22"/>
                <w:szCs w:val="22"/>
              </w:rPr>
            </w:pPr>
          </w:p>
        </w:tc>
        <w:tc>
          <w:tcPr>
            <w:tcW w:w="1843" w:type="dxa"/>
          </w:tcPr>
          <w:p w:rsidR="00BA1EB0" w:rsidRPr="00606D6E" w:rsidRDefault="00BA1EB0" w:rsidP="00872808">
            <w:pPr>
              <w:keepNext/>
              <w:jc w:val="center"/>
              <w:rPr>
                <w:rFonts w:ascii="Arial" w:hAnsi="Arial" w:cs="Arial"/>
                <w:sz w:val="22"/>
                <w:szCs w:val="22"/>
              </w:rPr>
            </w:pPr>
          </w:p>
        </w:tc>
      </w:tr>
      <w:tr w:rsidR="00BA1EB0" w:rsidRPr="00606D6E" w:rsidTr="00872808">
        <w:tc>
          <w:tcPr>
            <w:tcW w:w="3969" w:type="dxa"/>
          </w:tcPr>
          <w:p w:rsidR="00BA1EB0" w:rsidRPr="00606D6E" w:rsidRDefault="00BA1EB0" w:rsidP="00872808">
            <w:pPr>
              <w:keepNext/>
              <w:rPr>
                <w:rFonts w:ascii="Arial" w:hAnsi="Arial" w:cs="Arial"/>
                <w:sz w:val="22"/>
                <w:szCs w:val="22"/>
              </w:rPr>
            </w:pPr>
            <w:r w:rsidRPr="00606D6E">
              <w:rPr>
                <w:rFonts w:ascii="Arial" w:hAnsi="Arial" w:cs="Arial"/>
                <w:b/>
                <w:sz w:val="22"/>
                <w:szCs w:val="22"/>
              </w:rPr>
              <w:t>TOTAL</w:t>
            </w:r>
          </w:p>
        </w:tc>
        <w:tc>
          <w:tcPr>
            <w:tcW w:w="1701" w:type="dxa"/>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300</w:t>
            </w:r>
          </w:p>
        </w:tc>
        <w:tc>
          <w:tcPr>
            <w:tcW w:w="1843" w:type="dxa"/>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100%</w:t>
            </w:r>
          </w:p>
        </w:tc>
      </w:tr>
    </w:tbl>
    <w:p w:rsidR="00BA1EB0" w:rsidRPr="00606D6E" w:rsidRDefault="00BA1EB0" w:rsidP="00BA1EB0">
      <w:pPr>
        <w:pStyle w:val="fixed"/>
        <w:ind w:left="0" w:firstLine="0"/>
        <w:rPr>
          <w:rFonts w:ascii="Arial" w:hAnsi="Arial" w:cs="Arial"/>
          <w:sz w:val="22"/>
          <w:szCs w:val="22"/>
        </w:rPr>
      </w:pPr>
    </w:p>
    <w:p w:rsidR="00BA1EB0" w:rsidRPr="00606D6E" w:rsidRDefault="00BA1EB0" w:rsidP="00BA1EB0">
      <w:pPr>
        <w:pStyle w:val="fixed"/>
        <w:ind w:left="0" w:firstLine="0"/>
        <w:rPr>
          <w:rFonts w:ascii="Arial" w:hAnsi="Arial" w:cs="Arial"/>
          <w:sz w:val="22"/>
          <w:szCs w:val="22"/>
        </w:rPr>
      </w:pPr>
      <w:r w:rsidRPr="00606D6E">
        <w:rPr>
          <w:rFonts w:ascii="Arial" w:hAnsi="Arial" w:cs="Arial"/>
          <w:sz w:val="22"/>
          <w:szCs w:val="22"/>
        </w:rPr>
        <w:t>ASSESSMENT</w:t>
      </w:r>
    </w:p>
    <w:p w:rsidR="00BA1EB0" w:rsidRPr="00606D6E" w:rsidRDefault="00BA1EB0" w:rsidP="00BA1EB0">
      <w:pPr>
        <w:pStyle w:val="fixed"/>
        <w:ind w:left="0"/>
        <w:rPr>
          <w:rFonts w:ascii="Arial" w:hAnsi="Arial" w:cs="Arial"/>
          <w:sz w:val="22"/>
          <w:szCs w:val="22"/>
        </w:rPr>
      </w:pPr>
    </w:p>
    <w:p w:rsidR="00BA1EB0" w:rsidRPr="00606D6E" w:rsidRDefault="00BA1EB0" w:rsidP="00BA1EB0">
      <w:pPr>
        <w:rPr>
          <w:rFonts w:ascii="Arial" w:hAnsi="Arial" w:cs="Arial"/>
          <w:b/>
          <w:sz w:val="22"/>
          <w:szCs w:val="22"/>
        </w:rPr>
      </w:pPr>
      <w:r w:rsidRPr="00606D6E">
        <w:rPr>
          <w:rFonts w:ascii="Arial" w:hAnsi="Arial" w:cs="Arial"/>
          <w:b/>
          <w:sz w:val="22"/>
          <w:szCs w:val="22"/>
        </w:rPr>
        <w:t>Assessment Component 1</w:t>
      </w:r>
    </w:p>
    <w:p w:rsidR="00BA1EB0" w:rsidRPr="00606D6E" w:rsidRDefault="00BA1EB0" w:rsidP="00BA1EB0">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BA1EB0" w:rsidRPr="00606D6E" w:rsidTr="00872808">
        <w:sdt>
          <w:sdtPr>
            <w:rPr>
              <w:rFonts w:ascii="Arial" w:hAnsi="Arial" w:cs="Arial"/>
              <w:sz w:val="22"/>
              <w:szCs w:val="22"/>
            </w:rPr>
            <w:id w:val="-954561019"/>
            <w14:checkbox>
              <w14:checked w14:val="0"/>
              <w14:checkedState w14:val="2612" w14:font="MS Gothic"/>
              <w14:uncheckedState w14:val="2610" w14:font="MS Gothic"/>
            </w14:checkbox>
          </w:sdtPr>
          <w:sdtContent>
            <w:tc>
              <w:tcPr>
                <w:tcW w:w="562" w:type="dxa"/>
              </w:tcPr>
              <w:p w:rsidR="00BA1EB0" w:rsidRPr="00606D6E" w:rsidRDefault="00BA1EB0" w:rsidP="00872808">
                <w:pPr>
                  <w:rPr>
                    <w:rFonts w:ascii="Arial" w:hAnsi="Arial" w:cs="Arial"/>
                    <w:b/>
                    <w:sz w:val="22"/>
                    <w:szCs w:val="22"/>
                  </w:rPr>
                </w:pPr>
                <w:r w:rsidRPr="00606D6E">
                  <w:rPr>
                    <w:rFonts w:ascii="Segoe UI Symbol" w:eastAsia="MS Gothic" w:hAnsi="Segoe UI Symbol" w:cs="Segoe UI Symbol"/>
                    <w:sz w:val="22"/>
                    <w:szCs w:val="22"/>
                  </w:rPr>
                  <w:t>☐</w:t>
                </w:r>
              </w:p>
            </w:tc>
          </w:sdtContent>
        </w:sdt>
        <w:tc>
          <w:tcPr>
            <w:tcW w:w="2458" w:type="dxa"/>
          </w:tcPr>
          <w:p w:rsidR="00BA1EB0" w:rsidRPr="00606D6E" w:rsidRDefault="00BA1EB0" w:rsidP="00872808">
            <w:pPr>
              <w:rPr>
                <w:rFonts w:ascii="Arial" w:hAnsi="Arial" w:cs="Arial"/>
                <w:b/>
                <w:sz w:val="22"/>
                <w:szCs w:val="22"/>
              </w:rPr>
            </w:pPr>
            <w:r w:rsidRPr="00606D6E">
              <w:rPr>
                <w:rFonts w:ascii="Arial" w:hAnsi="Arial" w:cs="Arial"/>
                <w:b/>
                <w:sz w:val="22"/>
                <w:szCs w:val="22"/>
              </w:rPr>
              <w:t>Written exam</w:t>
            </w:r>
          </w:p>
        </w:tc>
        <w:sdt>
          <w:sdtPr>
            <w:rPr>
              <w:rFonts w:ascii="Arial" w:hAnsi="Arial" w:cs="Arial"/>
              <w:sz w:val="22"/>
              <w:szCs w:val="22"/>
            </w:rPr>
            <w:id w:val="-996491035"/>
            <w14:checkbox>
              <w14:checked w14:val="1"/>
              <w14:checkedState w14:val="2612" w14:font="MS Gothic"/>
              <w14:uncheckedState w14:val="2610" w14:font="MS Gothic"/>
            </w14:checkbox>
          </w:sdtPr>
          <w:sdtContent>
            <w:tc>
              <w:tcPr>
                <w:tcW w:w="538" w:type="dxa"/>
              </w:tcPr>
              <w:p w:rsidR="00BA1EB0" w:rsidRPr="00606D6E" w:rsidRDefault="00BA1EB0" w:rsidP="00872808">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A1EB0" w:rsidRPr="00606D6E" w:rsidRDefault="00BA1EB0" w:rsidP="00872808">
            <w:pPr>
              <w:rPr>
                <w:rFonts w:ascii="Arial" w:hAnsi="Arial" w:cs="Arial"/>
                <w:b/>
                <w:sz w:val="22"/>
                <w:szCs w:val="22"/>
              </w:rPr>
            </w:pPr>
            <w:r w:rsidRPr="00606D6E">
              <w:rPr>
                <w:rFonts w:ascii="Arial" w:hAnsi="Arial" w:cs="Arial"/>
                <w:b/>
                <w:sz w:val="22"/>
                <w:szCs w:val="22"/>
              </w:rPr>
              <w:t>Coursework</w:t>
            </w:r>
          </w:p>
        </w:tc>
        <w:sdt>
          <w:sdtPr>
            <w:rPr>
              <w:rFonts w:ascii="Arial" w:hAnsi="Arial" w:cs="Arial"/>
              <w:sz w:val="22"/>
              <w:szCs w:val="22"/>
            </w:rPr>
            <w:id w:val="1711063829"/>
            <w14:checkbox>
              <w14:checked w14:val="0"/>
              <w14:checkedState w14:val="2612" w14:font="MS Gothic"/>
              <w14:uncheckedState w14:val="2610" w14:font="MS Gothic"/>
            </w14:checkbox>
          </w:sdtPr>
          <w:sdtContent>
            <w:tc>
              <w:tcPr>
                <w:tcW w:w="538" w:type="dxa"/>
              </w:tcPr>
              <w:p w:rsidR="00BA1EB0" w:rsidRPr="00606D6E" w:rsidRDefault="00BA1EB0" w:rsidP="00872808">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A1EB0" w:rsidRPr="00606D6E" w:rsidRDefault="00BA1EB0" w:rsidP="00872808">
            <w:pPr>
              <w:rPr>
                <w:rFonts w:ascii="Arial" w:hAnsi="Arial" w:cs="Arial"/>
                <w:b/>
                <w:sz w:val="22"/>
                <w:szCs w:val="22"/>
              </w:rPr>
            </w:pPr>
            <w:r w:rsidRPr="00606D6E">
              <w:rPr>
                <w:rFonts w:ascii="Arial" w:hAnsi="Arial" w:cs="Arial"/>
                <w:b/>
                <w:sz w:val="22"/>
                <w:szCs w:val="22"/>
              </w:rPr>
              <w:t>Practical</w:t>
            </w:r>
          </w:p>
        </w:tc>
      </w:tr>
    </w:tbl>
    <w:p w:rsidR="00BA1EB0" w:rsidRPr="00606D6E" w:rsidRDefault="00BA1EB0" w:rsidP="00BA1EB0">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A1EB0" w:rsidRPr="00606D6E" w:rsidTr="00872808">
        <w:tc>
          <w:tcPr>
            <w:tcW w:w="3256"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Mode of assessment</w:t>
            </w:r>
          </w:p>
        </w:tc>
        <w:tc>
          <w:tcPr>
            <w:tcW w:w="3969"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Volume</w:t>
            </w:r>
          </w:p>
        </w:tc>
        <w:tc>
          <w:tcPr>
            <w:tcW w:w="1559"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Weighting</w:t>
            </w:r>
          </w:p>
        </w:tc>
      </w:tr>
      <w:tr w:rsidR="00BA1EB0" w:rsidRPr="00606D6E" w:rsidTr="00872808">
        <w:trPr>
          <w:trHeight w:val="375"/>
        </w:trPr>
        <w:tc>
          <w:tcPr>
            <w:tcW w:w="3256" w:type="dxa"/>
          </w:tcPr>
          <w:p w:rsidR="00BA1EB0" w:rsidRPr="00606D6E" w:rsidRDefault="00BA1EB0" w:rsidP="00872808">
            <w:pPr>
              <w:overflowPunct w:val="0"/>
              <w:autoSpaceDE w:val="0"/>
              <w:autoSpaceDN w:val="0"/>
              <w:adjustRightInd w:val="0"/>
              <w:jc w:val="center"/>
              <w:textAlignment w:val="baseline"/>
              <w:rPr>
                <w:rFonts w:ascii="Arial" w:hAnsi="Arial" w:cs="Arial"/>
                <w:sz w:val="22"/>
                <w:szCs w:val="22"/>
                <w:highlight w:val="yellow"/>
              </w:rPr>
            </w:pPr>
            <w:r>
              <w:rPr>
                <w:rFonts w:ascii="Arial" w:hAnsi="Arial" w:cs="Arial"/>
                <w:sz w:val="22"/>
                <w:szCs w:val="22"/>
              </w:rPr>
              <w:t xml:space="preserve">Assignment </w:t>
            </w:r>
          </w:p>
        </w:tc>
        <w:tc>
          <w:tcPr>
            <w:tcW w:w="3969" w:type="dxa"/>
          </w:tcPr>
          <w:p w:rsidR="00BA1EB0" w:rsidRPr="008F3859" w:rsidRDefault="00BA1EB0" w:rsidP="00872808">
            <w:pPr>
              <w:jc w:val="center"/>
              <w:rPr>
                <w:rFonts w:ascii="Arial" w:hAnsi="Arial" w:cs="Arial"/>
                <w:color w:val="000000"/>
                <w:sz w:val="22"/>
                <w:szCs w:val="22"/>
              </w:rPr>
            </w:pPr>
            <w:r>
              <w:rPr>
                <w:rFonts w:ascii="Arial" w:hAnsi="Arial" w:cs="Arial"/>
                <w:color w:val="000000"/>
                <w:sz w:val="22"/>
                <w:szCs w:val="22"/>
              </w:rPr>
              <w:t>5000 words</w:t>
            </w:r>
          </w:p>
        </w:tc>
        <w:tc>
          <w:tcPr>
            <w:tcW w:w="1559" w:type="dxa"/>
          </w:tcPr>
          <w:p w:rsidR="00BA1EB0" w:rsidRPr="00606D6E" w:rsidRDefault="00BA1EB0" w:rsidP="00872808">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60%</w:t>
            </w:r>
          </w:p>
        </w:tc>
      </w:tr>
    </w:tbl>
    <w:p w:rsidR="00BA1EB0" w:rsidRPr="00606D6E" w:rsidRDefault="00BA1EB0" w:rsidP="00BA1EB0">
      <w:pPr>
        <w:pStyle w:val="fixed"/>
        <w:ind w:left="0" w:firstLine="0"/>
        <w:rPr>
          <w:rFonts w:ascii="Arial" w:hAnsi="Arial" w:cs="Arial"/>
          <w:b w:val="0"/>
          <w:sz w:val="22"/>
          <w:szCs w:val="22"/>
        </w:rPr>
      </w:pPr>
    </w:p>
    <w:p w:rsidR="00BA1EB0" w:rsidRPr="00606D6E" w:rsidRDefault="00BA1EB0" w:rsidP="00BA1EB0">
      <w:pPr>
        <w:rPr>
          <w:rFonts w:ascii="Arial" w:hAnsi="Arial" w:cs="Arial"/>
          <w:b/>
          <w:sz w:val="22"/>
          <w:szCs w:val="22"/>
        </w:rPr>
      </w:pPr>
      <w:r w:rsidRPr="00606D6E">
        <w:rPr>
          <w:rFonts w:ascii="Arial" w:hAnsi="Arial" w:cs="Arial"/>
          <w:b/>
          <w:sz w:val="22"/>
          <w:szCs w:val="22"/>
        </w:rPr>
        <w:t>Assessment Component 2</w:t>
      </w:r>
    </w:p>
    <w:p w:rsidR="00BA1EB0" w:rsidRPr="00606D6E" w:rsidRDefault="00BA1EB0" w:rsidP="00BA1EB0">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BA1EB0" w:rsidRPr="00606D6E" w:rsidTr="00872808">
        <w:sdt>
          <w:sdtPr>
            <w:rPr>
              <w:rFonts w:ascii="Arial" w:hAnsi="Arial" w:cs="Arial"/>
              <w:sz w:val="22"/>
              <w:szCs w:val="22"/>
            </w:rPr>
            <w:id w:val="1482579558"/>
            <w14:checkbox>
              <w14:checked w14:val="0"/>
              <w14:checkedState w14:val="2612" w14:font="MS Gothic"/>
              <w14:uncheckedState w14:val="2610" w14:font="MS Gothic"/>
            </w14:checkbox>
          </w:sdtPr>
          <w:sdtContent>
            <w:tc>
              <w:tcPr>
                <w:tcW w:w="562" w:type="dxa"/>
              </w:tcPr>
              <w:p w:rsidR="00BA1EB0" w:rsidRPr="00606D6E" w:rsidRDefault="00BA1EB0" w:rsidP="00872808">
                <w:pPr>
                  <w:rPr>
                    <w:rFonts w:ascii="Arial" w:hAnsi="Arial" w:cs="Arial"/>
                    <w:b/>
                    <w:sz w:val="22"/>
                    <w:szCs w:val="22"/>
                  </w:rPr>
                </w:pPr>
                <w:r w:rsidRPr="00606D6E">
                  <w:rPr>
                    <w:rFonts w:ascii="Segoe UI Symbol" w:eastAsia="MS Gothic" w:hAnsi="Segoe UI Symbol" w:cs="Segoe UI Symbol"/>
                    <w:sz w:val="22"/>
                    <w:szCs w:val="22"/>
                  </w:rPr>
                  <w:t>☐</w:t>
                </w:r>
              </w:p>
            </w:tc>
          </w:sdtContent>
        </w:sdt>
        <w:tc>
          <w:tcPr>
            <w:tcW w:w="2458" w:type="dxa"/>
          </w:tcPr>
          <w:p w:rsidR="00BA1EB0" w:rsidRPr="00606D6E" w:rsidRDefault="00BA1EB0" w:rsidP="00872808">
            <w:pPr>
              <w:rPr>
                <w:rFonts w:ascii="Arial" w:hAnsi="Arial" w:cs="Arial"/>
                <w:b/>
                <w:sz w:val="22"/>
                <w:szCs w:val="22"/>
              </w:rPr>
            </w:pPr>
            <w:r w:rsidRPr="00606D6E">
              <w:rPr>
                <w:rFonts w:ascii="Arial" w:hAnsi="Arial" w:cs="Arial"/>
                <w:b/>
                <w:sz w:val="22"/>
                <w:szCs w:val="22"/>
              </w:rPr>
              <w:t>Written exam</w:t>
            </w:r>
          </w:p>
        </w:tc>
        <w:sdt>
          <w:sdtPr>
            <w:rPr>
              <w:rFonts w:ascii="Arial" w:hAnsi="Arial" w:cs="Arial"/>
              <w:sz w:val="22"/>
              <w:szCs w:val="22"/>
            </w:rPr>
            <w:id w:val="-1148046738"/>
            <w14:checkbox>
              <w14:checked w14:val="0"/>
              <w14:checkedState w14:val="2612" w14:font="MS Gothic"/>
              <w14:uncheckedState w14:val="2610" w14:font="MS Gothic"/>
            </w14:checkbox>
          </w:sdtPr>
          <w:sdtContent>
            <w:tc>
              <w:tcPr>
                <w:tcW w:w="538" w:type="dxa"/>
              </w:tcPr>
              <w:p w:rsidR="00BA1EB0" w:rsidRPr="00606D6E" w:rsidRDefault="00BA1EB0" w:rsidP="00872808">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A1EB0" w:rsidRPr="00606D6E" w:rsidRDefault="00BA1EB0" w:rsidP="00872808">
            <w:pPr>
              <w:rPr>
                <w:rFonts w:ascii="Arial" w:hAnsi="Arial" w:cs="Arial"/>
                <w:b/>
                <w:sz w:val="22"/>
                <w:szCs w:val="22"/>
              </w:rPr>
            </w:pPr>
            <w:r w:rsidRPr="00606D6E">
              <w:rPr>
                <w:rFonts w:ascii="Arial" w:hAnsi="Arial" w:cs="Arial"/>
                <w:b/>
                <w:sz w:val="22"/>
                <w:szCs w:val="22"/>
              </w:rPr>
              <w:t>Coursework</w:t>
            </w:r>
          </w:p>
        </w:tc>
        <w:sdt>
          <w:sdtPr>
            <w:rPr>
              <w:rFonts w:ascii="Arial" w:hAnsi="Arial" w:cs="Arial"/>
              <w:sz w:val="22"/>
              <w:szCs w:val="22"/>
            </w:rPr>
            <w:id w:val="-299226563"/>
            <w14:checkbox>
              <w14:checked w14:val="1"/>
              <w14:checkedState w14:val="2612" w14:font="MS Gothic"/>
              <w14:uncheckedState w14:val="2610" w14:font="MS Gothic"/>
            </w14:checkbox>
          </w:sdtPr>
          <w:sdtContent>
            <w:tc>
              <w:tcPr>
                <w:tcW w:w="538" w:type="dxa"/>
              </w:tcPr>
              <w:p w:rsidR="00BA1EB0" w:rsidRPr="00606D6E" w:rsidRDefault="00BA1EB0" w:rsidP="00872808">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A1EB0" w:rsidRPr="00606D6E" w:rsidRDefault="00BA1EB0" w:rsidP="00872808">
            <w:pPr>
              <w:rPr>
                <w:rFonts w:ascii="Arial" w:hAnsi="Arial" w:cs="Arial"/>
                <w:b/>
                <w:sz w:val="22"/>
                <w:szCs w:val="22"/>
              </w:rPr>
            </w:pPr>
            <w:r w:rsidRPr="00606D6E">
              <w:rPr>
                <w:rFonts w:ascii="Arial" w:hAnsi="Arial" w:cs="Arial"/>
                <w:b/>
                <w:sz w:val="22"/>
                <w:szCs w:val="22"/>
              </w:rPr>
              <w:t>Practical</w:t>
            </w:r>
          </w:p>
        </w:tc>
      </w:tr>
    </w:tbl>
    <w:p w:rsidR="00BA1EB0" w:rsidRPr="00606D6E" w:rsidRDefault="00BA1EB0" w:rsidP="00BA1EB0">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A1EB0" w:rsidRPr="00606D6E" w:rsidTr="00872808">
        <w:tc>
          <w:tcPr>
            <w:tcW w:w="3256"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Mode of assessment</w:t>
            </w:r>
          </w:p>
        </w:tc>
        <w:tc>
          <w:tcPr>
            <w:tcW w:w="3969"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Volume</w:t>
            </w:r>
          </w:p>
        </w:tc>
        <w:tc>
          <w:tcPr>
            <w:tcW w:w="1559" w:type="dxa"/>
          </w:tcPr>
          <w:p w:rsidR="00BA1EB0" w:rsidRPr="00606D6E" w:rsidRDefault="00BA1EB0" w:rsidP="00872808">
            <w:pPr>
              <w:overflowPunct w:val="0"/>
              <w:autoSpaceDE w:val="0"/>
              <w:autoSpaceDN w:val="0"/>
              <w:adjustRightInd w:val="0"/>
              <w:jc w:val="center"/>
              <w:textAlignment w:val="baseline"/>
              <w:rPr>
                <w:rFonts w:ascii="Arial" w:hAnsi="Arial" w:cs="Arial"/>
                <w:b/>
                <w:sz w:val="22"/>
                <w:szCs w:val="22"/>
              </w:rPr>
            </w:pPr>
            <w:r w:rsidRPr="00606D6E">
              <w:rPr>
                <w:rFonts w:ascii="Arial" w:hAnsi="Arial" w:cs="Arial"/>
                <w:b/>
                <w:sz w:val="22"/>
                <w:szCs w:val="22"/>
              </w:rPr>
              <w:t>Weighting</w:t>
            </w:r>
          </w:p>
        </w:tc>
      </w:tr>
      <w:tr w:rsidR="00BA1EB0" w:rsidRPr="00606D6E" w:rsidTr="00872808">
        <w:trPr>
          <w:trHeight w:val="375"/>
        </w:trPr>
        <w:tc>
          <w:tcPr>
            <w:tcW w:w="3256" w:type="dxa"/>
          </w:tcPr>
          <w:p w:rsidR="00BA1EB0" w:rsidRPr="00606D6E" w:rsidRDefault="00BA1EB0" w:rsidP="00872808">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 xml:space="preserve">Presentation </w:t>
            </w:r>
          </w:p>
        </w:tc>
        <w:tc>
          <w:tcPr>
            <w:tcW w:w="3969" w:type="dxa"/>
          </w:tcPr>
          <w:p w:rsidR="00BA1EB0" w:rsidRPr="009308CC" w:rsidRDefault="00BA1EB0" w:rsidP="00872808">
            <w:pPr>
              <w:overflowPunct w:val="0"/>
              <w:autoSpaceDE w:val="0"/>
              <w:autoSpaceDN w:val="0"/>
              <w:adjustRightInd w:val="0"/>
              <w:jc w:val="center"/>
              <w:textAlignment w:val="baseline"/>
              <w:rPr>
                <w:rFonts w:ascii="Arial" w:hAnsi="Arial" w:cs="Arial"/>
                <w:sz w:val="22"/>
                <w:szCs w:val="22"/>
              </w:rPr>
            </w:pPr>
            <w:r>
              <w:rPr>
                <w:rFonts w:ascii="Arial" w:hAnsi="Arial" w:cs="Arial"/>
                <w:color w:val="000000"/>
                <w:sz w:val="22"/>
                <w:szCs w:val="22"/>
              </w:rPr>
              <w:t xml:space="preserve">15 minutes </w:t>
            </w:r>
          </w:p>
        </w:tc>
        <w:tc>
          <w:tcPr>
            <w:tcW w:w="1559" w:type="dxa"/>
          </w:tcPr>
          <w:p w:rsidR="00BA1EB0" w:rsidRPr="00606D6E" w:rsidRDefault="00BA1EB0" w:rsidP="00872808">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4</w:t>
            </w:r>
            <w:r w:rsidRPr="00606D6E">
              <w:rPr>
                <w:rFonts w:ascii="Arial" w:hAnsi="Arial" w:cs="Arial"/>
                <w:sz w:val="22"/>
                <w:szCs w:val="22"/>
              </w:rPr>
              <w:t>0%</w:t>
            </w:r>
          </w:p>
        </w:tc>
      </w:tr>
    </w:tbl>
    <w:p w:rsidR="00BA1EB0" w:rsidRPr="00606D6E" w:rsidRDefault="00BA1EB0" w:rsidP="00BA1EB0">
      <w:pPr>
        <w:pStyle w:val="fixed"/>
        <w:keepNext/>
        <w:ind w:left="0" w:firstLine="0"/>
        <w:jc w:val="both"/>
        <w:rPr>
          <w:rFonts w:ascii="Arial" w:hAnsi="Arial" w:cs="Arial"/>
          <w:sz w:val="22"/>
          <w:szCs w:val="22"/>
        </w:rPr>
      </w:pPr>
      <w:r w:rsidRPr="00606D6E">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BA1EB0" w:rsidRPr="00606D6E" w:rsidTr="00872808">
        <w:tc>
          <w:tcPr>
            <w:tcW w:w="3261" w:type="dxa"/>
            <w:tcBorders>
              <w:top w:val="single" w:sz="4" w:space="0" w:color="auto"/>
              <w:left w:val="single" w:sz="4" w:space="0" w:color="auto"/>
            </w:tcBorders>
          </w:tcPr>
          <w:p w:rsidR="00BA1EB0" w:rsidRPr="00606D6E" w:rsidRDefault="00BA1EB0" w:rsidP="00872808">
            <w:pPr>
              <w:keepNext/>
              <w:rPr>
                <w:rFonts w:ascii="Arial" w:hAnsi="Arial" w:cs="Arial"/>
                <w:b/>
                <w:sz w:val="22"/>
                <w:szCs w:val="22"/>
              </w:rPr>
            </w:pPr>
            <w:r w:rsidRPr="00606D6E">
              <w:rPr>
                <w:rFonts w:ascii="Arial" w:hAnsi="Arial" w:cs="Arial"/>
                <w:b/>
                <w:sz w:val="22"/>
                <w:szCs w:val="22"/>
              </w:rPr>
              <w:t>Activity type</w:t>
            </w:r>
          </w:p>
        </w:tc>
        <w:tc>
          <w:tcPr>
            <w:tcW w:w="1842" w:type="dxa"/>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Percentage</w:t>
            </w:r>
          </w:p>
        </w:tc>
      </w:tr>
      <w:tr w:rsidR="00BA1EB0" w:rsidRPr="00606D6E" w:rsidTr="00872808">
        <w:tc>
          <w:tcPr>
            <w:tcW w:w="3261"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Written exam</w:t>
            </w:r>
          </w:p>
        </w:tc>
        <w:tc>
          <w:tcPr>
            <w:tcW w:w="1842" w:type="dxa"/>
          </w:tcPr>
          <w:p w:rsidR="00BA1EB0" w:rsidRPr="00606D6E" w:rsidRDefault="00BA1EB0" w:rsidP="00872808">
            <w:pPr>
              <w:keepNext/>
              <w:jc w:val="center"/>
              <w:rPr>
                <w:rFonts w:ascii="Arial" w:hAnsi="Arial" w:cs="Arial"/>
                <w:sz w:val="22"/>
                <w:szCs w:val="22"/>
              </w:rPr>
            </w:pPr>
          </w:p>
        </w:tc>
      </w:tr>
      <w:tr w:rsidR="00BA1EB0" w:rsidRPr="00606D6E" w:rsidTr="00872808">
        <w:tc>
          <w:tcPr>
            <w:tcW w:w="3261"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Coursework</w:t>
            </w:r>
          </w:p>
        </w:tc>
        <w:tc>
          <w:tcPr>
            <w:tcW w:w="1842" w:type="dxa"/>
          </w:tcPr>
          <w:p w:rsidR="00BA1EB0" w:rsidRPr="00606D6E" w:rsidRDefault="00BA1EB0" w:rsidP="00872808">
            <w:pPr>
              <w:keepNext/>
              <w:jc w:val="center"/>
              <w:rPr>
                <w:rFonts w:ascii="Arial" w:hAnsi="Arial" w:cs="Arial"/>
                <w:sz w:val="22"/>
                <w:szCs w:val="22"/>
              </w:rPr>
            </w:pPr>
            <w:r>
              <w:rPr>
                <w:rFonts w:ascii="Arial" w:hAnsi="Arial" w:cs="Arial"/>
                <w:sz w:val="22"/>
                <w:szCs w:val="22"/>
              </w:rPr>
              <w:t>60%</w:t>
            </w:r>
          </w:p>
        </w:tc>
      </w:tr>
      <w:tr w:rsidR="00BA1EB0" w:rsidRPr="00606D6E" w:rsidTr="00872808">
        <w:tc>
          <w:tcPr>
            <w:tcW w:w="3261" w:type="dxa"/>
          </w:tcPr>
          <w:p w:rsidR="00BA1EB0" w:rsidRPr="00606D6E" w:rsidRDefault="00BA1EB0" w:rsidP="00872808">
            <w:pPr>
              <w:keepNext/>
              <w:rPr>
                <w:rFonts w:ascii="Arial" w:hAnsi="Arial" w:cs="Arial"/>
                <w:sz w:val="22"/>
                <w:szCs w:val="22"/>
              </w:rPr>
            </w:pPr>
            <w:r w:rsidRPr="00606D6E">
              <w:rPr>
                <w:rFonts w:ascii="Arial" w:hAnsi="Arial" w:cs="Arial"/>
                <w:sz w:val="22"/>
                <w:szCs w:val="22"/>
              </w:rPr>
              <w:t>Practical</w:t>
            </w:r>
          </w:p>
        </w:tc>
        <w:tc>
          <w:tcPr>
            <w:tcW w:w="1842" w:type="dxa"/>
          </w:tcPr>
          <w:p w:rsidR="00BA1EB0" w:rsidRPr="00606D6E" w:rsidRDefault="00BA1EB0" w:rsidP="00872808">
            <w:pPr>
              <w:keepNext/>
              <w:jc w:val="center"/>
              <w:rPr>
                <w:rFonts w:ascii="Arial" w:hAnsi="Arial" w:cs="Arial"/>
                <w:sz w:val="22"/>
                <w:szCs w:val="22"/>
              </w:rPr>
            </w:pPr>
            <w:r>
              <w:rPr>
                <w:rFonts w:ascii="Arial" w:hAnsi="Arial" w:cs="Arial"/>
                <w:sz w:val="22"/>
                <w:szCs w:val="22"/>
              </w:rPr>
              <w:t>40%</w:t>
            </w:r>
          </w:p>
        </w:tc>
      </w:tr>
      <w:tr w:rsidR="00BA1EB0" w:rsidRPr="00606D6E" w:rsidTr="00872808">
        <w:tc>
          <w:tcPr>
            <w:tcW w:w="3261" w:type="dxa"/>
          </w:tcPr>
          <w:p w:rsidR="00BA1EB0" w:rsidRPr="00606D6E" w:rsidRDefault="00BA1EB0" w:rsidP="00872808">
            <w:pPr>
              <w:keepNext/>
              <w:rPr>
                <w:rFonts w:ascii="Arial" w:hAnsi="Arial" w:cs="Arial"/>
                <w:sz w:val="22"/>
                <w:szCs w:val="22"/>
              </w:rPr>
            </w:pPr>
            <w:r w:rsidRPr="00606D6E">
              <w:rPr>
                <w:rFonts w:ascii="Arial" w:hAnsi="Arial" w:cs="Arial"/>
                <w:b/>
                <w:sz w:val="22"/>
                <w:szCs w:val="22"/>
              </w:rPr>
              <w:t>TOTAL</w:t>
            </w:r>
          </w:p>
        </w:tc>
        <w:tc>
          <w:tcPr>
            <w:tcW w:w="1842" w:type="dxa"/>
          </w:tcPr>
          <w:p w:rsidR="00BA1EB0" w:rsidRPr="00606D6E" w:rsidRDefault="00BA1EB0" w:rsidP="00872808">
            <w:pPr>
              <w:keepNext/>
              <w:jc w:val="center"/>
              <w:rPr>
                <w:rFonts w:ascii="Arial" w:hAnsi="Arial" w:cs="Arial"/>
                <w:b/>
                <w:sz w:val="22"/>
                <w:szCs w:val="22"/>
              </w:rPr>
            </w:pPr>
            <w:r w:rsidRPr="00606D6E">
              <w:rPr>
                <w:rFonts w:ascii="Arial" w:hAnsi="Arial" w:cs="Arial"/>
                <w:b/>
                <w:sz w:val="22"/>
                <w:szCs w:val="22"/>
              </w:rPr>
              <w:t>100%</w:t>
            </w:r>
          </w:p>
        </w:tc>
      </w:tr>
    </w:tbl>
    <w:p w:rsidR="00BA1EB0" w:rsidRPr="00606D6E" w:rsidRDefault="00BA1EB0" w:rsidP="00BA1EB0">
      <w:pPr>
        <w:rPr>
          <w:rFonts w:ascii="Arial" w:hAnsi="Arial" w:cs="Arial"/>
          <w:sz w:val="22"/>
          <w:szCs w:val="22"/>
        </w:rPr>
      </w:pPr>
    </w:p>
    <w:p w:rsidR="00BA1EB0" w:rsidRPr="00606D6E" w:rsidRDefault="00BA1EB0" w:rsidP="00BA1EB0">
      <w:pPr>
        <w:rPr>
          <w:rFonts w:ascii="Arial" w:hAnsi="Arial" w:cs="Arial"/>
          <w:b/>
          <w:sz w:val="22"/>
          <w:szCs w:val="22"/>
        </w:rPr>
      </w:pPr>
      <w:r w:rsidRPr="00606D6E">
        <w:rPr>
          <w:rFonts w:ascii="Arial" w:hAnsi="Arial" w:cs="Arial"/>
          <w:b/>
          <w:sz w:val="22"/>
          <w:szCs w:val="22"/>
        </w:rPr>
        <w:t>READING LIST</w:t>
      </w:r>
    </w:p>
    <w:p w:rsidR="00BA1EB0" w:rsidRPr="00606D6E" w:rsidRDefault="00BA1EB0" w:rsidP="00BA1EB0">
      <w:pPr>
        <w:rPr>
          <w:rFonts w:ascii="Arial" w:hAnsi="Arial" w:cs="Arial"/>
          <w:b/>
          <w:sz w:val="22"/>
          <w:szCs w:val="22"/>
        </w:rPr>
      </w:pPr>
    </w:p>
    <w:tbl>
      <w:tblPr>
        <w:tblStyle w:val="TableGrid"/>
        <w:tblW w:w="0" w:type="auto"/>
        <w:tblLook w:val="04A0" w:firstRow="1" w:lastRow="0" w:firstColumn="1" w:lastColumn="0" w:noHBand="0" w:noVBand="1"/>
      </w:tblPr>
      <w:tblGrid>
        <w:gridCol w:w="1691"/>
        <w:gridCol w:w="5959"/>
        <w:gridCol w:w="1366"/>
      </w:tblGrid>
      <w:tr w:rsidR="00BA1EB0" w:rsidRPr="00606D6E" w:rsidTr="00872808">
        <w:tc>
          <w:tcPr>
            <w:tcW w:w="1693" w:type="dxa"/>
            <w:shd w:val="clear" w:color="auto" w:fill="BFBFBF" w:themeFill="background1" w:themeFillShade="BF"/>
          </w:tcPr>
          <w:p w:rsidR="00BA1EB0" w:rsidRPr="00606D6E" w:rsidRDefault="00BA1EB0" w:rsidP="00872808">
            <w:pPr>
              <w:tabs>
                <w:tab w:val="num" w:pos="720"/>
                <w:tab w:val="left" w:pos="1440"/>
              </w:tabs>
              <w:jc w:val="both"/>
              <w:rPr>
                <w:rFonts w:ascii="Arial" w:hAnsi="Arial" w:cs="Arial"/>
                <w:b/>
                <w:sz w:val="22"/>
                <w:szCs w:val="22"/>
              </w:rPr>
            </w:pPr>
            <w:r w:rsidRPr="00606D6E">
              <w:rPr>
                <w:rFonts w:ascii="Arial" w:hAnsi="Arial" w:cs="Arial"/>
                <w:b/>
                <w:sz w:val="22"/>
                <w:szCs w:val="22"/>
              </w:rPr>
              <w:t>Module Code</w:t>
            </w:r>
          </w:p>
        </w:tc>
        <w:tc>
          <w:tcPr>
            <w:tcW w:w="7367" w:type="dxa"/>
            <w:gridSpan w:val="2"/>
          </w:tcPr>
          <w:p w:rsidR="00BA1EB0" w:rsidRPr="009308CC" w:rsidRDefault="00BA1EB0" w:rsidP="00872808">
            <w:pPr>
              <w:pStyle w:val="fixed"/>
              <w:rPr>
                <w:rFonts w:ascii="Arial" w:hAnsi="Arial" w:cs="Arial"/>
                <w:sz w:val="22"/>
                <w:szCs w:val="22"/>
              </w:rPr>
            </w:pPr>
            <w:r>
              <w:rPr>
                <w:rFonts w:ascii="Arial" w:hAnsi="Arial" w:cs="Arial"/>
                <w:sz w:val="22"/>
                <w:szCs w:val="22"/>
              </w:rPr>
              <w:t>ECCH7004</w:t>
            </w:r>
            <w:r>
              <w:rPr>
                <w:rFonts w:ascii="Arial" w:hAnsi="Arial" w:cs="Arial"/>
                <w:sz w:val="22"/>
                <w:szCs w:val="22"/>
              </w:rPr>
              <w:tab/>
              <w:t xml:space="preserve"> </w:t>
            </w:r>
          </w:p>
        </w:tc>
      </w:tr>
      <w:tr w:rsidR="00BA1EB0" w:rsidRPr="00606D6E" w:rsidTr="00872808">
        <w:tc>
          <w:tcPr>
            <w:tcW w:w="1693" w:type="dxa"/>
            <w:shd w:val="clear" w:color="auto" w:fill="BFBFBF" w:themeFill="background1" w:themeFillShade="BF"/>
          </w:tcPr>
          <w:p w:rsidR="00BA1EB0" w:rsidRPr="00606D6E" w:rsidRDefault="00BA1EB0" w:rsidP="00872808">
            <w:pPr>
              <w:tabs>
                <w:tab w:val="num" w:pos="720"/>
                <w:tab w:val="left" w:pos="1440"/>
              </w:tabs>
              <w:jc w:val="both"/>
              <w:rPr>
                <w:rFonts w:ascii="Arial" w:hAnsi="Arial" w:cs="Arial"/>
                <w:b/>
                <w:sz w:val="22"/>
                <w:szCs w:val="22"/>
              </w:rPr>
            </w:pPr>
            <w:r w:rsidRPr="00606D6E">
              <w:rPr>
                <w:rFonts w:ascii="Arial" w:hAnsi="Arial" w:cs="Arial"/>
                <w:b/>
                <w:sz w:val="22"/>
                <w:szCs w:val="22"/>
              </w:rPr>
              <w:t>Module Title</w:t>
            </w:r>
          </w:p>
        </w:tc>
        <w:tc>
          <w:tcPr>
            <w:tcW w:w="7367" w:type="dxa"/>
            <w:gridSpan w:val="2"/>
          </w:tcPr>
          <w:p w:rsidR="00BA1EB0" w:rsidRPr="009308CC" w:rsidRDefault="00BA1EB0" w:rsidP="00872808">
            <w:pPr>
              <w:tabs>
                <w:tab w:val="num" w:pos="720"/>
                <w:tab w:val="left" w:pos="1440"/>
              </w:tabs>
              <w:jc w:val="both"/>
              <w:rPr>
                <w:rFonts w:ascii="Arial" w:hAnsi="Arial" w:cs="Arial"/>
                <w:b/>
                <w:sz w:val="22"/>
                <w:szCs w:val="22"/>
              </w:rPr>
            </w:pPr>
            <w:r w:rsidRPr="009308CC">
              <w:rPr>
                <w:rFonts w:ascii="Arial" w:hAnsi="Arial" w:cs="Arial"/>
                <w:b/>
                <w:sz w:val="22"/>
                <w:szCs w:val="22"/>
              </w:rPr>
              <w:t>Education for Health and Well-being</w:t>
            </w:r>
          </w:p>
        </w:tc>
      </w:tr>
      <w:tr w:rsidR="00BA1EB0" w:rsidRPr="00606D6E" w:rsidTr="00872808">
        <w:tc>
          <w:tcPr>
            <w:tcW w:w="1693" w:type="dxa"/>
            <w:shd w:val="clear" w:color="auto" w:fill="BFBFBF" w:themeFill="background1" w:themeFillShade="BF"/>
          </w:tcPr>
          <w:p w:rsidR="00BA1EB0" w:rsidRPr="00606D6E" w:rsidRDefault="00BA1EB0" w:rsidP="00872808">
            <w:pPr>
              <w:tabs>
                <w:tab w:val="num" w:pos="720"/>
                <w:tab w:val="left" w:pos="1440"/>
              </w:tabs>
              <w:jc w:val="both"/>
              <w:rPr>
                <w:rFonts w:ascii="Arial" w:hAnsi="Arial" w:cs="Arial"/>
                <w:b/>
                <w:sz w:val="22"/>
                <w:szCs w:val="22"/>
              </w:rPr>
            </w:pPr>
            <w:r w:rsidRPr="00606D6E">
              <w:rPr>
                <w:rFonts w:ascii="Arial" w:hAnsi="Arial" w:cs="Arial"/>
                <w:b/>
                <w:sz w:val="22"/>
                <w:szCs w:val="22"/>
              </w:rPr>
              <w:t>Classification</w:t>
            </w:r>
          </w:p>
        </w:tc>
        <w:tc>
          <w:tcPr>
            <w:tcW w:w="6001" w:type="dxa"/>
            <w:shd w:val="clear" w:color="auto" w:fill="BFBFBF" w:themeFill="background1" w:themeFillShade="BF"/>
          </w:tcPr>
          <w:p w:rsidR="00BA1EB0" w:rsidRPr="00606D6E" w:rsidRDefault="00BA1EB0" w:rsidP="00872808">
            <w:pPr>
              <w:tabs>
                <w:tab w:val="num" w:pos="720"/>
                <w:tab w:val="left" w:pos="1440"/>
              </w:tabs>
              <w:jc w:val="both"/>
              <w:rPr>
                <w:rFonts w:ascii="Arial" w:hAnsi="Arial" w:cs="Arial"/>
                <w:b/>
                <w:sz w:val="22"/>
                <w:szCs w:val="22"/>
              </w:rPr>
            </w:pPr>
            <w:r w:rsidRPr="00606D6E">
              <w:rPr>
                <w:rFonts w:ascii="Arial" w:hAnsi="Arial" w:cs="Arial"/>
                <w:b/>
                <w:sz w:val="22"/>
                <w:szCs w:val="22"/>
              </w:rPr>
              <w:t>Reading List entry</w:t>
            </w:r>
          </w:p>
        </w:tc>
        <w:tc>
          <w:tcPr>
            <w:tcW w:w="1366" w:type="dxa"/>
            <w:shd w:val="clear" w:color="auto" w:fill="BFBFBF" w:themeFill="background1" w:themeFillShade="BF"/>
          </w:tcPr>
          <w:p w:rsidR="00BA1EB0" w:rsidRPr="00606D6E" w:rsidRDefault="00BA1EB0" w:rsidP="00872808">
            <w:pPr>
              <w:tabs>
                <w:tab w:val="num" w:pos="720"/>
                <w:tab w:val="left" w:pos="1440"/>
              </w:tabs>
              <w:jc w:val="both"/>
              <w:rPr>
                <w:rFonts w:ascii="Arial" w:hAnsi="Arial" w:cs="Arial"/>
                <w:b/>
                <w:sz w:val="22"/>
                <w:szCs w:val="22"/>
              </w:rPr>
            </w:pPr>
            <w:r w:rsidRPr="00606D6E">
              <w:rPr>
                <w:rFonts w:ascii="Arial" w:hAnsi="Arial" w:cs="Arial"/>
                <w:b/>
                <w:sz w:val="22"/>
                <w:szCs w:val="22"/>
              </w:rPr>
              <w:t>Electronic*</w:t>
            </w: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Essential</w:t>
            </w:r>
          </w:p>
        </w:tc>
        <w:tc>
          <w:tcPr>
            <w:tcW w:w="6001" w:type="dxa"/>
          </w:tcPr>
          <w:p w:rsidR="00BA1EB0" w:rsidRPr="00606D6E" w:rsidRDefault="00BA1EB0" w:rsidP="00872808">
            <w:pPr>
              <w:pStyle w:val="Heading3"/>
              <w:spacing w:after="0"/>
              <w:outlineLvl w:val="2"/>
              <w:rPr>
                <w:b w:val="0"/>
                <w:szCs w:val="22"/>
              </w:rPr>
            </w:pPr>
            <w:r w:rsidRPr="00606D6E">
              <w:rPr>
                <w:b w:val="0"/>
                <w:color w:val="auto"/>
                <w:szCs w:val="22"/>
              </w:rPr>
              <w:t xml:space="preserve">Byrne, J, </w:t>
            </w:r>
            <w:proofErr w:type="spellStart"/>
            <w:r w:rsidRPr="00606D6E">
              <w:rPr>
                <w:b w:val="0"/>
                <w:color w:val="auto"/>
                <w:szCs w:val="22"/>
              </w:rPr>
              <w:t>Rietdijk</w:t>
            </w:r>
            <w:proofErr w:type="spellEnd"/>
            <w:r w:rsidRPr="00606D6E">
              <w:rPr>
                <w:b w:val="0"/>
                <w:color w:val="auto"/>
                <w:szCs w:val="22"/>
              </w:rPr>
              <w:t xml:space="preserve">, W, Pickett, K. </w:t>
            </w:r>
            <w:hyperlink r:id="rId5" w:history="1">
              <w:r w:rsidRPr="00606D6E">
                <w:rPr>
                  <w:rStyle w:val="Hyperlink"/>
                  <w:b w:val="0"/>
                  <w:color w:val="auto"/>
                  <w:szCs w:val="22"/>
                </w:rPr>
                <w:t>Teachers as health promoters: Factors that influence early career teachers to engage with health and wellbeing education</w:t>
              </w:r>
            </w:hyperlink>
            <w:r w:rsidRPr="00606D6E">
              <w:rPr>
                <w:b w:val="0"/>
                <w:color w:val="auto"/>
                <w:szCs w:val="22"/>
              </w:rPr>
              <w:t xml:space="preserve">. </w:t>
            </w:r>
            <w:r w:rsidRPr="00606D6E">
              <w:rPr>
                <w:rStyle w:val="exlresultdetails"/>
                <w:b w:val="0"/>
                <w:i/>
                <w:color w:val="auto"/>
                <w:szCs w:val="22"/>
              </w:rPr>
              <w:t>Teaching and Teacher Education</w:t>
            </w:r>
            <w:r w:rsidRPr="00606D6E">
              <w:rPr>
                <w:rStyle w:val="exlresultdetails"/>
                <w:b w:val="0"/>
                <w:color w:val="auto"/>
                <w:szCs w:val="22"/>
              </w:rPr>
              <w:t>, January 2018, Vol.69, pp.289-299.</w:t>
            </w:r>
          </w:p>
        </w:tc>
        <w:tc>
          <w:tcPr>
            <w:tcW w:w="1366" w:type="dxa"/>
          </w:tcPr>
          <w:sdt>
            <w:sdtPr>
              <w:rPr>
                <w:rFonts w:ascii="Arial" w:hAnsi="Arial" w:cs="Arial"/>
                <w:sz w:val="22"/>
                <w:szCs w:val="22"/>
              </w:rPr>
              <w:id w:val="-1561161511"/>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Essential</w:t>
            </w:r>
          </w:p>
        </w:tc>
        <w:tc>
          <w:tcPr>
            <w:tcW w:w="6001" w:type="dxa"/>
          </w:tcPr>
          <w:p w:rsidR="00BA1EB0" w:rsidRPr="00606D6E" w:rsidRDefault="00BA1EB0" w:rsidP="00872808">
            <w:pPr>
              <w:rPr>
                <w:rFonts w:ascii="Arial" w:hAnsi="Arial" w:cs="Arial"/>
                <w:sz w:val="22"/>
                <w:szCs w:val="22"/>
              </w:rPr>
            </w:pPr>
            <w:proofErr w:type="spellStart"/>
            <w:r w:rsidRPr="00606D6E">
              <w:rPr>
                <w:rFonts w:ascii="Arial" w:hAnsi="Arial" w:cs="Arial"/>
                <w:sz w:val="22"/>
                <w:szCs w:val="22"/>
              </w:rPr>
              <w:t>Geldard</w:t>
            </w:r>
            <w:proofErr w:type="spellEnd"/>
            <w:r w:rsidRPr="00606D6E">
              <w:rPr>
                <w:rFonts w:ascii="Arial" w:hAnsi="Arial" w:cs="Arial"/>
                <w:sz w:val="22"/>
                <w:szCs w:val="22"/>
              </w:rPr>
              <w:t xml:space="preserve">, K., </w:t>
            </w:r>
            <w:proofErr w:type="spellStart"/>
            <w:r w:rsidRPr="00606D6E">
              <w:rPr>
                <w:rFonts w:ascii="Arial" w:hAnsi="Arial" w:cs="Arial"/>
                <w:sz w:val="22"/>
                <w:szCs w:val="22"/>
              </w:rPr>
              <w:t>Geldard</w:t>
            </w:r>
            <w:proofErr w:type="spellEnd"/>
            <w:r w:rsidRPr="00606D6E">
              <w:rPr>
                <w:rFonts w:ascii="Arial" w:hAnsi="Arial" w:cs="Arial"/>
                <w:sz w:val="22"/>
                <w:szCs w:val="22"/>
              </w:rPr>
              <w:t xml:space="preserve">, D. and Yin Foo, R. (2016) </w:t>
            </w:r>
            <w:r w:rsidRPr="00606D6E">
              <w:rPr>
                <w:rFonts w:ascii="Arial" w:hAnsi="Arial" w:cs="Arial"/>
                <w:i/>
                <w:sz w:val="22"/>
                <w:szCs w:val="22"/>
              </w:rPr>
              <w:t>Counselling Adolescents: The proactive approach for young people.</w:t>
            </w:r>
            <w:r w:rsidRPr="00606D6E">
              <w:rPr>
                <w:rFonts w:ascii="Arial" w:hAnsi="Arial" w:cs="Arial"/>
                <w:sz w:val="22"/>
                <w:szCs w:val="22"/>
              </w:rPr>
              <w:t xml:space="preserve"> London: Sage.</w:t>
            </w:r>
          </w:p>
        </w:tc>
        <w:tc>
          <w:tcPr>
            <w:tcW w:w="1366" w:type="dxa"/>
          </w:tcPr>
          <w:sdt>
            <w:sdtPr>
              <w:rPr>
                <w:rFonts w:ascii="Arial" w:hAnsi="Arial" w:cs="Arial"/>
                <w:sz w:val="22"/>
                <w:szCs w:val="22"/>
              </w:rPr>
              <w:id w:val="1027057701"/>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Essential</w:t>
            </w:r>
          </w:p>
        </w:tc>
        <w:tc>
          <w:tcPr>
            <w:tcW w:w="6001" w:type="dxa"/>
          </w:tcPr>
          <w:p w:rsidR="00BA1EB0" w:rsidRPr="00606D6E" w:rsidRDefault="00BA1EB0" w:rsidP="00872808">
            <w:pPr>
              <w:rPr>
                <w:rFonts w:ascii="Arial" w:hAnsi="Arial" w:cs="Arial"/>
                <w:sz w:val="22"/>
                <w:szCs w:val="22"/>
              </w:rPr>
            </w:pPr>
            <w:proofErr w:type="spellStart"/>
            <w:r w:rsidRPr="00606D6E">
              <w:rPr>
                <w:rFonts w:ascii="Arial" w:hAnsi="Arial" w:cs="Arial"/>
                <w:sz w:val="22"/>
                <w:szCs w:val="22"/>
              </w:rPr>
              <w:t>Midgley</w:t>
            </w:r>
            <w:proofErr w:type="spellEnd"/>
            <w:r w:rsidRPr="00606D6E">
              <w:rPr>
                <w:rFonts w:ascii="Arial" w:hAnsi="Arial" w:cs="Arial"/>
                <w:sz w:val="22"/>
                <w:szCs w:val="22"/>
              </w:rPr>
              <w:t xml:space="preserve">, N., Hayes, J. and Cooper, M. (2017) Essential </w:t>
            </w:r>
            <w:r w:rsidRPr="00606D6E">
              <w:rPr>
                <w:rFonts w:ascii="Arial" w:hAnsi="Arial" w:cs="Arial"/>
                <w:i/>
                <w:sz w:val="22"/>
                <w:szCs w:val="22"/>
              </w:rPr>
              <w:t>Research Findings in Child and Adolescent Counselling and Psychotherapy</w:t>
            </w:r>
            <w:r w:rsidRPr="00606D6E">
              <w:rPr>
                <w:rFonts w:ascii="Arial" w:hAnsi="Arial" w:cs="Arial"/>
                <w:sz w:val="22"/>
                <w:szCs w:val="22"/>
              </w:rPr>
              <w:t>. London: Sage.</w:t>
            </w:r>
          </w:p>
        </w:tc>
        <w:tc>
          <w:tcPr>
            <w:tcW w:w="1366" w:type="dxa"/>
          </w:tcPr>
          <w:sdt>
            <w:sdtPr>
              <w:rPr>
                <w:rFonts w:ascii="Arial" w:hAnsi="Arial" w:cs="Arial"/>
                <w:sz w:val="22"/>
                <w:szCs w:val="22"/>
              </w:rPr>
              <w:id w:val="878445620"/>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p w:rsidR="00BA1EB0" w:rsidRPr="00606D6E" w:rsidRDefault="00BA1EB0" w:rsidP="00872808">
            <w:pPr>
              <w:autoSpaceDE w:val="0"/>
              <w:autoSpaceDN w:val="0"/>
              <w:adjustRightInd w:val="0"/>
              <w:jc w:val="center"/>
              <w:rPr>
                <w:rFonts w:ascii="Arial" w:hAnsi="Arial" w:cs="Arial"/>
                <w:sz w:val="22"/>
                <w:szCs w:val="22"/>
              </w:rPr>
            </w:pP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Essential</w:t>
            </w:r>
          </w:p>
        </w:tc>
        <w:tc>
          <w:tcPr>
            <w:tcW w:w="6001" w:type="dxa"/>
          </w:tcPr>
          <w:p w:rsidR="00BA1EB0" w:rsidRPr="00606D6E" w:rsidRDefault="00BA1EB0" w:rsidP="00872808">
            <w:pPr>
              <w:pStyle w:val="Heading3"/>
              <w:spacing w:after="0"/>
              <w:outlineLvl w:val="2"/>
              <w:rPr>
                <w:szCs w:val="22"/>
              </w:rPr>
            </w:pPr>
            <w:r w:rsidRPr="00606D6E">
              <w:rPr>
                <w:b w:val="0"/>
                <w:szCs w:val="22"/>
              </w:rPr>
              <w:t xml:space="preserve">Nelson-Jones, R. (2012) </w:t>
            </w:r>
            <w:r w:rsidRPr="00606D6E">
              <w:rPr>
                <w:b w:val="0"/>
                <w:i/>
                <w:szCs w:val="22"/>
              </w:rPr>
              <w:t>Basic Counselling Skills</w:t>
            </w:r>
            <w:r w:rsidRPr="00606D6E">
              <w:rPr>
                <w:b w:val="0"/>
                <w:szCs w:val="22"/>
              </w:rPr>
              <w:t>. London: Sage.</w:t>
            </w:r>
          </w:p>
        </w:tc>
        <w:tc>
          <w:tcPr>
            <w:tcW w:w="1366" w:type="dxa"/>
          </w:tcPr>
          <w:sdt>
            <w:sdtPr>
              <w:rPr>
                <w:rFonts w:ascii="Arial" w:hAnsi="Arial" w:cs="Arial"/>
                <w:sz w:val="22"/>
                <w:szCs w:val="22"/>
              </w:rPr>
              <w:id w:val="-130945747"/>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rPr>
          <w:trHeight w:val="1004"/>
        </w:trPr>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pStyle w:val="Heading3"/>
              <w:spacing w:after="0"/>
              <w:outlineLvl w:val="2"/>
              <w:rPr>
                <w:b w:val="0"/>
                <w:szCs w:val="22"/>
              </w:rPr>
            </w:pPr>
            <w:r w:rsidRPr="00606D6E">
              <w:rPr>
                <w:b w:val="0"/>
                <w:szCs w:val="22"/>
              </w:rPr>
              <w:t xml:space="preserve">Allison, P, </w:t>
            </w:r>
            <w:proofErr w:type="spellStart"/>
            <w:r w:rsidRPr="00606D6E">
              <w:rPr>
                <w:b w:val="0"/>
                <w:szCs w:val="22"/>
              </w:rPr>
              <w:t>Gray</w:t>
            </w:r>
            <w:proofErr w:type="spellEnd"/>
            <w:r w:rsidRPr="00606D6E">
              <w:rPr>
                <w:b w:val="0"/>
                <w:szCs w:val="22"/>
              </w:rPr>
              <w:t xml:space="preserve">, S, </w:t>
            </w:r>
            <w:proofErr w:type="spellStart"/>
            <w:r w:rsidRPr="00606D6E">
              <w:rPr>
                <w:b w:val="0"/>
                <w:szCs w:val="22"/>
              </w:rPr>
              <w:t>Sproule</w:t>
            </w:r>
            <w:proofErr w:type="spellEnd"/>
            <w:r w:rsidRPr="00606D6E">
              <w:rPr>
                <w:b w:val="0"/>
                <w:szCs w:val="22"/>
              </w:rPr>
              <w:t xml:space="preserve">, J, Nash, C, Martindale, R, and Wang, J.  </w:t>
            </w:r>
            <w:hyperlink r:id="rId6" w:history="1">
              <w:r w:rsidRPr="00606D6E">
                <w:rPr>
                  <w:rStyle w:val="Hyperlink"/>
                  <w:b w:val="0"/>
                  <w:szCs w:val="22"/>
                </w:rPr>
                <w:t>Exploring Contributions of Project-Based Learning to Health and Wellbeing in Secondary Education</w:t>
              </w:r>
            </w:hyperlink>
            <w:r w:rsidRPr="00606D6E">
              <w:rPr>
                <w:b w:val="0"/>
                <w:szCs w:val="22"/>
              </w:rPr>
              <w:t xml:space="preserve">. </w:t>
            </w:r>
            <w:r w:rsidRPr="00606D6E">
              <w:rPr>
                <w:rStyle w:val="exlresultdetails"/>
                <w:b w:val="0"/>
                <w:i/>
                <w:szCs w:val="22"/>
              </w:rPr>
              <w:t>Improving Schools</w:t>
            </w:r>
            <w:r w:rsidRPr="00606D6E">
              <w:rPr>
                <w:rStyle w:val="exlresultdetails"/>
                <w:b w:val="0"/>
                <w:szCs w:val="22"/>
              </w:rPr>
              <w:t>, 2015, Vol.18 (3), p.207-220.</w:t>
            </w:r>
          </w:p>
        </w:tc>
        <w:tc>
          <w:tcPr>
            <w:tcW w:w="1366" w:type="dxa"/>
          </w:tcPr>
          <w:sdt>
            <w:sdtPr>
              <w:rPr>
                <w:rFonts w:ascii="Arial" w:hAnsi="Arial" w:cs="Arial"/>
                <w:sz w:val="22"/>
                <w:szCs w:val="22"/>
              </w:rPr>
              <w:id w:val="602773651"/>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p w:rsidR="00BA1EB0" w:rsidRPr="00606D6E" w:rsidRDefault="00BA1EB0" w:rsidP="00872808">
            <w:pPr>
              <w:autoSpaceDE w:val="0"/>
              <w:autoSpaceDN w:val="0"/>
              <w:adjustRightInd w:val="0"/>
              <w:jc w:val="center"/>
              <w:rPr>
                <w:rFonts w:ascii="Arial" w:hAnsi="Arial" w:cs="Arial"/>
                <w:sz w:val="22"/>
                <w:szCs w:val="22"/>
              </w:rPr>
            </w:pP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 xml:space="preserve">Further </w:t>
            </w:r>
          </w:p>
        </w:tc>
        <w:tc>
          <w:tcPr>
            <w:tcW w:w="6001" w:type="dxa"/>
          </w:tcPr>
          <w:p w:rsidR="00BA1EB0" w:rsidRPr="00606D6E" w:rsidRDefault="00BA1EB0" w:rsidP="00872808">
            <w:pPr>
              <w:pStyle w:val="Heading3"/>
              <w:spacing w:after="0"/>
              <w:outlineLvl w:val="2"/>
              <w:rPr>
                <w:b w:val="0"/>
                <w:szCs w:val="22"/>
              </w:rPr>
            </w:pPr>
            <w:proofErr w:type="spellStart"/>
            <w:r w:rsidRPr="00606D6E">
              <w:rPr>
                <w:b w:val="0"/>
                <w:szCs w:val="22"/>
              </w:rPr>
              <w:t>Baytak</w:t>
            </w:r>
            <w:proofErr w:type="spellEnd"/>
            <w:r w:rsidRPr="00606D6E">
              <w:rPr>
                <w:b w:val="0"/>
                <w:szCs w:val="22"/>
              </w:rPr>
              <w:t xml:space="preserve">, A, </w:t>
            </w:r>
            <w:proofErr w:type="spellStart"/>
            <w:r w:rsidRPr="00606D6E">
              <w:rPr>
                <w:b w:val="0"/>
                <w:szCs w:val="22"/>
              </w:rPr>
              <w:t>Tarman</w:t>
            </w:r>
            <w:proofErr w:type="spellEnd"/>
            <w:r w:rsidRPr="00606D6E">
              <w:rPr>
                <w:b w:val="0"/>
                <w:szCs w:val="22"/>
              </w:rPr>
              <w:t xml:space="preserve">, B, and </w:t>
            </w:r>
            <w:proofErr w:type="spellStart"/>
            <w:r w:rsidRPr="00606D6E">
              <w:rPr>
                <w:b w:val="0"/>
                <w:szCs w:val="22"/>
              </w:rPr>
              <w:t>Ayas</w:t>
            </w:r>
            <w:proofErr w:type="spellEnd"/>
            <w:r w:rsidRPr="00606D6E">
              <w:rPr>
                <w:b w:val="0"/>
                <w:szCs w:val="22"/>
              </w:rPr>
              <w:t xml:space="preserve">, C. </w:t>
            </w:r>
            <w:hyperlink r:id="rId7" w:history="1">
              <w:r w:rsidRPr="00606D6E">
                <w:rPr>
                  <w:rStyle w:val="Hyperlink"/>
                  <w:b w:val="0"/>
                  <w:szCs w:val="22"/>
                </w:rPr>
                <w:t>Experiencing Technology Integration in Education: Children's Perceptions</w:t>
              </w:r>
            </w:hyperlink>
            <w:r w:rsidRPr="00606D6E">
              <w:rPr>
                <w:b w:val="0"/>
                <w:szCs w:val="22"/>
              </w:rPr>
              <w:t xml:space="preserve"> </w:t>
            </w:r>
            <w:r w:rsidRPr="00606D6E">
              <w:rPr>
                <w:rStyle w:val="exlresultdetails"/>
                <w:b w:val="0"/>
                <w:i/>
                <w:szCs w:val="22"/>
              </w:rPr>
              <w:t>International Electronic Journal of Elementary Education</w:t>
            </w:r>
            <w:r w:rsidRPr="00606D6E">
              <w:rPr>
                <w:rStyle w:val="exlresultdetails"/>
                <w:b w:val="0"/>
                <w:szCs w:val="22"/>
              </w:rPr>
              <w:t>, 2011, Vol.3(2), p.139-151.</w:t>
            </w:r>
          </w:p>
        </w:tc>
        <w:tc>
          <w:tcPr>
            <w:tcW w:w="1366" w:type="dxa"/>
          </w:tcPr>
          <w:sdt>
            <w:sdtPr>
              <w:rPr>
                <w:rFonts w:ascii="Arial" w:hAnsi="Arial" w:cs="Arial"/>
                <w:sz w:val="22"/>
                <w:szCs w:val="22"/>
              </w:rPr>
              <w:id w:val="-133573965"/>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p w:rsidR="00BA1EB0" w:rsidRPr="00606D6E" w:rsidRDefault="00BA1EB0" w:rsidP="00872808">
            <w:pPr>
              <w:autoSpaceDE w:val="0"/>
              <w:autoSpaceDN w:val="0"/>
              <w:adjustRightInd w:val="0"/>
              <w:jc w:val="center"/>
              <w:rPr>
                <w:rFonts w:ascii="Arial" w:hAnsi="Arial" w:cs="Arial"/>
                <w:sz w:val="22"/>
                <w:szCs w:val="22"/>
              </w:rPr>
            </w:pP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pStyle w:val="Heading2"/>
              <w:spacing w:after="0"/>
              <w:outlineLvl w:val="1"/>
              <w:rPr>
                <w:b w:val="0"/>
                <w:szCs w:val="22"/>
              </w:rPr>
            </w:pPr>
            <w:proofErr w:type="spellStart"/>
            <w:r w:rsidRPr="00606D6E">
              <w:rPr>
                <w:b w:val="0"/>
                <w:szCs w:val="22"/>
              </w:rPr>
              <w:t>Berridge</w:t>
            </w:r>
            <w:proofErr w:type="spellEnd"/>
            <w:r w:rsidRPr="00606D6E">
              <w:rPr>
                <w:b w:val="0"/>
                <w:szCs w:val="22"/>
              </w:rPr>
              <w:t xml:space="preserve">, D. </w:t>
            </w:r>
            <w:hyperlink r:id="rId8" w:history="1">
              <w:r w:rsidRPr="00606D6E">
                <w:rPr>
                  <w:rStyle w:val="Hyperlink"/>
                  <w:b w:val="0"/>
                  <w:szCs w:val="22"/>
                </w:rPr>
                <w:t>The education of children in care: Agency and resilience</w:t>
              </w:r>
            </w:hyperlink>
            <w:r w:rsidRPr="00606D6E">
              <w:rPr>
                <w:b w:val="0"/>
                <w:szCs w:val="22"/>
              </w:rPr>
              <w:t xml:space="preserve">. </w:t>
            </w:r>
            <w:r w:rsidRPr="00606D6E">
              <w:rPr>
                <w:b w:val="0"/>
                <w:i/>
                <w:szCs w:val="22"/>
              </w:rPr>
              <w:t>Children</w:t>
            </w:r>
            <w:r w:rsidRPr="00606D6E">
              <w:rPr>
                <w:rStyle w:val="exlresultdetails"/>
                <w:b w:val="0"/>
                <w:i/>
                <w:szCs w:val="22"/>
              </w:rPr>
              <w:t xml:space="preserve"> and Youth Services Review</w:t>
            </w:r>
            <w:r w:rsidRPr="00606D6E">
              <w:rPr>
                <w:rStyle w:val="exlresultdetails"/>
                <w:b w:val="0"/>
                <w:szCs w:val="22"/>
              </w:rPr>
              <w:t>, June 2017, Vol.77, pp.86-93</w:t>
            </w:r>
            <w:r>
              <w:rPr>
                <w:rStyle w:val="exlresultdetails"/>
                <w:b w:val="0"/>
                <w:szCs w:val="22"/>
              </w:rPr>
              <w:t>.</w:t>
            </w:r>
          </w:p>
        </w:tc>
        <w:tc>
          <w:tcPr>
            <w:tcW w:w="1366" w:type="dxa"/>
          </w:tcPr>
          <w:sdt>
            <w:sdtPr>
              <w:rPr>
                <w:rFonts w:ascii="Arial" w:hAnsi="Arial" w:cs="Arial"/>
                <w:sz w:val="22"/>
                <w:szCs w:val="22"/>
              </w:rPr>
              <w:id w:val="2078938764"/>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p w:rsidR="00BA1EB0" w:rsidRPr="00606D6E" w:rsidRDefault="00BA1EB0" w:rsidP="00872808">
            <w:pPr>
              <w:autoSpaceDE w:val="0"/>
              <w:autoSpaceDN w:val="0"/>
              <w:adjustRightInd w:val="0"/>
              <w:jc w:val="center"/>
              <w:rPr>
                <w:rFonts w:ascii="Arial" w:hAnsi="Arial" w:cs="Arial"/>
                <w:sz w:val="22"/>
                <w:szCs w:val="22"/>
              </w:rPr>
            </w:pP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9308CC" w:rsidRDefault="00BA1EB0" w:rsidP="00872808">
            <w:pPr>
              <w:rPr>
                <w:rFonts w:ascii="Arial" w:hAnsi="Arial" w:cs="Arial"/>
                <w:sz w:val="22"/>
                <w:szCs w:val="22"/>
              </w:rPr>
            </w:pPr>
            <w:r w:rsidRPr="00606D6E">
              <w:rPr>
                <w:rFonts w:ascii="Arial" w:hAnsi="Arial" w:cs="Arial"/>
                <w:sz w:val="22"/>
                <w:szCs w:val="22"/>
              </w:rPr>
              <w:t xml:space="preserve">Booth, T. &amp; </w:t>
            </w:r>
            <w:proofErr w:type="spellStart"/>
            <w:r w:rsidRPr="00606D6E">
              <w:rPr>
                <w:rFonts w:ascii="Arial" w:hAnsi="Arial" w:cs="Arial"/>
                <w:sz w:val="22"/>
                <w:szCs w:val="22"/>
              </w:rPr>
              <w:t>Ainscow</w:t>
            </w:r>
            <w:proofErr w:type="spellEnd"/>
            <w:r w:rsidRPr="00606D6E">
              <w:rPr>
                <w:rFonts w:ascii="Arial" w:hAnsi="Arial" w:cs="Arial"/>
                <w:sz w:val="22"/>
                <w:szCs w:val="22"/>
              </w:rPr>
              <w:t xml:space="preserve">, M. (2011) </w:t>
            </w:r>
            <w:r w:rsidRPr="00606D6E">
              <w:rPr>
                <w:rFonts w:ascii="Arial" w:hAnsi="Arial" w:cs="Arial"/>
                <w:i/>
                <w:sz w:val="22"/>
                <w:szCs w:val="22"/>
              </w:rPr>
              <w:t>Index for Inclusion: developing learning and participation in schools</w:t>
            </w:r>
            <w:r w:rsidRPr="00606D6E">
              <w:rPr>
                <w:rFonts w:ascii="Arial" w:hAnsi="Arial" w:cs="Arial"/>
                <w:sz w:val="22"/>
                <w:szCs w:val="22"/>
              </w:rPr>
              <w:t>. (3</w:t>
            </w:r>
            <w:r w:rsidRPr="00606D6E">
              <w:rPr>
                <w:rFonts w:ascii="Arial" w:hAnsi="Arial" w:cs="Arial"/>
                <w:sz w:val="22"/>
                <w:szCs w:val="22"/>
                <w:vertAlign w:val="superscript"/>
              </w:rPr>
              <w:t>rd</w:t>
            </w:r>
            <w:r w:rsidRPr="00606D6E">
              <w:rPr>
                <w:rFonts w:ascii="Arial" w:hAnsi="Arial" w:cs="Arial"/>
                <w:sz w:val="22"/>
                <w:szCs w:val="22"/>
              </w:rPr>
              <w:t xml:space="preserve"> edition). Bristol: CSIE.</w:t>
            </w:r>
          </w:p>
        </w:tc>
        <w:tc>
          <w:tcPr>
            <w:tcW w:w="1366" w:type="dxa"/>
          </w:tcPr>
          <w:sdt>
            <w:sdtPr>
              <w:rPr>
                <w:rFonts w:ascii="Arial" w:hAnsi="Arial" w:cs="Arial"/>
                <w:sz w:val="22"/>
                <w:szCs w:val="22"/>
              </w:rPr>
              <w:id w:val="1189418844"/>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p w:rsidR="00BA1EB0" w:rsidRPr="00606D6E" w:rsidRDefault="00BA1EB0" w:rsidP="00872808">
            <w:pPr>
              <w:autoSpaceDE w:val="0"/>
              <w:autoSpaceDN w:val="0"/>
              <w:adjustRightInd w:val="0"/>
              <w:jc w:val="center"/>
              <w:rPr>
                <w:rFonts w:ascii="Arial" w:hAnsi="Arial" w:cs="Arial"/>
                <w:sz w:val="22"/>
                <w:szCs w:val="22"/>
              </w:rPr>
            </w:pPr>
          </w:p>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9308CC" w:rsidRDefault="00BA1EB0" w:rsidP="00872808">
            <w:pPr>
              <w:tabs>
                <w:tab w:val="num" w:pos="720"/>
                <w:tab w:val="left" w:pos="1440"/>
              </w:tabs>
              <w:jc w:val="both"/>
              <w:rPr>
                <w:rFonts w:ascii="Arial" w:hAnsi="Arial" w:cs="Arial"/>
                <w:color w:val="32322F"/>
                <w:sz w:val="22"/>
                <w:szCs w:val="22"/>
              </w:rPr>
            </w:pPr>
            <w:r w:rsidRPr="00606D6E">
              <w:rPr>
                <w:rFonts w:ascii="Arial" w:hAnsi="Arial" w:cs="Arial"/>
                <w:color w:val="000000" w:themeColor="text1"/>
                <w:sz w:val="22"/>
                <w:szCs w:val="22"/>
              </w:rPr>
              <w:t>Braun-</w:t>
            </w:r>
            <w:proofErr w:type="spellStart"/>
            <w:r w:rsidRPr="00606D6E">
              <w:rPr>
                <w:rFonts w:ascii="Arial" w:hAnsi="Arial" w:cs="Arial"/>
                <w:color w:val="000000" w:themeColor="text1"/>
                <w:sz w:val="22"/>
                <w:szCs w:val="22"/>
              </w:rPr>
              <w:t>Lewensohn</w:t>
            </w:r>
            <w:proofErr w:type="spellEnd"/>
            <w:r w:rsidRPr="00606D6E">
              <w:rPr>
                <w:rFonts w:ascii="Arial" w:hAnsi="Arial" w:cs="Arial"/>
                <w:color w:val="32322F"/>
                <w:sz w:val="22"/>
                <w:szCs w:val="22"/>
              </w:rPr>
              <w:t xml:space="preserve">, O. </w:t>
            </w:r>
            <w:hyperlink r:id="rId9" w:history="1">
              <w:r w:rsidRPr="00606D6E">
                <w:rPr>
                  <w:rFonts w:ascii="Arial" w:hAnsi="Arial" w:cs="Arial"/>
                  <w:color w:val="000000" w:themeColor="text1"/>
                  <w:sz w:val="22"/>
                  <w:szCs w:val="22"/>
                </w:rPr>
                <w:t xml:space="preserve">Managing stress in schools: teachers coping with special education children. </w:t>
              </w:r>
            </w:hyperlink>
            <w:r w:rsidRPr="00606D6E">
              <w:rPr>
                <w:rStyle w:val="exlresultdetails"/>
                <w:rFonts w:ascii="Arial" w:hAnsi="Arial" w:cs="Arial"/>
                <w:i/>
                <w:color w:val="000000" w:themeColor="text1"/>
                <w:sz w:val="22"/>
                <w:szCs w:val="22"/>
              </w:rPr>
              <w:t>International Journal on Disability and Human Development</w:t>
            </w:r>
            <w:r w:rsidRPr="00606D6E">
              <w:rPr>
                <w:rStyle w:val="exlresultdetails"/>
                <w:rFonts w:ascii="Arial" w:hAnsi="Arial" w:cs="Arial"/>
                <w:color w:val="000000" w:themeColor="text1"/>
                <w:sz w:val="22"/>
                <w:szCs w:val="22"/>
              </w:rPr>
              <w:t xml:space="preserve">, 2016, </w:t>
            </w:r>
            <w:proofErr w:type="gramStart"/>
            <w:r w:rsidRPr="00606D6E">
              <w:rPr>
                <w:rStyle w:val="exlresultdetails"/>
                <w:rFonts w:ascii="Arial" w:hAnsi="Arial" w:cs="Arial"/>
                <w:color w:val="000000" w:themeColor="text1"/>
                <w:sz w:val="22"/>
                <w:szCs w:val="22"/>
              </w:rPr>
              <w:t>Vol.15(</w:t>
            </w:r>
            <w:proofErr w:type="gramEnd"/>
            <w:r w:rsidRPr="00606D6E">
              <w:rPr>
                <w:rStyle w:val="exlresultdetails"/>
                <w:rFonts w:ascii="Arial" w:hAnsi="Arial" w:cs="Arial"/>
                <w:color w:val="000000" w:themeColor="text1"/>
                <w:sz w:val="22"/>
                <w:szCs w:val="22"/>
              </w:rPr>
              <w:t>1), pp.77-83</w:t>
            </w:r>
            <w:r>
              <w:rPr>
                <w:rStyle w:val="exlresultdetails"/>
                <w:rFonts w:ascii="Arial" w:hAnsi="Arial" w:cs="Arial"/>
                <w:color w:val="000000" w:themeColor="text1"/>
                <w:sz w:val="22"/>
                <w:szCs w:val="22"/>
              </w:rPr>
              <w:t>.</w:t>
            </w:r>
          </w:p>
        </w:tc>
        <w:tc>
          <w:tcPr>
            <w:tcW w:w="1366" w:type="dxa"/>
          </w:tcPr>
          <w:sdt>
            <w:sdtPr>
              <w:rPr>
                <w:rFonts w:ascii="Arial" w:hAnsi="Arial" w:cs="Arial"/>
                <w:sz w:val="22"/>
                <w:szCs w:val="22"/>
              </w:rPr>
              <w:id w:val="986909243"/>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rPr>
                <w:rFonts w:ascii="Arial" w:hAnsi="Arial" w:cs="Arial"/>
                <w:sz w:val="22"/>
                <w:szCs w:val="22"/>
              </w:rPr>
            </w:pPr>
            <w:proofErr w:type="spellStart"/>
            <w:r w:rsidRPr="00606D6E">
              <w:rPr>
                <w:rFonts w:ascii="Arial" w:hAnsi="Arial" w:cs="Arial"/>
                <w:sz w:val="22"/>
                <w:szCs w:val="22"/>
              </w:rPr>
              <w:t>Geldard</w:t>
            </w:r>
            <w:proofErr w:type="spellEnd"/>
            <w:r w:rsidRPr="00606D6E">
              <w:rPr>
                <w:rFonts w:ascii="Arial" w:hAnsi="Arial" w:cs="Arial"/>
                <w:sz w:val="22"/>
                <w:szCs w:val="22"/>
              </w:rPr>
              <w:t xml:space="preserve">, K., </w:t>
            </w:r>
            <w:proofErr w:type="spellStart"/>
            <w:r w:rsidRPr="00606D6E">
              <w:rPr>
                <w:rFonts w:ascii="Arial" w:hAnsi="Arial" w:cs="Arial"/>
                <w:sz w:val="22"/>
                <w:szCs w:val="22"/>
              </w:rPr>
              <w:t>Geldard</w:t>
            </w:r>
            <w:proofErr w:type="spellEnd"/>
            <w:r w:rsidRPr="00606D6E">
              <w:rPr>
                <w:rFonts w:ascii="Arial" w:hAnsi="Arial" w:cs="Arial"/>
                <w:sz w:val="22"/>
                <w:szCs w:val="22"/>
              </w:rPr>
              <w:t xml:space="preserve">, D. and Yin Foo, R.  (2013) </w:t>
            </w:r>
            <w:r w:rsidRPr="00606D6E">
              <w:rPr>
                <w:rFonts w:ascii="Arial" w:hAnsi="Arial" w:cs="Arial"/>
                <w:i/>
                <w:sz w:val="22"/>
                <w:szCs w:val="22"/>
              </w:rPr>
              <w:t>Counselling Children: A practical Introduction</w:t>
            </w:r>
            <w:r>
              <w:rPr>
                <w:rFonts w:ascii="Arial" w:hAnsi="Arial" w:cs="Arial"/>
                <w:i/>
                <w:sz w:val="22"/>
                <w:szCs w:val="22"/>
              </w:rPr>
              <w:t xml:space="preserve"> (</w:t>
            </w:r>
            <w:r w:rsidRPr="00606D6E">
              <w:rPr>
                <w:rFonts w:ascii="Arial" w:hAnsi="Arial" w:cs="Arial"/>
                <w:i/>
                <w:sz w:val="22"/>
                <w:szCs w:val="22"/>
              </w:rPr>
              <w:t>4</w:t>
            </w:r>
            <w:r w:rsidRPr="00606D6E">
              <w:rPr>
                <w:rFonts w:ascii="Arial" w:hAnsi="Arial" w:cs="Arial"/>
                <w:i/>
                <w:sz w:val="22"/>
                <w:szCs w:val="22"/>
                <w:vertAlign w:val="superscript"/>
              </w:rPr>
              <w:t>th</w:t>
            </w:r>
            <w:r w:rsidRPr="00606D6E">
              <w:rPr>
                <w:rFonts w:ascii="Arial" w:hAnsi="Arial" w:cs="Arial"/>
                <w:i/>
                <w:sz w:val="22"/>
                <w:szCs w:val="22"/>
              </w:rPr>
              <w:t xml:space="preserve"> </w:t>
            </w:r>
            <w:proofErr w:type="spellStart"/>
            <w:r w:rsidRPr="00606D6E">
              <w:rPr>
                <w:rFonts w:ascii="Arial" w:hAnsi="Arial" w:cs="Arial"/>
                <w:i/>
                <w:sz w:val="22"/>
                <w:szCs w:val="22"/>
              </w:rPr>
              <w:t>ed</w:t>
            </w:r>
            <w:proofErr w:type="spellEnd"/>
            <w:r>
              <w:rPr>
                <w:rFonts w:ascii="Arial" w:hAnsi="Arial" w:cs="Arial"/>
                <w:i/>
                <w:sz w:val="22"/>
                <w:szCs w:val="22"/>
              </w:rPr>
              <w:t>)</w:t>
            </w:r>
            <w:r w:rsidRPr="00606D6E">
              <w:rPr>
                <w:rFonts w:ascii="Arial" w:hAnsi="Arial" w:cs="Arial"/>
                <w:sz w:val="22"/>
                <w:szCs w:val="22"/>
              </w:rPr>
              <w:t>. London: Sage.</w:t>
            </w:r>
          </w:p>
        </w:tc>
        <w:tc>
          <w:tcPr>
            <w:tcW w:w="1366" w:type="dxa"/>
          </w:tcPr>
          <w:sdt>
            <w:sdtPr>
              <w:rPr>
                <w:rFonts w:ascii="Arial" w:hAnsi="Arial" w:cs="Arial"/>
                <w:sz w:val="22"/>
                <w:szCs w:val="22"/>
              </w:rPr>
              <w:id w:val="-1048383000"/>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rPr>
                <w:rFonts w:ascii="Arial" w:hAnsi="Arial" w:cs="Arial"/>
                <w:sz w:val="22"/>
                <w:szCs w:val="22"/>
              </w:rPr>
            </w:pPr>
            <w:r w:rsidRPr="00606D6E">
              <w:rPr>
                <w:rFonts w:ascii="Arial" w:hAnsi="Arial" w:cs="Arial"/>
                <w:sz w:val="22"/>
                <w:szCs w:val="22"/>
              </w:rPr>
              <w:t>Knowles, G. (</w:t>
            </w:r>
            <w:proofErr w:type="spellStart"/>
            <w:r w:rsidRPr="00606D6E">
              <w:rPr>
                <w:rFonts w:ascii="Arial" w:hAnsi="Arial" w:cs="Arial"/>
                <w:sz w:val="22"/>
                <w:szCs w:val="22"/>
              </w:rPr>
              <w:t>ed</w:t>
            </w:r>
            <w:proofErr w:type="spellEnd"/>
            <w:r w:rsidRPr="00606D6E">
              <w:rPr>
                <w:rFonts w:ascii="Arial" w:hAnsi="Arial" w:cs="Arial"/>
                <w:sz w:val="22"/>
                <w:szCs w:val="22"/>
              </w:rPr>
              <w:t xml:space="preserve">) (2011) </w:t>
            </w:r>
            <w:r w:rsidRPr="00606D6E">
              <w:rPr>
                <w:rFonts w:ascii="Arial" w:hAnsi="Arial" w:cs="Arial"/>
                <w:i/>
                <w:iCs/>
                <w:sz w:val="22"/>
                <w:szCs w:val="22"/>
              </w:rPr>
              <w:t>Supporting Inclusive Practice</w:t>
            </w:r>
            <w:r>
              <w:rPr>
                <w:rFonts w:ascii="Arial" w:hAnsi="Arial" w:cs="Arial"/>
                <w:i/>
                <w:iCs/>
                <w:sz w:val="22"/>
                <w:szCs w:val="22"/>
              </w:rPr>
              <w:t>.</w:t>
            </w:r>
            <w:r w:rsidRPr="00606D6E">
              <w:rPr>
                <w:rFonts w:ascii="Arial" w:hAnsi="Arial" w:cs="Arial"/>
                <w:i/>
                <w:iCs/>
                <w:sz w:val="22"/>
                <w:szCs w:val="22"/>
              </w:rPr>
              <w:t xml:space="preserve"> </w:t>
            </w:r>
            <w:r w:rsidRPr="00606D6E">
              <w:rPr>
                <w:rFonts w:ascii="Arial" w:hAnsi="Arial" w:cs="Arial"/>
                <w:sz w:val="22"/>
                <w:szCs w:val="22"/>
              </w:rPr>
              <w:t xml:space="preserve">London: Routledge. </w:t>
            </w:r>
          </w:p>
        </w:tc>
        <w:tc>
          <w:tcPr>
            <w:tcW w:w="1366" w:type="dxa"/>
          </w:tcPr>
          <w:sdt>
            <w:sdtPr>
              <w:rPr>
                <w:rFonts w:ascii="Arial" w:hAnsi="Arial" w:cs="Arial"/>
                <w:sz w:val="22"/>
                <w:szCs w:val="22"/>
              </w:rPr>
              <w:id w:val="-1012981719"/>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spacing w:before="100" w:beforeAutospacing="1"/>
              <w:outlineLvl w:val="1"/>
              <w:rPr>
                <w:rFonts w:ascii="Arial" w:hAnsi="Arial" w:cs="Arial"/>
                <w:bCs/>
                <w:color w:val="000000" w:themeColor="text1"/>
                <w:sz w:val="22"/>
                <w:szCs w:val="22"/>
              </w:rPr>
            </w:pPr>
            <w:r w:rsidRPr="00606D6E">
              <w:rPr>
                <w:rFonts w:ascii="Arial" w:hAnsi="Arial" w:cs="Arial"/>
                <w:bCs/>
                <w:color w:val="000000" w:themeColor="text1"/>
                <w:sz w:val="22"/>
                <w:szCs w:val="22"/>
              </w:rPr>
              <w:t xml:space="preserve">Marshall, D, and Goodall, C. </w:t>
            </w:r>
            <w:hyperlink r:id="rId10" w:history="1">
              <w:r w:rsidRPr="00606D6E">
                <w:rPr>
                  <w:rFonts w:ascii="Arial" w:hAnsi="Arial" w:cs="Arial"/>
                  <w:bCs/>
                  <w:color w:val="000000" w:themeColor="text1"/>
                  <w:sz w:val="22"/>
                  <w:szCs w:val="22"/>
                </w:rPr>
                <w:t>The Right to Appropriate and Meaningful Education for Children with ASD</w:t>
              </w:r>
            </w:hyperlink>
            <w:r w:rsidRPr="00606D6E">
              <w:rPr>
                <w:rFonts w:ascii="Arial" w:hAnsi="Arial" w:cs="Arial"/>
                <w:bCs/>
                <w:color w:val="000000" w:themeColor="text1"/>
                <w:sz w:val="22"/>
                <w:szCs w:val="22"/>
              </w:rPr>
              <w:t xml:space="preserve">. </w:t>
            </w:r>
            <w:r w:rsidRPr="00606D6E">
              <w:rPr>
                <w:rFonts w:ascii="Arial" w:hAnsi="Arial" w:cs="Arial"/>
                <w:i/>
                <w:color w:val="000000" w:themeColor="text1"/>
                <w:sz w:val="22"/>
                <w:szCs w:val="22"/>
              </w:rPr>
              <w:t>Journal of Autism and Developmental Disorders</w:t>
            </w:r>
            <w:r w:rsidRPr="00606D6E">
              <w:rPr>
                <w:rFonts w:ascii="Arial" w:hAnsi="Arial" w:cs="Arial"/>
                <w:color w:val="000000" w:themeColor="text1"/>
                <w:sz w:val="22"/>
                <w:szCs w:val="22"/>
              </w:rPr>
              <w:t xml:space="preserve">, 2015, </w:t>
            </w:r>
            <w:proofErr w:type="gramStart"/>
            <w:r w:rsidRPr="00606D6E">
              <w:rPr>
                <w:rFonts w:ascii="Arial" w:hAnsi="Arial" w:cs="Arial"/>
                <w:color w:val="000000" w:themeColor="text1"/>
                <w:sz w:val="22"/>
                <w:szCs w:val="22"/>
              </w:rPr>
              <w:t>Vol.45(</w:t>
            </w:r>
            <w:proofErr w:type="gramEnd"/>
            <w:r w:rsidRPr="00606D6E">
              <w:rPr>
                <w:rFonts w:ascii="Arial" w:hAnsi="Arial" w:cs="Arial"/>
                <w:color w:val="000000" w:themeColor="text1"/>
                <w:sz w:val="22"/>
                <w:szCs w:val="22"/>
              </w:rPr>
              <w:t>10), p.3159-3167</w:t>
            </w:r>
            <w:r>
              <w:rPr>
                <w:rFonts w:ascii="Arial" w:hAnsi="Arial" w:cs="Arial"/>
                <w:color w:val="000000" w:themeColor="text1"/>
                <w:sz w:val="22"/>
                <w:szCs w:val="22"/>
              </w:rPr>
              <w:t>.</w:t>
            </w:r>
          </w:p>
        </w:tc>
        <w:tc>
          <w:tcPr>
            <w:tcW w:w="1366" w:type="dxa"/>
          </w:tcPr>
          <w:sdt>
            <w:sdtPr>
              <w:rPr>
                <w:rFonts w:ascii="Arial" w:hAnsi="Arial" w:cs="Arial"/>
                <w:sz w:val="22"/>
                <w:szCs w:val="22"/>
              </w:rPr>
              <w:id w:val="272747767"/>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rPr>
                <w:rFonts w:ascii="Arial" w:hAnsi="Arial" w:cs="Arial"/>
                <w:sz w:val="22"/>
                <w:szCs w:val="22"/>
              </w:rPr>
            </w:pPr>
            <w:r w:rsidRPr="00606D6E">
              <w:rPr>
                <w:rFonts w:ascii="Arial" w:hAnsi="Arial" w:cs="Arial"/>
                <w:sz w:val="22"/>
                <w:szCs w:val="22"/>
              </w:rPr>
              <w:t>Mitchell, D. (2008</w:t>
            </w:r>
            <w:proofErr w:type="gramStart"/>
            <w:r w:rsidRPr="00606D6E">
              <w:rPr>
                <w:rFonts w:ascii="Arial" w:hAnsi="Arial" w:cs="Arial"/>
                <w:sz w:val="22"/>
                <w:szCs w:val="22"/>
              </w:rPr>
              <w:t xml:space="preserve">)  </w:t>
            </w:r>
            <w:r w:rsidRPr="00606D6E">
              <w:rPr>
                <w:rFonts w:ascii="Arial" w:hAnsi="Arial" w:cs="Arial"/>
                <w:i/>
                <w:sz w:val="22"/>
                <w:szCs w:val="22"/>
              </w:rPr>
              <w:t>What</w:t>
            </w:r>
            <w:proofErr w:type="gramEnd"/>
            <w:r w:rsidRPr="00606D6E">
              <w:rPr>
                <w:rFonts w:ascii="Arial" w:hAnsi="Arial" w:cs="Arial"/>
                <w:i/>
                <w:sz w:val="22"/>
                <w:szCs w:val="22"/>
              </w:rPr>
              <w:t xml:space="preserve"> really works in Special and Inclusive Education</w:t>
            </w:r>
            <w:r>
              <w:rPr>
                <w:rFonts w:ascii="Arial" w:hAnsi="Arial" w:cs="Arial"/>
                <w:i/>
                <w:sz w:val="22"/>
                <w:szCs w:val="22"/>
              </w:rPr>
              <w:t>.</w:t>
            </w:r>
            <w:r w:rsidRPr="00606D6E">
              <w:rPr>
                <w:rFonts w:ascii="Arial" w:hAnsi="Arial" w:cs="Arial"/>
                <w:i/>
                <w:sz w:val="22"/>
                <w:szCs w:val="22"/>
              </w:rPr>
              <w:t xml:space="preserve"> </w:t>
            </w:r>
            <w:r w:rsidRPr="00606D6E">
              <w:rPr>
                <w:rFonts w:ascii="Arial" w:hAnsi="Arial" w:cs="Arial"/>
                <w:sz w:val="22"/>
                <w:szCs w:val="22"/>
              </w:rPr>
              <w:t xml:space="preserve">London: Routledge. </w:t>
            </w:r>
          </w:p>
        </w:tc>
        <w:tc>
          <w:tcPr>
            <w:tcW w:w="1366" w:type="dxa"/>
          </w:tcPr>
          <w:sdt>
            <w:sdtPr>
              <w:rPr>
                <w:rFonts w:ascii="Arial" w:hAnsi="Arial" w:cs="Arial"/>
                <w:sz w:val="22"/>
                <w:szCs w:val="22"/>
              </w:rPr>
              <w:id w:val="-2087213087"/>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lastRenderedPageBreak/>
              <w:t>Further</w:t>
            </w:r>
          </w:p>
        </w:tc>
        <w:tc>
          <w:tcPr>
            <w:tcW w:w="6001" w:type="dxa"/>
          </w:tcPr>
          <w:p w:rsidR="00BA1EB0" w:rsidRPr="00606D6E" w:rsidRDefault="00BA1EB0" w:rsidP="00872808">
            <w:pPr>
              <w:rPr>
                <w:rFonts w:ascii="Arial" w:hAnsi="Arial" w:cs="Arial"/>
                <w:sz w:val="22"/>
                <w:szCs w:val="22"/>
              </w:rPr>
            </w:pPr>
            <w:r w:rsidRPr="00606D6E">
              <w:rPr>
                <w:rFonts w:ascii="Arial" w:hAnsi="Arial" w:cs="Arial"/>
                <w:sz w:val="22"/>
                <w:szCs w:val="22"/>
              </w:rPr>
              <w:t xml:space="preserve">Peer, L. and Reid, G. (2016) </w:t>
            </w:r>
            <w:r w:rsidRPr="00606D6E">
              <w:rPr>
                <w:rFonts w:ascii="Arial" w:hAnsi="Arial" w:cs="Arial"/>
                <w:i/>
                <w:sz w:val="22"/>
                <w:szCs w:val="22"/>
              </w:rPr>
              <w:t>Special Educational Needs: A Guide for Inclusive Practice</w:t>
            </w:r>
            <w:r>
              <w:rPr>
                <w:rFonts w:ascii="Arial" w:hAnsi="Arial" w:cs="Arial"/>
                <w:i/>
                <w:sz w:val="22"/>
                <w:szCs w:val="22"/>
              </w:rPr>
              <w:t>.</w:t>
            </w:r>
            <w:r w:rsidRPr="00606D6E">
              <w:rPr>
                <w:rFonts w:ascii="Arial" w:hAnsi="Arial" w:cs="Arial"/>
                <w:i/>
                <w:sz w:val="22"/>
                <w:szCs w:val="22"/>
              </w:rPr>
              <w:t xml:space="preserve"> </w:t>
            </w:r>
            <w:r w:rsidRPr="00606D6E">
              <w:rPr>
                <w:rFonts w:ascii="Arial" w:hAnsi="Arial" w:cs="Arial"/>
                <w:sz w:val="22"/>
                <w:szCs w:val="22"/>
              </w:rPr>
              <w:t>London; Sage</w:t>
            </w:r>
          </w:p>
        </w:tc>
        <w:tc>
          <w:tcPr>
            <w:tcW w:w="1366" w:type="dxa"/>
          </w:tcPr>
          <w:sdt>
            <w:sdtPr>
              <w:rPr>
                <w:rFonts w:ascii="Arial" w:hAnsi="Arial" w:cs="Arial"/>
                <w:sz w:val="22"/>
                <w:szCs w:val="22"/>
              </w:rPr>
              <w:id w:val="-1048218445"/>
              <w14:checkbox>
                <w14:checked w14:val="0"/>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sidRPr="00606D6E">
                  <w:rPr>
                    <w:rFonts w:ascii="Segoe UI Symbol" w:eastAsia="MS Gothic" w:hAnsi="Segoe UI Symbol" w:cs="Segoe UI Symbol"/>
                    <w:sz w:val="22"/>
                    <w:szCs w:val="22"/>
                  </w:rPr>
                  <w:t>☐</w:t>
                </w:r>
              </w:p>
            </w:sdtContent>
          </w:sdt>
        </w:tc>
      </w:tr>
      <w:tr w:rsidR="00BA1EB0" w:rsidRPr="00606D6E" w:rsidTr="00872808">
        <w:tc>
          <w:tcPr>
            <w:tcW w:w="1693" w:type="dxa"/>
          </w:tcPr>
          <w:p w:rsidR="00BA1EB0" w:rsidRPr="00606D6E" w:rsidRDefault="00BA1EB0" w:rsidP="00872808">
            <w:pPr>
              <w:tabs>
                <w:tab w:val="num" w:pos="720"/>
                <w:tab w:val="left" w:pos="1440"/>
              </w:tabs>
              <w:jc w:val="both"/>
              <w:rPr>
                <w:rFonts w:ascii="Arial" w:hAnsi="Arial" w:cs="Arial"/>
                <w:sz w:val="22"/>
                <w:szCs w:val="22"/>
              </w:rPr>
            </w:pPr>
            <w:r w:rsidRPr="00606D6E">
              <w:rPr>
                <w:rFonts w:ascii="Arial" w:hAnsi="Arial" w:cs="Arial"/>
                <w:sz w:val="22"/>
                <w:szCs w:val="22"/>
              </w:rPr>
              <w:t>Further</w:t>
            </w:r>
          </w:p>
        </w:tc>
        <w:tc>
          <w:tcPr>
            <w:tcW w:w="6001" w:type="dxa"/>
          </w:tcPr>
          <w:p w:rsidR="00BA1EB0" w:rsidRPr="00606D6E" w:rsidRDefault="00BA1EB0" w:rsidP="00872808">
            <w:pPr>
              <w:rPr>
                <w:rFonts w:ascii="Arial" w:hAnsi="Arial" w:cs="Arial"/>
                <w:sz w:val="22"/>
                <w:szCs w:val="22"/>
              </w:rPr>
            </w:pPr>
            <w:r w:rsidRPr="00606D6E">
              <w:rPr>
                <w:rFonts w:ascii="Arial" w:hAnsi="Arial" w:cs="Arial"/>
                <w:sz w:val="22"/>
                <w:szCs w:val="22"/>
              </w:rPr>
              <w:t xml:space="preserve">Wales: Department for Education and Skills (2016) </w:t>
            </w:r>
            <w:r w:rsidRPr="00606D6E">
              <w:rPr>
                <w:rFonts w:ascii="Arial" w:hAnsi="Arial" w:cs="Arial"/>
                <w:i/>
                <w:iCs/>
                <w:sz w:val="22"/>
                <w:szCs w:val="22"/>
              </w:rPr>
              <w:t xml:space="preserve">Inclusion and Pupil Support, </w:t>
            </w:r>
            <w:r w:rsidRPr="00606D6E">
              <w:rPr>
                <w:rFonts w:ascii="Arial" w:hAnsi="Arial" w:cs="Arial"/>
                <w:sz w:val="22"/>
                <w:szCs w:val="22"/>
              </w:rPr>
              <w:t xml:space="preserve">Cardiff: Welsh Government. Available at: </w:t>
            </w:r>
            <w:hyperlink r:id="rId11" w:history="1">
              <w:r w:rsidRPr="00606D6E">
                <w:rPr>
                  <w:rStyle w:val="Hyperlink"/>
                  <w:rFonts w:ascii="Arial" w:hAnsi="Arial" w:cs="Arial"/>
                  <w:sz w:val="22"/>
                  <w:szCs w:val="22"/>
                </w:rPr>
                <w:t>http://gov.wales/docs/dcells/publications/160318-inclusion-and-pupil-support-en.pdf</w:t>
              </w:r>
            </w:hyperlink>
            <w:r w:rsidRPr="00606D6E">
              <w:rPr>
                <w:rFonts w:ascii="Arial" w:hAnsi="Arial" w:cs="Arial"/>
                <w:sz w:val="22"/>
                <w:szCs w:val="22"/>
              </w:rPr>
              <w:t xml:space="preserve"> (Accessed 18/9/17). </w:t>
            </w:r>
          </w:p>
        </w:tc>
        <w:tc>
          <w:tcPr>
            <w:tcW w:w="1366" w:type="dxa"/>
          </w:tcPr>
          <w:sdt>
            <w:sdtPr>
              <w:rPr>
                <w:rFonts w:ascii="Arial" w:hAnsi="Arial" w:cs="Arial"/>
                <w:sz w:val="22"/>
                <w:szCs w:val="22"/>
              </w:rPr>
              <w:id w:val="1177612699"/>
              <w14:checkbox>
                <w14:checked w14:val="1"/>
                <w14:checkedState w14:val="2612" w14:font="MS Gothic"/>
                <w14:uncheckedState w14:val="2610" w14:font="MS Gothic"/>
              </w14:checkbox>
            </w:sdtPr>
            <w:sdtContent>
              <w:p w:rsidR="00BA1EB0" w:rsidRPr="00606D6E" w:rsidRDefault="00BA1EB0" w:rsidP="008728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rsidR="00BA3DAE" w:rsidRDefault="00BA3DAE">
      <w:bookmarkStart w:id="0" w:name="_GoBack"/>
      <w:bookmarkEnd w:id="0"/>
    </w:p>
    <w:sectPr w:rsidR="00BA3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796" w:hanging="360"/>
      </w:pPr>
      <w:rPr>
        <w:rFonts w:ascii="Symbol" w:hAnsi="Symbol" w:hint="default"/>
      </w:rPr>
    </w:lvl>
    <w:lvl w:ilvl="1" w:tplc="08090003">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EB0"/>
    <w:rsid w:val="002B2026"/>
    <w:rsid w:val="00442C5E"/>
    <w:rsid w:val="004C5728"/>
    <w:rsid w:val="00854FA5"/>
    <w:rsid w:val="00BA1EB0"/>
    <w:rsid w:val="00BA3DAE"/>
    <w:rsid w:val="00D06FB3"/>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8834E-0E14-4F7D-8FA7-DCC385F09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EB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A1E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autoRedefine/>
    <w:uiPriority w:val="9"/>
    <w:qFormat/>
    <w:rsid w:val="00BA1EB0"/>
    <w:pPr>
      <w:keepLines w:val="0"/>
      <w:spacing w:before="0" w:after="240"/>
      <w:jc w:val="both"/>
      <w:outlineLvl w:val="1"/>
    </w:pPr>
    <w:rPr>
      <w:rFonts w:ascii="Arial" w:eastAsia="Times New Roman" w:hAnsi="Arial" w:cs="Arial"/>
      <w:b/>
      <w:color w:val="000000" w:themeColor="text1"/>
      <w:sz w:val="22"/>
      <w:szCs w:val="20"/>
    </w:rPr>
  </w:style>
  <w:style w:type="paragraph" w:styleId="Heading3">
    <w:name w:val="heading 3"/>
    <w:basedOn w:val="Heading2"/>
    <w:next w:val="Normal"/>
    <w:link w:val="Heading3Char"/>
    <w:uiPriority w:val="9"/>
    <w:unhideWhenUsed/>
    <w:qFormat/>
    <w:rsid w:val="00BA1EB0"/>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A1EB0"/>
    <w:rPr>
      <w:rFonts w:ascii="Arial" w:eastAsia="Times New Roman" w:hAnsi="Arial" w:cs="Arial"/>
      <w:b/>
      <w:color w:val="000000" w:themeColor="text1"/>
      <w:szCs w:val="20"/>
      <w:lang w:eastAsia="en-GB"/>
    </w:rPr>
  </w:style>
  <w:style w:type="character" w:customStyle="1" w:styleId="Heading3Char">
    <w:name w:val="Heading 3 Char"/>
    <w:basedOn w:val="DefaultParagraphFont"/>
    <w:link w:val="Heading3"/>
    <w:uiPriority w:val="9"/>
    <w:rsid w:val="00BA1EB0"/>
    <w:rPr>
      <w:rFonts w:ascii="Arial" w:eastAsia="Times New Roman" w:hAnsi="Arial" w:cs="Arial"/>
      <w:b/>
      <w:color w:val="000000" w:themeColor="text1"/>
      <w:szCs w:val="20"/>
      <w:lang w:eastAsia="en-GB"/>
    </w:rPr>
  </w:style>
  <w:style w:type="paragraph" w:styleId="ListParagraph">
    <w:name w:val="List Paragraph"/>
    <w:basedOn w:val="Normal"/>
    <w:link w:val="ListParagraphChar"/>
    <w:uiPriority w:val="34"/>
    <w:qFormat/>
    <w:rsid w:val="00BA1EB0"/>
    <w:pPr>
      <w:ind w:left="720"/>
      <w:contextualSpacing/>
    </w:pPr>
  </w:style>
  <w:style w:type="table" w:styleId="TableGrid">
    <w:name w:val="Table Grid"/>
    <w:basedOn w:val="TableNormal"/>
    <w:uiPriority w:val="59"/>
    <w:rsid w:val="00BA1EB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A1EB0"/>
    <w:rPr>
      <w:color w:val="0000FF"/>
      <w:u w:val="single"/>
    </w:rPr>
  </w:style>
  <w:style w:type="paragraph" w:customStyle="1" w:styleId="fixed">
    <w:name w:val="fixed"/>
    <w:link w:val="fixedChar"/>
    <w:rsid w:val="00BA1E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uiPriority w:val="99"/>
    <w:rsid w:val="00BA1EB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BA1EB0"/>
    <w:rPr>
      <w:rFonts w:ascii="Times New Roman" w:eastAsia="Times New Roman" w:hAnsi="Times New Roman" w:cs="Times New Roman"/>
      <w:b/>
      <w:sz w:val="24"/>
      <w:szCs w:val="20"/>
      <w:lang w:eastAsia="en-GB"/>
    </w:rPr>
  </w:style>
  <w:style w:type="character" w:customStyle="1" w:styleId="bulletChar">
    <w:name w:val="bullet Char"/>
    <w:link w:val="bullet"/>
    <w:uiPriority w:val="99"/>
    <w:rsid w:val="00BA1EB0"/>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BA1EB0"/>
    <w:rPr>
      <w:rFonts w:ascii="Times New Roman" w:eastAsia="Times New Roman" w:hAnsi="Times New Roman" w:cs="Times New Roman"/>
      <w:sz w:val="24"/>
      <w:szCs w:val="24"/>
      <w:lang w:eastAsia="en-GB"/>
    </w:rPr>
  </w:style>
  <w:style w:type="character" w:customStyle="1" w:styleId="exlresultdetails">
    <w:name w:val="exlresultdetails"/>
    <w:basedOn w:val="DefaultParagraphFont"/>
    <w:rsid w:val="00BA1EB0"/>
  </w:style>
  <w:style w:type="character" w:customStyle="1" w:styleId="Heading1Char">
    <w:name w:val="Heading 1 Char"/>
    <w:basedOn w:val="DefaultParagraphFont"/>
    <w:link w:val="Heading1"/>
    <w:uiPriority w:val="9"/>
    <w:rsid w:val="00BA1EB0"/>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display.do?tabs=detailsTab&amp;ct=display&amp;fn=search&amp;doc=TN_sciversesciencedirect_elsevierS0190-7409(16)30570-9&amp;indx=20&amp;recIds=TN_sciversesciencedirect_elsevierS0190-7409(16)30570-9&amp;recIdxs=9&amp;elementId=9&amp;renderMode=poppedOut&amp;displayMode=full&amp;frbrVersion=3&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ibrarycatalogue.uwtsd.ac.uk/primo_library/libweb/action/display.do?frbrVersion=4&amp;tabs=detailsTab&amp;ct=display&amp;fn=search&amp;doc=TN_ericEJ1052441&amp;indx=13&amp;recIds=TN_ericEJ1052441&amp;recIdxs=2&amp;elementId=2&amp;renderMode=poppedOut&amp;displayMode=full&amp;frbrVersion=4&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brarycatalogue.uwtsd.ac.uk/primo_library/libweb/action/display.do?frbrVersion=2&amp;tabs=detailsTab&amp;ct=display&amp;fn=search&amp;doc=TN_ericEJ1079303&amp;indx=20&amp;recIds=TN_ericEJ1079303&amp;recIdxs=9&amp;elementId=9&amp;renderMode=poppedOut&amp;displayMode=full&amp;frbrVersion=2&amp;frbg=&amp;dscnt=0&amp;scp.scps=scope%3A%2844WHELF_UWTSD%29%2C44WHELF_UWTSD_Ebsco%2Cprimo_central_multiple_fe&amp;tb=t&amp;vid=44WHELF_UWTSD_VU1&amp;mode=Basic&amp;tab=tab1&amp;srt=rank&amp;dum=true&amp;vl(freeText0)=education%20health%20wellbeing&amp;dstmp=1519661670379" TargetMode="External"/><Relationship Id="rId11" Type="http://schemas.openxmlformats.org/officeDocument/2006/relationships/hyperlink" Target="http://gov.wales/docs/dcells/publications/160318-inclusion-and-pupil-support-en.pdf" TargetMode="External"/><Relationship Id="rId5" Type="http://schemas.openxmlformats.org/officeDocument/2006/relationships/hyperlink" Target="http://librarycatalogue.uwtsd.ac.uk/primo_library/libweb/action/display.do?tabs=detailsTab&amp;ct=display&amp;fn=search&amp;doc=TN_sciversesciencedirect_elsevierS0742-051X(17)30410-9&amp;indx=15&amp;recIds=TN_sciversesciencedirect_elsevierS0742-051X(17)30410-9&amp;recIdxs=4&amp;elementId=4&amp;renderMode=poppedOut&amp;displayMode=full&amp;frbrVersion=&amp;frbg=&amp;dscnt=0&amp;scp.scps=scope%3A%2844WHELF_UWTSD%29%2C44WHELF_UWTSD_Ebsco%2Cprimo_central_multiple_fe&amp;tb=t&amp;vid=44WHELF_UWTSD_VU1&amp;mode=Basic&amp;tab=tab1&amp;srt=rank&amp;dum=true&amp;vl(freeText0)=education%20health%20wellbeing&amp;dstmp=1519661459893" TargetMode="External"/><Relationship Id="rId10" Type="http://schemas.openxmlformats.org/officeDocument/2006/relationships/hyperlink" Target="http://librarycatalogue.uwtsd.ac.uk/primo_library/libweb/action/display.do?frbrVersion=3&amp;tabs=detailsTab&amp;ct=display&amp;fn=search&amp;doc=TN_ericEJ1074360&amp;indx=19&amp;recIds=TN_ericEJ1074360&amp;recIdxs=8&amp;elementId=8&amp;renderMode=poppedOut&amp;displayMode=full&amp;frbrVersion=3&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4" Type="http://schemas.openxmlformats.org/officeDocument/2006/relationships/webSettings" Target="webSettings.xml"/><Relationship Id="rId9" Type="http://schemas.openxmlformats.org/officeDocument/2006/relationships/hyperlink" Target="http://librarycatalogue.uwtsd.ac.uk/primo_library/libweb/action/display.do?tabs=detailsTab&amp;ct=display&amp;fn=search&amp;doc=TN_proquest1789098900&amp;indx=1&amp;recIds=TN_proquest1789098900&amp;recIdxs=0&amp;elementId=0&amp;renderMode=poppedOut&amp;displayMode=full&amp;frbrVersion=&amp;frbg=&amp;ac=O3%3D94%26O6%3D18%26O9%3D1%26&amp;dscnt=0&amp;scp.scps=scope%3A%2844WHELF_UWTSD%29%2C44WHELF_UWTSD_Ebsco%2Cprimo_central_multiple_fe&amp;tb=t&amp;mode=Basic&amp;vid=44WHELF_UWTSD_VU1&amp;srt=rank&amp;tab=tab1&amp;dum=true&amp;vl(freeText0)=education%20children&amp;dstmp=1519321702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1439</Words>
  <Characters>8206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2019-01-25T11:34:00Z</dcterms:created>
  <dcterms:modified xsi:type="dcterms:W3CDTF">2019-01-25T11:35:00Z</dcterms:modified>
</cp:coreProperties>
</file>