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72BA94" w14:textId="3D9AA5D2" w:rsidR="00E51611" w:rsidRPr="007F0EE0" w:rsidRDefault="00832455">
      <w:pPr>
        <w:rPr>
          <w:rFonts w:ascii="Arial" w:hAnsi="Arial" w:cs="Arial"/>
        </w:rPr>
      </w:pPr>
      <w:r w:rsidRPr="007F0EE0">
        <w:rPr>
          <w:rFonts w:ascii="Arial" w:hAnsi="Arial" w:cs="Arial"/>
          <w:noProof/>
        </w:rPr>
        <w:drawing>
          <wp:inline distT="0" distB="0" distL="0" distR="0" wp14:anchorId="612B136C" wp14:editId="4E634106">
            <wp:extent cx="2194560" cy="871855"/>
            <wp:effectExtent l="0" t="0" r="0" b="4445"/>
            <wp:docPr id="432907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94560" cy="871855"/>
                    </a:xfrm>
                    <a:prstGeom prst="rect">
                      <a:avLst/>
                    </a:prstGeom>
                    <a:noFill/>
                  </pic:spPr>
                </pic:pic>
              </a:graphicData>
            </a:graphic>
          </wp:inline>
        </w:drawing>
      </w:r>
    </w:p>
    <w:p w14:paraId="469E4825" w14:textId="70D82B86" w:rsidR="00533F8C" w:rsidRPr="007F0EE0" w:rsidRDefault="00533F8C">
      <w:pPr>
        <w:rPr>
          <w:rFonts w:ascii="Arial" w:hAnsi="Arial" w:cs="Arial"/>
        </w:rPr>
      </w:pPr>
      <w:r w:rsidRPr="007F0EE0">
        <w:rPr>
          <w:rFonts w:ascii="Arial" w:hAnsi="Arial" w:cs="Arial"/>
          <w:noProof/>
        </w:rPr>
        <w:drawing>
          <wp:inline distT="0" distB="0" distL="0" distR="0" wp14:anchorId="306D3C5A" wp14:editId="1F461C53">
            <wp:extent cx="5751871" cy="2573020"/>
            <wp:effectExtent l="0" t="0" r="1270" b="0"/>
            <wp:docPr id="17317274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97404" cy="2638122"/>
                    </a:xfrm>
                    <a:prstGeom prst="rect">
                      <a:avLst/>
                    </a:prstGeom>
                    <a:noFill/>
                  </pic:spPr>
                </pic:pic>
              </a:graphicData>
            </a:graphic>
          </wp:inline>
        </w:drawing>
      </w:r>
    </w:p>
    <w:p w14:paraId="77389E6C" w14:textId="6EA27515" w:rsidR="00D05F84" w:rsidRPr="007F0EE0" w:rsidRDefault="00D05F84">
      <w:pPr>
        <w:rPr>
          <w:rFonts w:ascii="Arial" w:hAnsi="Arial" w:cs="Arial"/>
        </w:rPr>
      </w:pPr>
      <w:r w:rsidRPr="007F0EE0">
        <w:rPr>
          <w:rFonts w:ascii="Arial" w:hAnsi="Arial" w:cs="Arial"/>
          <w:b/>
          <w:bCs/>
          <w:sz w:val="24"/>
          <w:szCs w:val="24"/>
        </w:rPr>
        <w:t>Words Count total:</w:t>
      </w:r>
      <w:r w:rsidRPr="007F0EE0">
        <w:rPr>
          <w:rFonts w:ascii="Arial" w:hAnsi="Arial" w:cs="Arial"/>
        </w:rPr>
        <w:t xml:space="preserve"> </w:t>
      </w:r>
      <w:r w:rsidRPr="007F0EE0">
        <w:rPr>
          <w:rFonts w:ascii="Arial" w:hAnsi="Arial" w:cs="Arial"/>
          <w:sz w:val="24"/>
          <w:szCs w:val="24"/>
        </w:rPr>
        <w:t xml:space="preserve"> 15339</w:t>
      </w:r>
    </w:p>
    <w:p w14:paraId="1F19CF43" w14:textId="5336CD10" w:rsidR="00AF4E7C" w:rsidRPr="007F0EE0" w:rsidRDefault="00B543A0">
      <w:pPr>
        <w:rPr>
          <w:rFonts w:ascii="Arial" w:hAnsi="Arial" w:cs="Arial"/>
        </w:rPr>
      </w:pPr>
      <w:r w:rsidRPr="007F0EE0">
        <w:rPr>
          <w:rFonts w:ascii="Arial" w:hAnsi="Arial" w:cs="Arial"/>
          <w:noProof/>
        </w:rPr>
        <mc:AlternateContent>
          <mc:Choice Requires="wps">
            <w:drawing>
              <wp:anchor distT="0" distB="0" distL="114300" distR="114300" simplePos="0" relativeHeight="251658240" behindDoc="0" locked="0" layoutInCell="1" allowOverlap="1" wp14:anchorId="7865B427" wp14:editId="5CED67EF">
                <wp:simplePos x="0" y="0"/>
                <wp:positionH relativeFrom="margin">
                  <wp:posOffset>412607</wp:posOffset>
                </wp:positionH>
                <wp:positionV relativeFrom="paragraph">
                  <wp:posOffset>397940</wp:posOffset>
                </wp:positionV>
                <wp:extent cx="4822723" cy="2617839"/>
                <wp:effectExtent l="0" t="0" r="0" b="0"/>
                <wp:wrapNone/>
                <wp:docPr id="2" name="Title 1">
                  <a:extLst xmlns:a="http://schemas.openxmlformats.org/drawingml/2006/main">
                    <a:ext uri="{FF2B5EF4-FFF2-40B4-BE49-F238E27FC236}">
                      <a16:creationId xmlns:a16="http://schemas.microsoft.com/office/drawing/2014/main" id="{F67429E4-E5A1-88E9-CB04-B548EF31251D}"/>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4822723" cy="2617839"/>
                        </a:xfrm>
                        <a:prstGeom prst="rect">
                          <a:avLst/>
                        </a:prstGeom>
                      </wps:spPr>
                      <wps:txbx>
                        <w:txbxContent>
                          <w:p w14:paraId="386E1590" w14:textId="77777777" w:rsidR="00B543A0" w:rsidRDefault="00B543A0" w:rsidP="00B543A0">
                            <w:pPr>
                              <w:textAlignment w:val="baseline"/>
                              <w:rPr>
                                <w:rFonts w:ascii="Univers Condensed" w:eastAsia="+mj-ea" w:hAnsi="Univers Condensed" w:cs="+mj-cs"/>
                                <w:b/>
                                <w:bCs/>
                                <w:caps/>
                                <w:color w:val="000000"/>
                                <w:spacing w:val="6"/>
                                <w:kern w:val="24"/>
                                <w:position w:val="1"/>
                                <w:sz w:val="130"/>
                                <w:szCs w:val="130"/>
                                <w14:ligatures w14:val="none"/>
                              </w:rPr>
                            </w:pPr>
                            <w:r w:rsidRPr="00B543A0">
                              <w:rPr>
                                <w:rFonts w:ascii="Univers Condensed" w:eastAsia="+mj-ea" w:hAnsi="Univers Condensed" w:cs="+mj-cs"/>
                                <w:b/>
                                <w:bCs/>
                                <w:caps/>
                                <w:color w:val="FFFF00"/>
                                <w:spacing w:val="6"/>
                                <w:kern w:val="24"/>
                                <w:position w:val="1"/>
                                <w:sz w:val="130"/>
                                <w:szCs w:val="130"/>
                              </w:rPr>
                              <w:t>Golden</w:t>
                            </w:r>
                            <w:r>
                              <w:rPr>
                                <w:rFonts w:ascii="Univers Condensed" w:eastAsia="+mj-ea" w:hAnsi="Univers Condensed" w:cs="+mj-cs"/>
                                <w:b/>
                                <w:bCs/>
                                <w:caps/>
                                <w:color w:val="000000"/>
                                <w:spacing w:val="6"/>
                                <w:kern w:val="24"/>
                                <w:position w:val="1"/>
                                <w:sz w:val="130"/>
                                <w:szCs w:val="130"/>
                              </w:rPr>
                              <w:t xml:space="preserve"> </w:t>
                            </w:r>
                            <w:r w:rsidRPr="00B543A0">
                              <w:rPr>
                                <w:rFonts w:ascii="Univers Condensed" w:eastAsia="+mj-ea" w:hAnsi="Univers Condensed" w:cs="+mj-cs"/>
                                <w:b/>
                                <w:bCs/>
                                <w:caps/>
                                <w:color w:val="FFFF00"/>
                                <w:spacing w:val="6"/>
                                <w:kern w:val="24"/>
                                <w:position w:val="1"/>
                                <w:sz w:val="130"/>
                                <w:szCs w:val="130"/>
                              </w:rPr>
                              <w:t>Gut</w:t>
                            </w:r>
                          </w:p>
                        </w:txbxContent>
                      </wps:txbx>
                      <wps:bodyPr vert="horz" wrap="square" lIns="91440" tIns="45720" rIns="91440" bIns="45720" rtlCol="0" anchor="t">
                        <a:noAutofit/>
                      </wps:bodyPr>
                    </wps:wsp>
                  </a:graphicData>
                </a:graphic>
                <wp14:sizeRelH relativeFrom="margin">
                  <wp14:pctWidth>0</wp14:pctWidth>
                </wp14:sizeRelH>
                <wp14:sizeRelV relativeFrom="margin">
                  <wp14:pctHeight>0</wp14:pctHeight>
                </wp14:sizeRelV>
              </wp:anchor>
            </w:drawing>
          </mc:Choice>
          <mc:Fallback>
            <w:pict>
              <v:rect w14:anchorId="7865B427" id="Title 1" o:spid="_x0000_s1026" style="position:absolute;margin-left:32.5pt;margin-top:31.35pt;width:379.75pt;height:206.1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LVHLqgEAAEMDAAAOAAAAZHJzL2Uyb0RvYy54bWysUsFu2zAMvQ/YPwi6L47drEmNOMWwYsWA&#10;YivQ7gMUWYqN2aJGKrGzrx+luGm33YpeCFGknh4f3/p67DtxMEgtuErms7kUxmmoW7er5I/HLx9W&#10;UlBQrlYdOFPJoyF5vXn/bj340hTQQFcbFAziqBx8JZsQfJllpBvTK5qBN46LFrBXgVPcZTWqgdH7&#10;Livm88tsAKw9gjZEfHtzKspNwrfW6PDdWjJBdJVkbiFFTHEbY7ZZq3KHyjetnmioV7DoVev40zPU&#10;jQpK7LH9D6pvNQKBDTMNfQbWttqkGXiafP7PNA+N8ibNwuKQP8tEbwervx0e/D1G6uTvQP8k4eAW&#10;eRN51CYbPJXnnpjQ1D1a7OMrHkGMSc/jWU8zBqH5crEqimVxIYXmWnGZL1cXVwlVlU/PPVK4NdCL&#10;eKgk8sKSjupwRyESUOVTy8TmRCBSCeN25JZ43EJ9vMdoRAZpAH9LMfBSK0m/9gqNFN1Xx6pd5YtF&#10;dEFKFh+XBSf4srL9qxK6z3DyjXKaUSt5Iufg0z6AbRPB5+8ngrypxHtyVbTCyzx1PXt/8wcAAP//&#10;AwBQSwMEFAAGAAgAAAAhADMU0brgAAAACQEAAA8AAABkcnMvZG93bnJldi54bWxMj01Lw0AQhu+C&#10;/2EZwYvYjaFfpNkUKYhFhGJqe95mxySYnU2z2yT+e6cnPQ3DM7zzvOl6tI3osfO1IwVPkwgEUuFM&#10;TaWCz/3L4xKED5qMbhyhgh/0sM5ub1KdGDfQB/Z5KAWHkE+0giqENpHSFxVa7SeuRWL25TqrA69d&#10;KU2nBw63jYyjaC6trok/VLrFTYXFd36xCoZi1x/3769y93DcOjpvz5v88KbU/d34vAIRcAx/x3DV&#10;Z3XI2OnkLmS8aBTMZ1wl8IwXIJgv4+kMxEnBdMFEZqn83yD7BQAA//8DAFBLAQItABQABgAIAAAA&#10;IQC2gziS/gAAAOEBAAATAAAAAAAAAAAAAAAAAAAAAABbQ29udGVudF9UeXBlc10ueG1sUEsBAi0A&#10;FAAGAAgAAAAhADj9If/WAAAAlAEAAAsAAAAAAAAAAAAAAAAALwEAAF9yZWxzLy5yZWxzUEsBAi0A&#10;FAAGAAgAAAAhALYtUcuqAQAAQwMAAA4AAAAAAAAAAAAAAAAALgIAAGRycy9lMm9Eb2MueG1sUEsB&#10;Ai0AFAAGAAgAAAAhADMU0brgAAAACQEAAA8AAAAAAAAAAAAAAAAABAQAAGRycy9kb3ducmV2Lnht&#10;bFBLBQYAAAAABAAEAPMAAAARBQAAAAA=&#10;" filled="f" stroked="f">
                <o:lock v:ext="edit" grouping="t"/>
                <v:textbox>
                  <w:txbxContent>
                    <w:p w14:paraId="386E1590" w14:textId="77777777" w:rsidR="00B543A0" w:rsidRDefault="00B543A0" w:rsidP="00B543A0">
                      <w:pPr>
                        <w:textAlignment w:val="baseline"/>
                        <w:rPr>
                          <w:rFonts w:ascii="Univers Condensed" w:eastAsia="+mj-ea" w:hAnsi="Univers Condensed" w:cs="+mj-cs"/>
                          <w:b/>
                          <w:bCs/>
                          <w:caps/>
                          <w:color w:val="000000"/>
                          <w:spacing w:val="6"/>
                          <w:kern w:val="24"/>
                          <w:position w:val="1"/>
                          <w:sz w:val="130"/>
                          <w:szCs w:val="130"/>
                          <w14:ligatures w14:val="none"/>
                        </w:rPr>
                      </w:pPr>
                      <w:r w:rsidRPr="00B543A0">
                        <w:rPr>
                          <w:rFonts w:ascii="Univers Condensed" w:eastAsia="+mj-ea" w:hAnsi="Univers Condensed" w:cs="+mj-cs"/>
                          <w:b/>
                          <w:bCs/>
                          <w:caps/>
                          <w:color w:val="FFFF00"/>
                          <w:spacing w:val="6"/>
                          <w:kern w:val="24"/>
                          <w:position w:val="1"/>
                          <w:sz w:val="130"/>
                          <w:szCs w:val="130"/>
                        </w:rPr>
                        <w:t>Golden</w:t>
                      </w:r>
                      <w:r>
                        <w:rPr>
                          <w:rFonts w:ascii="Univers Condensed" w:eastAsia="+mj-ea" w:hAnsi="Univers Condensed" w:cs="+mj-cs"/>
                          <w:b/>
                          <w:bCs/>
                          <w:caps/>
                          <w:color w:val="000000"/>
                          <w:spacing w:val="6"/>
                          <w:kern w:val="24"/>
                          <w:position w:val="1"/>
                          <w:sz w:val="130"/>
                          <w:szCs w:val="130"/>
                        </w:rPr>
                        <w:t xml:space="preserve"> </w:t>
                      </w:r>
                      <w:r w:rsidRPr="00B543A0">
                        <w:rPr>
                          <w:rFonts w:ascii="Univers Condensed" w:eastAsia="+mj-ea" w:hAnsi="Univers Condensed" w:cs="+mj-cs"/>
                          <w:b/>
                          <w:bCs/>
                          <w:caps/>
                          <w:color w:val="FFFF00"/>
                          <w:spacing w:val="6"/>
                          <w:kern w:val="24"/>
                          <w:position w:val="1"/>
                          <w:sz w:val="130"/>
                          <w:szCs w:val="130"/>
                        </w:rPr>
                        <w:t>Gut</w:t>
                      </w:r>
                    </w:p>
                  </w:txbxContent>
                </v:textbox>
                <w10:wrap anchorx="margin"/>
              </v:rect>
            </w:pict>
          </mc:Fallback>
        </mc:AlternateContent>
      </w:r>
      <w:r w:rsidRPr="007F0EE0">
        <w:rPr>
          <w:rFonts w:ascii="Arial" w:hAnsi="Arial" w:cs="Arial"/>
          <w:noProof/>
        </w:rPr>
        <w:drawing>
          <wp:inline distT="0" distB="0" distL="0" distR="0" wp14:anchorId="6B6772F4" wp14:editId="69D2B4D5">
            <wp:extent cx="5743055" cy="3915697"/>
            <wp:effectExtent l="0" t="0" r="0" b="8890"/>
            <wp:docPr id="21035308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92475" cy="4017573"/>
                    </a:xfrm>
                    <a:prstGeom prst="rect">
                      <a:avLst/>
                    </a:prstGeom>
                    <a:noFill/>
                  </pic:spPr>
                </pic:pic>
              </a:graphicData>
            </a:graphic>
          </wp:inline>
        </w:drawing>
      </w:r>
    </w:p>
    <w:p w14:paraId="115DF52E" w14:textId="5A2D54C4" w:rsidR="000E7DFA" w:rsidRPr="007F0EE0" w:rsidRDefault="000E7DFA">
      <w:pPr>
        <w:rPr>
          <w:rFonts w:ascii="Arial" w:hAnsi="Arial" w:cs="Arial"/>
        </w:rPr>
      </w:pPr>
    </w:p>
    <w:p w14:paraId="1AD58165" w14:textId="77777777" w:rsidR="002B03F0" w:rsidRPr="007F0EE0" w:rsidRDefault="002B03F0" w:rsidP="008A1B62">
      <w:pPr>
        <w:rPr>
          <w:rFonts w:ascii="Arial" w:hAnsi="Arial" w:cs="Arial"/>
          <w:b/>
          <w:bCs/>
        </w:rPr>
      </w:pPr>
    </w:p>
    <w:p w14:paraId="4DF4A929" w14:textId="7A57F16B" w:rsidR="008A1B62" w:rsidRPr="007F0EE0" w:rsidRDefault="008A1B62" w:rsidP="008A1B62">
      <w:pPr>
        <w:rPr>
          <w:rFonts w:ascii="Arial" w:hAnsi="Arial" w:cs="Arial"/>
          <w:b/>
          <w:bCs/>
          <w:sz w:val="32"/>
          <w:szCs w:val="32"/>
        </w:rPr>
      </w:pPr>
      <w:r w:rsidRPr="007F0EE0">
        <w:rPr>
          <w:rFonts w:ascii="Arial" w:hAnsi="Arial" w:cs="Arial"/>
          <w:b/>
          <w:bCs/>
          <w:sz w:val="32"/>
          <w:szCs w:val="32"/>
        </w:rPr>
        <w:lastRenderedPageBreak/>
        <w:t>The Golden Gut Manifesto</w:t>
      </w:r>
    </w:p>
    <w:p w14:paraId="3E0A6F20" w14:textId="66F280C1" w:rsidR="008A1B62" w:rsidRPr="007F0EE0" w:rsidRDefault="008A1B62" w:rsidP="001E17C4">
      <w:pPr>
        <w:spacing w:line="360" w:lineRule="auto"/>
        <w:rPr>
          <w:rFonts w:ascii="Arial" w:hAnsi="Arial" w:cs="Arial"/>
          <w:sz w:val="24"/>
          <w:szCs w:val="24"/>
        </w:rPr>
      </w:pPr>
      <w:r w:rsidRPr="007F0EE0">
        <w:rPr>
          <w:rFonts w:ascii="Arial" w:hAnsi="Arial" w:cs="Arial"/>
          <w:sz w:val="24"/>
          <w:szCs w:val="24"/>
        </w:rPr>
        <w:t>In an era defined by the Ultra-Processed Food Paradox, where 60% of the British diet is composed of industrially manufactured additives, Golden Gut Ltd emerges as a strategic intervention at the intersection of ancestral wisdom and food-tech innovation. By leveraging a proprietary cold-milling and nutrient-preserving acidification methodology, we have engineered a culinary foundation that bridges the Time-Purity Gap</w:t>
      </w:r>
      <w:r w:rsidR="009D16E9" w:rsidRPr="007F0EE0">
        <w:rPr>
          <w:rFonts w:ascii="Arial" w:hAnsi="Arial" w:cs="Arial"/>
          <w:sz w:val="24"/>
          <w:szCs w:val="24"/>
        </w:rPr>
        <w:t xml:space="preserve"> </w:t>
      </w:r>
      <w:r w:rsidRPr="007F0EE0">
        <w:rPr>
          <w:rFonts w:ascii="Arial" w:hAnsi="Arial" w:cs="Arial"/>
          <w:sz w:val="24"/>
          <w:szCs w:val="24"/>
        </w:rPr>
        <w:t>offering the high-bioavailability benefits of organic turmeric, ginger, and garlic with the convenience of a 12-month shelf-stable format. This venture is not merely a product launch; it is a West Midlands-based response to the national health crisis, designed to pivot the consumer back toward Food as Medicine while establishing a robust, asset-light model for regional economic resilience.</w:t>
      </w:r>
    </w:p>
    <w:p w14:paraId="3155E150" w14:textId="7ACA2870" w:rsidR="008A1B62" w:rsidRPr="007F0EE0" w:rsidRDefault="008A1B62" w:rsidP="001E17C4">
      <w:pPr>
        <w:spacing w:line="360" w:lineRule="auto"/>
        <w:rPr>
          <w:rFonts w:ascii="Arial" w:hAnsi="Arial" w:cs="Arial"/>
          <w:sz w:val="24"/>
          <w:szCs w:val="24"/>
        </w:rPr>
      </w:pPr>
      <w:r w:rsidRPr="007F0EE0">
        <w:rPr>
          <w:rFonts w:ascii="Arial" w:hAnsi="Arial" w:cs="Arial"/>
          <w:sz w:val="24"/>
          <w:szCs w:val="24"/>
        </w:rPr>
        <w:t>Grounded in the dual-heritage expertise of its founders and validated through the Technology Readiness Level (TRL) framework, this business plan demonstrates a sophisticated Dual-Track funding strategy. By utilizing non-dilutive public innovation grants to de-risk technical formulation and SEIS-eligible private equity to fuel market penetration, Golden Gut Ltd optimizes for both Social Return on Investment (SROI) and long-term commercial viability. Our mission is clear: to transform the kitchens of the Dudley-Birmingham corridor into hubs of preventative health, proving that when a business prioritizes the longevity of its community, sustainable profitability becomes the inevitable byproduct of a shared purpose.</w:t>
      </w:r>
    </w:p>
    <w:p w14:paraId="0AD1C345" w14:textId="77777777" w:rsidR="00E32541" w:rsidRPr="007F0EE0" w:rsidRDefault="00E32541">
      <w:pPr>
        <w:rPr>
          <w:rFonts w:ascii="Arial" w:hAnsi="Arial" w:cs="Arial"/>
        </w:rPr>
      </w:pPr>
    </w:p>
    <w:p w14:paraId="37409C2F" w14:textId="77777777" w:rsidR="00E32541" w:rsidRPr="007F0EE0" w:rsidRDefault="00E32541">
      <w:pPr>
        <w:rPr>
          <w:rFonts w:ascii="Arial" w:hAnsi="Arial" w:cs="Arial"/>
        </w:rPr>
      </w:pPr>
    </w:p>
    <w:p w14:paraId="06E18727" w14:textId="77777777" w:rsidR="00B43F92" w:rsidRPr="007F0EE0" w:rsidRDefault="00B43F92">
      <w:pPr>
        <w:rPr>
          <w:rFonts w:ascii="Arial" w:hAnsi="Arial" w:cs="Arial"/>
        </w:rPr>
      </w:pPr>
    </w:p>
    <w:p w14:paraId="52C083EC" w14:textId="77777777" w:rsidR="00B43F92" w:rsidRPr="007F0EE0" w:rsidRDefault="00B43F92">
      <w:pPr>
        <w:rPr>
          <w:rFonts w:ascii="Arial" w:hAnsi="Arial" w:cs="Arial"/>
        </w:rPr>
      </w:pPr>
    </w:p>
    <w:p w14:paraId="7C2FDDBE" w14:textId="77777777" w:rsidR="00B43F92" w:rsidRPr="007F0EE0" w:rsidRDefault="00B43F92">
      <w:pPr>
        <w:rPr>
          <w:rFonts w:ascii="Arial" w:hAnsi="Arial" w:cs="Arial"/>
        </w:rPr>
      </w:pPr>
    </w:p>
    <w:p w14:paraId="598417B7" w14:textId="77777777" w:rsidR="00B43F92" w:rsidRPr="007F0EE0" w:rsidRDefault="00B43F92">
      <w:pPr>
        <w:rPr>
          <w:rFonts w:ascii="Arial" w:hAnsi="Arial" w:cs="Arial"/>
        </w:rPr>
      </w:pPr>
    </w:p>
    <w:p w14:paraId="6CC39672" w14:textId="77777777" w:rsidR="00B43F92" w:rsidRPr="007F0EE0" w:rsidRDefault="00B43F92">
      <w:pPr>
        <w:rPr>
          <w:rFonts w:ascii="Arial" w:hAnsi="Arial" w:cs="Arial"/>
        </w:rPr>
      </w:pPr>
    </w:p>
    <w:p w14:paraId="1FFAD788" w14:textId="77777777" w:rsidR="00B43F92" w:rsidRPr="007F0EE0" w:rsidRDefault="00B43F92">
      <w:pPr>
        <w:rPr>
          <w:rFonts w:ascii="Arial" w:hAnsi="Arial" w:cs="Arial"/>
        </w:rPr>
      </w:pPr>
    </w:p>
    <w:p w14:paraId="17AA4251" w14:textId="77777777" w:rsidR="00B43F92" w:rsidRPr="007F0EE0" w:rsidRDefault="00B43F92">
      <w:pPr>
        <w:rPr>
          <w:rFonts w:ascii="Arial" w:hAnsi="Arial" w:cs="Arial"/>
        </w:rPr>
      </w:pPr>
    </w:p>
    <w:p w14:paraId="28893DC8" w14:textId="77777777" w:rsidR="00B43F92" w:rsidRPr="007F0EE0" w:rsidRDefault="00B43F92">
      <w:pPr>
        <w:rPr>
          <w:rFonts w:ascii="Arial" w:hAnsi="Arial" w:cs="Arial"/>
        </w:rPr>
      </w:pPr>
    </w:p>
    <w:p w14:paraId="7AAD2AF3" w14:textId="77777777" w:rsidR="00B43F92" w:rsidRPr="007F0EE0" w:rsidRDefault="00B43F92">
      <w:pPr>
        <w:rPr>
          <w:rFonts w:ascii="Arial" w:hAnsi="Arial" w:cs="Arial"/>
        </w:rPr>
      </w:pPr>
    </w:p>
    <w:p w14:paraId="04354B2C" w14:textId="77777777" w:rsidR="00B43F92" w:rsidRPr="007F0EE0" w:rsidRDefault="00B43F92" w:rsidP="003E0D08">
      <w:pPr>
        <w:spacing w:line="360" w:lineRule="auto"/>
        <w:rPr>
          <w:rFonts w:ascii="Arial" w:hAnsi="Arial" w:cs="Arial"/>
          <w:b/>
          <w:bCs/>
          <w:sz w:val="32"/>
          <w:szCs w:val="32"/>
        </w:rPr>
      </w:pPr>
      <w:r w:rsidRPr="007F0EE0">
        <w:rPr>
          <w:rFonts w:ascii="Arial" w:hAnsi="Arial" w:cs="Arial"/>
          <w:b/>
          <w:bCs/>
          <w:sz w:val="32"/>
          <w:szCs w:val="32"/>
        </w:rPr>
        <w:lastRenderedPageBreak/>
        <w:t>Abstract</w:t>
      </w:r>
    </w:p>
    <w:p w14:paraId="0B9185AB" w14:textId="77777777" w:rsidR="00B43F92" w:rsidRPr="007F0EE0" w:rsidRDefault="00B43F92" w:rsidP="003E0D08">
      <w:pPr>
        <w:spacing w:line="360" w:lineRule="auto"/>
        <w:rPr>
          <w:rFonts w:ascii="Arial" w:hAnsi="Arial" w:cs="Arial"/>
          <w:sz w:val="24"/>
          <w:szCs w:val="24"/>
        </w:rPr>
      </w:pPr>
      <w:r w:rsidRPr="007F0EE0">
        <w:rPr>
          <w:rFonts w:ascii="Arial" w:hAnsi="Arial" w:cs="Arial"/>
          <w:b/>
          <w:bCs/>
          <w:sz w:val="24"/>
          <w:szCs w:val="24"/>
        </w:rPr>
        <w:t>Title:</w:t>
      </w:r>
      <w:r w:rsidRPr="007F0EE0">
        <w:rPr>
          <w:rFonts w:ascii="Arial" w:hAnsi="Arial" w:cs="Arial"/>
          <w:sz w:val="24"/>
          <w:szCs w:val="24"/>
        </w:rPr>
        <w:t xml:space="preserve"> Golden Gut Ltd: A Strategic Framework for Scaling Functional Nutrition and Combatting the Ultra-Processed Food (UPF) Crisis in the United Kingdom.</w:t>
      </w:r>
    </w:p>
    <w:p w14:paraId="68C1AAD0" w14:textId="6C97515C" w:rsidR="00B43F92" w:rsidRPr="007F0EE0" w:rsidRDefault="00B43F92" w:rsidP="003E0D08">
      <w:pPr>
        <w:spacing w:line="360" w:lineRule="auto"/>
        <w:rPr>
          <w:rFonts w:ascii="Arial" w:hAnsi="Arial" w:cs="Arial"/>
          <w:sz w:val="24"/>
          <w:szCs w:val="24"/>
        </w:rPr>
      </w:pPr>
      <w:r w:rsidRPr="007F0EE0">
        <w:rPr>
          <w:rFonts w:ascii="Arial" w:hAnsi="Arial" w:cs="Arial"/>
          <w:sz w:val="24"/>
          <w:szCs w:val="24"/>
        </w:rPr>
        <w:t xml:space="preserve">This paper presents a comprehensive strategic business plan for Golden Gut Ltd, a Dudley-based functional food startup positioned at the intersection of ancestral nutritional wisdom and modern food-tech innovation. Amidst a national health crisis where ultra-processed foods (UPFs) constitute 60% of the British diet, Golden Gut addresses the Time-Purity </w:t>
      </w:r>
      <w:r w:rsidR="00EF6A73" w:rsidRPr="007F0EE0">
        <w:rPr>
          <w:rFonts w:ascii="Arial" w:hAnsi="Arial" w:cs="Arial"/>
          <w:sz w:val="24"/>
          <w:szCs w:val="24"/>
        </w:rPr>
        <w:t>Paradox the</w:t>
      </w:r>
      <w:r w:rsidRPr="007F0EE0">
        <w:rPr>
          <w:rFonts w:ascii="Arial" w:hAnsi="Arial" w:cs="Arial"/>
          <w:sz w:val="24"/>
          <w:szCs w:val="24"/>
        </w:rPr>
        <w:t xml:space="preserve"> conflict between consumer desire for organic, additive-free nutrition and the time constraints of modern scratch-cooking. The venture’s core value proposition </w:t>
      </w:r>
      <w:r w:rsidR="0074226D" w:rsidRPr="007F0EE0">
        <w:rPr>
          <w:rFonts w:ascii="Arial" w:hAnsi="Arial" w:cs="Arial"/>
          <w:sz w:val="24"/>
          <w:szCs w:val="24"/>
        </w:rPr>
        <w:t>centres</w:t>
      </w:r>
      <w:r w:rsidRPr="007F0EE0">
        <w:rPr>
          <w:rFonts w:ascii="Arial" w:hAnsi="Arial" w:cs="Arial"/>
          <w:sz w:val="24"/>
          <w:szCs w:val="24"/>
        </w:rPr>
        <w:t xml:space="preserve"> on a high-bioavailability, shelf-stable ginger-garlic-turmeric paste, engineered through a proprietary cold-milling and piperine-enhanced acidification methodology to maintain phytonutrient integrity without synthetic preservatives.</w:t>
      </w:r>
    </w:p>
    <w:p w14:paraId="68C2E885" w14:textId="19750FC1" w:rsidR="00B43F92" w:rsidRPr="007F0EE0" w:rsidRDefault="00B43F92" w:rsidP="003E0D08">
      <w:pPr>
        <w:spacing w:line="360" w:lineRule="auto"/>
        <w:rPr>
          <w:rFonts w:ascii="Arial" w:hAnsi="Arial" w:cs="Arial"/>
          <w:sz w:val="24"/>
          <w:szCs w:val="24"/>
        </w:rPr>
      </w:pPr>
      <w:r w:rsidRPr="007F0EE0">
        <w:rPr>
          <w:rFonts w:ascii="Arial" w:hAnsi="Arial" w:cs="Arial"/>
          <w:b/>
          <w:bCs/>
          <w:sz w:val="24"/>
          <w:szCs w:val="24"/>
        </w:rPr>
        <w:t>The research</w:t>
      </w:r>
      <w:r w:rsidR="00C6677B" w:rsidRPr="007F0EE0">
        <w:rPr>
          <w:rFonts w:ascii="Arial" w:hAnsi="Arial" w:cs="Arial"/>
          <w:b/>
          <w:bCs/>
          <w:sz w:val="24"/>
          <w:szCs w:val="24"/>
        </w:rPr>
        <w:t>:</w:t>
      </w:r>
      <w:r w:rsidRPr="007F0EE0">
        <w:rPr>
          <w:rFonts w:ascii="Arial" w:hAnsi="Arial" w:cs="Arial"/>
          <w:sz w:val="24"/>
          <w:szCs w:val="24"/>
        </w:rPr>
        <w:t xml:space="preserve"> utilizes a multi-dimensional strategic framework, incorporating Resource-Based View (RBV) theory and Technology Readiness Level (TRL) progression to validate commercial and technical defensibility. Operationally, Golden Gut adopts an Asset-Light co-packing model within the West Midlands, optimizing the Asset Turnover Ratio and mitigating the risks associated with capital-intensive manufacturing. The funding strategy represents a sophisticated Dual-Track approach, leveraging non-dilutive Innovate UK public grants for technical de-risking and SEIS-eligible private equity for market expansion.</w:t>
      </w:r>
    </w:p>
    <w:p w14:paraId="185F12EE" w14:textId="5312AF52" w:rsidR="00B43F92" w:rsidRPr="007F0EE0" w:rsidRDefault="00B43F92" w:rsidP="003E0D08">
      <w:pPr>
        <w:spacing w:line="360" w:lineRule="auto"/>
        <w:rPr>
          <w:rFonts w:ascii="Arial" w:hAnsi="Arial" w:cs="Arial"/>
          <w:sz w:val="24"/>
          <w:szCs w:val="24"/>
        </w:rPr>
      </w:pPr>
      <w:r w:rsidRPr="007F0EE0">
        <w:rPr>
          <w:rFonts w:ascii="Arial" w:hAnsi="Arial" w:cs="Arial"/>
          <w:b/>
          <w:bCs/>
          <w:sz w:val="24"/>
          <w:szCs w:val="24"/>
        </w:rPr>
        <w:t>Finally,</w:t>
      </w:r>
      <w:r w:rsidRPr="007F0EE0">
        <w:rPr>
          <w:rFonts w:ascii="Arial" w:hAnsi="Arial" w:cs="Arial"/>
          <w:sz w:val="24"/>
          <w:szCs w:val="24"/>
        </w:rPr>
        <w:t xml:space="preserve"> the paper demonstrates that by prioritizing Social Return on Investment (SROI)</w:t>
      </w:r>
      <w:r w:rsidR="006C0209" w:rsidRPr="007F0EE0">
        <w:rPr>
          <w:rFonts w:ascii="Arial" w:hAnsi="Arial" w:cs="Arial"/>
          <w:sz w:val="24"/>
          <w:szCs w:val="24"/>
        </w:rPr>
        <w:t xml:space="preserve"> </w:t>
      </w:r>
      <w:r w:rsidRPr="007F0EE0">
        <w:rPr>
          <w:rFonts w:ascii="Arial" w:hAnsi="Arial" w:cs="Arial"/>
          <w:sz w:val="24"/>
          <w:szCs w:val="24"/>
        </w:rPr>
        <w:t>specifically through waste reduction, regional job creation in Dudley, and the alleviation of chronic inflammation</w:t>
      </w:r>
      <w:r w:rsidR="00EF6A73" w:rsidRPr="007F0EE0">
        <w:rPr>
          <w:rFonts w:ascii="Arial" w:hAnsi="Arial" w:cs="Arial"/>
          <w:sz w:val="24"/>
          <w:szCs w:val="24"/>
        </w:rPr>
        <w:t xml:space="preserve"> </w:t>
      </w:r>
      <w:r w:rsidRPr="007F0EE0">
        <w:rPr>
          <w:rFonts w:ascii="Arial" w:hAnsi="Arial" w:cs="Arial"/>
          <w:sz w:val="24"/>
          <w:szCs w:val="24"/>
        </w:rPr>
        <w:t>Golden Gut establishes a sustainable Social License to Operate. The conclusion asserts that by aligning with the NHS Food as Medicine mandate and the burgeoning anti-UPF movement, Golden Gut Ltd is positioned not merely for commercial exit, but as a resilient catalyst for systemic change in the UK’s functional food landscape.</w:t>
      </w:r>
    </w:p>
    <w:p w14:paraId="413F0442" w14:textId="6CC2E395" w:rsidR="00A472D5" w:rsidRPr="007F0EE0" w:rsidRDefault="00B43F92" w:rsidP="00905C36">
      <w:pPr>
        <w:spacing w:line="360" w:lineRule="auto"/>
        <w:rPr>
          <w:rFonts w:ascii="Arial" w:hAnsi="Arial" w:cs="Arial"/>
          <w:sz w:val="24"/>
          <w:szCs w:val="24"/>
        </w:rPr>
      </w:pPr>
      <w:r w:rsidRPr="007F0EE0">
        <w:rPr>
          <w:rFonts w:ascii="Arial" w:hAnsi="Arial" w:cs="Arial"/>
          <w:b/>
          <w:bCs/>
          <w:sz w:val="24"/>
          <w:szCs w:val="24"/>
        </w:rPr>
        <w:t>Keywords:</w:t>
      </w:r>
      <w:r w:rsidRPr="007F0EE0">
        <w:rPr>
          <w:rFonts w:ascii="Arial" w:hAnsi="Arial" w:cs="Arial"/>
          <w:sz w:val="24"/>
          <w:szCs w:val="24"/>
        </w:rPr>
        <w:t xml:space="preserve"> Functional Food, Ultra-Processed Foods (UPF), Cold-Milling, Bioavailability, Asset-Light Strategy, West Midlands Economy, Social Return on Investment (SROI).</w:t>
      </w:r>
      <w:r w:rsidR="008A1B62" w:rsidRPr="007F0EE0">
        <w:rPr>
          <w:rFonts w:ascii="Arial" w:hAnsi="Arial" w:cs="Arial"/>
        </w:rPr>
        <w:br w:type="page"/>
      </w:r>
    </w:p>
    <w:sdt>
      <w:sdtPr>
        <w:rPr>
          <w:rFonts w:ascii="Arial" w:eastAsiaTheme="minorHAnsi" w:hAnsi="Arial" w:cs="Arial"/>
          <w:color w:val="auto"/>
          <w:kern w:val="2"/>
          <w:sz w:val="22"/>
          <w:szCs w:val="22"/>
          <w:lang w:val="en-GB"/>
          <w14:ligatures w14:val="standardContextual"/>
        </w:rPr>
        <w:id w:val="1661815562"/>
        <w:docPartObj>
          <w:docPartGallery w:val="Table of Contents"/>
          <w:docPartUnique/>
        </w:docPartObj>
      </w:sdtPr>
      <w:sdtEndPr>
        <w:rPr>
          <w:b/>
          <w:bCs/>
          <w:noProof/>
        </w:rPr>
      </w:sdtEndPr>
      <w:sdtContent>
        <w:p w14:paraId="2F0D385D" w14:textId="3C089D4B" w:rsidR="00A472D5" w:rsidRPr="007F0EE0" w:rsidRDefault="00A472D5">
          <w:pPr>
            <w:pStyle w:val="TOCHeading"/>
            <w:rPr>
              <w:rFonts w:ascii="Arial" w:hAnsi="Arial" w:cs="Arial"/>
            </w:rPr>
          </w:pPr>
          <w:r w:rsidRPr="007F0EE0">
            <w:rPr>
              <w:rFonts w:ascii="Arial" w:hAnsi="Arial" w:cs="Arial"/>
            </w:rPr>
            <w:t>Table of Contents</w:t>
          </w:r>
        </w:p>
        <w:p w14:paraId="01C2F24E" w14:textId="12CD6BB9" w:rsidR="00244169" w:rsidRPr="007F0EE0" w:rsidRDefault="00A472D5">
          <w:pPr>
            <w:pStyle w:val="TOC1"/>
            <w:tabs>
              <w:tab w:val="right" w:leader="dot" w:pos="9016"/>
            </w:tabs>
            <w:rPr>
              <w:rFonts w:ascii="Arial" w:hAnsi="Arial" w:cs="Arial"/>
              <w:noProof/>
              <w:kern w:val="2"/>
              <w:sz w:val="24"/>
              <w:szCs w:val="24"/>
              <w:lang w:val="en-GB" w:eastAsia="en-GB"/>
              <w14:ligatures w14:val="standardContextual"/>
            </w:rPr>
          </w:pPr>
          <w:r w:rsidRPr="007F0EE0">
            <w:rPr>
              <w:rFonts w:ascii="Arial" w:hAnsi="Arial" w:cs="Arial"/>
            </w:rPr>
            <w:fldChar w:fldCharType="begin"/>
          </w:r>
          <w:r w:rsidRPr="007F0EE0">
            <w:rPr>
              <w:rFonts w:ascii="Arial" w:hAnsi="Arial" w:cs="Arial"/>
            </w:rPr>
            <w:instrText xml:space="preserve"> TOC \o "1-3" \h \z \u </w:instrText>
          </w:r>
          <w:r w:rsidRPr="007F0EE0">
            <w:rPr>
              <w:rFonts w:ascii="Arial" w:hAnsi="Arial" w:cs="Arial"/>
            </w:rPr>
            <w:fldChar w:fldCharType="separate"/>
          </w:r>
          <w:hyperlink w:anchor="_Toc229554435" w:history="1">
            <w:r w:rsidR="00244169" w:rsidRPr="007F0EE0">
              <w:rPr>
                <w:rStyle w:val="Hyperlink"/>
                <w:rFonts w:ascii="Arial" w:eastAsia="MS Gothic" w:hAnsi="Arial" w:cs="Arial"/>
                <w:noProof/>
              </w:rPr>
              <w:t>Declaration</w:t>
            </w:r>
            <w:r w:rsidR="00244169" w:rsidRPr="007F0EE0">
              <w:rPr>
                <w:rFonts w:ascii="Arial" w:hAnsi="Arial" w:cs="Arial"/>
                <w:noProof/>
                <w:webHidden/>
              </w:rPr>
              <w:tab/>
            </w:r>
            <w:r w:rsidR="00244169" w:rsidRPr="007F0EE0">
              <w:rPr>
                <w:rFonts w:ascii="Arial" w:hAnsi="Arial" w:cs="Arial"/>
                <w:noProof/>
                <w:webHidden/>
              </w:rPr>
              <w:fldChar w:fldCharType="begin"/>
            </w:r>
            <w:r w:rsidR="00244169" w:rsidRPr="007F0EE0">
              <w:rPr>
                <w:rFonts w:ascii="Arial" w:hAnsi="Arial" w:cs="Arial"/>
                <w:noProof/>
                <w:webHidden/>
              </w:rPr>
              <w:instrText xml:space="preserve"> PAGEREF _Toc229554435 \h </w:instrText>
            </w:r>
            <w:r w:rsidR="00244169" w:rsidRPr="007F0EE0">
              <w:rPr>
                <w:rFonts w:ascii="Arial" w:hAnsi="Arial" w:cs="Arial"/>
                <w:noProof/>
                <w:webHidden/>
              </w:rPr>
            </w:r>
            <w:r w:rsidR="00244169" w:rsidRPr="007F0EE0">
              <w:rPr>
                <w:rFonts w:ascii="Arial" w:hAnsi="Arial" w:cs="Arial"/>
                <w:noProof/>
                <w:webHidden/>
              </w:rPr>
              <w:fldChar w:fldCharType="separate"/>
            </w:r>
            <w:r w:rsidR="00244169" w:rsidRPr="007F0EE0">
              <w:rPr>
                <w:rFonts w:ascii="Arial" w:hAnsi="Arial" w:cs="Arial"/>
                <w:noProof/>
                <w:webHidden/>
              </w:rPr>
              <w:t>9</w:t>
            </w:r>
            <w:r w:rsidR="00244169" w:rsidRPr="007F0EE0">
              <w:rPr>
                <w:rFonts w:ascii="Arial" w:hAnsi="Arial" w:cs="Arial"/>
                <w:noProof/>
                <w:webHidden/>
              </w:rPr>
              <w:fldChar w:fldCharType="end"/>
            </w:r>
          </w:hyperlink>
        </w:p>
        <w:p w14:paraId="2ED63F0D" w14:textId="3D1A1CB9" w:rsidR="00244169" w:rsidRPr="007F0EE0" w:rsidRDefault="00244169">
          <w:pPr>
            <w:pStyle w:val="TOC1"/>
            <w:tabs>
              <w:tab w:val="right" w:leader="dot" w:pos="9016"/>
            </w:tabs>
            <w:rPr>
              <w:rFonts w:ascii="Arial" w:hAnsi="Arial" w:cs="Arial"/>
              <w:noProof/>
              <w:kern w:val="2"/>
              <w:sz w:val="24"/>
              <w:szCs w:val="24"/>
              <w:lang w:val="en-GB" w:eastAsia="en-GB"/>
              <w14:ligatures w14:val="standardContextual"/>
            </w:rPr>
          </w:pPr>
          <w:hyperlink w:anchor="_Toc229554436" w:history="1">
            <w:r w:rsidRPr="007F0EE0">
              <w:rPr>
                <w:rStyle w:val="Hyperlink"/>
                <w:rFonts w:ascii="Arial" w:eastAsia="MS Gothic" w:hAnsi="Arial" w:cs="Arial"/>
                <w:noProof/>
              </w:rPr>
              <w:t>Acknowledgements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_Toc229554436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9</w:t>
            </w:r>
            <w:r w:rsidRPr="007F0EE0">
              <w:rPr>
                <w:rFonts w:ascii="Arial" w:hAnsi="Arial" w:cs="Arial"/>
                <w:noProof/>
                <w:webHidden/>
              </w:rPr>
              <w:fldChar w:fldCharType="end"/>
            </w:r>
          </w:hyperlink>
        </w:p>
        <w:p w14:paraId="6C3DAFB6" w14:textId="23D27523" w:rsidR="00244169" w:rsidRPr="007F0EE0" w:rsidRDefault="00244169">
          <w:pPr>
            <w:pStyle w:val="TOC1"/>
            <w:tabs>
              <w:tab w:val="right" w:leader="dot" w:pos="9016"/>
            </w:tabs>
            <w:rPr>
              <w:rFonts w:ascii="Arial" w:hAnsi="Arial" w:cs="Arial"/>
              <w:noProof/>
              <w:kern w:val="2"/>
              <w:sz w:val="24"/>
              <w:szCs w:val="24"/>
              <w:lang w:val="en-GB" w:eastAsia="en-GB"/>
              <w14:ligatures w14:val="standardContextual"/>
            </w:rPr>
          </w:pPr>
          <w:hyperlink w:anchor="_Toc229554437" w:history="1">
            <w:r w:rsidRPr="007F0EE0">
              <w:rPr>
                <w:rStyle w:val="Hyperlink"/>
                <w:rFonts w:ascii="Arial" w:eastAsia="Times New Roman" w:hAnsi="Arial" w:cs="Arial"/>
                <w:noProof/>
                <w:lang w:eastAsia="en-GB"/>
              </w:rPr>
              <w:t>DIGITAL INFRASTRUCTURE &amp; MARKET CHANNELS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_Toc229554437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10</w:t>
            </w:r>
            <w:r w:rsidRPr="007F0EE0">
              <w:rPr>
                <w:rFonts w:ascii="Arial" w:hAnsi="Arial" w:cs="Arial"/>
                <w:noProof/>
                <w:webHidden/>
              </w:rPr>
              <w:fldChar w:fldCharType="end"/>
            </w:r>
          </w:hyperlink>
        </w:p>
        <w:p w14:paraId="158ACFBB" w14:textId="66BF297D"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38" w:history="1">
            <w:r w:rsidRPr="007F0EE0">
              <w:rPr>
                <w:rStyle w:val="Hyperlink"/>
                <w:rFonts w:ascii="Arial" w:eastAsia="Times New Roman" w:hAnsi="Arial" w:cs="Arial"/>
                <w:noProof/>
                <w:lang w:eastAsia="en-GB"/>
              </w:rPr>
              <w:t>0.1 Website &amp; E-Commerce Access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_Toc229554438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10</w:t>
            </w:r>
            <w:r w:rsidRPr="007F0EE0">
              <w:rPr>
                <w:rFonts w:ascii="Arial" w:hAnsi="Arial" w:cs="Arial"/>
                <w:noProof/>
                <w:webHidden/>
              </w:rPr>
              <w:fldChar w:fldCharType="end"/>
            </w:r>
          </w:hyperlink>
        </w:p>
        <w:p w14:paraId="09500118" w14:textId="0B1DAE83"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39" w:history="1">
            <w:r w:rsidRPr="007F0EE0">
              <w:rPr>
                <w:rStyle w:val="Hyperlink"/>
                <w:rFonts w:ascii="Arial" w:eastAsia="Times New Roman" w:hAnsi="Arial" w:cs="Arial"/>
                <w:noProof/>
                <w:lang w:eastAsia="en-GB"/>
              </w:rPr>
              <w:t>0.2 Social Media Footprint (Strategic Addresses)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_Toc229554439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11</w:t>
            </w:r>
            <w:r w:rsidRPr="007F0EE0">
              <w:rPr>
                <w:rFonts w:ascii="Arial" w:hAnsi="Arial" w:cs="Arial"/>
                <w:noProof/>
                <w:webHidden/>
              </w:rPr>
              <w:fldChar w:fldCharType="end"/>
            </w:r>
          </w:hyperlink>
        </w:p>
        <w:p w14:paraId="5D46A61F" w14:textId="3652B251"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40" w:history="1">
            <w:r w:rsidRPr="007F0EE0">
              <w:rPr>
                <w:rStyle w:val="Hyperlink"/>
                <w:rFonts w:ascii="Arial" w:eastAsia="Times New Roman" w:hAnsi="Arial" w:cs="Arial"/>
                <w:noProof/>
                <w:lang w:eastAsia="en-GB"/>
              </w:rPr>
              <w:t>0.3 NHS Connectivity &amp; Legal Branding</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_Toc229554440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11</w:t>
            </w:r>
            <w:r w:rsidRPr="007F0EE0">
              <w:rPr>
                <w:rFonts w:ascii="Arial" w:hAnsi="Arial" w:cs="Arial"/>
                <w:noProof/>
                <w:webHidden/>
              </w:rPr>
              <w:fldChar w:fldCharType="end"/>
            </w:r>
          </w:hyperlink>
        </w:p>
        <w:p w14:paraId="7A5FDA23" w14:textId="2A083946" w:rsidR="00244169" w:rsidRPr="007F0EE0" w:rsidRDefault="00244169">
          <w:pPr>
            <w:pStyle w:val="TOC1"/>
            <w:tabs>
              <w:tab w:val="right" w:leader="dot" w:pos="9016"/>
            </w:tabs>
            <w:rPr>
              <w:rFonts w:ascii="Arial" w:hAnsi="Arial" w:cs="Arial"/>
              <w:noProof/>
              <w:kern w:val="2"/>
              <w:sz w:val="24"/>
              <w:szCs w:val="24"/>
              <w:lang w:val="en-GB" w:eastAsia="en-GB"/>
              <w14:ligatures w14:val="standardContextual"/>
            </w:rPr>
          </w:pPr>
          <w:hyperlink w:anchor="_Toc229554441" w:history="1">
            <w:r w:rsidRPr="007F0EE0">
              <w:rPr>
                <w:rStyle w:val="Hyperlink"/>
                <w:rFonts w:ascii="Arial" w:eastAsia="Times New Roman" w:hAnsi="Arial" w:cs="Arial"/>
                <w:noProof/>
                <w:lang w:eastAsia="en-GB"/>
              </w:rPr>
              <w:t>1. EXECUTIVE SUMMARY</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_Toc229554441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12</w:t>
            </w:r>
            <w:r w:rsidRPr="007F0EE0">
              <w:rPr>
                <w:rFonts w:ascii="Arial" w:hAnsi="Arial" w:cs="Arial"/>
                <w:noProof/>
                <w:webHidden/>
              </w:rPr>
              <w:fldChar w:fldCharType="end"/>
            </w:r>
          </w:hyperlink>
        </w:p>
        <w:p w14:paraId="4A40599D" w14:textId="0247CD47"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42" w:history="1">
            <w:r w:rsidRPr="007F0EE0">
              <w:rPr>
                <w:rStyle w:val="Hyperlink"/>
                <w:rFonts w:ascii="Arial" w:eastAsia="Times New Roman" w:hAnsi="Arial" w:cs="Arial"/>
                <w:noProof/>
                <w:lang w:eastAsia="en-GB"/>
              </w:rPr>
              <w:t>1.1 Business Name &amp; Concept</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_Toc229554442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12</w:t>
            </w:r>
            <w:r w:rsidRPr="007F0EE0">
              <w:rPr>
                <w:rFonts w:ascii="Arial" w:hAnsi="Arial" w:cs="Arial"/>
                <w:noProof/>
                <w:webHidden/>
              </w:rPr>
              <w:fldChar w:fldCharType="end"/>
            </w:r>
          </w:hyperlink>
        </w:p>
        <w:p w14:paraId="21BAC144" w14:textId="29A7B392"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43" w:history="1">
            <w:r w:rsidRPr="007F0EE0">
              <w:rPr>
                <w:rStyle w:val="Hyperlink"/>
                <w:rFonts w:ascii="Arial" w:eastAsia="Times New Roman" w:hAnsi="Arial" w:cs="Arial"/>
                <w:noProof/>
                <w:lang w:eastAsia="en-GB"/>
              </w:rPr>
              <w:t>1.2 Mission &amp; Vision</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_Toc229554443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12</w:t>
            </w:r>
            <w:r w:rsidRPr="007F0EE0">
              <w:rPr>
                <w:rFonts w:ascii="Arial" w:hAnsi="Arial" w:cs="Arial"/>
                <w:noProof/>
                <w:webHidden/>
              </w:rPr>
              <w:fldChar w:fldCharType="end"/>
            </w:r>
          </w:hyperlink>
        </w:p>
        <w:p w14:paraId="14951064" w14:textId="2B27355B"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44" w:history="1">
            <w:r w:rsidRPr="007F0EE0">
              <w:rPr>
                <w:rStyle w:val="Hyperlink"/>
                <w:rFonts w:ascii="Arial" w:eastAsia="Times New Roman" w:hAnsi="Arial" w:cs="Arial"/>
                <w:noProof/>
                <w:lang w:eastAsia="en-GB"/>
              </w:rPr>
              <w:t>1.3 Target Market &amp; Customer Need</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_Toc229554444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12</w:t>
            </w:r>
            <w:r w:rsidRPr="007F0EE0">
              <w:rPr>
                <w:rFonts w:ascii="Arial" w:hAnsi="Arial" w:cs="Arial"/>
                <w:noProof/>
                <w:webHidden/>
              </w:rPr>
              <w:fldChar w:fldCharType="end"/>
            </w:r>
          </w:hyperlink>
        </w:p>
        <w:p w14:paraId="35A29921" w14:textId="41061364"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45" w:history="1">
            <w:r w:rsidRPr="007F0EE0">
              <w:rPr>
                <w:rStyle w:val="Hyperlink"/>
                <w:rFonts w:ascii="Arial" w:eastAsia="Times New Roman" w:hAnsi="Arial" w:cs="Arial"/>
                <w:noProof/>
                <w:lang w:eastAsia="en-GB"/>
              </w:rPr>
              <w:t>1.4 USP / Differentiation</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_Toc229554445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13</w:t>
            </w:r>
            <w:r w:rsidRPr="007F0EE0">
              <w:rPr>
                <w:rFonts w:ascii="Arial" w:hAnsi="Arial" w:cs="Arial"/>
                <w:noProof/>
                <w:webHidden/>
              </w:rPr>
              <w:fldChar w:fldCharType="end"/>
            </w:r>
          </w:hyperlink>
        </w:p>
        <w:p w14:paraId="39D967CC" w14:textId="4C7DCF44"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46" w:history="1">
            <w:r w:rsidRPr="007F0EE0">
              <w:rPr>
                <w:rStyle w:val="Hyperlink"/>
                <w:rFonts w:ascii="Arial" w:eastAsia="Times New Roman" w:hAnsi="Arial" w:cs="Arial"/>
                <w:noProof/>
                <w:lang w:eastAsia="en-GB"/>
              </w:rPr>
              <w:t>1.5 Financial Highlights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_Toc229554446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13</w:t>
            </w:r>
            <w:r w:rsidRPr="007F0EE0">
              <w:rPr>
                <w:rFonts w:ascii="Arial" w:hAnsi="Arial" w:cs="Arial"/>
                <w:noProof/>
                <w:webHidden/>
              </w:rPr>
              <w:fldChar w:fldCharType="end"/>
            </w:r>
          </w:hyperlink>
        </w:p>
        <w:p w14:paraId="646FCAA9" w14:textId="423A50C7"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47" w:history="1">
            <w:r w:rsidRPr="007F0EE0">
              <w:rPr>
                <w:rStyle w:val="Hyperlink"/>
                <w:rFonts w:ascii="Arial" w:eastAsia="Times New Roman" w:hAnsi="Arial" w:cs="Arial"/>
                <w:noProof/>
                <w:lang w:eastAsia="en-GB"/>
              </w:rPr>
              <w:t>1.6 Growth Potential &amp; Exit Pathway</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_Toc229554447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13</w:t>
            </w:r>
            <w:r w:rsidRPr="007F0EE0">
              <w:rPr>
                <w:rFonts w:ascii="Arial" w:hAnsi="Arial" w:cs="Arial"/>
                <w:noProof/>
                <w:webHidden/>
              </w:rPr>
              <w:fldChar w:fldCharType="end"/>
            </w:r>
          </w:hyperlink>
        </w:p>
        <w:p w14:paraId="2FBE8F29" w14:textId="0A7AA6F8" w:rsidR="00244169" w:rsidRPr="007F0EE0" w:rsidRDefault="00244169">
          <w:pPr>
            <w:pStyle w:val="TOC1"/>
            <w:tabs>
              <w:tab w:val="right" w:leader="dot" w:pos="9016"/>
            </w:tabs>
            <w:rPr>
              <w:rFonts w:ascii="Arial" w:hAnsi="Arial" w:cs="Arial"/>
              <w:noProof/>
              <w:kern w:val="2"/>
              <w:sz w:val="24"/>
              <w:szCs w:val="24"/>
              <w:lang w:val="en-GB" w:eastAsia="en-GB"/>
              <w14:ligatures w14:val="standardContextual"/>
            </w:rPr>
          </w:pPr>
          <w:hyperlink w:anchor="_Toc229554448" w:history="1">
            <w:r w:rsidRPr="007F0EE0">
              <w:rPr>
                <w:rStyle w:val="Hyperlink"/>
                <w:rFonts w:ascii="Arial" w:eastAsia="Times New Roman" w:hAnsi="Arial" w:cs="Arial"/>
                <w:noProof/>
                <w:lang w:eastAsia="en-GB"/>
              </w:rPr>
              <w:t>2. COMPANY DESCRIPTION</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_Toc229554448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14</w:t>
            </w:r>
            <w:r w:rsidRPr="007F0EE0">
              <w:rPr>
                <w:rFonts w:ascii="Arial" w:hAnsi="Arial" w:cs="Arial"/>
                <w:noProof/>
                <w:webHidden/>
              </w:rPr>
              <w:fldChar w:fldCharType="end"/>
            </w:r>
          </w:hyperlink>
        </w:p>
        <w:p w14:paraId="3C86E299" w14:textId="04416DB5"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49" w:history="1">
            <w:r w:rsidRPr="007F0EE0">
              <w:rPr>
                <w:rStyle w:val="Hyperlink"/>
                <w:rFonts w:ascii="Arial" w:eastAsia="Times New Roman" w:hAnsi="Arial" w:cs="Arial"/>
                <w:noProof/>
                <w:lang w:eastAsia="en-GB"/>
              </w:rPr>
              <w:t>2.1 SOCIETAL IMPACT &amp; STRATEGIC ALIGNMENT</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_Toc229554449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14</w:t>
            </w:r>
            <w:r w:rsidRPr="007F0EE0">
              <w:rPr>
                <w:rFonts w:ascii="Arial" w:hAnsi="Arial" w:cs="Arial"/>
                <w:noProof/>
                <w:webHidden/>
              </w:rPr>
              <w:fldChar w:fldCharType="end"/>
            </w:r>
          </w:hyperlink>
        </w:p>
        <w:p w14:paraId="1DAFE518" w14:textId="57BFDBBD" w:rsidR="00244169" w:rsidRPr="007F0EE0" w:rsidRDefault="00244169">
          <w:pPr>
            <w:pStyle w:val="TOC3"/>
            <w:tabs>
              <w:tab w:val="right" w:leader="dot" w:pos="9016"/>
            </w:tabs>
            <w:rPr>
              <w:rFonts w:ascii="Arial" w:hAnsi="Arial" w:cs="Arial"/>
              <w:noProof/>
              <w:kern w:val="2"/>
              <w:sz w:val="24"/>
              <w:szCs w:val="24"/>
              <w:lang w:val="en-GB" w:eastAsia="en-GB"/>
              <w14:ligatures w14:val="standardContextual"/>
            </w:rPr>
          </w:pPr>
          <w:hyperlink w:anchor="_Toc229554450" w:history="1">
            <w:r w:rsidRPr="007F0EE0">
              <w:rPr>
                <w:rStyle w:val="Hyperlink"/>
                <w:rFonts w:ascii="Arial" w:eastAsia="Times New Roman" w:hAnsi="Arial" w:cs="Arial"/>
                <w:noProof/>
                <w:lang w:eastAsia="en-GB"/>
              </w:rPr>
              <w:t>2.1.1 The Societal Gap: The UPF Paradox and Public Health</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_Toc229554450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14</w:t>
            </w:r>
            <w:r w:rsidRPr="007F0EE0">
              <w:rPr>
                <w:rFonts w:ascii="Arial" w:hAnsi="Arial" w:cs="Arial"/>
                <w:noProof/>
                <w:webHidden/>
              </w:rPr>
              <w:fldChar w:fldCharType="end"/>
            </w:r>
          </w:hyperlink>
        </w:p>
        <w:p w14:paraId="7FF49791" w14:textId="03B59D46" w:rsidR="00244169" w:rsidRPr="007F0EE0" w:rsidRDefault="00244169">
          <w:pPr>
            <w:pStyle w:val="TOC3"/>
            <w:tabs>
              <w:tab w:val="right" w:leader="dot" w:pos="9016"/>
            </w:tabs>
            <w:rPr>
              <w:rFonts w:ascii="Arial" w:hAnsi="Arial" w:cs="Arial"/>
              <w:noProof/>
              <w:kern w:val="2"/>
              <w:sz w:val="24"/>
              <w:szCs w:val="24"/>
              <w:lang w:val="en-GB" w:eastAsia="en-GB"/>
              <w14:ligatures w14:val="standardContextual"/>
            </w:rPr>
          </w:pPr>
          <w:hyperlink w:anchor="_Toc229554451" w:history="1">
            <w:r w:rsidRPr="007F0EE0">
              <w:rPr>
                <w:rStyle w:val="Hyperlink"/>
                <w:rFonts w:ascii="Arial" w:eastAsia="Times New Roman" w:hAnsi="Arial" w:cs="Arial"/>
                <w:noProof/>
                <w:lang w:eastAsia="en-GB"/>
              </w:rPr>
              <w:t>2.1.2 Target Beneficiaries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_Toc229554451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15</w:t>
            </w:r>
            <w:r w:rsidRPr="007F0EE0">
              <w:rPr>
                <w:rFonts w:ascii="Arial" w:hAnsi="Arial" w:cs="Arial"/>
                <w:noProof/>
                <w:webHidden/>
              </w:rPr>
              <w:fldChar w:fldCharType="end"/>
            </w:r>
          </w:hyperlink>
        </w:p>
        <w:p w14:paraId="65678B50" w14:textId="03829EE0"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52" w:history="1">
            <w:r w:rsidRPr="007F0EE0">
              <w:rPr>
                <w:rStyle w:val="Hyperlink"/>
                <w:rFonts w:ascii="Arial" w:eastAsia="Times New Roman" w:hAnsi="Arial" w:cs="Arial"/>
                <w:noProof/>
                <w:lang w:eastAsia="en-GB"/>
              </w:rPr>
              <w:t>2.2 TECHNICAL INNOVATION &amp; COMMERCIAL FEASIBILITY</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_Toc229554452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15</w:t>
            </w:r>
            <w:r w:rsidRPr="007F0EE0">
              <w:rPr>
                <w:rFonts w:ascii="Arial" w:hAnsi="Arial" w:cs="Arial"/>
                <w:noProof/>
                <w:webHidden/>
              </w:rPr>
              <w:fldChar w:fldCharType="end"/>
            </w:r>
          </w:hyperlink>
        </w:p>
        <w:p w14:paraId="50585CCB" w14:textId="68965DE7" w:rsidR="00244169" w:rsidRPr="007F0EE0" w:rsidRDefault="00244169">
          <w:pPr>
            <w:pStyle w:val="TOC3"/>
            <w:tabs>
              <w:tab w:val="right" w:leader="dot" w:pos="9016"/>
            </w:tabs>
            <w:rPr>
              <w:rFonts w:ascii="Arial" w:hAnsi="Arial" w:cs="Arial"/>
              <w:noProof/>
              <w:kern w:val="2"/>
              <w:sz w:val="24"/>
              <w:szCs w:val="24"/>
              <w:lang w:val="en-GB" w:eastAsia="en-GB"/>
              <w14:ligatures w14:val="standardContextual"/>
            </w:rPr>
          </w:pPr>
          <w:hyperlink w:anchor="_Toc229554453" w:history="1">
            <w:r w:rsidRPr="007F0EE0">
              <w:rPr>
                <w:rStyle w:val="Hyperlink"/>
                <w:rFonts w:ascii="Arial" w:eastAsia="Times New Roman" w:hAnsi="Arial" w:cs="Arial"/>
                <w:noProof/>
                <w:lang w:eastAsia="en-GB"/>
              </w:rPr>
              <w:t>2.2.1 State of the Art: The Current Processing Paradigm</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_Toc229554453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15</w:t>
            </w:r>
            <w:r w:rsidRPr="007F0EE0">
              <w:rPr>
                <w:rFonts w:ascii="Arial" w:hAnsi="Arial" w:cs="Arial"/>
                <w:noProof/>
                <w:webHidden/>
              </w:rPr>
              <w:fldChar w:fldCharType="end"/>
            </w:r>
          </w:hyperlink>
        </w:p>
        <w:p w14:paraId="68ECC4B1" w14:textId="0F36B133" w:rsidR="00244169" w:rsidRPr="007F0EE0" w:rsidRDefault="00244169">
          <w:pPr>
            <w:pStyle w:val="TOC3"/>
            <w:tabs>
              <w:tab w:val="right" w:leader="dot" w:pos="9016"/>
            </w:tabs>
            <w:rPr>
              <w:rFonts w:ascii="Arial" w:hAnsi="Arial" w:cs="Arial"/>
              <w:noProof/>
              <w:kern w:val="2"/>
              <w:sz w:val="24"/>
              <w:szCs w:val="24"/>
              <w:lang w:val="en-GB" w:eastAsia="en-GB"/>
              <w14:ligatures w14:val="standardContextual"/>
            </w:rPr>
          </w:pPr>
          <w:hyperlink w:anchor="_Toc229554454" w:history="1">
            <w:r w:rsidRPr="007F0EE0">
              <w:rPr>
                <w:rStyle w:val="Hyperlink"/>
                <w:rFonts w:ascii="Arial" w:eastAsia="Times New Roman" w:hAnsi="Arial" w:cs="Arial"/>
                <w:noProof/>
                <w:lang w:eastAsia="en-GB"/>
              </w:rPr>
              <w:t>2.2.2 The Quantum Leap: Bioactive Cold-Milling and pH Modulation</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_Toc229554454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16</w:t>
            </w:r>
            <w:r w:rsidRPr="007F0EE0">
              <w:rPr>
                <w:rFonts w:ascii="Arial" w:hAnsi="Arial" w:cs="Arial"/>
                <w:noProof/>
                <w:webHidden/>
              </w:rPr>
              <w:fldChar w:fldCharType="end"/>
            </w:r>
          </w:hyperlink>
        </w:p>
        <w:p w14:paraId="5E42982F" w14:textId="56307F47" w:rsidR="00244169" w:rsidRPr="007F0EE0" w:rsidRDefault="00244169">
          <w:pPr>
            <w:pStyle w:val="TOC3"/>
            <w:tabs>
              <w:tab w:val="right" w:leader="dot" w:pos="9016"/>
            </w:tabs>
            <w:rPr>
              <w:rFonts w:ascii="Arial" w:hAnsi="Arial" w:cs="Arial"/>
              <w:noProof/>
              <w:kern w:val="2"/>
              <w:sz w:val="24"/>
              <w:szCs w:val="24"/>
              <w:lang w:val="en-GB" w:eastAsia="en-GB"/>
              <w14:ligatures w14:val="standardContextual"/>
            </w:rPr>
          </w:pPr>
          <w:hyperlink w:anchor="_Toc229554455" w:history="1">
            <w:r w:rsidRPr="007F0EE0">
              <w:rPr>
                <w:rStyle w:val="Hyperlink"/>
                <w:rFonts w:ascii="Arial" w:eastAsia="Times New Roman" w:hAnsi="Arial" w:cs="Arial"/>
                <w:noProof/>
                <w:lang w:eastAsia="en-GB"/>
              </w:rPr>
              <w:t>2.2.3 Technical Feasibility: Evidence of Scientific Soundness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_Toc229554455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16</w:t>
            </w:r>
            <w:r w:rsidRPr="007F0EE0">
              <w:rPr>
                <w:rFonts w:ascii="Arial" w:hAnsi="Arial" w:cs="Arial"/>
                <w:noProof/>
                <w:webHidden/>
              </w:rPr>
              <w:fldChar w:fldCharType="end"/>
            </w:r>
          </w:hyperlink>
        </w:p>
        <w:p w14:paraId="3BD533C4" w14:textId="2CBE59BF"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56" w:history="1">
            <w:r w:rsidRPr="007F0EE0">
              <w:rPr>
                <w:rStyle w:val="Hyperlink"/>
                <w:rFonts w:ascii="Arial" w:eastAsia="Times New Roman" w:hAnsi="Arial" w:cs="Arial"/>
                <w:noProof/>
                <w:lang w:eastAsia="en-GB"/>
              </w:rPr>
              <w:t>2.3 Alignment with Grant Objectives: Innovate UK Smart Grants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_Toc229554456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17</w:t>
            </w:r>
            <w:r w:rsidRPr="007F0EE0">
              <w:rPr>
                <w:rFonts w:ascii="Arial" w:hAnsi="Arial" w:cs="Arial"/>
                <w:noProof/>
                <w:webHidden/>
              </w:rPr>
              <w:fldChar w:fldCharType="end"/>
            </w:r>
          </w:hyperlink>
        </w:p>
        <w:p w14:paraId="7D2FC73B" w14:textId="2DF27F06" w:rsidR="00244169" w:rsidRPr="007F0EE0" w:rsidRDefault="00244169">
          <w:pPr>
            <w:pStyle w:val="TOC3"/>
            <w:tabs>
              <w:tab w:val="right" w:leader="dot" w:pos="9016"/>
            </w:tabs>
            <w:rPr>
              <w:rFonts w:ascii="Arial" w:hAnsi="Arial" w:cs="Arial"/>
              <w:noProof/>
              <w:kern w:val="2"/>
              <w:sz w:val="24"/>
              <w:szCs w:val="24"/>
              <w:lang w:val="en-GB" w:eastAsia="en-GB"/>
              <w14:ligatures w14:val="standardContextual"/>
            </w:rPr>
          </w:pPr>
          <w:hyperlink w:anchor="_Toc229554457" w:history="1">
            <w:r w:rsidRPr="007F0EE0">
              <w:rPr>
                <w:rStyle w:val="Hyperlink"/>
                <w:rFonts w:ascii="Arial" w:eastAsia="Times New Roman" w:hAnsi="Arial" w:cs="Arial"/>
                <w:noProof/>
                <w:lang w:eastAsia="en-GB"/>
              </w:rPr>
              <w:t>2.3.1 Golden Gut is the Missing Piece because:</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_Toc229554457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17</w:t>
            </w:r>
            <w:r w:rsidRPr="007F0EE0">
              <w:rPr>
                <w:rFonts w:ascii="Arial" w:hAnsi="Arial" w:cs="Arial"/>
                <w:noProof/>
                <w:webHidden/>
              </w:rPr>
              <w:fldChar w:fldCharType="end"/>
            </w:r>
          </w:hyperlink>
        </w:p>
        <w:p w14:paraId="2CFB2B41" w14:textId="5478D6B7"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58" w:history="1">
            <w:r w:rsidRPr="007F0EE0">
              <w:rPr>
                <w:rStyle w:val="Hyperlink"/>
                <w:rFonts w:ascii="Arial" w:eastAsia="Times New Roman" w:hAnsi="Arial" w:cs="Arial"/>
                <w:noProof/>
                <w:lang w:eastAsia="en-GB"/>
              </w:rPr>
              <w:t>2.4 Business Overview</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_Toc229554458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17</w:t>
            </w:r>
            <w:r w:rsidRPr="007F0EE0">
              <w:rPr>
                <w:rFonts w:ascii="Arial" w:hAnsi="Arial" w:cs="Arial"/>
                <w:noProof/>
                <w:webHidden/>
              </w:rPr>
              <w:fldChar w:fldCharType="end"/>
            </w:r>
          </w:hyperlink>
        </w:p>
        <w:p w14:paraId="3AB72A2A" w14:textId="24DD1C65"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59" w:history="1">
            <w:r w:rsidRPr="007F0EE0">
              <w:rPr>
                <w:rStyle w:val="Hyperlink"/>
                <w:rFonts w:ascii="Arial" w:eastAsia="Times New Roman" w:hAnsi="Arial" w:cs="Arial"/>
                <w:noProof/>
                <w:lang w:eastAsia="en-GB"/>
              </w:rPr>
              <w:t>2.5 Legal Structure and Location</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_Toc229554459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18</w:t>
            </w:r>
            <w:r w:rsidRPr="007F0EE0">
              <w:rPr>
                <w:rFonts w:ascii="Arial" w:hAnsi="Arial" w:cs="Arial"/>
                <w:noProof/>
                <w:webHidden/>
              </w:rPr>
              <w:fldChar w:fldCharType="end"/>
            </w:r>
          </w:hyperlink>
        </w:p>
        <w:p w14:paraId="1FD96706" w14:textId="2D6E0CED" w:rsidR="00244169" w:rsidRPr="007F0EE0" w:rsidRDefault="00244169">
          <w:pPr>
            <w:pStyle w:val="TOC3"/>
            <w:tabs>
              <w:tab w:val="right" w:leader="dot" w:pos="9016"/>
            </w:tabs>
            <w:rPr>
              <w:rFonts w:ascii="Arial" w:hAnsi="Arial" w:cs="Arial"/>
              <w:noProof/>
              <w:kern w:val="2"/>
              <w:sz w:val="24"/>
              <w:szCs w:val="24"/>
              <w:lang w:val="en-GB" w:eastAsia="en-GB"/>
              <w14:ligatures w14:val="standardContextual"/>
            </w:rPr>
          </w:pPr>
          <w:hyperlink w:anchor="_Toc229554460" w:history="1">
            <w:r w:rsidRPr="007F0EE0">
              <w:rPr>
                <w:rStyle w:val="Hyperlink"/>
                <w:rFonts w:ascii="Arial" w:eastAsia="Times New Roman" w:hAnsi="Arial" w:cs="Arial"/>
                <w:noProof/>
                <w:lang w:eastAsia="en-GB"/>
              </w:rPr>
              <w:t>2.5.1 GEOGRAPHIC LAYOUT &amp; HUB SELECTION</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_Toc229554460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18</w:t>
            </w:r>
            <w:r w:rsidRPr="007F0EE0">
              <w:rPr>
                <w:rFonts w:ascii="Arial" w:hAnsi="Arial" w:cs="Arial"/>
                <w:noProof/>
                <w:webHidden/>
              </w:rPr>
              <w:fldChar w:fldCharType="end"/>
            </w:r>
          </w:hyperlink>
        </w:p>
        <w:p w14:paraId="72521BE1" w14:textId="06C00A47"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61" w:history="1">
            <w:r w:rsidRPr="007F0EE0">
              <w:rPr>
                <w:rStyle w:val="Hyperlink"/>
                <w:rFonts w:ascii="Arial" w:eastAsia="Times New Roman" w:hAnsi="Arial" w:cs="Arial"/>
                <w:noProof/>
                <w:lang w:eastAsia="en-GB"/>
              </w:rPr>
              <w:t>2.6 Mission, Vision, and Values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_Toc229554461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20</w:t>
            </w:r>
            <w:r w:rsidRPr="007F0EE0">
              <w:rPr>
                <w:rFonts w:ascii="Arial" w:hAnsi="Arial" w:cs="Arial"/>
                <w:noProof/>
                <w:webHidden/>
              </w:rPr>
              <w:fldChar w:fldCharType="end"/>
            </w:r>
          </w:hyperlink>
        </w:p>
        <w:p w14:paraId="53048A9C" w14:textId="7566098F"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62" w:history="1">
            <w:r w:rsidRPr="007F0EE0">
              <w:rPr>
                <w:rStyle w:val="Hyperlink"/>
                <w:rFonts w:ascii="Arial" w:eastAsia="Times New Roman" w:hAnsi="Arial" w:cs="Arial"/>
                <w:noProof/>
                <w:lang w:eastAsia="en-GB"/>
              </w:rPr>
              <w:t>2.7 Problem Statement and Solution</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_Toc229554462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20</w:t>
            </w:r>
            <w:r w:rsidRPr="007F0EE0">
              <w:rPr>
                <w:rFonts w:ascii="Arial" w:hAnsi="Arial" w:cs="Arial"/>
                <w:noProof/>
                <w:webHidden/>
              </w:rPr>
              <w:fldChar w:fldCharType="end"/>
            </w:r>
          </w:hyperlink>
        </w:p>
        <w:p w14:paraId="704676E2" w14:textId="4CFDE1A7"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63" w:history="1">
            <w:r w:rsidRPr="007F0EE0">
              <w:rPr>
                <w:rStyle w:val="Hyperlink"/>
                <w:rFonts w:ascii="Arial" w:eastAsia="Times New Roman" w:hAnsi="Arial" w:cs="Arial"/>
                <w:noProof/>
                <w:lang w:eastAsia="en-GB"/>
              </w:rPr>
              <w:t>2.8 Founder Background and Origin Story</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_Toc229554463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21</w:t>
            </w:r>
            <w:r w:rsidRPr="007F0EE0">
              <w:rPr>
                <w:rFonts w:ascii="Arial" w:hAnsi="Arial" w:cs="Arial"/>
                <w:noProof/>
                <w:webHidden/>
              </w:rPr>
              <w:fldChar w:fldCharType="end"/>
            </w:r>
          </w:hyperlink>
        </w:p>
        <w:p w14:paraId="5A4BB1BD" w14:textId="5B6C952D" w:rsidR="00244169" w:rsidRPr="007F0EE0" w:rsidRDefault="00244169">
          <w:pPr>
            <w:pStyle w:val="TOC1"/>
            <w:tabs>
              <w:tab w:val="right" w:leader="dot" w:pos="9016"/>
            </w:tabs>
            <w:rPr>
              <w:rFonts w:ascii="Arial" w:hAnsi="Arial" w:cs="Arial"/>
              <w:noProof/>
              <w:kern w:val="2"/>
              <w:sz w:val="24"/>
              <w:szCs w:val="24"/>
              <w:lang w:val="en-GB" w:eastAsia="en-GB"/>
              <w14:ligatures w14:val="standardContextual"/>
            </w:rPr>
          </w:pPr>
          <w:hyperlink w:anchor="_Toc229554464" w:history="1">
            <w:r w:rsidRPr="007F0EE0">
              <w:rPr>
                <w:rStyle w:val="Hyperlink"/>
                <w:rFonts w:ascii="Arial" w:eastAsia="Times New Roman" w:hAnsi="Arial" w:cs="Arial"/>
                <w:noProof/>
                <w:lang w:eastAsia="en-GB"/>
              </w:rPr>
              <w:t>3. THE "SECRET SAUCE": STRATEGIC DIFFERENTIATION</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_Toc229554464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21</w:t>
            </w:r>
            <w:r w:rsidRPr="007F0EE0">
              <w:rPr>
                <w:rFonts w:ascii="Arial" w:hAnsi="Arial" w:cs="Arial"/>
                <w:noProof/>
                <w:webHidden/>
              </w:rPr>
              <w:fldChar w:fldCharType="end"/>
            </w:r>
          </w:hyperlink>
        </w:p>
        <w:p w14:paraId="24EE8065" w14:textId="7BAD2270" w:rsidR="00244169" w:rsidRPr="007F0EE0" w:rsidRDefault="00244169">
          <w:pPr>
            <w:pStyle w:val="TOC2"/>
            <w:tabs>
              <w:tab w:val="left" w:pos="960"/>
              <w:tab w:val="right" w:leader="dot" w:pos="9016"/>
            </w:tabs>
            <w:rPr>
              <w:rFonts w:ascii="Arial" w:hAnsi="Arial" w:cs="Arial"/>
              <w:noProof/>
              <w:kern w:val="2"/>
              <w:sz w:val="24"/>
              <w:szCs w:val="24"/>
              <w:lang w:val="en-GB" w:eastAsia="en-GB"/>
              <w14:ligatures w14:val="standardContextual"/>
            </w:rPr>
          </w:pPr>
          <w:hyperlink w:anchor="_Toc229554465" w:history="1">
            <w:r w:rsidRPr="007F0EE0">
              <w:rPr>
                <w:rStyle w:val="Hyperlink"/>
                <w:rFonts w:ascii="Arial" w:eastAsia="Times New Roman" w:hAnsi="Arial" w:cs="Arial"/>
                <w:noProof/>
                <w:lang w:eastAsia="en-GB"/>
              </w:rPr>
              <w:t>3.1</w:t>
            </w:r>
            <w:r w:rsidRPr="007F0EE0">
              <w:rPr>
                <w:rFonts w:ascii="Arial" w:hAnsi="Arial" w:cs="Arial"/>
                <w:noProof/>
                <w:kern w:val="2"/>
                <w:sz w:val="24"/>
                <w:szCs w:val="24"/>
                <w:lang w:val="en-GB" w:eastAsia="en-GB"/>
                <w14:ligatures w14:val="standardContextual"/>
              </w:rPr>
              <w:tab/>
            </w:r>
            <w:r w:rsidRPr="007F0EE0">
              <w:rPr>
                <w:rStyle w:val="Hyperlink"/>
                <w:rFonts w:ascii="Arial" w:eastAsia="Times New Roman" w:hAnsi="Arial" w:cs="Arial"/>
                <w:noProof/>
                <w:lang w:eastAsia="en-GB"/>
              </w:rPr>
              <w:t>Value Proposition: The Peter Thiel’s 10x Factor</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_Toc229554465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22</w:t>
            </w:r>
            <w:r w:rsidRPr="007F0EE0">
              <w:rPr>
                <w:rFonts w:ascii="Arial" w:hAnsi="Arial" w:cs="Arial"/>
                <w:noProof/>
                <w:webHidden/>
              </w:rPr>
              <w:fldChar w:fldCharType="end"/>
            </w:r>
          </w:hyperlink>
        </w:p>
        <w:p w14:paraId="6CC06945" w14:textId="28563DA2"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66" w:history="1">
            <w:r w:rsidRPr="007F0EE0">
              <w:rPr>
                <w:rStyle w:val="Hyperlink"/>
                <w:rFonts w:ascii="Arial" w:eastAsia="Times New Roman" w:hAnsi="Arial" w:cs="Arial"/>
                <w:noProof/>
                <w:lang w:eastAsia="en-GB"/>
              </w:rPr>
              <w:t>3.2 Product Lifecycle (PLC): Current Stage</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_Toc229554466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23</w:t>
            </w:r>
            <w:r w:rsidRPr="007F0EE0">
              <w:rPr>
                <w:rFonts w:ascii="Arial" w:hAnsi="Arial" w:cs="Arial"/>
                <w:noProof/>
                <w:webHidden/>
              </w:rPr>
              <w:fldChar w:fldCharType="end"/>
            </w:r>
          </w:hyperlink>
        </w:p>
        <w:p w14:paraId="2C938051" w14:textId="51E6D6B5"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67" w:history="1">
            <w:r w:rsidRPr="007F0EE0">
              <w:rPr>
                <w:rStyle w:val="Hyperlink"/>
                <w:rFonts w:ascii="Arial" w:eastAsia="Times New Roman" w:hAnsi="Arial" w:cs="Arial"/>
                <w:noProof/>
                <w:lang w:eastAsia="en-GB"/>
              </w:rPr>
              <w:t>3.3 Intellectual Property (IP)</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_Toc229554467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24</w:t>
            </w:r>
            <w:r w:rsidRPr="007F0EE0">
              <w:rPr>
                <w:rFonts w:ascii="Arial" w:hAnsi="Arial" w:cs="Arial"/>
                <w:noProof/>
                <w:webHidden/>
              </w:rPr>
              <w:fldChar w:fldCharType="end"/>
            </w:r>
          </w:hyperlink>
        </w:p>
        <w:p w14:paraId="31AE6DD5" w14:textId="4DF49BB5"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68" w:history="1">
            <w:r w:rsidRPr="007F0EE0">
              <w:rPr>
                <w:rStyle w:val="Hyperlink"/>
                <w:rFonts w:ascii="Arial" w:eastAsia="Times New Roman" w:hAnsi="Arial" w:cs="Arial"/>
                <w:noProof/>
                <w:lang w:eastAsia="en-GB"/>
              </w:rPr>
              <w:t>3.4 Future Roadmap: Versions 2.0 and 3.0</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_Toc229554468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24</w:t>
            </w:r>
            <w:r w:rsidRPr="007F0EE0">
              <w:rPr>
                <w:rFonts w:ascii="Arial" w:hAnsi="Arial" w:cs="Arial"/>
                <w:noProof/>
                <w:webHidden/>
              </w:rPr>
              <w:fldChar w:fldCharType="end"/>
            </w:r>
          </w:hyperlink>
        </w:p>
        <w:p w14:paraId="0BB84605" w14:textId="5789277C"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69" w:history="1">
            <w:r w:rsidRPr="007F0EE0">
              <w:rPr>
                <w:rStyle w:val="Hyperlink"/>
                <w:rFonts w:ascii="Arial" w:eastAsia="Times New Roman" w:hAnsi="Arial" w:cs="Arial"/>
                <w:noProof/>
                <w:lang w:eastAsia="en-GB"/>
              </w:rPr>
              <w:t>3.5 SMART Objectives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_Toc229554469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25</w:t>
            </w:r>
            <w:r w:rsidRPr="007F0EE0">
              <w:rPr>
                <w:rFonts w:ascii="Arial" w:hAnsi="Arial" w:cs="Arial"/>
                <w:noProof/>
                <w:webHidden/>
              </w:rPr>
              <w:fldChar w:fldCharType="end"/>
            </w:r>
          </w:hyperlink>
        </w:p>
        <w:p w14:paraId="3762E5CA" w14:textId="38176C3B"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70" w:history="1">
            <w:r w:rsidRPr="007F0EE0">
              <w:rPr>
                <w:rStyle w:val="Hyperlink"/>
                <w:rFonts w:ascii="Arial" w:eastAsia="Times New Roman" w:hAnsi="Arial" w:cs="Arial"/>
                <w:noProof/>
                <w:lang w:eastAsia="en-GB"/>
              </w:rPr>
              <w:t>3.6 Strategic Fit with Trends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_Toc229554470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25</w:t>
            </w:r>
            <w:r w:rsidRPr="007F0EE0">
              <w:rPr>
                <w:rFonts w:ascii="Arial" w:hAnsi="Arial" w:cs="Arial"/>
                <w:noProof/>
                <w:webHidden/>
              </w:rPr>
              <w:fldChar w:fldCharType="end"/>
            </w:r>
          </w:hyperlink>
        </w:p>
        <w:p w14:paraId="68164428" w14:textId="0F6D7580" w:rsidR="00244169" w:rsidRPr="007F0EE0" w:rsidRDefault="00244169">
          <w:pPr>
            <w:pStyle w:val="TOC1"/>
            <w:tabs>
              <w:tab w:val="right" w:leader="dot" w:pos="9016"/>
            </w:tabs>
            <w:rPr>
              <w:rFonts w:ascii="Arial" w:hAnsi="Arial" w:cs="Arial"/>
              <w:noProof/>
              <w:kern w:val="2"/>
              <w:sz w:val="24"/>
              <w:szCs w:val="24"/>
              <w:lang w:val="en-GB" w:eastAsia="en-GB"/>
              <w14:ligatures w14:val="standardContextual"/>
            </w:rPr>
          </w:pPr>
          <w:hyperlink w:anchor="_Toc229554471" w:history="1">
            <w:r w:rsidRPr="007F0EE0">
              <w:rPr>
                <w:rStyle w:val="Hyperlink"/>
                <w:rFonts w:ascii="Arial" w:eastAsia="Times New Roman" w:hAnsi="Arial" w:cs="Arial"/>
                <w:noProof/>
                <w:lang w:eastAsia="en-GB"/>
              </w:rPr>
              <w:t>4. PUBLIC IMPACT &amp; SUSTAINABILITY</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_Toc229554471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26</w:t>
            </w:r>
            <w:r w:rsidRPr="007F0EE0">
              <w:rPr>
                <w:rFonts w:ascii="Arial" w:hAnsi="Arial" w:cs="Arial"/>
                <w:noProof/>
                <w:webHidden/>
              </w:rPr>
              <w:fldChar w:fldCharType="end"/>
            </w:r>
          </w:hyperlink>
        </w:p>
        <w:p w14:paraId="3941A133" w14:textId="66BE76AA"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72" w:history="1">
            <w:r w:rsidRPr="007F0EE0">
              <w:rPr>
                <w:rStyle w:val="Hyperlink"/>
                <w:rFonts w:ascii="Arial" w:eastAsia="Times New Roman" w:hAnsi="Arial" w:cs="Arial"/>
                <w:noProof/>
                <w:lang w:eastAsia="en-GB"/>
              </w:rPr>
              <w:t>4.1 Supporting the NHS: Preventative Food as Medicine</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_Toc229554472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26</w:t>
            </w:r>
            <w:r w:rsidRPr="007F0EE0">
              <w:rPr>
                <w:rFonts w:ascii="Arial" w:hAnsi="Arial" w:cs="Arial"/>
                <w:noProof/>
                <w:webHidden/>
              </w:rPr>
              <w:fldChar w:fldCharType="end"/>
            </w:r>
          </w:hyperlink>
        </w:p>
        <w:p w14:paraId="25D2063C" w14:textId="7F5A5A97"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73" w:history="1">
            <w:r w:rsidRPr="007F0EE0">
              <w:rPr>
                <w:rStyle w:val="Hyperlink"/>
                <w:rFonts w:ascii="Arial" w:eastAsia="Times New Roman" w:hAnsi="Arial" w:cs="Arial"/>
                <w:noProof/>
                <w:lang w:eastAsia="en-GB"/>
              </w:rPr>
              <w:t>4.2 Addressing the Aging Population</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_Toc229554473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26</w:t>
            </w:r>
            <w:r w:rsidRPr="007F0EE0">
              <w:rPr>
                <w:rFonts w:ascii="Arial" w:hAnsi="Arial" w:cs="Arial"/>
                <w:noProof/>
                <w:webHidden/>
              </w:rPr>
              <w:fldChar w:fldCharType="end"/>
            </w:r>
          </w:hyperlink>
        </w:p>
        <w:p w14:paraId="0545E412" w14:textId="17C80987"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74" w:history="1">
            <w:r w:rsidRPr="007F0EE0">
              <w:rPr>
                <w:rStyle w:val="Hyperlink"/>
                <w:rFonts w:ascii="Arial" w:eastAsia="Times New Roman" w:hAnsi="Arial" w:cs="Arial"/>
                <w:noProof/>
                <w:lang w:eastAsia="en-GB"/>
              </w:rPr>
              <w:t>4.3 Early Intervention for Young Children</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_Toc229554474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27</w:t>
            </w:r>
            <w:r w:rsidRPr="007F0EE0">
              <w:rPr>
                <w:rFonts w:ascii="Arial" w:hAnsi="Arial" w:cs="Arial"/>
                <w:noProof/>
                <w:webHidden/>
              </w:rPr>
              <w:fldChar w:fldCharType="end"/>
            </w:r>
          </w:hyperlink>
        </w:p>
        <w:p w14:paraId="654B49D3" w14:textId="6E5E019C"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75" w:history="1">
            <w:r w:rsidRPr="007F0EE0">
              <w:rPr>
                <w:rStyle w:val="Hyperlink"/>
                <w:rFonts w:ascii="Arial" w:eastAsia="Times New Roman" w:hAnsi="Arial" w:cs="Arial"/>
                <w:noProof/>
                <w:lang w:eastAsia="en-GB"/>
              </w:rPr>
              <w:t>4.4 Environmental Impact: Reducing Pollution &amp; Waste</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_Toc229554475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27</w:t>
            </w:r>
            <w:r w:rsidRPr="007F0EE0">
              <w:rPr>
                <w:rFonts w:ascii="Arial" w:hAnsi="Arial" w:cs="Arial"/>
                <w:noProof/>
                <w:webHidden/>
              </w:rPr>
              <w:fldChar w:fldCharType="end"/>
            </w:r>
          </w:hyperlink>
        </w:p>
        <w:p w14:paraId="145C01D7" w14:textId="2AE08FBF"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76" w:history="1">
            <w:r w:rsidRPr="007F0EE0">
              <w:rPr>
                <w:rStyle w:val="Hyperlink"/>
                <w:rFonts w:ascii="Arial" w:eastAsia="Times New Roman" w:hAnsi="Arial" w:cs="Arial"/>
                <w:noProof/>
                <w:lang w:eastAsia="en-GB"/>
              </w:rPr>
              <w:t>4.5 Industry Overview + Trends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_Toc229554476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28</w:t>
            </w:r>
            <w:r w:rsidRPr="007F0EE0">
              <w:rPr>
                <w:rFonts w:ascii="Arial" w:hAnsi="Arial" w:cs="Arial"/>
                <w:noProof/>
                <w:webHidden/>
              </w:rPr>
              <w:fldChar w:fldCharType="end"/>
            </w:r>
          </w:hyperlink>
        </w:p>
        <w:p w14:paraId="28BF54F2" w14:textId="41459530"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77" w:history="1">
            <w:r w:rsidRPr="007F0EE0">
              <w:rPr>
                <w:rStyle w:val="Hyperlink"/>
                <w:rFonts w:ascii="Arial" w:eastAsia="Times New Roman" w:hAnsi="Arial" w:cs="Arial"/>
                <w:noProof/>
                <w:lang w:eastAsia="en-GB"/>
              </w:rPr>
              <w:t>4.6 Market Size and Growth Indicators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_Toc229554477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28</w:t>
            </w:r>
            <w:r w:rsidRPr="007F0EE0">
              <w:rPr>
                <w:rFonts w:ascii="Arial" w:hAnsi="Arial" w:cs="Arial"/>
                <w:noProof/>
                <w:webHidden/>
              </w:rPr>
              <w:fldChar w:fldCharType="end"/>
            </w:r>
          </w:hyperlink>
        </w:p>
        <w:p w14:paraId="4F2A9876" w14:textId="35DDC35F"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78" w:history="1">
            <w:r w:rsidRPr="007F0EE0">
              <w:rPr>
                <w:rStyle w:val="Hyperlink"/>
                <w:rFonts w:ascii="Arial" w:eastAsia="Times New Roman" w:hAnsi="Arial" w:cs="Arial"/>
                <w:noProof/>
                <w:lang w:eastAsia="en-GB"/>
              </w:rPr>
              <w:t>4.7 Customer Need Evidence (Secondary)</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_Toc229554478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29</w:t>
            </w:r>
            <w:r w:rsidRPr="007F0EE0">
              <w:rPr>
                <w:rFonts w:ascii="Arial" w:hAnsi="Arial" w:cs="Arial"/>
                <w:noProof/>
                <w:webHidden/>
              </w:rPr>
              <w:fldChar w:fldCharType="end"/>
            </w:r>
          </w:hyperlink>
        </w:p>
        <w:p w14:paraId="3027CAD3" w14:textId="7625B716" w:rsidR="00244169" w:rsidRPr="007F0EE0" w:rsidRDefault="00244169">
          <w:pPr>
            <w:pStyle w:val="TOC1"/>
            <w:tabs>
              <w:tab w:val="left" w:pos="440"/>
              <w:tab w:val="right" w:leader="dot" w:pos="9016"/>
            </w:tabs>
            <w:rPr>
              <w:rFonts w:ascii="Arial" w:hAnsi="Arial" w:cs="Arial"/>
              <w:noProof/>
              <w:kern w:val="2"/>
              <w:sz w:val="24"/>
              <w:szCs w:val="24"/>
              <w:lang w:val="en-GB" w:eastAsia="en-GB"/>
              <w14:ligatures w14:val="standardContextual"/>
            </w:rPr>
          </w:pPr>
          <w:hyperlink w:anchor="_Toc229554479" w:history="1">
            <w:r w:rsidRPr="007F0EE0">
              <w:rPr>
                <w:rStyle w:val="Hyperlink"/>
                <w:rFonts w:ascii="Arial" w:eastAsia="Times New Roman" w:hAnsi="Arial" w:cs="Arial"/>
                <w:noProof/>
                <w:lang w:eastAsia="en-GB"/>
              </w:rPr>
              <w:t>5.</w:t>
            </w:r>
            <w:r w:rsidRPr="007F0EE0">
              <w:rPr>
                <w:rFonts w:ascii="Arial" w:hAnsi="Arial" w:cs="Arial"/>
                <w:noProof/>
                <w:kern w:val="2"/>
                <w:sz w:val="24"/>
                <w:szCs w:val="24"/>
                <w:lang w:val="en-GB" w:eastAsia="en-GB"/>
                <w14:ligatures w14:val="standardContextual"/>
              </w:rPr>
              <w:tab/>
            </w:r>
            <w:r w:rsidRPr="007F0EE0">
              <w:rPr>
                <w:rStyle w:val="Hyperlink"/>
                <w:rFonts w:ascii="Arial" w:eastAsia="Times New Roman" w:hAnsi="Arial" w:cs="Arial"/>
                <w:noProof/>
                <w:lang w:eastAsia="en-GB"/>
              </w:rPr>
              <w:t>Segmentation – Targeting – Positioning (STP)</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_Toc229554479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29</w:t>
            </w:r>
            <w:r w:rsidRPr="007F0EE0">
              <w:rPr>
                <w:rFonts w:ascii="Arial" w:hAnsi="Arial" w:cs="Arial"/>
                <w:noProof/>
                <w:webHidden/>
              </w:rPr>
              <w:fldChar w:fldCharType="end"/>
            </w:r>
          </w:hyperlink>
        </w:p>
        <w:p w14:paraId="019CBFF9" w14:textId="7DDA9389"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80" w:history="1">
            <w:r w:rsidRPr="007F0EE0">
              <w:rPr>
                <w:rStyle w:val="Hyperlink"/>
                <w:rFonts w:ascii="Arial" w:eastAsia="Times New Roman" w:hAnsi="Arial" w:cs="Arial"/>
                <w:noProof/>
                <w:lang w:eastAsia="en-GB"/>
              </w:rPr>
              <w:t>5.1 GEOGRAPHIC STRATEGIC ANALYSIS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_Toc229554480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30</w:t>
            </w:r>
            <w:r w:rsidRPr="007F0EE0">
              <w:rPr>
                <w:rFonts w:ascii="Arial" w:hAnsi="Arial" w:cs="Arial"/>
                <w:noProof/>
                <w:webHidden/>
              </w:rPr>
              <w:fldChar w:fldCharType="end"/>
            </w:r>
          </w:hyperlink>
        </w:p>
        <w:p w14:paraId="757D5339" w14:textId="49B758FF" w:rsidR="00244169" w:rsidRPr="007F0EE0" w:rsidRDefault="00244169">
          <w:pPr>
            <w:pStyle w:val="TOC3"/>
            <w:tabs>
              <w:tab w:val="right" w:leader="dot" w:pos="9016"/>
            </w:tabs>
            <w:rPr>
              <w:rFonts w:ascii="Arial" w:hAnsi="Arial" w:cs="Arial"/>
              <w:noProof/>
              <w:kern w:val="2"/>
              <w:sz w:val="24"/>
              <w:szCs w:val="24"/>
              <w:lang w:val="en-GB" w:eastAsia="en-GB"/>
              <w14:ligatures w14:val="standardContextual"/>
            </w:rPr>
          </w:pPr>
          <w:hyperlink w:anchor="_Toc229554481" w:history="1">
            <w:r w:rsidRPr="007F0EE0">
              <w:rPr>
                <w:rStyle w:val="Hyperlink"/>
                <w:rFonts w:ascii="Arial" w:eastAsia="Times New Roman" w:hAnsi="Arial" w:cs="Arial"/>
                <w:noProof/>
                <w:lang w:eastAsia="en-GB"/>
              </w:rPr>
              <w:t>5.1.1 The Ground Zero Logic: Dudley as a Hub</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_Toc229554481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30</w:t>
            </w:r>
            <w:r w:rsidRPr="007F0EE0">
              <w:rPr>
                <w:rFonts w:ascii="Arial" w:hAnsi="Arial" w:cs="Arial"/>
                <w:noProof/>
                <w:webHidden/>
              </w:rPr>
              <w:fldChar w:fldCharType="end"/>
            </w:r>
          </w:hyperlink>
        </w:p>
        <w:p w14:paraId="63EEB282" w14:textId="7902FEF1" w:rsidR="00244169" w:rsidRPr="007F0EE0" w:rsidRDefault="00244169">
          <w:pPr>
            <w:pStyle w:val="TOC3"/>
            <w:tabs>
              <w:tab w:val="right" w:leader="dot" w:pos="9016"/>
            </w:tabs>
            <w:rPr>
              <w:rFonts w:ascii="Arial" w:hAnsi="Arial" w:cs="Arial"/>
              <w:noProof/>
              <w:kern w:val="2"/>
              <w:sz w:val="24"/>
              <w:szCs w:val="24"/>
              <w:lang w:val="en-GB" w:eastAsia="en-GB"/>
              <w14:ligatures w14:val="standardContextual"/>
            </w:rPr>
          </w:pPr>
          <w:hyperlink w:anchor="_Toc229554482" w:history="1">
            <w:r w:rsidRPr="007F0EE0">
              <w:rPr>
                <w:rStyle w:val="Hyperlink"/>
                <w:rFonts w:ascii="Arial" w:eastAsia="Times New Roman" w:hAnsi="Arial" w:cs="Arial"/>
                <w:noProof/>
                <w:lang w:eastAsia="en-GB"/>
              </w:rPr>
              <w:t>5.1.2 The Halal-Organic Corridor: Birmingham–Wolverhampton</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_Toc229554482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30</w:t>
            </w:r>
            <w:r w:rsidRPr="007F0EE0">
              <w:rPr>
                <w:rFonts w:ascii="Arial" w:hAnsi="Arial" w:cs="Arial"/>
                <w:noProof/>
                <w:webHidden/>
              </w:rPr>
              <w:fldChar w:fldCharType="end"/>
            </w:r>
          </w:hyperlink>
        </w:p>
        <w:p w14:paraId="574313E5" w14:textId="00799CF0" w:rsidR="00244169" w:rsidRPr="007F0EE0" w:rsidRDefault="00244169">
          <w:pPr>
            <w:pStyle w:val="TOC3"/>
            <w:tabs>
              <w:tab w:val="right" w:leader="dot" w:pos="9016"/>
            </w:tabs>
            <w:rPr>
              <w:rFonts w:ascii="Arial" w:hAnsi="Arial" w:cs="Arial"/>
              <w:noProof/>
              <w:kern w:val="2"/>
              <w:sz w:val="24"/>
              <w:szCs w:val="24"/>
              <w:lang w:val="en-GB" w:eastAsia="en-GB"/>
              <w14:ligatures w14:val="standardContextual"/>
            </w:rPr>
          </w:pPr>
          <w:hyperlink w:anchor="_Toc229554483" w:history="1">
            <w:r w:rsidRPr="007F0EE0">
              <w:rPr>
                <w:rStyle w:val="Hyperlink"/>
                <w:rFonts w:ascii="Arial" w:eastAsia="Times New Roman" w:hAnsi="Arial" w:cs="Arial"/>
                <w:noProof/>
                <w:lang w:eastAsia="en-GB"/>
              </w:rPr>
              <w:t>5.1.3 The Urban Professional Growth: 16–64 Demographic</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_Toc229554483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31</w:t>
            </w:r>
            <w:r w:rsidRPr="007F0EE0">
              <w:rPr>
                <w:rFonts w:ascii="Arial" w:hAnsi="Arial" w:cs="Arial"/>
                <w:noProof/>
                <w:webHidden/>
              </w:rPr>
              <w:fldChar w:fldCharType="end"/>
            </w:r>
          </w:hyperlink>
        </w:p>
        <w:p w14:paraId="435F1CE5" w14:textId="3F505098"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84" w:history="1">
            <w:r w:rsidRPr="007F0EE0">
              <w:rPr>
                <w:rStyle w:val="Hyperlink"/>
                <w:rFonts w:ascii="Arial" w:eastAsia="Times New Roman" w:hAnsi="Arial" w:cs="Arial"/>
                <w:noProof/>
                <w:lang w:eastAsia="en-GB"/>
              </w:rPr>
              <w:t>5.2 Strategic Conclusion: The Dudley Moat</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_Toc229554484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32</w:t>
            </w:r>
            <w:r w:rsidRPr="007F0EE0">
              <w:rPr>
                <w:rFonts w:ascii="Arial" w:hAnsi="Arial" w:cs="Arial"/>
                <w:noProof/>
                <w:webHidden/>
              </w:rPr>
              <w:fldChar w:fldCharType="end"/>
            </w:r>
          </w:hyperlink>
        </w:p>
        <w:p w14:paraId="32E45BD4" w14:textId="7030D333"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85" w:history="1">
            <w:r w:rsidRPr="007F0EE0">
              <w:rPr>
                <w:rStyle w:val="Hyperlink"/>
                <w:rFonts w:ascii="Arial" w:eastAsia="Times New Roman" w:hAnsi="Arial" w:cs="Arial"/>
                <w:noProof/>
                <w:lang w:eastAsia="en-GB"/>
              </w:rPr>
              <w:t>5.3 Competitor Analysis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_Toc229554485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32</w:t>
            </w:r>
            <w:r w:rsidRPr="007F0EE0">
              <w:rPr>
                <w:rFonts w:ascii="Arial" w:hAnsi="Arial" w:cs="Arial"/>
                <w:noProof/>
                <w:webHidden/>
              </w:rPr>
              <w:fldChar w:fldCharType="end"/>
            </w:r>
          </w:hyperlink>
        </w:p>
        <w:p w14:paraId="7DA3974C" w14:textId="0E3A57FF"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86" w:history="1">
            <w:r w:rsidRPr="007F0EE0">
              <w:rPr>
                <w:rStyle w:val="Hyperlink"/>
                <w:rFonts w:ascii="Arial" w:eastAsia="Times New Roman" w:hAnsi="Arial" w:cs="Arial"/>
                <w:noProof/>
                <w:lang w:eastAsia="en-GB"/>
              </w:rPr>
              <w:t>5.4 PESTLE Analysis (Macro-External)</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_Toc229554486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34</w:t>
            </w:r>
            <w:r w:rsidRPr="007F0EE0">
              <w:rPr>
                <w:rFonts w:ascii="Arial" w:hAnsi="Arial" w:cs="Arial"/>
                <w:noProof/>
                <w:webHidden/>
              </w:rPr>
              <w:fldChar w:fldCharType="end"/>
            </w:r>
          </w:hyperlink>
        </w:p>
        <w:p w14:paraId="07F04329" w14:textId="32191DED"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87" w:history="1">
            <w:r w:rsidRPr="007F0EE0">
              <w:rPr>
                <w:rStyle w:val="Hyperlink"/>
                <w:rFonts w:ascii="Arial" w:eastAsia="Times New Roman" w:hAnsi="Arial" w:cs="Arial"/>
                <w:noProof/>
                <w:lang w:eastAsia="en-GB"/>
              </w:rPr>
              <w:t>5.5 Porter’s Five Forces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_Toc229554487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34</w:t>
            </w:r>
            <w:r w:rsidRPr="007F0EE0">
              <w:rPr>
                <w:rFonts w:ascii="Arial" w:hAnsi="Arial" w:cs="Arial"/>
                <w:noProof/>
                <w:webHidden/>
              </w:rPr>
              <w:fldChar w:fldCharType="end"/>
            </w:r>
          </w:hyperlink>
        </w:p>
        <w:p w14:paraId="274D3BCF" w14:textId="285BC8C8"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88" w:history="1">
            <w:r w:rsidRPr="007F0EE0">
              <w:rPr>
                <w:rStyle w:val="Hyperlink"/>
                <w:rFonts w:ascii="Arial" w:eastAsia="Times New Roman" w:hAnsi="Arial" w:cs="Arial"/>
                <w:noProof/>
                <w:lang w:eastAsia="en-GB"/>
              </w:rPr>
              <w:t>5.6 SWOT Analysis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_Toc229554488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35</w:t>
            </w:r>
            <w:r w:rsidRPr="007F0EE0">
              <w:rPr>
                <w:rFonts w:ascii="Arial" w:hAnsi="Arial" w:cs="Arial"/>
                <w:noProof/>
                <w:webHidden/>
              </w:rPr>
              <w:fldChar w:fldCharType="end"/>
            </w:r>
          </w:hyperlink>
        </w:p>
        <w:p w14:paraId="58FC4BB7" w14:textId="7C6D5004"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89" w:history="1">
            <w:r w:rsidRPr="007F0EE0">
              <w:rPr>
                <w:rStyle w:val="Hyperlink"/>
                <w:rFonts w:ascii="Arial" w:eastAsia="Times New Roman" w:hAnsi="Arial" w:cs="Arial"/>
                <w:noProof/>
                <w:lang w:eastAsia="en-GB"/>
              </w:rPr>
              <w:t>5.7 Market Gap &amp; Validation Conclusion</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_Toc229554489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35</w:t>
            </w:r>
            <w:r w:rsidRPr="007F0EE0">
              <w:rPr>
                <w:rFonts w:ascii="Arial" w:hAnsi="Arial" w:cs="Arial"/>
                <w:noProof/>
                <w:webHidden/>
              </w:rPr>
              <w:fldChar w:fldCharType="end"/>
            </w:r>
          </w:hyperlink>
        </w:p>
        <w:p w14:paraId="61F18B50" w14:textId="0A121F62" w:rsidR="00244169" w:rsidRPr="007F0EE0" w:rsidRDefault="00244169">
          <w:pPr>
            <w:pStyle w:val="TOC1"/>
            <w:tabs>
              <w:tab w:val="right" w:leader="dot" w:pos="9016"/>
            </w:tabs>
            <w:rPr>
              <w:rFonts w:ascii="Arial" w:hAnsi="Arial" w:cs="Arial"/>
              <w:noProof/>
              <w:kern w:val="2"/>
              <w:sz w:val="24"/>
              <w:szCs w:val="24"/>
              <w:lang w:val="en-GB" w:eastAsia="en-GB"/>
              <w14:ligatures w14:val="standardContextual"/>
            </w:rPr>
          </w:pPr>
          <w:hyperlink w:anchor="_Toc229554490" w:history="1">
            <w:r w:rsidRPr="007F0EE0">
              <w:rPr>
                <w:rStyle w:val="Hyperlink"/>
                <w:rFonts w:ascii="Arial" w:eastAsia="Times New Roman" w:hAnsi="Arial" w:cs="Arial"/>
                <w:noProof/>
                <w:lang w:eastAsia="en-GB"/>
              </w:rPr>
              <w:t>6.0 MARKET RESEARCH &amp; VALIDATION</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_Toc229554490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36</w:t>
            </w:r>
            <w:r w:rsidRPr="007F0EE0">
              <w:rPr>
                <w:rFonts w:ascii="Arial" w:hAnsi="Arial" w:cs="Arial"/>
                <w:noProof/>
                <w:webHidden/>
              </w:rPr>
              <w:fldChar w:fldCharType="end"/>
            </w:r>
          </w:hyperlink>
        </w:p>
        <w:p w14:paraId="0A7A621E" w14:textId="71CBDCAA"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91" w:history="1">
            <w:r w:rsidRPr="007F0EE0">
              <w:rPr>
                <w:rStyle w:val="Hyperlink"/>
                <w:rFonts w:ascii="Arial" w:eastAsia="Times New Roman" w:hAnsi="Arial" w:cs="Arial"/>
                <w:noProof/>
                <w:lang w:eastAsia="en-GB"/>
              </w:rPr>
              <w:t>6.1 MARKETING &amp; SALES STRATEGY</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_Toc229554491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36</w:t>
            </w:r>
            <w:r w:rsidRPr="007F0EE0">
              <w:rPr>
                <w:rFonts w:ascii="Arial" w:hAnsi="Arial" w:cs="Arial"/>
                <w:noProof/>
                <w:webHidden/>
              </w:rPr>
              <w:fldChar w:fldCharType="end"/>
            </w:r>
          </w:hyperlink>
        </w:p>
        <w:p w14:paraId="1412DB83" w14:textId="29DFFFAC" w:rsidR="00244169" w:rsidRPr="007F0EE0" w:rsidRDefault="00244169">
          <w:pPr>
            <w:pStyle w:val="TOC3"/>
            <w:tabs>
              <w:tab w:val="right" w:leader="dot" w:pos="9016"/>
            </w:tabs>
            <w:rPr>
              <w:rFonts w:ascii="Arial" w:hAnsi="Arial" w:cs="Arial"/>
              <w:noProof/>
              <w:kern w:val="2"/>
              <w:sz w:val="24"/>
              <w:szCs w:val="24"/>
              <w:lang w:val="en-GB" w:eastAsia="en-GB"/>
              <w14:ligatures w14:val="standardContextual"/>
            </w:rPr>
          </w:pPr>
          <w:hyperlink w:anchor="_Toc229554492" w:history="1">
            <w:r w:rsidRPr="007F0EE0">
              <w:rPr>
                <w:rStyle w:val="Hyperlink"/>
                <w:rFonts w:ascii="Arial" w:eastAsia="Times New Roman" w:hAnsi="Arial" w:cs="Arial"/>
                <w:noProof/>
                <w:lang w:eastAsia="en-GB"/>
              </w:rPr>
              <w:t>6.1.1 Target Customer + Positioning Statement</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_Toc229554492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36</w:t>
            </w:r>
            <w:r w:rsidRPr="007F0EE0">
              <w:rPr>
                <w:rFonts w:ascii="Arial" w:hAnsi="Arial" w:cs="Arial"/>
                <w:noProof/>
                <w:webHidden/>
              </w:rPr>
              <w:fldChar w:fldCharType="end"/>
            </w:r>
          </w:hyperlink>
        </w:p>
        <w:p w14:paraId="327BF66D" w14:textId="317461D2" w:rsidR="00244169" w:rsidRPr="007F0EE0" w:rsidRDefault="00244169">
          <w:pPr>
            <w:pStyle w:val="TOC3"/>
            <w:tabs>
              <w:tab w:val="right" w:leader="dot" w:pos="9016"/>
            </w:tabs>
            <w:rPr>
              <w:rFonts w:ascii="Arial" w:hAnsi="Arial" w:cs="Arial"/>
              <w:noProof/>
              <w:kern w:val="2"/>
              <w:sz w:val="24"/>
              <w:szCs w:val="24"/>
              <w:lang w:val="en-GB" w:eastAsia="en-GB"/>
              <w14:ligatures w14:val="standardContextual"/>
            </w:rPr>
          </w:pPr>
          <w:hyperlink w:anchor="_Toc229554493" w:history="1">
            <w:r w:rsidRPr="007F0EE0">
              <w:rPr>
                <w:rStyle w:val="Hyperlink"/>
                <w:rFonts w:ascii="Arial" w:eastAsia="Times New Roman" w:hAnsi="Arial" w:cs="Arial"/>
                <w:noProof/>
                <w:lang w:eastAsia="en-GB"/>
              </w:rPr>
              <w:t>6.1.2 Unique Selling Proposition (USP)</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_Toc229554493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36</w:t>
            </w:r>
            <w:r w:rsidRPr="007F0EE0">
              <w:rPr>
                <w:rFonts w:ascii="Arial" w:hAnsi="Arial" w:cs="Arial"/>
                <w:noProof/>
                <w:webHidden/>
              </w:rPr>
              <w:fldChar w:fldCharType="end"/>
            </w:r>
          </w:hyperlink>
        </w:p>
        <w:p w14:paraId="58A97229" w14:textId="2D9113F2" w:rsidR="00244169" w:rsidRPr="007F0EE0" w:rsidRDefault="00244169">
          <w:pPr>
            <w:pStyle w:val="TOC3"/>
            <w:tabs>
              <w:tab w:val="right" w:leader="dot" w:pos="9016"/>
            </w:tabs>
            <w:rPr>
              <w:rFonts w:ascii="Arial" w:hAnsi="Arial" w:cs="Arial"/>
              <w:noProof/>
              <w:kern w:val="2"/>
              <w:sz w:val="24"/>
              <w:szCs w:val="24"/>
              <w:lang w:val="en-GB" w:eastAsia="en-GB"/>
              <w14:ligatures w14:val="standardContextual"/>
            </w:rPr>
          </w:pPr>
          <w:hyperlink w:anchor="_Toc229554494" w:history="1">
            <w:r w:rsidRPr="007F0EE0">
              <w:rPr>
                <w:rStyle w:val="Hyperlink"/>
                <w:rFonts w:ascii="Arial" w:eastAsia="Times New Roman" w:hAnsi="Arial" w:cs="Arial"/>
                <w:noProof/>
                <w:lang w:eastAsia="en-GB"/>
              </w:rPr>
              <w:t>6.1.3 Marketing Mix (7Ps)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_Toc229554494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36</w:t>
            </w:r>
            <w:r w:rsidRPr="007F0EE0">
              <w:rPr>
                <w:rFonts w:ascii="Arial" w:hAnsi="Arial" w:cs="Arial"/>
                <w:noProof/>
                <w:webHidden/>
              </w:rPr>
              <w:fldChar w:fldCharType="end"/>
            </w:r>
          </w:hyperlink>
        </w:p>
        <w:p w14:paraId="778D826E" w14:textId="53B46380"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95" w:history="1">
            <w:r w:rsidRPr="007F0EE0">
              <w:rPr>
                <w:rStyle w:val="Hyperlink"/>
                <w:rFonts w:ascii="Arial" w:eastAsia="Times New Roman" w:hAnsi="Arial" w:cs="Arial"/>
                <w:noProof/>
                <w:lang w:eastAsia="en-GB"/>
              </w:rPr>
              <w:t>6.2   Pricing Strategy</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_Toc229554495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37</w:t>
            </w:r>
            <w:r w:rsidRPr="007F0EE0">
              <w:rPr>
                <w:rFonts w:ascii="Arial" w:hAnsi="Arial" w:cs="Arial"/>
                <w:noProof/>
                <w:webHidden/>
              </w:rPr>
              <w:fldChar w:fldCharType="end"/>
            </w:r>
          </w:hyperlink>
        </w:p>
        <w:p w14:paraId="0AD1B99D" w14:textId="7DB32F96"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96" w:history="1">
            <w:r w:rsidRPr="007F0EE0">
              <w:rPr>
                <w:rStyle w:val="Hyperlink"/>
                <w:rFonts w:ascii="Arial" w:eastAsia="Times New Roman" w:hAnsi="Arial" w:cs="Arial"/>
                <w:noProof/>
                <w:lang w:eastAsia="en-GB"/>
              </w:rPr>
              <w:t>6.3 Promotion Strategy</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_Toc229554496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37</w:t>
            </w:r>
            <w:r w:rsidRPr="007F0EE0">
              <w:rPr>
                <w:rFonts w:ascii="Arial" w:hAnsi="Arial" w:cs="Arial"/>
                <w:noProof/>
                <w:webHidden/>
              </w:rPr>
              <w:fldChar w:fldCharType="end"/>
            </w:r>
          </w:hyperlink>
        </w:p>
        <w:p w14:paraId="2ACA750F" w14:textId="48BD49A6"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97" w:history="1">
            <w:r w:rsidRPr="007F0EE0">
              <w:rPr>
                <w:rStyle w:val="Hyperlink"/>
                <w:rFonts w:ascii="Arial" w:eastAsia="Times New Roman" w:hAnsi="Arial" w:cs="Arial"/>
                <w:noProof/>
                <w:lang w:eastAsia="en-GB"/>
              </w:rPr>
              <w:t>6.4 Distribution / Channels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_Toc229554497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38</w:t>
            </w:r>
            <w:r w:rsidRPr="007F0EE0">
              <w:rPr>
                <w:rFonts w:ascii="Arial" w:hAnsi="Arial" w:cs="Arial"/>
                <w:noProof/>
                <w:webHidden/>
              </w:rPr>
              <w:fldChar w:fldCharType="end"/>
            </w:r>
          </w:hyperlink>
        </w:p>
        <w:p w14:paraId="33F97CB1" w14:textId="6314698D"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98" w:history="1">
            <w:r w:rsidRPr="007F0EE0">
              <w:rPr>
                <w:rStyle w:val="Hyperlink"/>
                <w:rFonts w:ascii="Arial" w:eastAsia="Times New Roman" w:hAnsi="Arial" w:cs="Arial"/>
                <w:noProof/>
                <w:lang w:eastAsia="en-GB"/>
              </w:rPr>
              <w:t>6.5 Sales Strategy (B2C/B2B)</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_Toc229554498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38</w:t>
            </w:r>
            <w:r w:rsidRPr="007F0EE0">
              <w:rPr>
                <w:rFonts w:ascii="Arial" w:hAnsi="Arial" w:cs="Arial"/>
                <w:noProof/>
                <w:webHidden/>
              </w:rPr>
              <w:fldChar w:fldCharType="end"/>
            </w:r>
          </w:hyperlink>
        </w:p>
        <w:p w14:paraId="05316DA4" w14:textId="39FA8086"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499" w:history="1">
            <w:r w:rsidRPr="007F0EE0">
              <w:rPr>
                <w:rStyle w:val="Hyperlink"/>
                <w:rFonts w:ascii="Arial" w:eastAsia="Times New Roman" w:hAnsi="Arial" w:cs="Arial"/>
                <w:noProof/>
                <w:lang w:eastAsia="en-GB"/>
              </w:rPr>
              <w:t>6.6 Customer Retention &amp; CRM</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_Toc229554499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39</w:t>
            </w:r>
            <w:r w:rsidRPr="007F0EE0">
              <w:rPr>
                <w:rFonts w:ascii="Arial" w:hAnsi="Arial" w:cs="Arial"/>
                <w:noProof/>
                <w:webHidden/>
              </w:rPr>
              <w:fldChar w:fldCharType="end"/>
            </w:r>
          </w:hyperlink>
        </w:p>
        <w:p w14:paraId="5447F02A" w14:textId="4BC58217"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00" w:history="1">
            <w:r w:rsidRPr="007F0EE0">
              <w:rPr>
                <w:rStyle w:val="Hyperlink"/>
                <w:rFonts w:ascii="Arial" w:eastAsia="Times New Roman" w:hAnsi="Arial" w:cs="Arial"/>
                <w:noProof/>
                <w:lang w:eastAsia="en-GB"/>
              </w:rPr>
              <w:t>6.7 Marketing budget year 1</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_Toc229554500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39</w:t>
            </w:r>
            <w:r w:rsidRPr="007F0EE0">
              <w:rPr>
                <w:rFonts w:ascii="Arial" w:hAnsi="Arial" w:cs="Arial"/>
                <w:noProof/>
                <w:webHidden/>
              </w:rPr>
              <w:fldChar w:fldCharType="end"/>
            </w:r>
          </w:hyperlink>
        </w:p>
        <w:p w14:paraId="66D54EF3" w14:textId="2624770E" w:rsidR="00244169" w:rsidRPr="007F0EE0" w:rsidRDefault="00244169">
          <w:pPr>
            <w:pStyle w:val="TOC1"/>
            <w:tabs>
              <w:tab w:val="right" w:leader="dot" w:pos="9016"/>
            </w:tabs>
            <w:rPr>
              <w:rFonts w:ascii="Arial" w:hAnsi="Arial" w:cs="Arial"/>
              <w:noProof/>
              <w:kern w:val="2"/>
              <w:sz w:val="24"/>
              <w:szCs w:val="24"/>
              <w:lang w:val="en-GB" w:eastAsia="en-GB"/>
              <w14:ligatures w14:val="standardContextual"/>
            </w:rPr>
          </w:pPr>
          <w:hyperlink w:anchor="_Toc229554501" w:history="1">
            <w:r w:rsidRPr="007F0EE0">
              <w:rPr>
                <w:rStyle w:val="Hyperlink"/>
                <w:rFonts w:ascii="Arial" w:eastAsia="Times New Roman" w:hAnsi="Arial" w:cs="Arial"/>
                <w:noProof/>
                <w:lang w:eastAsia="en-GB"/>
              </w:rPr>
              <w:t>7. GO-TO-MARKET &amp; UNIT ECONOMICS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_Toc229554501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40</w:t>
            </w:r>
            <w:r w:rsidRPr="007F0EE0">
              <w:rPr>
                <w:rFonts w:ascii="Arial" w:hAnsi="Arial" w:cs="Arial"/>
                <w:noProof/>
                <w:webHidden/>
              </w:rPr>
              <w:fldChar w:fldCharType="end"/>
            </w:r>
          </w:hyperlink>
        </w:p>
        <w:p w14:paraId="2042BC5C" w14:textId="4EAAB2E8"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02" w:history="1">
            <w:r w:rsidRPr="007F0EE0">
              <w:rPr>
                <w:rStyle w:val="Hyperlink"/>
                <w:rFonts w:ascii="Arial" w:eastAsia="Times New Roman" w:hAnsi="Arial" w:cs="Arial"/>
                <w:noProof/>
                <w:lang w:eastAsia="en-GB"/>
              </w:rPr>
              <w:t>7.1 Unit Economics: The CAC vs. LTV Relationship</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_Toc229554502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40</w:t>
            </w:r>
            <w:r w:rsidRPr="007F0EE0">
              <w:rPr>
                <w:rFonts w:ascii="Arial" w:hAnsi="Arial" w:cs="Arial"/>
                <w:noProof/>
                <w:webHidden/>
              </w:rPr>
              <w:fldChar w:fldCharType="end"/>
            </w:r>
          </w:hyperlink>
        </w:p>
        <w:p w14:paraId="3B40E778" w14:textId="26B442BE"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03" w:history="1">
            <w:r w:rsidRPr="007F0EE0">
              <w:rPr>
                <w:rStyle w:val="Hyperlink"/>
                <w:rFonts w:ascii="Arial" w:eastAsia="Times New Roman" w:hAnsi="Arial" w:cs="Arial"/>
                <w:noProof/>
                <w:lang w:eastAsia="en-GB"/>
              </w:rPr>
              <w:t>7.2 Go-To-Market (GTM) Strategy: The First 1,000 Customers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_Toc229554503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40</w:t>
            </w:r>
            <w:r w:rsidRPr="007F0EE0">
              <w:rPr>
                <w:rFonts w:ascii="Arial" w:hAnsi="Arial" w:cs="Arial"/>
                <w:noProof/>
                <w:webHidden/>
              </w:rPr>
              <w:fldChar w:fldCharType="end"/>
            </w:r>
          </w:hyperlink>
        </w:p>
        <w:p w14:paraId="43FCBC76" w14:textId="4F262868"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04" w:history="1">
            <w:r w:rsidRPr="007F0EE0">
              <w:rPr>
                <w:rStyle w:val="Hyperlink"/>
                <w:rFonts w:ascii="Arial" w:eastAsia="Times New Roman" w:hAnsi="Arial" w:cs="Arial"/>
                <w:noProof/>
                <w:lang w:eastAsia="en-GB"/>
              </w:rPr>
              <w:t>7.3 Pricing Strategy: Value-Based</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_Toc229554504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41</w:t>
            </w:r>
            <w:r w:rsidRPr="007F0EE0">
              <w:rPr>
                <w:rFonts w:ascii="Arial" w:hAnsi="Arial" w:cs="Arial"/>
                <w:noProof/>
                <w:webHidden/>
              </w:rPr>
              <w:fldChar w:fldCharType="end"/>
            </w:r>
          </w:hyperlink>
        </w:p>
        <w:p w14:paraId="51D6DAD9" w14:textId="5908370C"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05" w:history="1">
            <w:r w:rsidRPr="007F0EE0">
              <w:rPr>
                <w:rStyle w:val="Hyperlink"/>
                <w:rFonts w:ascii="Arial" w:eastAsia="Times New Roman" w:hAnsi="Arial" w:cs="Arial"/>
                <w:noProof/>
                <w:lang w:eastAsia="en-GB"/>
              </w:rPr>
              <w:t>7.4 Sales Funnel: Conversion Architecture</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_Toc229554505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41</w:t>
            </w:r>
            <w:r w:rsidRPr="007F0EE0">
              <w:rPr>
                <w:rFonts w:ascii="Arial" w:hAnsi="Arial" w:cs="Arial"/>
                <w:noProof/>
                <w:webHidden/>
              </w:rPr>
              <w:fldChar w:fldCharType="end"/>
            </w:r>
          </w:hyperlink>
        </w:p>
        <w:p w14:paraId="3A96AAD2" w14:textId="209F8A98"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06" w:history="1">
            <w:r w:rsidRPr="007F0EE0">
              <w:rPr>
                <w:rStyle w:val="Hyperlink"/>
                <w:rFonts w:ascii="Arial" w:eastAsia="Times New Roman" w:hAnsi="Arial" w:cs="Arial"/>
                <w:noProof/>
                <w:lang w:eastAsia="en-GB"/>
              </w:rPr>
              <w:t>7.5 Distribution Channels: The Omni-Channel Mix</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_Toc229554506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42</w:t>
            </w:r>
            <w:r w:rsidRPr="007F0EE0">
              <w:rPr>
                <w:rFonts w:ascii="Arial" w:hAnsi="Arial" w:cs="Arial"/>
                <w:noProof/>
                <w:webHidden/>
              </w:rPr>
              <w:fldChar w:fldCharType="end"/>
            </w:r>
          </w:hyperlink>
        </w:p>
        <w:p w14:paraId="41241B06" w14:textId="18C79945"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07" w:history="1">
            <w:r w:rsidRPr="007F0EE0">
              <w:rPr>
                <w:rStyle w:val="Hyperlink"/>
                <w:rFonts w:ascii="Arial" w:eastAsia="Times New Roman" w:hAnsi="Arial" w:cs="Arial"/>
                <w:noProof/>
                <w:lang w:eastAsia="en-GB"/>
              </w:rPr>
              <w:t>7.6 SENSITIVITY ANALYSIS: THE IMPACT OF DIGITAL SIGNAL LOSS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_Toc229554507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42</w:t>
            </w:r>
            <w:r w:rsidRPr="007F0EE0">
              <w:rPr>
                <w:rFonts w:ascii="Arial" w:hAnsi="Arial" w:cs="Arial"/>
                <w:noProof/>
                <w:webHidden/>
              </w:rPr>
              <w:fldChar w:fldCharType="end"/>
            </w:r>
          </w:hyperlink>
        </w:p>
        <w:p w14:paraId="212D7BC4" w14:textId="548EB5D7" w:rsidR="00244169" w:rsidRPr="007F0EE0" w:rsidRDefault="00244169">
          <w:pPr>
            <w:pStyle w:val="TOC3"/>
            <w:tabs>
              <w:tab w:val="right" w:leader="dot" w:pos="9016"/>
            </w:tabs>
            <w:rPr>
              <w:rFonts w:ascii="Arial" w:hAnsi="Arial" w:cs="Arial"/>
              <w:noProof/>
              <w:kern w:val="2"/>
              <w:sz w:val="24"/>
              <w:szCs w:val="24"/>
              <w:lang w:val="en-GB" w:eastAsia="en-GB"/>
              <w14:ligatures w14:val="standardContextual"/>
            </w:rPr>
          </w:pPr>
          <w:hyperlink w:anchor="_Toc229554508" w:history="1">
            <w:r w:rsidRPr="007F0EE0">
              <w:rPr>
                <w:rStyle w:val="Hyperlink"/>
                <w:rFonts w:ascii="Arial" w:eastAsia="Times New Roman" w:hAnsi="Arial" w:cs="Arial"/>
                <w:noProof/>
                <w:lang w:eastAsia="en-GB"/>
              </w:rPr>
              <w:t>7.6.1 The Privacy Shock Scenario</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_Toc229554508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42</w:t>
            </w:r>
            <w:r w:rsidRPr="007F0EE0">
              <w:rPr>
                <w:rFonts w:ascii="Arial" w:hAnsi="Arial" w:cs="Arial"/>
                <w:noProof/>
                <w:webHidden/>
              </w:rPr>
              <w:fldChar w:fldCharType="end"/>
            </w:r>
          </w:hyperlink>
        </w:p>
        <w:p w14:paraId="68F1C5B9" w14:textId="78BA3D71" w:rsidR="00244169" w:rsidRPr="007F0EE0" w:rsidRDefault="00244169">
          <w:pPr>
            <w:pStyle w:val="TOC3"/>
            <w:tabs>
              <w:tab w:val="right" w:leader="dot" w:pos="9016"/>
            </w:tabs>
            <w:rPr>
              <w:rFonts w:ascii="Arial" w:hAnsi="Arial" w:cs="Arial"/>
              <w:noProof/>
              <w:kern w:val="2"/>
              <w:sz w:val="24"/>
              <w:szCs w:val="24"/>
              <w:lang w:val="en-GB" w:eastAsia="en-GB"/>
              <w14:ligatures w14:val="standardContextual"/>
            </w:rPr>
          </w:pPr>
          <w:hyperlink w:anchor="_Toc229554509" w:history="1">
            <w:r w:rsidRPr="007F0EE0">
              <w:rPr>
                <w:rStyle w:val="Hyperlink"/>
                <w:rFonts w:ascii="Arial" w:eastAsia="Times New Roman" w:hAnsi="Arial" w:cs="Arial"/>
                <w:noProof/>
                <w:lang w:eastAsia="en-GB"/>
              </w:rPr>
              <w:t>7.6.2 The Golden Circle as a Financial Hedge</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_Toc229554509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43</w:t>
            </w:r>
            <w:r w:rsidRPr="007F0EE0">
              <w:rPr>
                <w:rFonts w:ascii="Arial" w:hAnsi="Arial" w:cs="Arial"/>
                <w:noProof/>
                <w:webHidden/>
              </w:rPr>
              <w:fldChar w:fldCharType="end"/>
            </w:r>
          </w:hyperlink>
        </w:p>
        <w:p w14:paraId="1E3B3AE7" w14:textId="309136DC" w:rsidR="00244169" w:rsidRPr="007F0EE0" w:rsidRDefault="00244169">
          <w:pPr>
            <w:pStyle w:val="TOC3"/>
            <w:tabs>
              <w:tab w:val="right" w:leader="dot" w:pos="9016"/>
            </w:tabs>
            <w:rPr>
              <w:rFonts w:ascii="Arial" w:hAnsi="Arial" w:cs="Arial"/>
              <w:noProof/>
              <w:kern w:val="2"/>
              <w:sz w:val="24"/>
              <w:szCs w:val="24"/>
              <w:lang w:val="en-GB" w:eastAsia="en-GB"/>
              <w14:ligatures w14:val="standardContextual"/>
            </w:rPr>
          </w:pPr>
          <w:hyperlink w:anchor="_Toc229554510" w:history="1">
            <w:r w:rsidRPr="007F0EE0">
              <w:rPr>
                <w:rStyle w:val="Hyperlink"/>
                <w:rFonts w:ascii="Arial" w:eastAsia="Times New Roman" w:hAnsi="Arial" w:cs="Arial"/>
                <w:noProof/>
                <w:lang w:eastAsia="en-GB"/>
              </w:rPr>
              <w:t>7.6.3 Strategic Pivot: The Dudley Buffer</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_Toc229554510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44</w:t>
            </w:r>
            <w:r w:rsidRPr="007F0EE0">
              <w:rPr>
                <w:rFonts w:ascii="Arial" w:hAnsi="Arial" w:cs="Arial"/>
                <w:noProof/>
                <w:webHidden/>
              </w:rPr>
              <w:fldChar w:fldCharType="end"/>
            </w:r>
          </w:hyperlink>
        </w:p>
        <w:p w14:paraId="614F6A96" w14:textId="69A4F2C7" w:rsidR="00244169" w:rsidRPr="007F0EE0" w:rsidRDefault="00244169">
          <w:pPr>
            <w:pStyle w:val="TOC3"/>
            <w:tabs>
              <w:tab w:val="right" w:leader="dot" w:pos="9016"/>
            </w:tabs>
            <w:rPr>
              <w:rFonts w:ascii="Arial" w:hAnsi="Arial" w:cs="Arial"/>
              <w:noProof/>
              <w:kern w:val="2"/>
              <w:sz w:val="24"/>
              <w:szCs w:val="24"/>
              <w:lang w:val="en-GB" w:eastAsia="en-GB"/>
              <w14:ligatures w14:val="standardContextual"/>
            </w:rPr>
          </w:pPr>
          <w:hyperlink w:anchor="_Toc229554511" w:history="1">
            <w:r w:rsidRPr="007F0EE0">
              <w:rPr>
                <w:rStyle w:val="Hyperlink"/>
                <w:rFonts w:ascii="Arial" w:eastAsia="Times New Roman" w:hAnsi="Arial" w:cs="Arial"/>
                <w:noProof/>
                <w:lang w:eastAsia="en-GB"/>
              </w:rPr>
              <w:t>7.6.4 Process/Workflow</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_Toc229554511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45</w:t>
            </w:r>
            <w:r w:rsidRPr="007F0EE0">
              <w:rPr>
                <w:rFonts w:ascii="Arial" w:hAnsi="Arial" w:cs="Arial"/>
                <w:noProof/>
                <w:webHidden/>
              </w:rPr>
              <w:fldChar w:fldCharType="end"/>
            </w:r>
          </w:hyperlink>
        </w:p>
        <w:p w14:paraId="3EB8DEF3" w14:textId="16B0C33E" w:rsidR="00244169" w:rsidRPr="007F0EE0" w:rsidRDefault="00244169">
          <w:pPr>
            <w:pStyle w:val="TOC1"/>
            <w:tabs>
              <w:tab w:val="right" w:leader="dot" w:pos="9016"/>
            </w:tabs>
            <w:rPr>
              <w:rFonts w:ascii="Arial" w:hAnsi="Arial" w:cs="Arial"/>
              <w:noProof/>
              <w:kern w:val="2"/>
              <w:sz w:val="24"/>
              <w:szCs w:val="24"/>
              <w:lang w:val="en-GB" w:eastAsia="en-GB"/>
              <w14:ligatures w14:val="standardContextual"/>
            </w:rPr>
          </w:pPr>
          <w:hyperlink w:anchor="_Toc229554512" w:history="1">
            <w:r w:rsidRPr="007F0EE0">
              <w:rPr>
                <w:rStyle w:val="Hyperlink"/>
                <w:rFonts w:ascii="Arial" w:eastAsia="Times New Roman" w:hAnsi="Arial" w:cs="Arial"/>
                <w:noProof/>
                <w:lang w:eastAsia="en-GB"/>
              </w:rPr>
              <w:t>8. OPERATIONS, operations plan &amp; SUPPLY CHAIN</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_Toc229554512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46</w:t>
            </w:r>
            <w:r w:rsidRPr="007F0EE0">
              <w:rPr>
                <w:rFonts w:ascii="Arial" w:hAnsi="Arial" w:cs="Arial"/>
                <w:noProof/>
                <w:webHidden/>
              </w:rPr>
              <w:fldChar w:fldCharType="end"/>
            </w:r>
          </w:hyperlink>
        </w:p>
        <w:p w14:paraId="554DDDAD" w14:textId="039531A4" w:rsidR="00244169" w:rsidRPr="007F0EE0" w:rsidRDefault="00244169">
          <w:pPr>
            <w:pStyle w:val="TOC3"/>
            <w:tabs>
              <w:tab w:val="right" w:leader="dot" w:pos="9016"/>
            </w:tabs>
            <w:rPr>
              <w:rFonts w:ascii="Arial" w:hAnsi="Arial" w:cs="Arial"/>
              <w:noProof/>
              <w:kern w:val="2"/>
              <w:sz w:val="24"/>
              <w:szCs w:val="24"/>
              <w:lang w:val="en-GB" w:eastAsia="en-GB"/>
              <w14:ligatures w14:val="standardContextual"/>
            </w:rPr>
          </w:pPr>
          <w:hyperlink w:anchor="_Toc229554513" w:history="1">
            <w:r w:rsidRPr="007F0EE0">
              <w:rPr>
                <w:rStyle w:val="Hyperlink"/>
                <w:rFonts w:ascii="Arial" w:eastAsia="Times New Roman" w:hAnsi="Arial" w:cs="Arial"/>
                <w:noProof/>
                <w:lang w:eastAsia="en-GB"/>
              </w:rPr>
              <w:t>8.1 Supply Chain: Supply Chain Resilience</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_Toc229554513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46</w:t>
            </w:r>
            <w:r w:rsidRPr="007F0EE0">
              <w:rPr>
                <w:rFonts w:ascii="Arial" w:hAnsi="Arial" w:cs="Arial"/>
                <w:noProof/>
                <w:webHidden/>
              </w:rPr>
              <w:fldChar w:fldCharType="end"/>
            </w:r>
          </w:hyperlink>
        </w:p>
        <w:p w14:paraId="273E280A" w14:textId="0531E63A" w:rsidR="00244169" w:rsidRPr="007F0EE0" w:rsidRDefault="00244169">
          <w:pPr>
            <w:pStyle w:val="TOC3"/>
            <w:tabs>
              <w:tab w:val="right" w:leader="dot" w:pos="9016"/>
            </w:tabs>
            <w:rPr>
              <w:rFonts w:ascii="Arial" w:hAnsi="Arial" w:cs="Arial"/>
              <w:noProof/>
              <w:kern w:val="2"/>
              <w:sz w:val="24"/>
              <w:szCs w:val="24"/>
              <w:lang w:val="en-GB" w:eastAsia="en-GB"/>
              <w14:ligatures w14:val="standardContextual"/>
            </w:rPr>
          </w:pPr>
          <w:hyperlink w:anchor="_Toc229554514" w:history="1">
            <w:r w:rsidRPr="007F0EE0">
              <w:rPr>
                <w:rStyle w:val="Hyperlink"/>
                <w:rFonts w:ascii="Arial" w:eastAsia="Times New Roman" w:hAnsi="Arial" w:cs="Arial"/>
                <w:noProof/>
                <w:lang w:eastAsia="en-GB"/>
              </w:rPr>
              <w:t>8.2 Production: The Cold-Milling Workflow</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_Toc229554514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46</w:t>
            </w:r>
            <w:r w:rsidRPr="007F0EE0">
              <w:rPr>
                <w:rFonts w:ascii="Arial" w:hAnsi="Arial" w:cs="Arial"/>
                <w:noProof/>
                <w:webHidden/>
              </w:rPr>
              <w:fldChar w:fldCharType="end"/>
            </w:r>
          </w:hyperlink>
        </w:p>
        <w:p w14:paraId="1692DA95" w14:textId="23253D42" w:rsidR="00244169" w:rsidRPr="007F0EE0" w:rsidRDefault="00244169">
          <w:pPr>
            <w:pStyle w:val="TOC3"/>
            <w:tabs>
              <w:tab w:val="right" w:leader="dot" w:pos="9016"/>
            </w:tabs>
            <w:rPr>
              <w:rFonts w:ascii="Arial" w:hAnsi="Arial" w:cs="Arial"/>
              <w:noProof/>
              <w:kern w:val="2"/>
              <w:sz w:val="24"/>
              <w:szCs w:val="24"/>
              <w:lang w:val="en-GB" w:eastAsia="en-GB"/>
              <w14:ligatures w14:val="standardContextual"/>
            </w:rPr>
          </w:pPr>
          <w:hyperlink w:anchor="_Toc229554515" w:history="1">
            <w:r w:rsidRPr="007F0EE0">
              <w:rPr>
                <w:rStyle w:val="Hyperlink"/>
                <w:rFonts w:ascii="Arial" w:eastAsia="Times New Roman" w:hAnsi="Arial" w:cs="Arial"/>
                <w:noProof/>
                <w:lang w:eastAsia="en-GB"/>
              </w:rPr>
              <w:t>8.3 Technology Stack: The Digital-First Factory</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_Toc229554515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47</w:t>
            </w:r>
            <w:r w:rsidRPr="007F0EE0">
              <w:rPr>
                <w:rFonts w:ascii="Arial" w:hAnsi="Arial" w:cs="Arial"/>
                <w:noProof/>
                <w:webHidden/>
              </w:rPr>
              <w:fldChar w:fldCharType="end"/>
            </w:r>
          </w:hyperlink>
        </w:p>
        <w:p w14:paraId="1AD83C88" w14:textId="69500DCA" w:rsidR="00244169" w:rsidRPr="007F0EE0" w:rsidRDefault="00244169">
          <w:pPr>
            <w:pStyle w:val="TOC3"/>
            <w:tabs>
              <w:tab w:val="right" w:leader="dot" w:pos="9016"/>
            </w:tabs>
            <w:rPr>
              <w:rFonts w:ascii="Arial" w:hAnsi="Arial" w:cs="Arial"/>
              <w:noProof/>
              <w:kern w:val="2"/>
              <w:sz w:val="24"/>
              <w:szCs w:val="24"/>
              <w:lang w:val="en-GB" w:eastAsia="en-GB"/>
              <w14:ligatures w14:val="standardContextual"/>
            </w:rPr>
          </w:pPr>
          <w:hyperlink w:anchor="_Toc229554516" w:history="1">
            <w:r w:rsidRPr="007F0EE0">
              <w:rPr>
                <w:rStyle w:val="Hyperlink"/>
                <w:rFonts w:ascii="Arial" w:eastAsia="Times New Roman" w:hAnsi="Arial" w:cs="Arial"/>
                <w:noProof/>
                <w:lang w:eastAsia="en-GB"/>
              </w:rPr>
              <w:t>8.4 Quality Control: Consistency &amp; Compliance</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_Toc229554516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47</w:t>
            </w:r>
            <w:r w:rsidRPr="007F0EE0">
              <w:rPr>
                <w:rFonts w:ascii="Arial" w:hAnsi="Arial" w:cs="Arial"/>
                <w:noProof/>
                <w:webHidden/>
              </w:rPr>
              <w:fldChar w:fldCharType="end"/>
            </w:r>
          </w:hyperlink>
        </w:p>
        <w:p w14:paraId="7496DBEF" w14:textId="5F22B97A" w:rsidR="00244169" w:rsidRPr="007F0EE0" w:rsidRDefault="00244169">
          <w:pPr>
            <w:pStyle w:val="TOC3"/>
            <w:tabs>
              <w:tab w:val="right" w:leader="dot" w:pos="9016"/>
            </w:tabs>
            <w:rPr>
              <w:rFonts w:ascii="Arial" w:hAnsi="Arial" w:cs="Arial"/>
              <w:noProof/>
              <w:kern w:val="2"/>
              <w:sz w:val="24"/>
              <w:szCs w:val="24"/>
              <w:lang w:val="en-GB" w:eastAsia="en-GB"/>
              <w14:ligatures w14:val="standardContextual"/>
            </w:rPr>
          </w:pPr>
          <w:hyperlink w:anchor="_Toc229554517" w:history="1">
            <w:r w:rsidRPr="007F0EE0">
              <w:rPr>
                <w:rStyle w:val="Hyperlink"/>
                <w:rFonts w:ascii="Arial" w:eastAsia="Times New Roman" w:hAnsi="Arial" w:cs="Arial"/>
                <w:noProof/>
                <w:lang w:eastAsia="en-GB"/>
              </w:rPr>
              <w:t>8.5 Suppliers, Procurement, and Logistics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_Toc229554517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47</w:t>
            </w:r>
            <w:r w:rsidRPr="007F0EE0">
              <w:rPr>
                <w:rFonts w:ascii="Arial" w:hAnsi="Arial" w:cs="Arial"/>
                <w:noProof/>
                <w:webHidden/>
              </w:rPr>
              <w:fldChar w:fldCharType="end"/>
            </w:r>
          </w:hyperlink>
        </w:p>
        <w:p w14:paraId="5A80584F" w14:textId="73FB26E3" w:rsidR="00244169" w:rsidRPr="007F0EE0" w:rsidRDefault="00244169">
          <w:pPr>
            <w:pStyle w:val="TOC3"/>
            <w:tabs>
              <w:tab w:val="right" w:leader="dot" w:pos="9016"/>
            </w:tabs>
            <w:rPr>
              <w:rFonts w:ascii="Arial" w:hAnsi="Arial" w:cs="Arial"/>
              <w:noProof/>
              <w:kern w:val="2"/>
              <w:sz w:val="24"/>
              <w:szCs w:val="24"/>
              <w:lang w:val="en-GB" w:eastAsia="en-GB"/>
              <w14:ligatures w14:val="standardContextual"/>
            </w:rPr>
          </w:pPr>
          <w:hyperlink w:anchor="_Toc229554518" w:history="1">
            <w:r w:rsidRPr="007F0EE0">
              <w:rPr>
                <w:rStyle w:val="Hyperlink"/>
                <w:rFonts w:ascii="Arial" w:eastAsia="Times New Roman" w:hAnsi="Arial" w:cs="Arial"/>
                <w:noProof/>
                <w:lang w:eastAsia="en-GB"/>
              </w:rPr>
              <w:t>8.6 Tools, Technology, and Software</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_Toc229554518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48</w:t>
            </w:r>
            <w:r w:rsidRPr="007F0EE0">
              <w:rPr>
                <w:rFonts w:ascii="Arial" w:hAnsi="Arial" w:cs="Arial"/>
                <w:noProof/>
                <w:webHidden/>
              </w:rPr>
              <w:fldChar w:fldCharType="end"/>
            </w:r>
          </w:hyperlink>
        </w:p>
        <w:p w14:paraId="08C8AB8A" w14:textId="486B5A63" w:rsidR="00244169" w:rsidRPr="007F0EE0" w:rsidRDefault="00244169">
          <w:pPr>
            <w:pStyle w:val="TOC3"/>
            <w:tabs>
              <w:tab w:val="right" w:leader="dot" w:pos="9016"/>
            </w:tabs>
            <w:rPr>
              <w:rFonts w:ascii="Arial" w:hAnsi="Arial" w:cs="Arial"/>
              <w:noProof/>
              <w:kern w:val="2"/>
              <w:sz w:val="24"/>
              <w:szCs w:val="24"/>
              <w:lang w:val="en-GB" w:eastAsia="en-GB"/>
              <w14:ligatures w14:val="standardContextual"/>
            </w:rPr>
          </w:pPr>
          <w:hyperlink w:anchor="_Toc229554519" w:history="1">
            <w:r w:rsidRPr="007F0EE0">
              <w:rPr>
                <w:rStyle w:val="Hyperlink"/>
                <w:rFonts w:ascii="Arial" w:eastAsia="Times New Roman" w:hAnsi="Arial" w:cs="Arial"/>
                <w:noProof/>
                <w:lang w:eastAsia="en-GB"/>
              </w:rPr>
              <w:t>8.7 Quality Assurance (QA)</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_Toc229554519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48</w:t>
            </w:r>
            <w:r w:rsidRPr="007F0EE0">
              <w:rPr>
                <w:rFonts w:ascii="Arial" w:hAnsi="Arial" w:cs="Arial"/>
                <w:noProof/>
                <w:webHidden/>
              </w:rPr>
              <w:fldChar w:fldCharType="end"/>
            </w:r>
          </w:hyperlink>
        </w:p>
        <w:p w14:paraId="156982A2" w14:textId="56EF6AFA" w:rsidR="00244169" w:rsidRPr="007F0EE0" w:rsidRDefault="00244169">
          <w:pPr>
            <w:pStyle w:val="TOC3"/>
            <w:tabs>
              <w:tab w:val="right" w:leader="dot" w:pos="9016"/>
            </w:tabs>
            <w:rPr>
              <w:rFonts w:ascii="Arial" w:hAnsi="Arial" w:cs="Arial"/>
              <w:noProof/>
              <w:kern w:val="2"/>
              <w:sz w:val="24"/>
              <w:szCs w:val="24"/>
              <w:lang w:val="en-GB" w:eastAsia="en-GB"/>
              <w14:ligatures w14:val="standardContextual"/>
            </w:rPr>
          </w:pPr>
          <w:hyperlink w:anchor="_Toc229554520" w:history="1">
            <w:r w:rsidRPr="007F0EE0">
              <w:rPr>
                <w:rStyle w:val="Hyperlink"/>
                <w:rFonts w:ascii="Arial" w:eastAsia="Times New Roman" w:hAnsi="Arial" w:cs="Arial"/>
                <w:noProof/>
                <w:lang w:eastAsia="en-GB"/>
              </w:rPr>
              <w:t>8.8 Legal and Regulatory Compliance</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_Toc229554520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48</w:t>
            </w:r>
            <w:r w:rsidRPr="007F0EE0">
              <w:rPr>
                <w:rFonts w:ascii="Arial" w:hAnsi="Arial" w:cs="Arial"/>
                <w:noProof/>
                <w:webHidden/>
              </w:rPr>
              <w:fldChar w:fldCharType="end"/>
            </w:r>
          </w:hyperlink>
        </w:p>
        <w:p w14:paraId="0BC54EDB" w14:textId="0F4CBAC4" w:rsidR="00244169" w:rsidRPr="007F0EE0" w:rsidRDefault="00244169">
          <w:pPr>
            <w:pStyle w:val="TOC3"/>
            <w:tabs>
              <w:tab w:val="right" w:leader="dot" w:pos="9016"/>
            </w:tabs>
            <w:rPr>
              <w:rFonts w:ascii="Arial" w:hAnsi="Arial" w:cs="Arial"/>
              <w:noProof/>
              <w:kern w:val="2"/>
              <w:sz w:val="24"/>
              <w:szCs w:val="24"/>
              <w:lang w:val="en-GB" w:eastAsia="en-GB"/>
              <w14:ligatures w14:val="standardContextual"/>
            </w:rPr>
          </w:pPr>
          <w:hyperlink w:anchor="_Toc229554521" w:history="1">
            <w:r w:rsidRPr="007F0EE0">
              <w:rPr>
                <w:rStyle w:val="Hyperlink"/>
                <w:rFonts w:ascii="Arial" w:eastAsia="Times New Roman" w:hAnsi="Arial" w:cs="Arial"/>
                <w:noProof/>
                <w:lang w:eastAsia="en-GB"/>
              </w:rPr>
              <w:t>8.9 Licences and Registration Requirements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_Toc229554521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49</w:t>
            </w:r>
            <w:r w:rsidRPr="007F0EE0">
              <w:rPr>
                <w:rFonts w:ascii="Arial" w:hAnsi="Arial" w:cs="Arial"/>
                <w:noProof/>
                <w:webHidden/>
              </w:rPr>
              <w:fldChar w:fldCharType="end"/>
            </w:r>
          </w:hyperlink>
        </w:p>
        <w:p w14:paraId="2B6EDE68" w14:textId="276090BD" w:rsidR="00244169" w:rsidRPr="007F0EE0" w:rsidRDefault="00244169">
          <w:pPr>
            <w:pStyle w:val="TOC3"/>
            <w:tabs>
              <w:tab w:val="right" w:leader="dot" w:pos="9016"/>
            </w:tabs>
            <w:rPr>
              <w:rFonts w:ascii="Arial" w:hAnsi="Arial" w:cs="Arial"/>
              <w:noProof/>
              <w:kern w:val="2"/>
              <w:sz w:val="24"/>
              <w:szCs w:val="24"/>
              <w:lang w:val="en-GB" w:eastAsia="en-GB"/>
              <w14:ligatures w14:val="standardContextual"/>
            </w:rPr>
          </w:pPr>
          <w:hyperlink w:anchor="_Toc229554522" w:history="1">
            <w:r w:rsidRPr="007F0EE0">
              <w:rPr>
                <w:rStyle w:val="Hyperlink"/>
                <w:rFonts w:ascii="Arial" w:eastAsia="Times New Roman" w:hAnsi="Arial" w:cs="Arial"/>
                <w:noProof/>
                <w:lang w:eastAsia="en-GB"/>
              </w:rPr>
              <w:t>8.10 Shelf-life Methodology and Patency</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_Toc229554522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49</w:t>
            </w:r>
            <w:r w:rsidRPr="007F0EE0">
              <w:rPr>
                <w:rFonts w:ascii="Arial" w:hAnsi="Arial" w:cs="Arial"/>
                <w:noProof/>
                <w:webHidden/>
              </w:rPr>
              <w:fldChar w:fldCharType="end"/>
            </w:r>
          </w:hyperlink>
        </w:p>
        <w:p w14:paraId="5757141F" w14:textId="36431FC6" w:rsidR="00244169" w:rsidRPr="007F0EE0" w:rsidRDefault="00244169">
          <w:pPr>
            <w:pStyle w:val="TOC1"/>
            <w:tabs>
              <w:tab w:val="right" w:leader="dot" w:pos="9016"/>
            </w:tabs>
            <w:rPr>
              <w:rFonts w:ascii="Arial" w:hAnsi="Arial" w:cs="Arial"/>
              <w:noProof/>
              <w:kern w:val="2"/>
              <w:sz w:val="24"/>
              <w:szCs w:val="24"/>
              <w:lang w:val="en-GB" w:eastAsia="en-GB"/>
              <w14:ligatures w14:val="standardContextual"/>
            </w:rPr>
          </w:pPr>
          <w:hyperlink w:anchor="_Toc229554523" w:history="1">
            <w:r w:rsidRPr="007F0EE0">
              <w:rPr>
                <w:rStyle w:val="Hyperlink"/>
                <w:rFonts w:ascii="Arial" w:eastAsia="Times New Roman" w:hAnsi="Arial" w:cs="Arial"/>
                <w:noProof/>
                <w:lang w:eastAsia="en-GB"/>
              </w:rPr>
              <w:t>9. MANAGEMENT &amp; HUMAN RESOURCES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_Toc229554523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50</w:t>
            </w:r>
            <w:r w:rsidRPr="007F0EE0">
              <w:rPr>
                <w:rFonts w:ascii="Arial" w:hAnsi="Arial" w:cs="Arial"/>
                <w:noProof/>
                <w:webHidden/>
              </w:rPr>
              <w:fldChar w:fldCharType="end"/>
            </w:r>
          </w:hyperlink>
        </w:p>
        <w:p w14:paraId="42ABC905" w14:textId="1213A933"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24" w:history="1">
            <w:r w:rsidRPr="007F0EE0">
              <w:rPr>
                <w:rStyle w:val="Hyperlink"/>
                <w:rFonts w:ascii="Arial" w:eastAsia="Times New Roman" w:hAnsi="Arial" w:cs="Arial"/>
                <w:noProof/>
                <w:lang w:eastAsia="en-GB"/>
              </w:rPr>
              <w:t>9.1 Organizational Structure</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_Toc229554524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50</w:t>
            </w:r>
            <w:r w:rsidRPr="007F0EE0">
              <w:rPr>
                <w:rFonts w:ascii="Arial" w:hAnsi="Arial" w:cs="Arial"/>
                <w:noProof/>
                <w:webHidden/>
              </w:rPr>
              <w:fldChar w:fldCharType="end"/>
            </w:r>
          </w:hyperlink>
        </w:p>
        <w:p w14:paraId="534BA3E6" w14:textId="4433EFD6"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25" w:history="1">
            <w:r w:rsidRPr="007F0EE0">
              <w:rPr>
                <w:rStyle w:val="Hyperlink"/>
                <w:rFonts w:ascii="Arial" w:eastAsia="Times New Roman" w:hAnsi="Arial" w:cs="Arial"/>
                <w:noProof/>
                <w:lang w:eastAsia="en-GB"/>
              </w:rPr>
              <w:t>9.2 Key Management Personnel &amp; Skills Gap</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_Toc229554525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51</w:t>
            </w:r>
            <w:r w:rsidRPr="007F0EE0">
              <w:rPr>
                <w:rFonts w:ascii="Arial" w:hAnsi="Arial" w:cs="Arial"/>
                <w:noProof/>
                <w:webHidden/>
              </w:rPr>
              <w:fldChar w:fldCharType="end"/>
            </w:r>
          </w:hyperlink>
        </w:p>
        <w:p w14:paraId="17DB9BA7" w14:textId="58D85F96"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26" w:history="1">
            <w:r w:rsidRPr="007F0EE0">
              <w:rPr>
                <w:rStyle w:val="Hyperlink"/>
                <w:rFonts w:ascii="Arial" w:eastAsia="Times New Roman" w:hAnsi="Arial" w:cs="Arial"/>
                <w:noProof/>
                <w:lang w:eastAsia="en-GB"/>
              </w:rPr>
              <w:t>9.3 Recruitment &amp; West Midlands Employment Strategy</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_Toc229554526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51</w:t>
            </w:r>
            <w:r w:rsidRPr="007F0EE0">
              <w:rPr>
                <w:rFonts w:ascii="Arial" w:hAnsi="Arial" w:cs="Arial"/>
                <w:noProof/>
                <w:webHidden/>
              </w:rPr>
              <w:fldChar w:fldCharType="end"/>
            </w:r>
          </w:hyperlink>
        </w:p>
        <w:p w14:paraId="5EEF1B20" w14:textId="18DC6D7D"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27" w:history="1">
            <w:r w:rsidRPr="007F0EE0">
              <w:rPr>
                <w:rStyle w:val="Hyperlink"/>
                <w:rFonts w:ascii="Arial" w:eastAsia="Times New Roman" w:hAnsi="Arial" w:cs="Arial"/>
                <w:noProof/>
                <w:lang w:eastAsia="en-GB"/>
              </w:rPr>
              <w:t>9.4 Human Capital Theory &amp; Training</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_Toc229554527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51</w:t>
            </w:r>
            <w:r w:rsidRPr="007F0EE0">
              <w:rPr>
                <w:rFonts w:ascii="Arial" w:hAnsi="Arial" w:cs="Arial"/>
                <w:noProof/>
                <w:webHidden/>
              </w:rPr>
              <w:fldChar w:fldCharType="end"/>
            </w:r>
          </w:hyperlink>
        </w:p>
        <w:p w14:paraId="15F08314" w14:textId="3860B422" w:rsidR="00244169" w:rsidRPr="007F0EE0" w:rsidRDefault="00244169">
          <w:pPr>
            <w:pStyle w:val="TOC1"/>
            <w:tabs>
              <w:tab w:val="right" w:leader="dot" w:pos="9016"/>
            </w:tabs>
            <w:rPr>
              <w:rFonts w:ascii="Arial" w:hAnsi="Arial" w:cs="Arial"/>
              <w:noProof/>
              <w:kern w:val="2"/>
              <w:sz w:val="24"/>
              <w:szCs w:val="24"/>
              <w:lang w:val="en-GB" w:eastAsia="en-GB"/>
              <w14:ligatures w14:val="standardContextual"/>
            </w:rPr>
          </w:pPr>
          <w:hyperlink w:anchor="_Toc229554528" w:history="1">
            <w:r w:rsidRPr="007F0EE0">
              <w:rPr>
                <w:rStyle w:val="Hyperlink"/>
                <w:rFonts w:ascii="Arial" w:eastAsia="Times New Roman" w:hAnsi="Arial" w:cs="Arial"/>
                <w:noProof/>
                <w:lang w:eastAsia="en-GB"/>
              </w:rPr>
              <w:t>10. RISK ANALYSIS &amp; MANAGEMENT</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_Toc229554528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52</w:t>
            </w:r>
            <w:r w:rsidRPr="007F0EE0">
              <w:rPr>
                <w:rFonts w:ascii="Arial" w:hAnsi="Arial" w:cs="Arial"/>
                <w:noProof/>
                <w:webHidden/>
              </w:rPr>
              <w:fldChar w:fldCharType="end"/>
            </w:r>
          </w:hyperlink>
        </w:p>
        <w:p w14:paraId="46E151AF" w14:textId="0D11C19A"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29" w:history="1">
            <w:r w:rsidRPr="007F0EE0">
              <w:rPr>
                <w:rStyle w:val="Hyperlink"/>
                <w:rFonts w:ascii="Arial" w:eastAsia="Times New Roman" w:hAnsi="Arial" w:cs="Arial"/>
                <w:noProof/>
                <w:lang w:eastAsia="en-GB"/>
              </w:rPr>
              <w:t>10.1 Risk Register</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_Toc229554529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52</w:t>
            </w:r>
            <w:r w:rsidRPr="007F0EE0">
              <w:rPr>
                <w:rFonts w:ascii="Arial" w:hAnsi="Arial" w:cs="Arial"/>
                <w:noProof/>
                <w:webHidden/>
              </w:rPr>
              <w:fldChar w:fldCharType="end"/>
            </w:r>
          </w:hyperlink>
        </w:p>
        <w:p w14:paraId="4D0781FC" w14:textId="2247E99A"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30" w:history="1">
            <w:r w:rsidRPr="007F0EE0">
              <w:rPr>
                <w:rStyle w:val="Hyperlink"/>
                <w:rFonts w:ascii="Arial" w:eastAsia="Times New Roman" w:hAnsi="Arial" w:cs="Arial"/>
                <w:noProof/>
                <w:lang w:eastAsia="en-GB"/>
              </w:rPr>
              <w:t>10 .2 Mitigation Strategies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_Toc229554530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53</w:t>
            </w:r>
            <w:r w:rsidRPr="007F0EE0">
              <w:rPr>
                <w:rFonts w:ascii="Arial" w:hAnsi="Arial" w:cs="Arial"/>
                <w:noProof/>
                <w:webHidden/>
              </w:rPr>
              <w:fldChar w:fldCharType="end"/>
            </w:r>
          </w:hyperlink>
        </w:p>
        <w:p w14:paraId="34129177" w14:textId="2029B103" w:rsidR="00244169" w:rsidRPr="007F0EE0" w:rsidRDefault="00244169">
          <w:pPr>
            <w:pStyle w:val="TOC3"/>
            <w:tabs>
              <w:tab w:val="right" w:leader="dot" w:pos="9016"/>
            </w:tabs>
            <w:rPr>
              <w:rFonts w:ascii="Arial" w:hAnsi="Arial" w:cs="Arial"/>
              <w:noProof/>
              <w:kern w:val="2"/>
              <w:sz w:val="24"/>
              <w:szCs w:val="24"/>
              <w:lang w:val="en-GB" w:eastAsia="en-GB"/>
              <w14:ligatures w14:val="standardContextual"/>
            </w:rPr>
          </w:pPr>
          <w:hyperlink w:anchor="_Toc229554531" w:history="1">
            <w:r w:rsidRPr="007F0EE0">
              <w:rPr>
                <w:rStyle w:val="Hyperlink"/>
                <w:rFonts w:ascii="Arial" w:eastAsia="Times New Roman" w:hAnsi="Arial" w:cs="Arial"/>
                <w:noProof/>
                <w:lang w:eastAsia="en-GB"/>
              </w:rPr>
              <w:t>10.2.1 Market Mitigation (Strategic Differentiation)</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_Toc229554531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53</w:t>
            </w:r>
            <w:r w:rsidRPr="007F0EE0">
              <w:rPr>
                <w:rFonts w:ascii="Arial" w:hAnsi="Arial" w:cs="Arial"/>
                <w:noProof/>
                <w:webHidden/>
              </w:rPr>
              <w:fldChar w:fldCharType="end"/>
            </w:r>
          </w:hyperlink>
        </w:p>
        <w:p w14:paraId="476351CE" w14:textId="7A918C5C" w:rsidR="00244169" w:rsidRPr="007F0EE0" w:rsidRDefault="00244169">
          <w:pPr>
            <w:pStyle w:val="TOC3"/>
            <w:tabs>
              <w:tab w:val="right" w:leader="dot" w:pos="9016"/>
            </w:tabs>
            <w:rPr>
              <w:rFonts w:ascii="Arial" w:hAnsi="Arial" w:cs="Arial"/>
              <w:noProof/>
              <w:kern w:val="2"/>
              <w:sz w:val="24"/>
              <w:szCs w:val="24"/>
              <w:lang w:val="en-GB" w:eastAsia="en-GB"/>
              <w14:ligatures w14:val="standardContextual"/>
            </w:rPr>
          </w:pPr>
          <w:hyperlink w:anchor="_Toc229554532" w:history="1">
            <w:r w:rsidRPr="007F0EE0">
              <w:rPr>
                <w:rStyle w:val="Hyperlink"/>
                <w:rFonts w:ascii="Arial" w:hAnsi="Arial" w:cs="Arial"/>
                <w:noProof/>
              </w:rPr>
              <w:t>10.2.2 Operational Mitigation (Supply Chain Resilience)</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_Toc229554532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53</w:t>
            </w:r>
            <w:r w:rsidRPr="007F0EE0">
              <w:rPr>
                <w:rFonts w:ascii="Arial" w:hAnsi="Arial" w:cs="Arial"/>
                <w:noProof/>
                <w:webHidden/>
              </w:rPr>
              <w:fldChar w:fldCharType="end"/>
            </w:r>
          </w:hyperlink>
        </w:p>
        <w:p w14:paraId="484621EE" w14:textId="136CB076" w:rsidR="00244169" w:rsidRPr="007F0EE0" w:rsidRDefault="00244169">
          <w:pPr>
            <w:pStyle w:val="TOC3"/>
            <w:tabs>
              <w:tab w:val="right" w:leader="dot" w:pos="9016"/>
            </w:tabs>
            <w:rPr>
              <w:rFonts w:ascii="Arial" w:hAnsi="Arial" w:cs="Arial"/>
              <w:noProof/>
              <w:kern w:val="2"/>
              <w:sz w:val="24"/>
              <w:szCs w:val="24"/>
              <w:lang w:val="en-GB" w:eastAsia="en-GB"/>
              <w14:ligatures w14:val="standardContextual"/>
            </w:rPr>
          </w:pPr>
          <w:hyperlink w:anchor="_Toc229554533" w:history="1">
            <w:r w:rsidRPr="007F0EE0">
              <w:rPr>
                <w:rStyle w:val="Hyperlink"/>
                <w:rFonts w:ascii="Arial" w:eastAsia="Times New Roman" w:hAnsi="Arial" w:cs="Arial"/>
                <w:noProof/>
                <w:lang w:eastAsia="en-GB"/>
              </w:rPr>
              <w:t>10.2.3 Technical Mitigation (Quality Assurance)</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_Toc229554533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54</w:t>
            </w:r>
            <w:r w:rsidRPr="007F0EE0">
              <w:rPr>
                <w:rFonts w:ascii="Arial" w:hAnsi="Arial" w:cs="Arial"/>
                <w:noProof/>
                <w:webHidden/>
              </w:rPr>
              <w:fldChar w:fldCharType="end"/>
            </w:r>
          </w:hyperlink>
        </w:p>
        <w:p w14:paraId="459075FC" w14:textId="4523F515"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34" w:history="1">
            <w:r w:rsidRPr="007F0EE0">
              <w:rPr>
                <w:rStyle w:val="Hyperlink"/>
                <w:rFonts w:ascii="Arial" w:eastAsia="Times New Roman" w:hAnsi="Arial" w:cs="Arial"/>
                <w:noProof/>
                <w:lang w:eastAsia="en-GB"/>
              </w:rPr>
              <w:t>10.3 Contingency Planning</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_Toc229554534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54</w:t>
            </w:r>
            <w:r w:rsidRPr="007F0EE0">
              <w:rPr>
                <w:rFonts w:ascii="Arial" w:hAnsi="Arial" w:cs="Arial"/>
                <w:noProof/>
                <w:webHidden/>
              </w:rPr>
              <w:fldChar w:fldCharType="end"/>
            </w:r>
          </w:hyperlink>
        </w:p>
        <w:p w14:paraId="520B2C2C" w14:textId="6EEAB884"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35" w:history="1">
            <w:r w:rsidRPr="007F0EE0">
              <w:rPr>
                <w:rStyle w:val="Hyperlink"/>
                <w:rFonts w:ascii="Arial" w:eastAsia="Times New Roman" w:hAnsi="Arial" w:cs="Arial"/>
                <w:noProof/>
                <w:lang w:eastAsia="en-GB"/>
              </w:rPr>
              <w:t>10.4 Critical Reflection on Risk</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_Toc229554535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54</w:t>
            </w:r>
            <w:r w:rsidRPr="007F0EE0">
              <w:rPr>
                <w:rFonts w:ascii="Arial" w:hAnsi="Arial" w:cs="Arial"/>
                <w:noProof/>
                <w:webHidden/>
              </w:rPr>
              <w:fldChar w:fldCharType="end"/>
            </w:r>
          </w:hyperlink>
        </w:p>
        <w:p w14:paraId="11AA75D8" w14:textId="77F9BC73"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36" w:history="1">
            <w:r w:rsidRPr="007F0EE0">
              <w:rPr>
                <w:rStyle w:val="Hyperlink"/>
                <w:rFonts w:ascii="Arial" w:eastAsia="Times New Roman" w:hAnsi="Arial" w:cs="Arial"/>
                <w:noProof/>
                <w:lang w:eastAsia="en-GB"/>
              </w:rPr>
              <w:t>10.5 RESOURCE ALLOCATION &amp; IMPACT QUANTIFICATION</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_Toc229554536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55</w:t>
            </w:r>
            <w:r w:rsidRPr="007F0EE0">
              <w:rPr>
                <w:rFonts w:ascii="Arial" w:hAnsi="Arial" w:cs="Arial"/>
                <w:noProof/>
                <w:webHidden/>
              </w:rPr>
              <w:fldChar w:fldCharType="end"/>
            </w:r>
          </w:hyperlink>
        </w:p>
        <w:p w14:paraId="53779B7C" w14:textId="48B69B2B"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37" w:history="1">
            <w:r w:rsidRPr="007F0EE0">
              <w:rPr>
                <w:rStyle w:val="Hyperlink"/>
                <w:rFonts w:ascii="Arial" w:hAnsi="Arial" w:cs="Arial"/>
                <w:noProof/>
              </w:rPr>
              <w:t>10.6 Strategic Resource Allocation</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_Toc229554537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55</w:t>
            </w:r>
            <w:r w:rsidRPr="007F0EE0">
              <w:rPr>
                <w:rFonts w:ascii="Arial" w:hAnsi="Arial" w:cs="Arial"/>
                <w:noProof/>
                <w:webHidden/>
              </w:rPr>
              <w:fldChar w:fldCharType="end"/>
            </w:r>
          </w:hyperlink>
        </w:p>
        <w:p w14:paraId="2E94D0D8" w14:textId="5CE5FD75" w:rsidR="00244169" w:rsidRPr="007F0EE0" w:rsidRDefault="00244169">
          <w:pPr>
            <w:pStyle w:val="TOC3"/>
            <w:tabs>
              <w:tab w:val="right" w:leader="dot" w:pos="9016"/>
            </w:tabs>
            <w:rPr>
              <w:rFonts w:ascii="Arial" w:hAnsi="Arial" w:cs="Arial"/>
              <w:noProof/>
              <w:kern w:val="2"/>
              <w:sz w:val="24"/>
              <w:szCs w:val="24"/>
              <w:lang w:val="en-GB" w:eastAsia="en-GB"/>
              <w14:ligatures w14:val="standardContextual"/>
            </w:rPr>
          </w:pPr>
          <w:hyperlink w:anchor="_Toc229554538" w:history="1">
            <w:r w:rsidRPr="007F0EE0">
              <w:rPr>
                <w:rStyle w:val="Hyperlink"/>
                <w:rFonts w:ascii="Arial" w:eastAsia="Times New Roman" w:hAnsi="Arial" w:cs="Arial"/>
                <w:noProof/>
                <w:lang w:eastAsia="en-GB"/>
              </w:rPr>
              <w:t>10.6.1 Equipment: The Clean-Tech Suite</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_Toc229554538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55</w:t>
            </w:r>
            <w:r w:rsidRPr="007F0EE0">
              <w:rPr>
                <w:rFonts w:ascii="Arial" w:hAnsi="Arial" w:cs="Arial"/>
                <w:noProof/>
                <w:webHidden/>
              </w:rPr>
              <w:fldChar w:fldCharType="end"/>
            </w:r>
          </w:hyperlink>
        </w:p>
        <w:p w14:paraId="1E1CBE6B" w14:textId="79CC80F4" w:rsidR="00244169" w:rsidRPr="007F0EE0" w:rsidRDefault="00244169">
          <w:pPr>
            <w:pStyle w:val="TOC3"/>
            <w:tabs>
              <w:tab w:val="right" w:leader="dot" w:pos="9016"/>
            </w:tabs>
            <w:rPr>
              <w:rFonts w:ascii="Arial" w:hAnsi="Arial" w:cs="Arial"/>
              <w:noProof/>
              <w:kern w:val="2"/>
              <w:sz w:val="24"/>
              <w:szCs w:val="24"/>
              <w:lang w:val="en-GB" w:eastAsia="en-GB"/>
              <w14:ligatures w14:val="standardContextual"/>
            </w:rPr>
          </w:pPr>
          <w:hyperlink w:anchor="_Toc229554539" w:history="1">
            <w:r w:rsidRPr="007F0EE0">
              <w:rPr>
                <w:rStyle w:val="Hyperlink"/>
                <w:rFonts w:ascii="Arial" w:eastAsia="Times New Roman" w:hAnsi="Arial" w:cs="Arial"/>
                <w:noProof/>
                <w:lang w:eastAsia="en-GB"/>
              </w:rPr>
              <w:t>10.6.2 Labour: The West Midlands Talent Strategy</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_Toc229554539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55</w:t>
            </w:r>
            <w:r w:rsidRPr="007F0EE0">
              <w:rPr>
                <w:rFonts w:ascii="Arial" w:hAnsi="Arial" w:cs="Arial"/>
                <w:noProof/>
                <w:webHidden/>
              </w:rPr>
              <w:fldChar w:fldCharType="end"/>
            </w:r>
          </w:hyperlink>
        </w:p>
        <w:p w14:paraId="4FC1E171" w14:textId="71BC15F1"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40" w:history="1">
            <w:r w:rsidRPr="007F0EE0">
              <w:rPr>
                <w:rStyle w:val="Hyperlink"/>
                <w:rFonts w:ascii="Arial" w:eastAsia="Times New Roman" w:hAnsi="Arial" w:cs="Arial"/>
                <w:noProof/>
                <w:lang w:eastAsia="en-GB"/>
              </w:rPr>
              <w:t>10.6.3 Testing &amp; Compliance</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_Toc229554540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56</w:t>
            </w:r>
            <w:r w:rsidRPr="007F0EE0">
              <w:rPr>
                <w:rFonts w:ascii="Arial" w:hAnsi="Arial" w:cs="Arial"/>
                <w:noProof/>
                <w:webHidden/>
              </w:rPr>
              <w:fldChar w:fldCharType="end"/>
            </w:r>
          </w:hyperlink>
        </w:p>
        <w:p w14:paraId="5BF28C55" w14:textId="14FC17CC"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41" w:history="1">
            <w:r w:rsidRPr="007F0EE0">
              <w:rPr>
                <w:rStyle w:val="Hyperlink"/>
                <w:rFonts w:ascii="Arial" w:eastAsia="Times New Roman" w:hAnsi="Arial" w:cs="Arial"/>
                <w:noProof/>
                <w:lang w:eastAsia="en-GB"/>
              </w:rPr>
              <w:t>10.7 Marketing for the Public Good: The Clean Label Campaign</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_Toc229554541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56</w:t>
            </w:r>
            <w:r w:rsidRPr="007F0EE0">
              <w:rPr>
                <w:rFonts w:ascii="Arial" w:hAnsi="Arial" w:cs="Arial"/>
                <w:noProof/>
                <w:webHidden/>
              </w:rPr>
              <w:fldChar w:fldCharType="end"/>
            </w:r>
          </w:hyperlink>
        </w:p>
        <w:p w14:paraId="02FE8262" w14:textId="2877EFD8"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42" w:history="1">
            <w:r w:rsidRPr="007F0EE0">
              <w:rPr>
                <w:rStyle w:val="Hyperlink"/>
                <w:rFonts w:ascii="Arial" w:eastAsia="Times New Roman" w:hAnsi="Arial" w:cs="Arial"/>
                <w:noProof/>
                <w:lang w:eastAsia="en-GB"/>
              </w:rPr>
              <w:t>10.8 Defining Impact Metrics (The Golden Standard)</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_Toc229554542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56</w:t>
            </w:r>
            <w:r w:rsidRPr="007F0EE0">
              <w:rPr>
                <w:rFonts w:ascii="Arial" w:hAnsi="Arial" w:cs="Arial"/>
                <w:noProof/>
                <w:webHidden/>
              </w:rPr>
              <w:fldChar w:fldCharType="end"/>
            </w:r>
          </w:hyperlink>
        </w:p>
        <w:p w14:paraId="78DC937C" w14:textId="505D2AEF" w:rsidR="00244169" w:rsidRPr="007F0EE0" w:rsidRDefault="00244169">
          <w:pPr>
            <w:pStyle w:val="TOC1"/>
            <w:tabs>
              <w:tab w:val="right" w:leader="dot" w:pos="9016"/>
            </w:tabs>
            <w:rPr>
              <w:rFonts w:ascii="Arial" w:hAnsi="Arial" w:cs="Arial"/>
              <w:noProof/>
              <w:kern w:val="2"/>
              <w:sz w:val="24"/>
              <w:szCs w:val="24"/>
              <w:lang w:val="en-GB" w:eastAsia="en-GB"/>
              <w14:ligatures w14:val="standardContextual"/>
            </w:rPr>
          </w:pPr>
          <w:hyperlink w:anchor="_Toc229554543" w:history="1">
            <w:r w:rsidRPr="007F0EE0">
              <w:rPr>
                <w:rStyle w:val="Hyperlink"/>
                <w:rFonts w:ascii="Arial" w:eastAsia="Times New Roman" w:hAnsi="Arial" w:cs="Arial"/>
                <w:noProof/>
                <w:lang w:eastAsia="en-GB"/>
              </w:rPr>
              <w:t>11. BUSINESS MODEL CANVAS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_Toc229554543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57</w:t>
            </w:r>
            <w:r w:rsidRPr="007F0EE0">
              <w:rPr>
                <w:rFonts w:ascii="Arial" w:hAnsi="Arial" w:cs="Arial"/>
                <w:noProof/>
                <w:webHidden/>
              </w:rPr>
              <w:fldChar w:fldCharType="end"/>
            </w:r>
          </w:hyperlink>
        </w:p>
        <w:p w14:paraId="4112EA7E" w14:textId="6F430461"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44" w:history="1">
            <w:r w:rsidRPr="007F0EE0">
              <w:rPr>
                <w:rStyle w:val="Hyperlink"/>
                <w:rFonts w:ascii="Arial" w:eastAsia="Times New Roman" w:hAnsi="Arial" w:cs="Arial"/>
                <w:noProof/>
                <w:lang w:eastAsia="en-GB"/>
              </w:rPr>
              <w:t>11.1 Visual Framework Analysis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_Toc229554544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57</w:t>
            </w:r>
            <w:r w:rsidRPr="007F0EE0">
              <w:rPr>
                <w:rFonts w:ascii="Arial" w:hAnsi="Arial" w:cs="Arial"/>
                <w:noProof/>
                <w:webHidden/>
              </w:rPr>
              <w:fldChar w:fldCharType="end"/>
            </w:r>
          </w:hyperlink>
        </w:p>
        <w:p w14:paraId="0DBACAA7" w14:textId="5B5191DE"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45" w:history="1">
            <w:r w:rsidRPr="007F0EE0">
              <w:rPr>
                <w:rStyle w:val="Hyperlink"/>
                <w:rFonts w:ascii="Arial" w:eastAsia="Times New Roman" w:hAnsi="Arial" w:cs="Arial"/>
                <w:noProof/>
                <w:lang w:eastAsia="en-GB"/>
              </w:rPr>
              <w:t>11.2 The Nine Building Blocks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_Toc229554545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58</w:t>
            </w:r>
            <w:r w:rsidRPr="007F0EE0">
              <w:rPr>
                <w:rFonts w:ascii="Arial" w:hAnsi="Arial" w:cs="Arial"/>
                <w:noProof/>
                <w:webHidden/>
              </w:rPr>
              <w:fldChar w:fldCharType="end"/>
            </w:r>
          </w:hyperlink>
        </w:p>
        <w:p w14:paraId="51FD2B34" w14:textId="71C799E7"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46" w:history="1">
            <w:r w:rsidRPr="007F0EE0">
              <w:rPr>
                <w:rStyle w:val="Hyperlink"/>
                <w:rFonts w:ascii="Arial" w:eastAsia="Times New Roman" w:hAnsi="Arial" w:cs="Arial"/>
                <w:noProof/>
                <w:lang w:eastAsia="en-GB"/>
              </w:rPr>
              <w:t>11.3 Strategic Synthesis.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_Toc229554546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60</w:t>
            </w:r>
            <w:r w:rsidRPr="007F0EE0">
              <w:rPr>
                <w:rFonts w:ascii="Arial" w:hAnsi="Arial" w:cs="Arial"/>
                <w:noProof/>
                <w:webHidden/>
              </w:rPr>
              <w:fldChar w:fldCharType="end"/>
            </w:r>
          </w:hyperlink>
        </w:p>
        <w:p w14:paraId="786F4F1E" w14:textId="61846BCA" w:rsidR="00244169" w:rsidRPr="007F0EE0" w:rsidRDefault="00244169">
          <w:pPr>
            <w:pStyle w:val="TOC1"/>
            <w:tabs>
              <w:tab w:val="right" w:leader="dot" w:pos="9016"/>
            </w:tabs>
            <w:rPr>
              <w:rFonts w:ascii="Arial" w:hAnsi="Arial" w:cs="Arial"/>
              <w:noProof/>
              <w:kern w:val="2"/>
              <w:sz w:val="24"/>
              <w:szCs w:val="24"/>
              <w:lang w:val="en-GB" w:eastAsia="en-GB"/>
              <w14:ligatures w14:val="standardContextual"/>
            </w:rPr>
          </w:pPr>
          <w:hyperlink w:anchor="_Toc229554547" w:history="1">
            <w:r w:rsidRPr="007F0EE0">
              <w:rPr>
                <w:rStyle w:val="Hyperlink"/>
                <w:rFonts w:ascii="Arial" w:eastAsia="Times New Roman" w:hAnsi="Arial" w:cs="Arial"/>
                <w:noProof/>
                <w:lang w:eastAsia="en-GB"/>
              </w:rPr>
              <w:t>12. FINANCIAL PLAN</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_Toc229554547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61</w:t>
            </w:r>
            <w:r w:rsidRPr="007F0EE0">
              <w:rPr>
                <w:rFonts w:ascii="Arial" w:hAnsi="Arial" w:cs="Arial"/>
                <w:noProof/>
                <w:webHidden/>
              </w:rPr>
              <w:fldChar w:fldCharType="end"/>
            </w:r>
          </w:hyperlink>
        </w:p>
        <w:p w14:paraId="613B1AF2" w14:textId="0A72F552"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48" w:history="1">
            <w:r w:rsidRPr="007F0EE0">
              <w:rPr>
                <w:rStyle w:val="Hyperlink"/>
                <w:rFonts w:ascii="Arial" w:eastAsia="Times New Roman" w:hAnsi="Arial" w:cs="Arial"/>
                <w:noProof/>
                <w:lang w:eastAsia="en-GB"/>
              </w:rPr>
              <w:t>12.1 Recommended Grant Targets (Search Framework)</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_Toc229554548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61</w:t>
            </w:r>
            <w:r w:rsidRPr="007F0EE0">
              <w:rPr>
                <w:rFonts w:ascii="Arial" w:hAnsi="Arial" w:cs="Arial"/>
                <w:noProof/>
                <w:webHidden/>
              </w:rPr>
              <w:fldChar w:fldCharType="end"/>
            </w:r>
          </w:hyperlink>
        </w:p>
        <w:p w14:paraId="3385A93B" w14:textId="07A85F32"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49" w:history="1">
            <w:r w:rsidRPr="007F0EE0">
              <w:rPr>
                <w:rStyle w:val="Hyperlink"/>
                <w:rFonts w:ascii="Arial" w:eastAsia="Times New Roman" w:hAnsi="Arial" w:cs="Arial"/>
                <w:noProof/>
                <w:lang w:eastAsia="en-GB"/>
              </w:rPr>
              <w:t>12.2 Start-up Costs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_Toc229554549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61</w:t>
            </w:r>
            <w:r w:rsidRPr="007F0EE0">
              <w:rPr>
                <w:rFonts w:ascii="Arial" w:hAnsi="Arial" w:cs="Arial"/>
                <w:noProof/>
                <w:webHidden/>
              </w:rPr>
              <w:fldChar w:fldCharType="end"/>
            </w:r>
          </w:hyperlink>
        </w:p>
        <w:p w14:paraId="29BA04D1" w14:textId="252D7133"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50" w:history="1">
            <w:r w:rsidRPr="007F0EE0">
              <w:rPr>
                <w:rStyle w:val="Hyperlink"/>
                <w:rFonts w:ascii="Arial" w:eastAsia="Times New Roman" w:hAnsi="Arial" w:cs="Arial"/>
                <w:noProof/>
                <w:lang w:eastAsia="en-GB"/>
              </w:rPr>
              <w:t>12.3 Funding Requirement + Strategy</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_Toc229554550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62</w:t>
            </w:r>
            <w:r w:rsidRPr="007F0EE0">
              <w:rPr>
                <w:rFonts w:ascii="Arial" w:hAnsi="Arial" w:cs="Arial"/>
                <w:noProof/>
                <w:webHidden/>
              </w:rPr>
              <w:fldChar w:fldCharType="end"/>
            </w:r>
          </w:hyperlink>
        </w:p>
        <w:p w14:paraId="60578B3C" w14:textId="02A72886"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51" w:history="1">
            <w:r w:rsidRPr="007F0EE0">
              <w:rPr>
                <w:rStyle w:val="Hyperlink"/>
                <w:rFonts w:ascii="Arial" w:eastAsia="Times New Roman" w:hAnsi="Arial" w:cs="Arial"/>
                <w:noProof/>
                <w:lang w:eastAsia="en-GB"/>
              </w:rPr>
              <w:t>12.4 12-Month Cash Flow Forecast</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_Toc229554551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62</w:t>
            </w:r>
            <w:r w:rsidRPr="007F0EE0">
              <w:rPr>
                <w:rFonts w:ascii="Arial" w:hAnsi="Arial" w:cs="Arial"/>
                <w:noProof/>
                <w:webHidden/>
              </w:rPr>
              <w:fldChar w:fldCharType="end"/>
            </w:r>
          </w:hyperlink>
        </w:p>
        <w:p w14:paraId="19855750" w14:textId="26E83D6F"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52" w:history="1">
            <w:r w:rsidRPr="007F0EE0">
              <w:rPr>
                <w:rStyle w:val="Hyperlink"/>
                <w:rFonts w:ascii="Arial" w:eastAsia="Times New Roman" w:hAnsi="Arial" w:cs="Arial"/>
                <w:noProof/>
                <w:lang w:eastAsia="en-GB"/>
              </w:rPr>
              <w:t>12.5 Revenue Assumptions &amp; Projections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_Toc229554552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63</w:t>
            </w:r>
            <w:r w:rsidRPr="007F0EE0">
              <w:rPr>
                <w:rFonts w:ascii="Arial" w:hAnsi="Arial" w:cs="Arial"/>
                <w:noProof/>
                <w:webHidden/>
              </w:rPr>
              <w:fldChar w:fldCharType="end"/>
            </w:r>
          </w:hyperlink>
        </w:p>
        <w:p w14:paraId="2B735BB9" w14:textId="58CBB6DA"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53" w:history="1">
            <w:r w:rsidRPr="007F0EE0">
              <w:rPr>
                <w:rStyle w:val="Hyperlink"/>
                <w:rFonts w:ascii="Arial" w:eastAsia="Times New Roman" w:hAnsi="Arial" w:cs="Arial"/>
                <w:noProof/>
                <w:lang w:eastAsia="en-GB"/>
              </w:rPr>
              <w:t>12.6 Cost Breakdown</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_Toc229554553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63</w:t>
            </w:r>
            <w:r w:rsidRPr="007F0EE0">
              <w:rPr>
                <w:rFonts w:ascii="Arial" w:hAnsi="Arial" w:cs="Arial"/>
                <w:noProof/>
                <w:webHidden/>
              </w:rPr>
              <w:fldChar w:fldCharType="end"/>
            </w:r>
          </w:hyperlink>
        </w:p>
        <w:p w14:paraId="0392A2E0" w14:textId="25F2A76E"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54" w:history="1">
            <w:r w:rsidRPr="007F0EE0">
              <w:rPr>
                <w:rStyle w:val="Hyperlink"/>
                <w:rFonts w:ascii="Arial" w:eastAsia="Times New Roman" w:hAnsi="Arial" w:cs="Arial"/>
                <w:noProof/>
                <w:lang w:eastAsia="en-GB"/>
              </w:rPr>
              <w:t>12.7 Break-Even Analysis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_Toc229554554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64</w:t>
            </w:r>
            <w:r w:rsidRPr="007F0EE0">
              <w:rPr>
                <w:rFonts w:ascii="Arial" w:hAnsi="Arial" w:cs="Arial"/>
                <w:noProof/>
                <w:webHidden/>
              </w:rPr>
              <w:fldChar w:fldCharType="end"/>
            </w:r>
          </w:hyperlink>
        </w:p>
        <w:p w14:paraId="2B7F169C" w14:textId="5910AC58" w:rsidR="00244169" w:rsidRPr="007F0EE0" w:rsidRDefault="00244169">
          <w:pPr>
            <w:pStyle w:val="TOC1"/>
            <w:tabs>
              <w:tab w:val="right" w:leader="dot" w:pos="9016"/>
            </w:tabs>
            <w:rPr>
              <w:rFonts w:ascii="Arial" w:hAnsi="Arial" w:cs="Arial"/>
              <w:noProof/>
              <w:kern w:val="2"/>
              <w:sz w:val="24"/>
              <w:szCs w:val="24"/>
              <w:lang w:val="en-GB" w:eastAsia="en-GB"/>
              <w14:ligatures w14:val="standardContextual"/>
            </w:rPr>
          </w:pPr>
          <w:hyperlink w:anchor="_Toc229554555" w:history="1">
            <w:r w:rsidRPr="007F0EE0">
              <w:rPr>
                <w:rStyle w:val="Hyperlink"/>
                <w:rFonts w:ascii="Arial" w:eastAsia="Times New Roman" w:hAnsi="Arial" w:cs="Arial"/>
                <w:noProof/>
                <w:lang w:eastAsia="en-GB"/>
              </w:rPr>
              <w:t>13. FINANCIAL GOVERNANCE &amp; PROJECT MANAGEMENT</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_Toc229554555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65</w:t>
            </w:r>
            <w:r w:rsidRPr="007F0EE0">
              <w:rPr>
                <w:rFonts w:ascii="Arial" w:hAnsi="Arial" w:cs="Arial"/>
                <w:noProof/>
                <w:webHidden/>
              </w:rPr>
              <w:fldChar w:fldCharType="end"/>
            </w:r>
          </w:hyperlink>
        </w:p>
        <w:p w14:paraId="45933118" w14:textId="60F91428"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56" w:history="1">
            <w:r w:rsidRPr="007F0EE0">
              <w:rPr>
                <w:rStyle w:val="Hyperlink"/>
                <w:rFonts w:ascii="Arial" w:eastAsia="Times New Roman" w:hAnsi="Arial" w:cs="Arial"/>
                <w:noProof/>
                <w:lang w:eastAsia="en-GB"/>
              </w:rPr>
              <w:t>13.1 Direct vs. Indirect Costs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_Toc229554556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65</w:t>
            </w:r>
            <w:r w:rsidRPr="007F0EE0">
              <w:rPr>
                <w:rFonts w:ascii="Arial" w:hAnsi="Arial" w:cs="Arial"/>
                <w:noProof/>
                <w:webHidden/>
              </w:rPr>
              <w:fldChar w:fldCharType="end"/>
            </w:r>
          </w:hyperlink>
        </w:p>
        <w:p w14:paraId="3ACF3811" w14:textId="3177AD41"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57" w:history="1">
            <w:r w:rsidRPr="007F0EE0">
              <w:rPr>
                <w:rStyle w:val="Hyperlink"/>
                <w:rFonts w:ascii="Arial" w:eastAsia="Times New Roman" w:hAnsi="Arial" w:cs="Arial"/>
                <w:noProof/>
                <w:lang w:eastAsia="en-GB"/>
              </w:rPr>
              <w:t>13.2 Payroll, Fringe Benefits, and UK Tax Compliance</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_Toc229554557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66</w:t>
            </w:r>
            <w:r w:rsidRPr="007F0EE0">
              <w:rPr>
                <w:rFonts w:ascii="Arial" w:hAnsi="Arial" w:cs="Arial"/>
                <w:noProof/>
                <w:webHidden/>
              </w:rPr>
              <w:fldChar w:fldCharType="end"/>
            </w:r>
          </w:hyperlink>
        </w:p>
        <w:p w14:paraId="3AA6AF8E" w14:textId="0D1755BC"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58" w:history="1">
            <w:r w:rsidRPr="007F0EE0">
              <w:rPr>
                <w:rStyle w:val="Hyperlink"/>
                <w:rFonts w:ascii="Arial" w:eastAsia="Times New Roman" w:hAnsi="Arial" w:cs="Arial"/>
                <w:noProof/>
                <w:lang w:eastAsia="en-GB"/>
              </w:rPr>
              <w:t>13.3 Cost Share and Matching Fund Strategy</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_Toc229554558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67</w:t>
            </w:r>
            <w:r w:rsidRPr="007F0EE0">
              <w:rPr>
                <w:rFonts w:ascii="Arial" w:hAnsi="Arial" w:cs="Arial"/>
                <w:noProof/>
                <w:webHidden/>
              </w:rPr>
              <w:fldChar w:fldCharType="end"/>
            </w:r>
          </w:hyperlink>
        </w:p>
        <w:p w14:paraId="27A9AA16" w14:textId="78CB1F98"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59" w:history="1">
            <w:r w:rsidRPr="007F0EE0">
              <w:rPr>
                <w:rStyle w:val="Hyperlink"/>
                <w:rFonts w:ascii="Arial" w:eastAsia="Times New Roman" w:hAnsi="Arial" w:cs="Arial"/>
                <w:noProof/>
                <w:lang w:eastAsia="en-GB"/>
              </w:rPr>
              <w:t>13.4 Audit Readiness &amp; Accounting Infrastructure</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_Toc229554559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67</w:t>
            </w:r>
            <w:r w:rsidRPr="007F0EE0">
              <w:rPr>
                <w:rFonts w:ascii="Arial" w:hAnsi="Arial" w:cs="Arial"/>
                <w:noProof/>
                <w:webHidden/>
              </w:rPr>
              <w:fldChar w:fldCharType="end"/>
            </w:r>
          </w:hyperlink>
        </w:p>
        <w:p w14:paraId="32EEDD1E" w14:textId="35665E96"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60" w:history="1">
            <w:r w:rsidRPr="007F0EE0">
              <w:rPr>
                <w:rStyle w:val="Hyperlink"/>
                <w:rFonts w:ascii="Arial" w:eastAsia="Times New Roman" w:hAnsi="Arial" w:cs="Arial"/>
                <w:noProof/>
                <w:lang w:eastAsia="en-GB"/>
              </w:rPr>
              <w:t>13.5 Technical Expertise &amp; Biographical Sketch</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_Toc229554560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67</w:t>
            </w:r>
            <w:r w:rsidRPr="007F0EE0">
              <w:rPr>
                <w:rFonts w:ascii="Arial" w:hAnsi="Arial" w:cs="Arial"/>
                <w:noProof/>
                <w:webHidden/>
              </w:rPr>
              <w:fldChar w:fldCharType="end"/>
            </w:r>
          </w:hyperlink>
        </w:p>
        <w:p w14:paraId="10A59A8C" w14:textId="5566E07E"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61" w:history="1">
            <w:r w:rsidRPr="007F0EE0">
              <w:rPr>
                <w:rStyle w:val="Hyperlink"/>
                <w:rFonts w:ascii="Arial" w:eastAsia="Times New Roman" w:hAnsi="Arial" w:cs="Arial"/>
                <w:noProof/>
                <w:lang w:eastAsia="en-GB"/>
              </w:rPr>
              <w:t>13.6 Project Management &amp; Government Reporting</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_Toc229554561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68</w:t>
            </w:r>
            <w:r w:rsidRPr="007F0EE0">
              <w:rPr>
                <w:rFonts w:ascii="Arial" w:hAnsi="Arial" w:cs="Arial"/>
                <w:noProof/>
                <w:webHidden/>
              </w:rPr>
              <w:fldChar w:fldCharType="end"/>
            </w:r>
          </w:hyperlink>
        </w:p>
        <w:p w14:paraId="3C26ADBF" w14:textId="4F92A52D" w:rsidR="00244169" w:rsidRPr="007F0EE0" w:rsidRDefault="00244169">
          <w:pPr>
            <w:pStyle w:val="TOC1"/>
            <w:tabs>
              <w:tab w:val="right" w:leader="dot" w:pos="9016"/>
            </w:tabs>
            <w:rPr>
              <w:rFonts w:ascii="Arial" w:hAnsi="Arial" w:cs="Arial"/>
              <w:noProof/>
              <w:kern w:val="2"/>
              <w:sz w:val="24"/>
              <w:szCs w:val="24"/>
              <w:lang w:val="en-GB" w:eastAsia="en-GB"/>
              <w14:ligatures w14:val="standardContextual"/>
            </w:rPr>
          </w:pPr>
          <w:hyperlink w:anchor="_Toc229554562" w:history="1">
            <w:r w:rsidRPr="007F0EE0">
              <w:rPr>
                <w:rStyle w:val="Hyperlink"/>
                <w:rFonts w:ascii="Arial" w:eastAsia="Times New Roman" w:hAnsi="Arial" w:cs="Arial"/>
                <w:noProof/>
                <w:lang w:eastAsia="en-GB"/>
              </w:rPr>
              <w:t>14. Commercial Sustainability and Market Pull</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_Toc229554562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69</w:t>
            </w:r>
            <w:r w:rsidRPr="007F0EE0">
              <w:rPr>
                <w:rFonts w:ascii="Arial" w:hAnsi="Arial" w:cs="Arial"/>
                <w:noProof/>
                <w:webHidden/>
              </w:rPr>
              <w:fldChar w:fldCharType="end"/>
            </w:r>
          </w:hyperlink>
        </w:p>
        <w:p w14:paraId="32E45DC4" w14:textId="347A13CE"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63" w:history="1">
            <w:r w:rsidRPr="007F0EE0">
              <w:rPr>
                <w:rStyle w:val="Hyperlink"/>
                <w:rFonts w:ascii="Arial" w:eastAsia="Times New Roman" w:hAnsi="Arial" w:cs="Arial"/>
                <w:noProof/>
                <w:lang w:eastAsia="en-GB"/>
              </w:rPr>
              <w:t>14.1 Post-Grant Funding: The Self-Sustaining Engine</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_Toc229554563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69</w:t>
            </w:r>
            <w:r w:rsidRPr="007F0EE0">
              <w:rPr>
                <w:rFonts w:ascii="Arial" w:hAnsi="Arial" w:cs="Arial"/>
                <w:noProof/>
                <w:webHidden/>
              </w:rPr>
              <w:fldChar w:fldCharType="end"/>
            </w:r>
          </w:hyperlink>
        </w:p>
        <w:p w14:paraId="7DEDF8D3" w14:textId="78ED995E"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64" w:history="1">
            <w:r w:rsidRPr="007F0EE0">
              <w:rPr>
                <w:rStyle w:val="Hyperlink"/>
                <w:rFonts w:ascii="Arial" w:eastAsia="Times New Roman" w:hAnsi="Arial" w:cs="Arial"/>
                <w:noProof/>
                <w:lang w:eastAsia="en-GB"/>
              </w:rPr>
              <w:t>14. 2 Market Entry: Evidence of Commercial Pull</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_Toc229554564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69</w:t>
            </w:r>
            <w:r w:rsidRPr="007F0EE0">
              <w:rPr>
                <w:rFonts w:ascii="Arial" w:hAnsi="Arial" w:cs="Arial"/>
                <w:noProof/>
                <w:webHidden/>
              </w:rPr>
              <w:fldChar w:fldCharType="end"/>
            </w:r>
          </w:hyperlink>
        </w:p>
        <w:p w14:paraId="2D6FA194" w14:textId="7DFC3EC0"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65" w:history="1">
            <w:r w:rsidRPr="007F0EE0">
              <w:rPr>
                <w:rStyle w:val="Hyperlink"/>
                <w:rFonts w:ascii="Arial" w:eastAsia="Times New Roman" w:hAnsi="Arial" w:cs="Arial"/>
                <w:noProof/>
                <w:lang w:eastAsia="en-GB"/>
              </w:rPr>
              <w:t>14.3 Collaborations: Memorandums of Understanding (MoUs)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_Toc229554565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70</w:t>
            </w:r>
            <w:r w:rsidRPr="007F0EE0">
              <w:rPr>
                <w:rFonts w:ascii="Arial" w:hAnsi="Arial" w:cs="Arial"/>
                <w:noProof/>
                <w:webHidden/>
              </w:rPr>
              <w:fldChar w:fldCharType="end"/>
            </w:r>
          </w:hyperlink>
        </w:p>
        <w:p w14:paraId="2E966609" w14:textId="12914B6C"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66" w:history="1">
            <w:r w:rsidRPr="007F0EE0">
              <w:rPr>
                <w:rStyle w:val="Hyperlink"/>
                <w:rFonts w:ascii="Arial" w:eastAsia="Times New Roman" w:hAnsi="Arial" w:cs="Arial"/>
                <w:noProof/>
                <w:lang w:eastAsia="en-GB"/>
              </w:rPr>
              <w:t>14.4. Technica Milestones &amp; Impact Measurement</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_Toc229554566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70</w:t>
            </w:r>
            <w:r w:rsidRPr="007F0EE0">
              <w:rPr>
                <w:rFonts w:ascii="Arial" w:hAnsi="Arial" w:cs="Arial"/>
                <w:noProof/>
                <w:webHidden/>
              </w:rPr>
              <w:fldChar w:fldCharType="end"/>
            </w:r>
          </w:hyperlink>
        </w:p>
        <w:p w14:paraId="5AD534BE" w14:textId="0F3A0B8A" w:rsidR="00244169" w:rsidRPr="007F0EE0" w:rsidRDefault="00244169">
          <w:pPr>
            <w:pStyle w:val="TOC3"/>
            <w:tabs>
              <w:tab w:val="right" w:leader="dot" w:pos="9016"/>
            </w:tabs>
            <w:rPr>
              <w:rFonts w:ascii="Arial" w:hAnsi="Arial" w:cs="Arial"/>
              <w:noProof/>
              <w:kern w:val="2"/>
              <w:sz w:val="24"/>
              <w:szCs w:val="24"/>
              <w:lang w:val="en-GB" w:eastAsia="en-GB"/>
              <w14:ligatures w14:val="standardContextual"/>
            </w:rPr>
          </w:pPr>
          <w:hyperlink w:anchor="_Toc229554567" w:history="1">
            <w:r w:rsidRPr="007F0EE0">
              <w:rPr>
                <w:rStyle w:val="Hyperlink"/>
                <w:rFonts w:ascii="Arial" w:hAnsi="Arial" w:cs="Arial"/>
                <w:noProof/>
                <w:lang w:eastAsia="en-GB"/>
              </w:rPr>
              <w:t>14.4.1 The Technical Milestone Roadmap</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_Toc229554567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70</w:t>
            </w:r>
            <w:r w:rsidRPr="007F0EE0">
              <w:rPr>
                <w:rFonts w:ascii="Arial" w:hAnsi="Arial" w:cs="Arial"/>
                <w:noProof/>
                <w:webHidden/>
              </w:rPr>
              <w:fldChar w:fldCharType="end"/>
            </w:r>
          </w:hyperlink>
        </w:p>
        <w:p w14:paraId="4055562F" w14:textId="6CC3E4B5" w:rsidR="00244169" w:rsidRPr="007F0EE0" w:rsidRDefault="00244169">
          <w:pPr>
            <w:pStyle w:val="TOC3"/>
            <w:tabs>
              <w:tab w:val="right" w:leader="dot" w:pos="9016"/>
            </w:tabs>
            <w:rPr>
              <w:rFonts w:ascii="Arial" w:hAnsi="Arial" w:cs="Arial"/>
              <w:noProof/>
              <w:kern w:val="2"/>
              <w:sz w:val="24"/>
              <w:szCs w:val="24"/>
              <w:lang w:val="en-GB" w:eastAsia="en-GB"/>
              <w14:ligatures w14:val="standardContextual"/>
            </w:rPr>
          </w:pPr>
          <w:hyperlink w:anchor="_Toc229554568" w:history="1">
            <w:r w:rsidRPr="007F0EE0">
              <w:rPr>
                <w:rStyle w:val="Hyperlink"/>
                <w:rFonts w:ascii="Arial" w:hAnsi="Arial" w:cs="Arial"/>
                <w:noProof/>
                <w:lang w:eastAsia="en-GB"/>
              </w:rPr>
              <w:t>14.4.2 Impact Measurement: The Triple Bottom Line</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_Toc229554568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71</w:t>
            </w:r>
            <w:r w:rsidRPr="007F0EE0">
              <w:rPr>
                <w:rFonts w:ascii="Arial" w:hAnsi="Arial" w:cs="Arial"/>
                <w:noProof/>
                <w:webHidden/>
              </w:rPr>
              <w:fldChar w:fldCharType="end"/>
            </w:r>
          </w:hyperlink>
        </w:p>
        <w:p w14:paraId="24D817E7" w14:textId="0A2581EF" w:rsidR="00244169" w:rsidRPr="007F0EE0" w:rsidRDefault="00244169">
          <w:pPr>
            <w:pStyle w:val="TOC3"/>
            <w:tabs>
              <w:tab w:val="right" w:leader="dot" w:pos="9016"/>
            </w:tabs>
            <w:rPr>
              <w:rFonts w:ascii="Arial" w:hAnsi="Arial" w:cs="Arial"/>
              <w:noProof/>
              <w:kern w:val="2"/>
              <w:sz w:val="24"/>
              <w:szCs w:val="24"/>
              <w:lang w:val="en-GB" w:eastAsia="en-GB"/>
              <w14:ligatures w14:val="standardContextual"/>
            </w:rPr>
          </w:pPr>
          <w:hyperlink w:anchor="_Toc229554569" w:history="1">
            <w:r w:rsidRPr="007F0EE0">
              <w:rPr>
                <w:rStyle w:val="Hyperlink"/>
                <w:rFonts w:ascii="Arial" w:hAnsi="Arial" w:cs="Arial"/>
                <w:noProof/>
                <w:lang w:eastAsia="en-GB"/>
              </w:rPr>
              <w:t>14.4.3 Data Collection &amp; Governance</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_Toc229554569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72</w:t>
            </w:r>
            <w:r w:rsidRPr="007F0EE0">
              <w:rPr>
                <w:rFonts w:ascii="Arial" w:hAnsi="Arial" w:cs="Arial"/>
                <w:noProof/>
                <w:webHidden/>
              </w:rPr>
              <w:fldChar w:fldCharType="end"/>
            </w:r>
          </w:hyperlink>
        </w:p>
        <w:p w14:paraId="1119AFB2" w14:textId="1522429B"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70" w:history="1">
            <w:r w:rsidRPr="007F0EE0">
              <w:rPr>
                <w:rStyle w:val="Hyperlink"/>
                <w:rFonts w:ascii="Arial" w:eastAsia="Times New Roman" w:hAnsi="Arial" w:cs="Arial"/>
                <w:noProof/>
                <w:lang w:eastAsia="en-GB"/>
              </w:rPr>
              <w:t>14.5 Technical Milestones: R&amp;D and Implementation Phases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_Toc229554570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72</w:t>
            </w:r>
            <w:r w:rsidRPr="007F0EE0">
              <w:rPr>
                <w:rFonts w:ascii="Arial" w:hAnsi="Arial" w:cs="Arial"/>
                <w:noProof/>
                <w:webHidden/>
              </w:rPr>
              <w:fldChar w:fldCharType="end"/>
            </w:r>
          </w:hyperlink>
        </w:p>
        <w:p w14:paraId="2175EAAD" w14:textId="6E842A7D"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71" w:history="1">
            <w:r w:rsidRPr="007F0EE0">
              <w:rPr>
                <w:rStyle w:val="Hyperlink"/>
                <w:rFonts w:ascii="Arial" w:eastAsia="Times New Roman" w:hAnsi="Arial" w:cs="Arial"/>
                <w:noProof/>
                <w:lang w:eastAsia="en-GB"/>
              </w:rPr>
              <w:t>14.6 Quantitative Metrics: Beyond Commercial Growth</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_Toc229554571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73</w:t>
            </w:r>
            <w:r w:rsidRPr="007F0EE0">
              <w:rPr>
                <w:rFonts w:ascii="Arial" w:hAnsi="Arial" w:cs="Arial"/>
                <w:noProof/>
                <w:webHidden/>
              </w:rPr>
              <w:fldChar w:fldCharType="end"/>
            </w:r>
          </w:hyperlink>
        </w:p>
        <w:p w14:paraId="43B8AC5D" w14:textId="587C75A4"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72" w:history="1">
            <w:r w:rsidRPr="007F0EE0">
              <w:rPr>
                <w:rStyle w:val="Hyperlink"/>
                <w:rFonts w:ascii="Arial" w:eastAsia="Times New Roman" w:hAnsi="Arial" w:cs="Arial"/>
                <w:noProof/>
                <w:lang w:eastAsia="en-GB"/>
              </w:rPr>
              <w:t>14.7 The Logic Model: From Investment to Impact</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_Toc229554572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74</w:t>
            </w:r>
            <w:r w:rsidRPr="007F0EE0">
              <w:rPr>
                <w:rFonts w:ascii="Arial" w:hAnsi="Arial" w:cs="Arial"/>
                <w:noProof/>
                <w:webHidden/>
              </w:rPr>
              <w:fldChar w:fldCharType="end"/>
            </w:r>
          </w:hyperlink>
        </w:p>
        <w:p w14:paraId="1EB94A7F" w14:textId="3182BC6D" w:rsidR="00244169" w:rsidRPr="007F0EE0" w:rsidRDefault="00244169">
          <w:pPr>
            <w:pStyle w:val="TOC1"/>
            <w:tabs>
              <w:tab w:val="right" w:leader="dot" w:pos="9016"/>
            </w:tabs>
            <w:rPr>
              <w:rFonts w:ascii="Arial" w:hAnsi="Arial" w:cs="Arial"/>
              <w:noProof/>
              <w:kern w:val="2"/>
              <w:sz w:val="24"/>
              <w:szCs w:val="24"/>
              <w:lang w:val="en-GB" w:eastAsia="en-GB"/>
              <w14:ligatures w14:val="standardContextual"/>
            </w:rPr>
          </w:pPr>
          <w:hyperlink w:anchor="_Toc229554573" w:history="1">
            <w:r w:rsidRPr="007F0EE0">
              <w:rPr>
                <w:rStyle w:val="Hyperlink"/>
                <w:rFonts w:ascii="Arial" w:eastAsia="Times New Roman" w:hAnsi="Arial" w:cs="Arial"/>
                <w:noProof/>
                <w:lang w:eastAsia="en-GB"/>
              </w:rPr>
              <w:t>15. IMPLEMENTATION PLAN</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_Toc229554573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75</w:t>
            </w:r>
            <w:r w:rsidRPr="007F0EE0">
              <w:rPr>
                <w:rFonts w:ascii="Arial" w:hAnsi="Arial" w:cs="Arial"/>
                <w:noProof/>
                <w:webHidden/>
              </w:rPr>
              <w:fldChar w:fldCharType="end"/>
            </w:r>
          </w:hyperlink>
        </w:p>
        <w:p w14:paraId="456BB464" w14:textId="7065BD67"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74" w:history="1">
            <w:r w:rsidRPr="007F0EE0">
              <w:rPr>
                <w:rStyle w:val="Hyperlink"/>
                <w:rFonts w:ascii="Arial" w:eastAsia="Times New Roman" w:hAnsi="Arial" w:cs="Arial"/>
                <w:noProof/>
                <w:lang w:eastAsia="en-GB"/>
              </w:rPr>
              <w:t>15.1 Milestones &amp; Deliverables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_Toc229554574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75</w:t>
            </w:r>
            <w:r w:rsidRPr="007F0EE0">
              <w:rPr>
                <w:rFonts w:ascii="Arial" w:hAnsi="Arial" w:cs="Arial"/>
                <w:noProof/>
                <w:webHidden/>
              </w:rPr>
              <w:fldChar w:fldCharType="end"/>
            </w:r>
          </w:hyperlink>
        </w:p>
        <w:p w14:paraId="4FF43A64" w14:textId="0A4C754F"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75" w:history="1">
            <w:r w:rsidRPr="007F0EE0">
              <w:rPr>
                <w:rStyle w:val="Hyperlink"/>
                <w:rFonts w:ascii="Arial" w:eastAsia="Times New Roman" w:hAnsi="Arial" w:cs="Arial"/>
                <w:noProof/>
                <w:lang w:eastAsia="en-GB"/>
              </w:rPr>
              <w:t>15.2 Key Performance Indicators (KPIs)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_Toc229554575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76</w:t>
            </w:r>
            <w:r w:rsidRPr="007F0EE0">
              <w:rPr>
                <w:rFonts w:ascii="Arial" w:hAnsi="Arial" w:cs="Arial"/>
                <w:noProof/>
                <w:webHidden/>
              </w:rPr>
              <w:fldChar w:fldCharType="end"/>
            </w:r>
          </w:hyperlink>
        </w:p>
        <w:p w14:paraId="6770F4E7" w14:textId="6A83B349"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76" w:history="1">
            <w:r w:rsidRPr="007F0EE0">
              <w:rPr>
                <w:rStyle w:val="Hyperlink"/>
                <w:rFonts w:ascii="Arial" w:eastAsia="Times New Roman" w:hAnsi="Arial" w:cs="Arial"/>
                <w:noProof/>
                <w:lang w:eastAsia="en-GB"/>
              </w:rPr>
              <w:t>15.3 Gantt Chart (Launch to Growth)</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_Toc229554576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77</w:t>
            </w:r>
            <w:r w:rsidRPr="007F0EE0">
              <w:rPr>
                <w:rFonts w:ascii="Arial" w:hAnsi="Arial" w:cs="Arial"/>
                <w:noProof/>
                <w:webHidden/>
              </w:rPr>
              <w:fldChar w:fldCharType="end"/>
            </w:r>
          </w:hyperlink>
        </w:p>
        <w:p w14:paraId="7370354E" w14:textId="675A44C9"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77" w:history="1">
            <w:r w:rsidRPr="007F0EE0">
              <w:rPr>
                <w:rStyle w:val="Hyperlink"/>
                <w:rFonts w:ascii="Arial" w:eastAsia="Times New Roman" w:hAnsi="Arial" w:cs="Arial"/>
                <w:b/>
                <w:bCs/>
                <w:noProof/>
                <w:lang w:eastAsia="en-GB"/>
              </w:rPr>
              <w:t xml:space="preserve">. </w:t>
            </w:r>
            <w:r w:rsidRPr="007F0EE0">
              <w:rPr>
                <w:rStyle w:val="Hyperlink"/>
                <w:rFonts w:ascii="Arial" w:eastAsiaTheme="majorEastAsia" w:hAnsi="Arial" w:cs="Arial"/>
                <w:noProof/>
                <w:lang w:eastAsia="en-GB"/>
              </w:rPr>
              <w:t>15.4 FUNDING STRATEGY: INVESTOR VS. GRANT COMPARISON</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_Toc229554577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77</w:t>
            </w:r>
            <w:r w:rsidRPr="007F0EE0">
              <w:rPr>
                <w:rFonts w:ascii="Arial" w:hAnsi="Arial" w:cs="Arial"/>
                <w:noProof/>
                <w:webHidden/>
              </w:rPr>
              <w:fldChar w:fldCharType="end"/>
            </w:r>
          </w:hyperlink>
        </w:p>
        <w:p w14:paraId="32B9E70D" w14:textId="647BB9C0"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78" w:history="1">
            <w:r w:rsidRPr="007F0EE0">
              <w:rPr>
                <w:rStyle w:val="Hyperlink"/>
                <w:rFonts w:ascii="Arial" w:eastAsia="Times New Roman" w:hAnsi="Arial" w:cs="Arial"/>
                <w:noProof/>
                <w:lang w:eastAsia="en-GB"/>
              </w:rPr>
              <w:t>15.5 Comparative Framework</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_Toc229554578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78</w:t>
            </w:r>
            <w:r w:rsidRPr="007F0EE0">
              <w:rPr>
                <w:rFonts w:ascii="Arial" w:hAnsi="Arial" w:cs="Arial"/>
                <w:noProof/>
                <w:webHidden/>
              </w:rPr>
              <w:fldChar w:fldCharType="end"/>
            </w:r>
          </w:hyperlink>
        </w:p>
        <w:p w14:paraId="20E19EFD" w14:textId="6DDFB0A2"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79" w:history="1">
            <w:r w:rsidRPr="007F0EE0">
              <w:rPr>
                <w:rStyle w:val="Hyperlink"/>
                <w:rFonts w:ascii="Arial" w:eastAsia="Times New Roman" w:hAnsi="Arial" w:cs="Arial"/>
                <w:noProof/>
                <w:lang w:eastAsia="en-GB"/>
              </w:rPr>
              <w:t>15.6 The Investor Perspective (Profit/Exit Focus)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_Toc229554579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78</w:t>
            </w:r>
            <w:r w:rsidRPr="007F0EE0">
              <w:rPr>
                <w:rFonts w:ascii="Arial" w:hAnsi="Arial" w:cs="Arial"/>
                <w:noProof/>
                <w:webHidden/>
              </w:rPr>
              <w:fldChar w:fldCharType="end"/>
            </w:r>
          </w:hyperlink>
        </w:p>
        <w:p w14:paraId="0A9D0B68" w14:textId="36EC05E8"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80" w:history="1">
            <w:r w:rsidRPr="007F0EE0">
              <w:rPr>
                <w:rStyle w:val="Hyperlink"/>
                <w:rFonts w:ascii="Arial" w:eastAsia="Times New Roman" w:hAnsi="Arial" w:cs="Arial"/>
                <w:noProof/>
                <w:lang w:eastAsia="en-GB"/>
              </w:rPr>
              <w:t>15. The Grant Perspective (Innovation/Impact Focus)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_Toc229554580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79</w:t>
            </w:r>
            <w:r w:rsidRPr="007F0EE0">
              <w:rPr>
                <w:rFonts w:ascii="Arial" w:hAnsi="Arial" w:cs="Arial"/>
                <w:noProof/>
                <w:webHidden/>
              </w:rPr>
              <w:fldChar w:fldCharType="end"/>
            </w:r>
          </w:hyperlink>
        </w:p>
        <w:p w14:paraId="45CB50CC" w14:textId="25BBF67B"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81" w:history="1">
            <w:r w:rsidRPr="007F0EE0">
              <w:rPr>
                <w:rStyle w:val="Hyperlink"/>
                <w:rFonts w:ascii="Arial" w:eastAsia="Times New Roman" w:hAnsi="Arial" w:cs="Arial"/>
                <w:noProof/>
                <w:lang w:eastAsia="en-GB"/>
              </w:rPr>
              <w:t>15.8 Strategic Synthesis: The Dual-Track Approach</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_Toc229554581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79</w:t>
            </w:r>
            <w:r w:rsidRPr="007F0EE0">
              <w:rPr>
                <w:rFonts w:ascii="Arial" w:hAnsi="Arial" w:cs="Arial"/>
                <w:noProof/>
                <w:webHidden/>
              </w:rPr>
              <w:fldChar w:fldCharType="end"/>
            </w:r>
          </w:hyperlink>
        </w:p>
        <w:p w14:paraId="23E78EE8" w14:textId="05F93B8B" w:rsidR="00244169" w:rsidRPr="007F0EE0" w:rsidRDefault="00244169">
          <w:pPr>
            <w:pStyle w:val="TOC1"/>
            <w:tabs>
              <w:tab w:val="right" w:leader="dot" w:pos="9016"/>
            </w:tabs>
            <w:rPr>
              <w:rFonts w:ascii="Arial" w:hAnsi="Arial" w:cs="Arial"/>
              <w:noProof/>
              <w:kern w:val="2"/>
              <w:sz w:val="24"/>
              <w:szCs w:val="24"/>
              <w:lang w:val="en-GB" w:eastAsia="en-GB"/>
              <w14:ligatures w14:val="standardContextual"/>
            </w:rPr>
          </w:pPr>
          <w:hyperlink w:anchor="_Toc229554582" w:history="1">
            <w:r w:rsidRPr="007F0EE0">
              <w:rPr>
                <w:rStyle w:val="Hyperlink"/>
                <w:rFonts w:ascii="Arial" w:eastAsia="Times New Roman" w:hAnsi="Arial" w:cs="Arial"/>
                <w:noProof/>
                <w:lang w:eastAsia="en-GB"/>
              </w:rPr>
              <w:t>16. CONCLUSION &amp; STRATEGIC RECOMMENDATIONS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_Toc229554582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80</w:t>
            </w:r>
            <w:r w:rsidRPr="007F0EE0">
              <w:rPr>
                <w:rFonts w:ascii="Arial" w:hAnsi="Arial" w:cs="Arial"/>
                <w:noProof/>
                <w:webHidden/>
              </w:rPr>
              <w:fldChar w:fldCharType="end"/>
            </w:r>
          </w:hyperlink>
        </w:p>
        <w:p w14:paraId="05622A3C" w14:textId="23FF3EC8"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83" w:history="1">
            <w:r w:rsidRPr="007F0EE0">
              <w:rPr>
                <w:rStyle w:val="Hyperlink"/>
                <w:rFonts w:ascii="Arial" w:eastAsia="Times New Roman" w:hAnsi="Arial" w:cs="Arial"/>
                <w:noProof/>
                <w:lang w:eastAsia="en-GB"/>
              </w:rPr>
              <w:t>16.1 The Viability of Golden Gut</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_Toc229554583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80</w:t>
            </w:r>
            <w:r w:rsidRPr="007F0EE0">
              <w:rPr>
                <w:rFonts w:ascii="Arial" w:hAnsi="Arial" w:cs="Arial"/>
                <w:noProof/>
                <w:webHidden/>
              </w:rPr>
              <w:fldChar w:fldCharType="end"/>
            </w:r>
          </w:hyperlink>
        </w:p>
        <w:p w14:paraId="21FAEC02" w14:textId="47DA5668"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84" w:history="1">
            <w:r w:rsidRPr="007F0EE0">
              <w:rPr>
                <w:rStyle w:val="Hyperlink"/>
                <w:rFonts w:ascii="Arial" w:eastAsia="Times New Roman" w:hAnsi="Arial" w:cs="Arial"/>
                <w:noProof/>
                <w:lang w:eastAsia="en-GB"/>
              </w:rPr>
              <w:t>16.2 Strategic Recommendations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_Toc229554584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80</w:t>
            </w:r>
            <w:r w:rsidRPr="007F0EE0">
              <w:rPr>
                <w:rFonts w:ascii="Arial" w:hAnsi="Arial" w:cs="Arial"/>
                <w:noProof/>
                <w:webHidden/>
              </w:rPr>
              <w:fldChar w:fldCharType="end"/>
            </w:r>
          </w:hyperlink>
        </w:p>
        <w:p w14:paraId="323CC2A6" w14:textId="751A84B2" w:rsidR="00244169" w:rsidRPr="007F0EE0" w:rsidRDefault="00244169">
          <w:pPr>
            <w:pStyle w:val="TOC1"/>
            <w:tabs>
              <w:tab w:val="right" w:leader="dot" w:pos="9016"/>
            </w:tabs>
            <w:rPr>
              <w:rFonts w:ascii="Arial" w:hAnsi="Arial" w:cs="Arial"/>
              <w:noProof/>
              <w:kern w:val="2"/>
              <w:sz w:val="24"/>
              <w:szCs w:val="24"/>
              <w:lang w:val="en-GB" w:eastAsia="en-GB"/>
              <w14:ligatures w14:val="standardContextual"/>
            </w:rPr>
          </w:pPr>
          <w:hyperlink w:anchor="_Toc229554585" w:history="1">
            <w:r w:rsidRPr="007F0EE0">
              <w:rPr>
                <w:rStyle w:val="Hyperlink"/>
                <w:rFonts w:ascii="Arial" w:hAnsi="Arial" w:cs="Arial"/>
                <w:noProof/>
              </w:rPr>
              <w:t>17.0 FINAL REFLECTIONS &amp; CONCLUSION</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_Toc229554585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81</w:t>
            </w:r>
            <w:r w:rsidRPr="007F0EE0">
              <w:rPr>
                <w:rFonts w:ascii="Arial" w:hAnsi="Arial" w:cs="Arial"/>
                <w:noProof/>
                <w:webHidden/>
              </w:rPr>
              <w:fldChar w:fldCharType="end"/>
            </w:r>
          </w:hyperlink>
        </w:p>
        <w:p w14:paraId="60041D70" w14:textId="5B29300E"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86" w:history="1">
            <w:r w:rsidRPr="007F0EE0">
              <w:rPr>
                <w:rStyle w:val="Hyperlink"/>
                <w:rFonts w:ascii="Arial" w:hAnsi="Arial" w:cs="Arial"/>
                <w:noProof/>
              </w:rPr>
              <w:t>17.1 Closing Statement</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_Toc229554586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81</w:t>
            </w:r>
            <w:r w:rsidRPr="007F0EE0">
              <w:rPr>
                <w:rFonts w:ascii="Arial" w:hAnsi="Arial" w:cs="Arial"/>
                <w:noProof/>
                <w:webHidden/>
              </w:rPr>
              <w:fldChar w:fldCharType="end"/>
            </w:r>
          </w:hyperlink>
        </w:p>
        <w:p w14:paraId="18EA484D" w14:textId="756A7795"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87" w:history="1">
            <w:r w:rsidRPr="007F0EE0">
              <w:rPr>
                <w:rStyle w:val="Hyperlink"/>
                <w:rFonts w:ascii="Arial" w:hAnsi="Arial" w:cs="Arial"/>
                <w:noProof/>
              </w:rPr>
              <w:t>17.2 Insightful Takeaway: The Profit-Purpose Synthesis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_Toc229554587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81</w:t>
            </w:r>
            <w:r w:rsidRPr="007F0EE0">
              <w:rPr>
                <w:rFonts w:ascii="Arial" w:hAnsi="Arial" w:cs="Arial"/>
                <w:noProof/>
                <w:webHidden/>
              </w:rPr>
              <w:fldChar w:fldCharType="end"/>
            </w:r>
          </w:hyperlink>
        </w:p>
        <w:p w14:paraId="6EE47A0D" w14:textId="4846E825" w:rsidR="00244169" w:rsidRPr="007F0EE0" w:rsidRDefault="00244169">
          <w:pPr>
            <w:pStyle w:val="TOC2"/>
            <w:tabs>
              <w:tab w:val="right" w:leader="dot" w:pos="9016"/>
            </w:tabs>
            <w:rPr>
              <w:rFonts w:ascii="Arial" w:hAnsi="Arial" w:cs="Arial"/>
              <w:noProof/>
              <w:kern w:val="2"/>
              <w:sz w:val="24"/>
              <w:szCs w:val="24"/>
              <w:lang w:val="en-GB" w:eastAsia="en-GB"/>
              <w14:ligatures w14:val="standardContextual"/>
            </w:rPr>
          </w:pPr>
          <w:hyperlink w:anchor="_Toc229554588" w:history="1">
            <w:r w:rsidRPr="007F0EE0">
              <w:rPr>
                <w:rStyle w:val="Hyperlink"/>
                <w:rFonts w:ascii="Arial" w:hAnsi="Arial" w:cs="Arial"/>
                <w:noProof/>
              </w:rPr>
              <w:t>17.3 Acknowledgements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_Toc229554588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82</w:t>
            </w:r>
            <w:r w:rsidRPr="007F0EE0">
              <w:rPr>
                <w:rFonts w:ascii="Arial" w:hAnsi="Arial" w:cs="Arial"/>
                <w:noProof/>
                <w:webHidden/>
              </w:rPr>
              <w:fldChar w:fldCharType="end"/>
            </w:r>
          </w:hyperlink>
        </w:p>
        <w:p w14:paraId="4E2B3AE2" w14:textId="5F6775EB" w:rsidR="00244169" w:rsidRPr="007F0EE0" w:rsidRDefault="00244169">
          <w:pPr>
            <w:pStyle w:val="TOC1"/>
            <w:tabs>
              <w:tab w:val="right" w:leader="dot" w:pos="9016"/>
            </w:tabs>
            <w:rPr>
              <w:rFonts w:ascii="Arial" w:hAnsi="Arial" w:cs="Arial"/>
              <w:noProof/>
              <w:kern w:val="2"/>
              <w:sz w:val="24"/>
              <w:szCs w:val="24"/>
              <w:lang w:val="en-GB" w:eastAsia="en-GB"/>
              <w14:ligatures w14:val="standardContextual"/>
            </w:rPr>
          </w:pPr>
          <w:hyperlink w:anchor="_Toc229554589" w:history="1">
            <w:r w:rsidRPr="007F0EE0">
              <w:rPr>
                <w:rStyle w:val="Hyperlink"/>
                <w:rFonts w:ascii="Arial" w:eastAsia="Times New Roman" w:hAnsi="Arial" w:cs="Arial"/>
                <w:noProof/>
                <w:lang w:eastAsia="en-GB"/>
              </w:rPr>
              <w:t>References</w:t>
            </w:r>
            <w:r w:rsidRPr="007F0EE0">
              <w:rPr>
                <w:rFonts w:ascii="Arial" w:hAnsi="Arial" w:cs="Arial"/>
                <w:noProof/>
                <w:webHidden/>
              </w:rPr>
              <w:tab/>
            </w:r>
            <w:r w:rsidRPr="007F0EE0">
              <w:rPr>
                <w:rFonts w:ascii="Arial" w:hAnsi="Arial" w:cs="Arial"/>
                <w:noProof/>
                <w:webHidden/>
              </w:rPr>
              <w:fldChar w:fldCharType="begin"/>
            </w:r>
            <w:r w:rsidRPr="007F0EE0">
              <w:rPr>
                <w:rFonts w:ascii="Arial" w:hAnsi="Arial" w:cs="Arial"/>
                <w:noProof/>
                <w:webHidden/>
              </w:rPr>
              <w:instrText xml:space="preserve"> PAGEREF _Toc229554589 \h </w:instrText>
            </w:r>
            <w:r w:rsidRPr="007F0EE0">
              <w:rPr>
                <w:rFonts w:ascii="Arial" w:hAnsi="Arial" w:cs="Arial"/>
                <w:noProof/>
                <w:webHidden/>
              </w:rPr>
            </w:r>
            <w:r w:rsidRPr="007F0EE0">
              <w:rPr>
                <w:rFonts w:ascii="Arial" w:hAnsi="Arial" w:cs="Arial"/>
                <w:noProof/>
                <w:webHidden/>
              </w:rPr>
              <w:fldChar w:fldCharType="separate"/>
            </w:r>
            <w:r w:rsidRPr="007F0EE0">
              <w:rPr>
                <w:rFonts w:ascii="Arial" w:hAnsi="Arial" w:cs="Arial"/>
                <w:noProof/>
                <w:webHidden/>
              </w:rPr>
              <w:t>85</w:t>
            </w:r>
            <w:r w:rsidRPr="007F0EE0">
              <w:rPr>
                <w:rFonts w:ascii="Arial" w:hAnsi="Arial" w:cs="Arial"/>
                <w:noProof/>
                <w:webHidden/>
              </w:rPr>
              <w:fldChar w:fldCharType="end"/>
            </w:r>
          </w:hyperlink>
        </w:p>
        <w:p w14:paraId="5657F2FC" w14:textId="6B7EDB2C" w:rsidR="00F0340E" w:rsidRPr="007F0EE0" w:rsidRDefault="00A472D5" w:rsidP="00861379">
          <w:pPr>
            <w:rPr>
              <w:rFonts w:ascii="Arial" w:hAnsi="Arial" w:cs="Arial"/>
              <w:b/>
              <w:bCs/>
              <w:noProof/>
            </w:rPr>
          </w:pPr>
          <w:r w:rsidRPr="007F0EE0">
            <w:rPr>
              <w:rFonts w:ascii="Arial" w:hAnsi="Arial" w:cs="Arial"/>
              <w:b/>
              <w:bCs/>
              <w:noProof/>
            </w:rPr>
            <w:fldChar w:fldCharType="end"/>
          </w:r>
        </w:p>
      </w:sdtContent>
    </w:sdt>
    <w:p w14:paraId="3D58DB3B" w14:textId="77777777" w:rsidR="0072481F" w:rsidRPr="007F0EE0" w:rsidRDefault="0072481F" w:rsidP="00861379">
      <w:pPr>
        <w:rPr>
          <w:rFonts w:ascii="Arial" w:hAnsi="Arial" w:cs="Arial"/>
          <w:b/>
          <w:bCs/>
          <w:noProof/>
        </w:rPr>
      </w:pPr>
    </w:p>
    <w:p w14:paraId="510B2D9F" w14:textId="77777777" w:rsidR="0072481F" w:rsidRPr="007F0EE0" w:rsidRDefault="0072481F" w:rsidP="00861379">
      <w:pPr>
        <w:rPr>
          <w:rFonts w:ascii="Arial" w:hAnsi="Arial" w:cs="Arial"/>
          <w:b/>
          <w:bCs/>
          <w:noProof/>
        </w:rPr>
      </w:pPr>
    </w:p>
    <w:p w14:paraId="6C2BC6A8" w14:textId="77777777" w:rsidR="0072481F" w:rsidRPr="007F0EE0" w:rsidRDefault="0072481F" w:rsidP="00861379">
      <w:pPr>
        <w:rPr>
          <w:rFonts w:ascii="Arial" w:hAnsi="Arial" w:cs="Arial"/>
          <w:b/>
          <w:bCs/>
          <w:noProof/>
        </w:rPr>
      </w:pPr>
    </w:p>
    <w:p w14:paraId="19E9F8AC" w14:textId="77777777" w:rsidR="0072481F" w:rsidRPr="007F0EE0" w:rsidRDefault="0072481F" w:rsidP="00861379">
      <w:pPr>
        <w:rPr>
          <w:rFonts w:ascii="Arial" w:hAnsi="Arial" w:cs="Arial"/>
          <w:b/>
          <w:bCs/>
          <w:noProof/>
        </w:rPr>
      </w:pPr>
    </w:p>
    <w:p w14:paraId="4A2CC4B4" w14:textId="77777777" w:rsidR="0072481F" w:rsidRPr="007F0EE0" w:rsidRDefault="0072481F" w:rsidP="00861379">
      <w:pPr>
        <w:rPr>
          <w:rFonts w:ascii="Arial" w:hAnsi="Arial" w:cs="Arial"/>
          <w:b/>
          <w:bCs/>
          <w:noProof/>
        </w:rPr>
      </w:pPr>
    </w:p>
    <w:p w14:paraId="68CA47D1" w14:textId="77777777" w:rsidR="0072481F" w:rsidRPr="007F0EE0" w:rsidRDefault="0072481F" w:rsidP="00861379">
      <w:pPr>
        <w:rPr>
          <w:rFonts w:ascii="Arial" w:hAnsi="Arial" w:cs="Arial"/>
          <w:b/>
          <w:bCs/>
          <w:noProof/>
        </w:rPr>
      </w:pPr>
    </w:p>
    <w:p w14:paraId="23553B04" w14:textId="77777777" w:rsidR="0072481F" w:rsidRPr="007F0EE0" w:rsidRDefault="0072481F" w:rsidP="00861379">
      <w:pPr>
        <w:rPr>
          <w:rFonts w:ascii="Arial" w:hAnsi="Arial" w:cs="Arial"/>
          <w:b/>
          <w:bCs/>
          <w:noProof/>
        </w:rPr>
      </w:pPr>
    </w:p>
    <w:p w14:paraId="1D05CEBD" w14:textId="77777777" w:rsidR="0072481F" w:rsidRPr="007F0EE0" w:rsidRDefault="0072481F" w:rsidP="00861379">
      <w:pPr>
        <w:rPr>
          <w:rFonts w:ascii="Arial" w:hAnsi="Arial" w:cs="Arial"/>
          <w:b/>
          <w:bCs/>
          <w:noProof/>
        </w:rPr>
      </w:pPr>
    </w:p>
    <w:p w14:paraId="593C25F0" w14:textId="77777777" w:rsidR="0072481F" w:rsidRPr="007F0EE0" w:rsidRDefault="0072481F" w:rsidP="00861379">
      <w:pPr>
        <w:rPr>
          <w:rFonts w:ascii="Arial" w:hAnsi="Arial" w:cs="Arial"/>
          <w:b/>
          <w:bCs/>
          <w:noProof/>
        </w:rPr>
      </w:pPr>
    </w:p>
    <w:p w14:paraId="51BDDCA7" w14:textId="77777777" w:rsidR="0072481F" w:rsidRPr="007F0EE0" w:rsidRDefault="0072481F" w:rsidP="00861379">
      <w:pPr>
        <w:rPr>
          <w:rFonts w:ascii="Arial" w:hAnsi="Arial" w:cs="Arial"/>
          <w:b/>
          <w:bCs/>
          <w:noProof/>
        </w:rPr>
      </w:pPr>
    </w:p>
    <w:p w14:paraId="13307975" w14:textId="77777777" w:rsidR="0072481F" w:rsidRPr="007F0EE0" w:rsidRDefault="0072481F" w:rsidP="00861379">
      <w:pPr>
        <w:rPr>
          <w:rFonts w:ascii="Arial" w:hAnsi="Arial" w:cs="Arial"/>
          <w:b/>
          <w:bCs/>
          <w:noProof/>
        </w:rPr>
      </w:pPr>
    </w:p>
    <w:p w14:paraId="11D86FEE" w14:textId="77777777" w:rsidR="0072481F" w:rsidRPr="007F0EE0" w:rsidRDefault="0072481F" w:rsidP="00861379">
      <w:pPr>
        <w:rPr>
          <w:rFonts w:ascii="Arial" w:hAnsi="Arial" w:cs="Arial"/>
          <w:b/>
          <w:bCs/>
          <w:noProof/>
        </w:rPr>
      </w:pPr>
    </w:p>
    <w:p w14:paraId="4869EDBD" w14:textId="77777777" w:rsidR="0072481F" w:rsidRPr="007F0EE0" w:rsidRDefault="0072481F" w:rsidP="00861379">
      <w:pPr>
        <w:rPr>
          <w:rFonts w:ascii="Arial" w:hAnsi="Arial" w:cs="Arial"/>
          <w:b/>
          <w:bCs/>
          <w:noProof/>
        </w:rPr>
      </w:pPr>
    </w:p>
    <w:p w14:paraId="6CEC7D38" w14:textId="77777777" w:rsidR="0072481F" w:rsidRPr="007F0EE0" w:rsidRDefault="0072481F" w:rsidP="00861379">
      <w:pPr>
        <w:rPr>
          <w:rFonts w:ascii="Arial" w:hAnsi="Arial" w:cs="Arial"/>
        </w:rPr>
      </w:pPr>
    </w:p>
    <w:p w14:paraId="06836B86" w14:textId="684029E6" w:rsidR="00AF4E7C" w:rsidRPr="007F0EE0" w:rsidRDefault="00AF4E7C" w:rsidP="00B850FD">
      <w:pPr>
        <w:pStyle w:val="Heading1"/>
        <w:spacing w:line="360" w:lineRule="auto"/>
        <w:jc w:val="both"/>
        <w:rPr>
          <w:rFonts w:ascii="Arial" w:eastAsia="MS Gothic" w:hAnsi="Arial" w:cs="Arial"/>
          <w:sz w:val="32"/>
          <w:szCs w:val="32"/>
          <w:lang w:val="en-US"/>
        </w:rPr>
      </w:pPr>
      <w:bookmarkStart w:id="0" w:name="_Toc229554435"/>
      <w:r w:rsidRPr="007F0EE0">
        <w:rPr>
          <w:rFonts w:ascii="Arial" w:eastAsia="MS Gothic" w:hAnsi="Arial" w:cs="Arial"/>
          <w:sz w:val="32"/>
          <w:szCs w:val="32"/>
          <w:lang w:val="en-US"/>
        </w:rPr>
        <w:t>Declaration</w:t>
      </w:r>
      <w:bookmarkEnd w:id="0"/>
    </w:p>
    <w:p w14:paraId="7AC09D90" w14:textId="77777777" w:rsidR="00AF4E7C" w:rsidRPr="007F0EE0" w:rsidRDefault="00AF4E7C" w:rsidP="00B850FD">
      <w:pPr>
        <w:spacing w:after="200" w:line="360" w:lineRule="auto"/>
        <w:jc w:val="both"/>
        <w:rPr>
          <w:rFonts w:ascii="Arial" w:eastAsia="Calibri" w:hAnsi="Arial" w:cs="Arial"/>
          <w:kern w:val="0"/>
          <w:sz w:val="24"/>
          <w:szCs w:val="24"/>
          <w:lang w:val="en-US"/>
          <w14:ligatures w14:val="none"/>
        </w:rPr>
      </w:pPr>
      <w:r w:rsidRPr="007F0EE0">
        <w:rPr>
          <w:rFonts w:ascii="Arial" w:eastAsia="Calibri" w:hAnsi="Arial" w:cs="Arial"/>
          <w:kern w:val="0"/>
          <w:sz w:val="24"/>
          <w:szCs w:val="24"/>
          <w:lang w:val="en-US"/>
          <w14:ligatures w14:val="none"/>
        </w:rPr>
        <w:t>I, Boyd Malcolm (2128536), declare that this Business Development Proposal has been composed by myself, that the work contained herein is entirely my own except where explicitly stated otherwise in the text, and that this work has not been submitted for any other degree or qualification, in whole or in part, except as specified.</w:t>
      </w:r>
    </w:p>
    <w:p w14:paraId="4A698BC2" w14:textId="2C8B9D9A" w:rsidR="00AF4E7C" w:rsidRPr="007F0EE0" w:rsidRDefault="00AF4E7C" w:rsidP="00B850FD">
      <w:pPr>
        <w:spacing w:after="200" w:line="360" w:lineRule="auto"/>
        <w:jc w:val="both"/>
        <w:rPr>
          <w:rFonts w:ascii="Arial" w:eastAsia="Calibri" w:hAnsi="Arial" w:cs="Arial"/>
          <w:kern w:val="0"/>
          <w:sz w:val="24"/>
          <w:szCs w:val="24"/>
          <w:lang w:val="en-US"/>
          <w14:ligatures w14:val="none"/>
        </w:rPr>
      </w:pPr>
      <w:r w:rsidRPr="007F0EE0">
        <w:rPr>
          <w:rFonts w:ascii="Arial" w:eastAsia="Calibri" w:hAnsi="Arial" w:cs="Arial"/>
          <w:kern w:val="0"/>
          <w:sz w:val="24"/>
          <w:szCs w:val="24"/>
          <w:lang w:val="en-US"/>
          <w14:ligatures w14:val="none"/>
        </w:rPr>
        <w:t>Signature: B</w:t>
      </w:r>
      <w:r w:rsidR="00861924" w:rsidRPr="007F0EE0">
        <w:rPr>
          <w:rFonts w:ascii="Arial" w:eastAsia="Calibri" w:hAnsi="Arial" w:cs="Arial"/>
          <w:kern w:val="0"/>
          <w:sz w:val="24"/>
          <w:szCs w:val="24"/>
          <w:lang w:val="en-US"/>
          <w14:ligatures w14:val="none"/>
        </w:rPr>
        <w:t xml:space="preserve"> Malcolm</w:t>
      </w:r>
    </w:p>
    <w:p w14:paraId="4E23616D" w14:textId="055E0DF8" w:rsidR="00AF4E7C" w:rsidRPr="007F0EE0" w:rsidRDefault="00AF4E7C" w:rsidP="00B850FD">
      <w:pPr>
        <w:spacing w:after="200" w:line="360" w:lineRule="auto"/>
        <w:jc w:val="both"/>
        <w:rPr>
          <w:rFonts w:ascii="Arial" w:eastAsia="Calibri" w:hAnsi="Arial" w:cs="Arial"/>
          <w:kern w:val="0"/>
          <w:sz w:val="24"/>
          <w:szCs w:val="24"/>
          <w:lang w:val="en-US"/>
          <w14:ligatures w14:val="none"/>
        </w:rPr>
      </w:pPr>
      <w:r w:rsidRPr="007F0EE0">
        <w:rPr>
          <w:rFonts w:ascii="Arial" w:eastAsia="Calibri" w:hAnsi="Arial" w:cs="Arial"/>
          <w:kern w:val="0"/>
          <w:sz w:val="24"/>
          <w:szCs w:val="24"/>
          <w:lang w:val="en-US"/>
          <w14:ligatures w14:val="none"/>
        </w:rPr>
        <w:t xml:space="preserve">Date: </w:t>
      </w:r>
      <w:r w:rsidR="00861924" w:rsidRPr="007F0EE0">
        <w:rPr>
          <w:rFonts w:ascii="Arial" w:eastAsia="Calibri" w:hAnsi="Arial" w:cs="Arial"/>
          <w:kern w:val="0"/>
          <w:sz w:val="24"/>
          <w:szCs w:val="24"/>
          <w:lang w:val="en-US"/>
          <w14:ligatures w14:val="none"/>
        </w:rPr>
        <w:t xml:space="preserve">05. 05 </w:t>
      </w:r>
      <w:r w:rsidR="006A28A1" w:rsidRPr="007F0EE0">
        <w:rPr>
          <w:rFonts w:ascii="Arial" w:eastAsia="Calibri" w:hAnsi="Arial" w:cs="Arial"/>
          <w:kern w:val="0"/>
          <w:sz w:val="24"/>
          <w:szCs w:val="24"/>
          <w:lang w:val="en-US"/>
          <w14:ligatures w14:val="none"/>
        </w:rPr>
        <w:t>2026</w:t>
      </w:r>
    </w:p>
    <w:p w14:paraId="7D35425E" w14:textId="77777777" w:rsidR="0072481F" w:rsidRPr="007F0EE0" w:rsidRDefault="0072481F" w:rsidP="00B850FD">
      <w:pPr>
        <w:spacing w:after="200" w:line="360" w:lineRule="auto"/>
        <w:jc w:val="both"/>
        <w:rPr>
          <w:rFonts w:ascii="Arial" w:eastAsia="Calibri" w:hAnsi="Arial" w:cs="Arial"/>
          <w:kern w:val="0"/>
          <w:sz w:val="24"/>
          <w:szCs w:val="24"/>
          <w:lang w:val="en-US"/>
          <w14:ligatures w14:val="none"/>
        </w:rPr>
      </w:pPr>
    </w:p>
    <w:p w14:paraId="576CC244" w14:textId="77777777" w:rsidR="0072481F" w:rsidRPr="007F0EE0" w:rsidRDefault="0072481F" w:rsidP="00B850FD">
      <w:pPr>
        <w:spacing w:after="200" w:line="360" w:lineRule="auto"/>
        <w:jc w:val="both"/>
        <w:rPr>
          <w:rFonts w:ascii="Arial" w:eastAsia="Calibri" w:hAnsi="Arial" w:cs="Arial"/>
          <w:kern w:val="0"/>
          <w:sz w:val="24"/>
          <w:szCs w:val="24"/>
          <w:lang w:val="en-US"/>
          <w14:ligatures w14:val="none"/>
        </w:rPr>
      </w:pPr>
    </w:p>
    <w:p w14:paraId="3E5D652B" w14:textId="77777777" w:rsidR="00AF4E7C" w:rsidRPr="007F0EE0" w:rsidRDefault="00AF4E7C" w:rsidP="00B850FD">
      <w:pPr>
        <w:pStyle w:val="Heading1"/>
        <w:spacing w:line="360" w:lineRule="auto"/>
        <w:jc w:val="both"/>
        <w:rPr>
          <w:rFonts w:ascii="Arial" w:eastAsia="MS Gothic" w:hAnsi="Arial" w:cs="Arial"/>
          <w:sz w:val="32"/>
          <w:szCs w:val="32"/>
          <w:lang w:val="en-US"/>
        </w:rPr>
      </w:pPr>
      <w:bookmarkStart w:id="1" w:name="_Toc229554436"/>
      <w:r w:rsidRPr="007F0EE0">
        <w:rPr>
          <w:rFonts w:ascii="Arial" w:eastAsia="MS Gothic" w:hAnsi="Arial" w:cs="Arial"/>
          <w:sz w:val="32"/>
          <w:szCs w:val="32"/>
          <w:lang w:val="en-US"/>
        </w:rPr>
        <w:t>Acknowledgements</w:t>
      </w:r>
      <w:bookmarkEnd w:id="1"/>
    </w:p>
    <w:p w14:paraId="1FFF02E8" w14:textId="786A6749" w:rsidR="00AF4E7C" w:rsidRPr="007F0EE0" w:rsidRDefault="00AF4E7C" w:rsidP="00B850FD">
      <w:pPr>
        <w:spacing w:after="200" w:line="360" w:lineRule="auto"/>
        <w:jc w:val="both"/>
        <w:rPr>
          <w:rFonts w:ascii="Arial" w:eastAsia="Calibri" w:hAnsi="Arial" w:cs="Arial"/>
          <w:kern w:val="0"/>
          <w:sz w:val="24"/>
          <w:szCs w:val="24"/>
          <w:lang w:val="en-US"/>
          <w14:ligatures w14:val="none"/>
        </w:rPr>
      </w:pPr>
      <w:r w:rsidRPr="007F0EE0">
        <w:rPr>
          <w:rFonts w:ascii="Arial" w:eastAsia="Calibri" w:hAnsi="Arial" w:cs="Arial"/>
          <w:kern w:val="0"/>
          <w:sz w:val="24"/>
          <w:szCs w:val="24"/>
          <w:lang w:val="en-US"/>
          <w14:ligatures w14:val="none"/>
        </w:rPr>
        <w:t xml:space="preserve">I would like to thank my supervisor and tutors for their guidance throughout the MBA </w:t>
      </w:r>
      <w:r w:rsidR="004A3C54" w:rsidRPr="007F0EE0">
        <w:rPr>
          <w:rFonts w:ascii="Arial" w:eastAsia="Calibri" w:hAnsi="Arial" w:cs="Arial"/>
          <w:kern w:val="0"/>
          <w:sz w:val="24"/>
          <w:szCs w:val="24"/>
          <w:lang w:val="en-US"/>
          <w14:ligatures w14:val="none"/>
        </w:rPr>
        <w:t>programmed</w:t>
      </w:r>
      <w:r w:rsidRPr="007F0EE0">
        <w:rPr>
          <w:rFonts w:ascii="Arial" w:eastAsia="Calibri" w:hAnsi="Arial" w:cs="Arial"/>
          <w:kern w:val="0"/>
          <w:sz w:val="24"/>
          <w:szCs w:val="24"/>
          <w:lang w:val="en-US"/>
          <w14:ligatures w14:val="none"/>
        </w:rPr>
        <w:t>, and my family</w:t>
      </w:r>
      <w:r w:rsidR="008C2232" w:rsidRPr="007F0EE0">
        <w:rPr>
          <w:rFonts w:ascii="Arial" w:eastAsia="Calibri" w:hAnsi="Arial" w:cs="Arial"/>
          <w:kern w:val="0"/>
          <w:sz w:val="24"/>
          <w:szCs w:val="24"/>
          <w:lang w:val="en-US"/>
          <w14:ligatures w14:val="none"/>
        </w:rPr>
        <w:t xml:space="preserve">, especially my </w:t>
      </w:r>
      <w:r w:rsidR="00705DB4" w:rsidRPr="007F0EE0">
        <w:rPr>
          <w:rFonts w:ascii="Arial" w:eastAsia="Calibri" w:hAnsi="Arial" w:cs="Arial"/>
          <w:kern w:val="0"/>
          <w:sz w:val="24"/>
          <w:szCs w:val="24"/>
          <w:lang w:val="en-US"/>
          <w14:ligatures w14:val="none"/>
        </w:rPr>
        <w:t>wife Nomathemba Amanda Soci</w:t>
      </w:r>
      <w:r w:rsidR="00B97514" w:rsidRPr="007F0EE0">
        <w:rPr>
          <w:rFonts w:ascii="Arial" w:eastAsia="Calibri" w:hAnsi="Arial" w:cs="Arial"/>
          <w:kern w:val="0"/>
          <w:sz w:val="24"/>
          <w:szCs w:val="24"/>
          <w:lang w:val="en-US"/>
          <w14:ligatures w14:val="none"/>
        </w:rPr>
        <w:t>kwa</w:t>
      </w:r>
      <w:r w:rsidRPr="007F0EE0">
        <w:rPr>
          <w:rFonts w:ascii="Arial" w:eastAsia="Calibri" w:hAnsi="Arial" w:cs="Arial"/>
          <w:kern w:val="0"/>
          <w:sz w:val="24"/>
          <w:szCs w:val="24"/>
          <w:lang w:val="en-US"/>
          <w14:ligatures w14:val="none"/>
        </w:rPr>
        <w:t xml:space="preserve"> and peers for their support during the development of this Business Development Proposal.</w:t>
      </w:r>
    </w:p>
    <w:p w14:paraId="0B4DC603" w14:textId="77777777" w:rsidR="00AF4E7C" w:rsidRPr="007F0EE0" w:rsidRDefault="00AF4E7C" w:rsidP="00B850FD">
      <w:pPr>
        <w:spacing w:line="360" w:lineRule="auto"/>
        <w:jc w:val="both"/>
        <w:rPr>
          <w:rFonts w:ascii="Arial" w:hAnsi="Arial" w:cs="Arial"/>
          <w:sz w:val="24"/>
          <w:szCs w:val="24"/>
        </w:rPr>
      </w:pPr>
      <w:r w:rsidRPr="007F0EE0">
        <w:rPr>
          <w:rFonts w:ascii="Arial" w:hAnsi="Arial" w:cs="Arial"/>
          <w:sz w:val="24"/>
          <w:szCs w:val="24"/>
        </w:rPr>
        <w:br w:type="page"/>
      </w:r>
    </w:p>
    <w:p w14:paraId="5BA3EC06" w14:textId="77777777" w:rsidR="00A74F52" w:rsidRPr="007F0EE0" w:rsidRDefault="00A74F52" w:rsidP="00B850FD">
      <w:pPr>
        <w:spacing w:line="360" w:lineRule="auto"/>
        <w:jc w:val="both"/>
        <w:rPr>
          <w:rFonts w:ascii="Arial" w:hAnsi="Arial" w:cs="Arial"/>
          <w:sz w:val="24"/>
          <w:szCs w:val="24"/>
        </w:rPr>
      </w:pPr>
    </w:p>
    <w:p w14:paraId="5347AEBB" w14:textId="171C1643" w:rsidR="007C7B08" w:rsidRPr="007F0EE0" w:rsidRDefault="007C7B08" w:rsidP="00B850FD">
      <w:pPr>
        <w:spacing w:line="360" w:lineRule="auto"/>
        <w:jc w:val="both"/>
        <w:rPr>
          <w:rFonts w:ascii="Arial" w:hAnsi="Arial" w:cs="Arial"/>
          <w:sz w:val="24"/>
          <w:szCs w:val="24"/>
        </w:rPr>
      </w:pPr>
      <w:r w:rsidRPr="007F0EE0">
        <w:rPr>
          <w:rFonts w:ascii="Arial" w:hAnsi="Arial" w:cs="Arial"/>
          <w:noProof/>
          <w:sz w:val="24"/>
          <w:szCs w:val="24"/>
        </w:rPr>
        <w:drawing>
          <wp:inline distT="0" distB="0" distL="0" distR="0" wp14:anchorId="2B8ED49E" wp14:editId="675FAA18">
            <wp:extent cx="5731510" cy="3223895"/>
            <wp:effectExtent l="0" t="0" r="2540" b="0"/>
            <wp:docPr id="3" name="Picture 2">
              <a:extLst xmlns:a="http://schemas.openxmlformats.org/drawingml/2006/main">
                <a:ext uri="{FF2B5EF4-FFF2-40B4-BE49-F238E27FC236}">
                  <a16:creationId xmlns:a16="http://schemas.microsoft.com/office/drawing/2014/main" id="{57F4C97F-B02A-6ABB-9F63-0FBBE18B728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57F4C97F-B02A-6ABB-9F63-0FBBE18B7281}"/>
                        </a:ext>
                      </a:extLst>
                    </pic:cNvPr>
                    <pic:cNvPicPr>
                      <a:picLocks noChangeAspect="1"/>
                    </pic:cNvPicPr>
                  </pic:nvPicPr>
                  <pic:blipFill>
                    <a:blip r:embed="rId14">
                      <a:extLst>
                        <a:ext uri="{28A0092B-C50C-407E-A947-70E740481C1C}">
                          <a14:useLocalDpi xmlns:a14="http://schemas.microsoft.com/office/drawing/2010/main" val="0"/>
                        </a:ext>
                      </a:extLst>
                    </a:blip>
                    <a:srcRect l="3111" r="1" b="1"/>
                    <a:stretch>
                      <a:fillRect/>
                    </a:stretch>
                  </pic:blipFill>
                  <pic:spPr>
                    <a:xfrm>
                      <a:off x="0" y="0"/>
                      <a:ext cx="5731510" cy="3223895"/>
                    </a:xfrm>
                    <a:prstGeom prst="rect">
                      <a:avLst/>
                    </a:prstGeom>
                  </pic:spPr>
                </pic:pic>
              </a:graphicData>
            </a:graphic>
          </wp:inline>
        </w:drawing>
      </w:r>
    </w:p>
    <w:p w14:paraId="2088C58A" w14:textId="77777777" w:rsidR="00FD7B78" w:rsidRPr="007F0EE0" w:rsidRDefault="00FD7B78" w:rsidP="00B850FD">
      <w:pPr>
        <w:spacing w:line="360" w:lineRule="auto"/>
        <w:jc w:val="both"/>
        <w:rPr>
          <w:rFonts w:ascii="Arial" w:hAnsi="Arial" w:cs="Arial"/>
          <w:sz w:val="24"/>
          <w:szCs w:val="24"/>
        </w:rPr>
      </w:pPr>
    </w:p>
    <w:p w14:paraId="4B87074C" w14:textId="2A40B351" w:rsidR="00FD7B78" w:rsidRPr="007F0EE0" w:rsidRDefault="00FD7B78" w:rsidP="00B850FD">
      <w:pPr>
        <w:pStyle w:val="Heading1"/>
        <w:spacing w:line="360" w:lineRule="auto"/>
        <w:jc w:val="both"/>
        <w:rPr>
          <w:rFonts w:ascii="Arial" w:eastAsia="Times New Roman" w:hAnsi="Arial" w:cs="Arial"/>
          <w:sz w:val="24"/>
          <w:szCs w:val="24"/>
          <w:lang w:eastAsia="en-GB"/>
        </w:rPr>
      </w:pPr>
      <w:bookmarkStart w:id="2" w:name="_Toc229554437"/>
      <w:r w:rsidRPr="007F0EE0">
        <w:rPr>
          <w:rFonts w:ascii="Arial" w:eastAsia="Times New Roman" w:hAnsi="Arial" w:cs="Arial"/>
          <w:sz w:val="24"/>
          <w:szCs w:val="24"/>
          <w:lang w:eastAsia="en-GB"/>
        </w:rPr>
        <w:t>DIGITAL INFRASTRUCTURE &amp; MARKET CHANNELS</w:t>
      </w:r>
      <w:bookmarkEnd w:id="2"/>
    </w:p>
    <w:p w14:paraId="162FCEF8" w14:textId="317C8E08" w:rsidR="00FD7B78" w:rsidRPr="007F0EE0" w:rsidRDefault="0019033C" w:rsidP="00B850FD">
      <w:pPr>
        <w:pStyle w:val="Heading2"/>
        <w:spacing w:line="360" w:lineRule="auto"/>
        <w:jc w:val="both"/>
        <w:rPr>
          <w:rFonts w:ascii="Arial" w:eastAsia="Times New Roman" w:hAnsi="Arial" w:cs="Arial"/>
          <w:sz w:val="24"/>
          <w:szCs w:val="24"/>
          <w:lang w:eastAsia="en-GB"/>
        </w:rPr>
      </w:pPr>
      <w:bookmarkStart w:id="3" w:name="_Toc229554438"/>
      <w:r w:rsidRPr="007F0EE0">
        <w:rPr>
          <w:rFonts w:ascii="Arial" w:eastAsia="Times New Roman" w:hAnsi="Arial" w:cs="Arial"/>
          <w:sz w:val="24"/>
          <w:szCs w:val="24"/>
          <w:lang w:eastAsia="en-GB"/>
        </w:rPr>
        <w:t xml:space="preserve">0.1 </w:t>
      </w:r>
      <w:r w:rsidR="00FD7B78" w:rsidRPr="007F0EE0">
        <w:rPr>
          <w:rFonts w:ascii="Arial" w:eastAsia="Times New Roman" w:hAnsi="Arial" w:cs="Arial"/>
          <w:sz w:val="24"/>
          <w:szCs w:val="24"/>
          <w:lang w:eastAsia="en-GB"/>
        </w:rPr>
        <w:t>Website &amp; E-Commerce Access</w:t>
      </w:r>
      <w:bookmarkEnd w:id="3"/>
    </w:p>
    <w:p w14:paraId="4323CA33" w14:textId="5DEA0C80" w:rsidR="00FD7B78" w:rsidRPr="007F0EE0" w:rsidRDefault="00FD7B78" w:rsidP="00B850F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Golden Gut will utilize a Headless Commerce architecture via Shopify Plus. This allows for the high-speed performance required for Google’s 2026 Core Web Vitals while providing a clean</w:t>
      </w:r>
      <w:r w:rsidR="00695063" w:rsidRPr="007F0EE0">
        <w:rPr>
          <w:rFonts w:ascii="Arial" w:eastAsia="Times New Roman" w:hAnsi="Arial" w:cs="Arial"/>
          <w:kern w:val="0"/>
          <w:sz w:val="24"/>
          <w:szCs w:val="24"/>
          <w:lang w:eastAsia="en-GB"/>
          <w14:ligatures w14:val="none"/>
        </w:rPr>
        <w:t>, minimalist</w:t>
      </w:r>
      <w:r w:rsidRPr="007F0EE0">
        <w:rPr>
          <w:rFonts w:ascii="Arial" w:eastAsia="Times New Roman" w:hAnsi="Arial" w:cs="Arial"/>
          <w:kern w:val="0"/>
          <w:sz w:val="24"/>
          <w:szCs w:val="24"/>
          <w:lang w:eastAsia="en-GB"/>
          <w14:ligatures w14:val="none"/>
        </w:rPr>
        <w:t xml:space="preserve"> aesthetic</w:t>
      </w:r>
      <w:r w:rsidR="00F56DC4" w:rsidRPr="007F0EE0">
        <w:rPr>
          <w:rFonts w:ascii="Arial" w:eastAsia="Times New Roman" w:hAnsi="Arial" w:cs="Arial"/>
          <w:kern w:val="0"/>
          <w:sz w:val="24"/>
          <w:szCs w:val="24"/>
          <w:lang w:eastAsia="en-GB"/>
          <w14:ligatures w14:val="none"/>
        </w:rPr>
        <w:t xml:space="preserve"> or clean-label brand </w:t>
      </w:r>
      <w:r w:rsidR="00685883" w:rsidRPr="007F0EE0">
        <w:rPr>
          <w:rFonts w:ascii="Arial" w:eastAsia="Times New Roman" w:hAnsi="Arial" w:cs="Arial"/>
          <w:kern w:val="0"/>
          <w:sz w:val="24"/>
          <w:szCs w:val="24"/>
          <w:lang w:eastAsia="en-GB"/>
          <w14:ligatures w14:val="none"/>
        </w:rPr>
        <w:t>identity</w:t>
      </w:r>
      <w:r w:rsidR="00225654" w:rsidRPr="007F0EE0">
        <w:rPr>
          <w:rFonts w:ascii="Arial" w:eastAsia="Times New Roman" w:hAnsi="Arial" w:cs="Arial"/>
          <w:kern w:val="0"/>
          <w:sz w:val="24"/>
          <w:szCs w:val="24"/>
          <w:lang w:eastAsia="en-GB"/>
          <w14:ligatures w14:val="none"/>
        </w:rPr>
        <w:t xml:space="preserve"> that </w:t>
      </w:r>
      <w:r w:rsidR="00C56F68" w:rsidRPr="007F0EE0">
        <w:rPr>
          <w:rFonts w:ascii="Arial" w:eastAsia="Times New Roman" w:hAnsi="Arial" w:cs="Arial"/>
          <w:kern w:val="0"/>
          <w:sz w:val="24"/>
          <w:szCs w:val="24"/>
          <w:lang w:eastAsia="en-GB"/>
          <w14:ligatures w14:val="none"/>
        </w:rPr>
        <w:t>mirrors our philosophy.</w:t>
      </w:r>
    </w:p>
    <w:p w14:paraId="4F10D2A7" w14:textId="77777777" w:rsidR="00FD7B78" w:rsidRPr="007F0EE0" w:rsidRDefault="00FD7B78" w:rsidP="00B850FD">
      <w:pPr>
        <w:numPr>
          <w:ilvl w:val="0"/>
          <w:numId w:val="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Primary URL:</w:t>
      </w:r>
      <w:r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color w:val="0070C0"/>
          <w:kern w:val="0"/>
          <w:sz w:val="24"/>
          <w:szCs w:val="24"/>
          <w:lang w:eastAsia="en-GB"/>
          <w14:ligatures w14:val="none"/>
        </w:rPr>
        <w:t xml:space="preserve">www.goldengut.co.uk </w:t>
      </w:r>
      <w:r w:rsidRPr="007F0EE0">
        <w:rPr>
          <w:rFonts w:ascii="Arial" w:eastAsia="Times New Roman" w:hAnsi="Arial" w:cs="Arial"/>
          <w:kern w:val="0"/>
          <w:sz w:val="24"/>
          <w:szCs w:val="24"/>
          <w:lang w:eastAsia="en-GB"/>
          <w14:ligatures w14:val="none"/>
        </w:rPr>
        <w:t>(Secured)</w:t>
      </w:r>
    </w:p>
    <w:p w14:paraId="536E3F7C" w14:textId="77777777" w:rsidR="00FD7B78" w:rsidRPr="007F0EE0" w:rsidRDefault="00FD7B78" w:rsidP="00B850FD">
      <w:pPr>
        <w:numPr>
          <w:ilvl w:val="0"/>
          <w:numId w:val="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Customer Journey:</w:t>
      </w:r>
    </w:p>
    <w:p w14:paraId="47866AB0" w14:textId="0896E48D" w:rsidR="00FD7B78" w:rsidRPr="007F0EE0" w:rsidRDefault="00FD7B78" w:rsidP="00B850FD">
      <w:pPr>
        <w:numPr>
          <w:ilvl w:val="1"/>
          <w:numId w:val="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Landing Page:</w:t>
      </w:r>
      <w:r w:rsidRPr="007F0EE0">
        <w:rPr>
          <w:rFonts w:ascii="Arial" w:eastAsia="Times New Roman" w:hAnsi="Arial" w:cs="Arial"/>
          <w:kern w:val="0"/>
          <w:sz w:val="24"/>
          <w:szCs w:val="24"/>
          <w:lang w:eastAsia="en-GB"/>
          <w14:ligatures w14:val="none"/>
        </w:rPr>
        <w:t xml:space="preserve"> Focuses on the 10x Value Proposition (Saving 15 mins of prep per meal).</w:t>
      </w:r>
    </w:p>
    <w:p w14:paraId="0AB7B855" w14:textId="4311D188" w:rsidR="00FD7B78" w:rsidRPr="007F0EE0" w:rsidRDefault="00FD7B78" w:rsidP="00B850FD">
      <w:pPr>
        <w:numPr>
          <w:ilvl w:val="1"/>
          <w:numId w:val="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Product Page:</w:t>
      </w:r>
      <w:r w:rsidRPr="007F0EE0">
        <w:rPr>
          <w:rFonts w:ascii="Arial" w:eastAsia="Times New Roman" w:hAnsi="Arial" w:cs="Arial"/>
          <w:kern w:val="0"/>
          <w:sz w:val="24"/>
          <w:szCs w:val="24"/>
          <w:lang w:eastAsia="en-GB"/>
          <w14:ligatures w14:val="none"/>
        </w:rPr>
        <w:t xml:space="preserve"> Features the 30-Serve transparency and SEIS-backed sustainability credentials.</w:t>
      </w:r>
    </w:p>
    <w:p w14:paraId="452758EA" w14:textId="77777777" w:rsidR="00FD7B78" w:rsidRPr="007F0EE0" w:rsidRDefault="00FD7B78" w:rsidP="00B850FD">
      <w:pPr>
        <w:numPr>
          <w:ilvl w:val="1"/>
          <w:numId w:val="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Checkout:</w:t>
      </w:r>
      <w:r w:rsidRPr="007F0EE0">
        <w:rPr>
          <w:rFonts w:ascii="Arial" w:eastAsia="Times New Roman" w:hAnsi="Arial" w:cs="Arial"/>
          <w:kern w:val="0"/>
          <w:sz w:val="24"/>
          <w:szCs w:val="24"/>
          <w:lang w:eastAsia="en-GB"/>
          <w14:ligatures w14:val="none"/>
        </w:rPr>
        <w:t xml:space="preserve"> Integrated with Klarna and Apple Pay for frictionless conversion.</w:t>
      </w:r>
    </w:p>
    <w:p w14:paraId="118AE027" w14:textId="65FE1750" w:rsidR="00FD7B78" w:rsidRPr="007F0EE0" w:rsidRDefault="00FD7B78" w:rsidP="00B850FD">
      <w:pPr>
        <w:numPr>
          <w:ilvl w:val="0"/>
          <w:numId w:val="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lastRenderedPageBreak/>
        <w:t>The Golden Circle Portal:</w:t>
      </w:r>
      <w:r w:rsidRPr="007F0EE0">
        <w:rPr>
          <w:rFonts w:ascii="Arial" w:eastAsia="Times New Roman" w:hAnsi="Arial" w:cs="Arial"/>
          <w:kern w:val="0"/>
          <w:sz w:val="24"/>
          <w:szCs w:val="24"/>
          <w:lang w:eastAsia="en-GB"/>
          <w14:ligatures w14:val="none"/>
        </w:rPr>
        <w:t xml:space="preserve"> A dedicated member area for subscribers to manage their deliveries and access Bio-Hacking cooking guides.</w:t>
      </w:r>
    </w:p>
    <w:p w14:paraId="17C5F52A" w14:textId="6934B1CD" w:rsidR="00FD7B78" w:rsidRPr="007F0EE0" w:rsidRDefault="0019033C" w:rsidP="00B850FD">
      <w:pPr>
        <w:pStyle w:val="Heading2"/>
        <w:spacing w:line="360" w:lineRule="auto"/>
        <w:jc w:val="both"/>
        <w:rPr>
          <w:rFonts w:ascii="Arial" w:eastAsia="Times New Roman" w:hAnsi="Arial" w:cs="Arial"/>
          <w:sz w:val="24"/>
          <w:szCs w:val="24"/>
          <w:lang w:eastAsia="en-GB"/>
        </w:rPr>
      </w:pPr>
      <w:bookmarkStart w:id="4" w:name="_Toc229554439"/>
      <w:r w:rsidRPr="007F0EE0">
        <w:rPr>
          <w:rFonts w:ascii="Arial" w:eastAsia="Times New Roman" w:hAnsi="Arial" w:cs="Arial"/>
          <w:sz w:val="24"/>
          <w:szCs w:val="24"/>
          <w:lang w:eastAsia="en-GB"/>
        </w:rPr>
        <w:t>0</w:t>
      </w:r>
      <w:r w:rsidR="00FD7B78" w:rsidRPr="007F0EE0">
        <w:rPr>
          <w:rFonts w:ascii="Arial" w:eastAsia="Times New Roman" w:hAnsi="Arial" w:cs="Arial"/>
          <w:sz w:val="24"/>
          <w:szCs w:val="24"/>
          <w:lang w:eastAsia="en-GB"/>
        </w:rPr>
        <w:t>.2 Social Media Footprint (Strategic Addresses)</w:t>
      </w:r>
      <w:bookmarkEnd w:id="4"/>
    </w:p>
    <w:p w14:paraId="205AFA31" w14:textId="66D1920B" w:rsidR="00FD7B78" w:rsidRPr="007F0EE0" w:rsidRDefault="00FD7B78" w:rsidP="00B850F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In 2026, social media acts as a </w:t>
      </w:r>
      <w:r w:rsidR="00821C95" w:rsidRPr="007F0EE0">
        <w:rPr>
          <w:rFonts w:ascii="Arial" w:eastAsia="Times New Roman" w:hAnsi="Arial" w:cs="Arial"/>
          <w:kern w:val="0"/>
          <w:sz w:val="24"/>
          <w:szCs w:val="24"/>
          <w:lang w:eastAsia="en-GB"/>
          <w14:ligatures w14:val="none"/>
        </w:rPr>
        <w:t>s</w:t>
      </w:r>
      <w:r w:rsidRPr="007F0EE0">
        <w:rPr>
          <w:rFonts w:ascii="Arial" w:eastAsia="Times New Roman" w:hAnsi="Arial" w:cs="Arial"/>
          <w:kern w:val="0"/>
          <w:sz w:val="24"/>
          <w:szCs w:val="24"/>
          <w:lang w:eastAsia="en-GB"/>
          <w14:ligatures w14:val="none"/>
        </w:rPr>
        <w:t xml:space="preserve">earch </w:t>
      </w:r>
      <w:r w:rsidR="00821C95" w:rsidRPr="007F0EE0">
        <w:rPr>
          <w:rFonts w:ascii="Arial" w:eastAsia="Times New Roman" w:hAnsi="Arial" w:cs="Arial"/>
          <w:kern w:val="0"/>
          <w:sz w:val="24"/>
          <w:szCs w:val="24"/>
          <w:lang w:eastAsia="en-GB"/>
          <w14:ligatures w14:val="none"/>
        </w:rPr>
        <w:t>e</w:t>
      </w:r>
      <w:r w:rsidRPr="007F0EE0">
        <w:rPr>
          <w:rFonts w:ascii="Arial" w:eastAsia="Times New Roman" w:hAnsi="Arial" w:cs="Arial"/>
          <w:kern w:val="0"/>
          <w:sz w:val="24"/>
          <w:szCs w:val="24"/>
          <w:lang w:eastAsia="en-GB"/>
          <w14:ligatures w14:val="none"/>
        </w:rPr>
        <w:t>ngine for health-conscious consumers (Sprout Social, 2026).</w:t>
      </w:r>
    </w:p>
    <w:p w14:paraId="5D3CEA8A" w14:textId="4990327B" w:rsidR="00FD7B78" w:rsidRPr="007F0EE0" w:rsidRDefault="00FD7B78" w:rsidP="00B850FD">
      <w:pPr>
        <w:numPr>
          <w:ilvl w:val="0"/>
          <w:numId w:val="2"/>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Instagram (@GoldenGutUK):</w:t>
      </w:r>
      <w:r w:rsidRPr="007F0EE0">
        <w:rPr>
          <w:rFonts w:ascii="Arial" w:eastAsia="Times New Roman" w:hAnsi="Arial" w:cs="Arial"/>
          <w:kern w:val="0"/>
          <w:sz w:val="24"/>
          <w:szCs w:val="24"/>
          <w:lang w:eastAsia="en-GB"/>
          <w14:ligatures w14:val="none"/>
        </w:rPr>
        <w:t xml:space="preserve"> Focus on high-fidelity visual storytelling, Macro-Nutrient breakdowns, and Eswatini heritage photography.</w:t>
      </w:r>
    </w:p>
    <w:p w14:paraId="04FE8794" w14:textId="6393A731" w:rsidR="00FD7B78" w:rsidRPr="007F0EE0" w:rsidRDefault="00FD7B78" w:rsidP="00B850FD">
      <w:pPr>
        <w:numPr>
          <w:ilvl w:val="0"/>
          <w:numId w:val="2"/>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TikTok (@GoldenGutHacks):</w:t>
      </w:r>
      <w:r w:rsidRPr="007F0EE0">
        <w:rPr>
          <w:rFonts w:ascii="Arial" w:eastAsia="Times New Roman" w:hAnsi="Arial" w:cs="Arial"/>
          <w:kern w:val="0"/>
          <w:sz w:val="24"/>
          <w:szCs w:val="24"/>
          <w:lang w:eastAsia="en-GB"/>
          <w14:ligatures w14:val="none"/>
        </w:rPr>
        <w:t xml:space="preserve"> Short-form 15-Second Scratch Cooking videos targeting the Urban Professional segment.</w:t>
      </w:r>
    </w:p>
    <w:p w14:paraId="33A3EB45" w14:textId="77777777" w:rsidR="00FD7B78" w:rsidRPr="007F0EE0" w:rsidRDefault="00FD7B78" w:rsidP="00B850FD">
      <w:pPr>
        <w:numPr>
          <w:ilvl w:val="0"/>
          <w:numId w:val="2"/>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LinkedIn (Golden Gut Ltd):</w:t>
      </w:r>
      <w:r w:rsidRPr="007F0EE0">
        <w:rPr>
          <w:rFonts w:ascii="Arial" w:eastAsia="Times New Roman" w:hAnsi="Arial" w:cs="Arial"/>
          <w:kern w:val="0"/>
          <w:sz w:val="24"/>
          <w:szCs w:val="24"/>
          <w:lang w:eastAsia="en-GB"/>
          <w14:ligatures w14:val="none"/>
        </w:rPr>
        <w:t xml:space="preserve"> B2B networking aimed at procurement officers in high-end retailers (Ocado, Waitrose) and West Midlands delis.</w:t>
      </w:r>
    </w:p>
    <w:p w14:paraId="45A16EFA" w14:textId="735F3B90" w:rsidR="00FD7B78" w:rsidRPr="007F0EE0" w:rsidRDefault="00FD7B78" w:rsidP="00B850FD">
      <w:pPr>
        <w:numPr>
          <w:ilvl w:val="0"/>
          <w:numId w:val="2"/>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Threads (@GoldenGut):</w:t>
      </w:r>
      <w:r w:rsidRPr="007F0EE0">
        <w:rPr>
          <w:rFonts w:ascii="Arial" w:eastAsia="Times New Roman" w:hAnsi="Arial" w:cs="Arial"/>
          <w:kern w:val="0"/>
          <w:sz w:val="24"/>
          <w:szCs w:val="24"/>
          <w:lang w:eastAsia="en-GB"/>
          <w14:ligatures w14:val="none"/>
        </w:rPr>
        <w:t xml:space="preserve"> Real-time engagement on the Anti-UPF political movement and public health debates.</w:t>
      </w:r>
    </w:p>
    <w:p w14:paraId="5D2B362C" w14:textId="20555B4D" w:rsidR="00FD7B78" w:rsidRPr="007F0EE0" w:rsidRDefault="0019033C" w:rsidP="00B850FD">
      <w:pPr>
        <w:pStyle w:val="Heading2"/>
        <w:spacing w:line="360" w:lineRule="auto"/>
        <w:jc w:val="both"/>
        <w:rPr>
          <w:rFonts w:ascii="Arial" w:eastAsia="Times New Roman" w:hAnsi="Arial" w:cs="Arial"/>
          <w:sz w:val="24"/>
          <w:szCs w:val="24"/>
          <w:lang w:eastAsia="en-GB"/>
        </w:rPr>
      </w:pPr>
      <w:bookmarkStart w:id="5" w:name="_Toc229554440"/>
      <w:r w:rsidRPr="007F0EE0">
        <w:rPr>
          <w:rFonts w:ascii="Arial" w:eastAsia="Times New Roman" w:hAnsi="Arial" w:cs="Arial"/>
          <w:sz w:val="24"/>
          <w:szCs w:val="24"/>
          <w:lang w:eastAsia="en-GB"/>
        </w:rPr>
        <w:t>0</w:t>
      </w:r>
      <w:r w:rsidR="00FD7B78" w:rsidRPr="007F0EE0">
        <w:rPr>
          <w:rFonts w:ascii="Arial" w:eastAsia="Times New Roman" w:hAnsi="Arial" w:cs="Arial"/>
          <w:sz w:val="24"/>
          <w:szCs w:val="24"/>
          <w:lang w:eastAsia="en-GB"/>
        </w:rPr>
        <w:t>.3 NHS Connectivity &amp; Legal Branding</w:t>
      </w:r>
      <w:bookmarkEnd w:id="5"/>
    </w:p>
    <w:p w14:paraId="5DCA2F84" w14:textId="3F154FED" w:rsidR="00FD7B78" w:rsidRPr="007F0EE0" w:rsidRDefault="00BD3CDE" w:rsidP="00B850F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While the protected status of the NHS trademark precludes the use of its logo as an informal endorsement, Golden Gut will adopt a 'signposting' strategy. This involves directing consumers to evidence-based public health resources, thereby aligning the brand with national wellness initiatives without infringing on intellectual property</w:t>
      </w:r>
      <w:r w:rsidR="0034658E" w:rsidRPr="007F0EE0">
        <w:rPr>
          <w:rFonts w:ascii="Arial" w:eastAsia="Times New Roman" w:hAnsi="Arial" w:cs="Arial"/>
          <w:kern w:val="0"/>
          <w:sz w:val="24"/>
          <w:szCs w:val="24"/>
          <w:lang w:eastAsia="en-GB"/>
          <w14:ligatures w14:val="none"/>
        </w:rPr>
        <w:t xml:space="preserve"> until </w:t>
      </w:r>
      <w:r w:rsidR="00334676" w:rsidRPr="007F0EE0">
        <w:rPr>
          <w:rFonts w:ascii="Arial" w:eastAsia="Times New Roman" w:hAnsi="Arial" w:cs="Arial"/>
          <w:kern w:val="0"/>
          <w:sz w:val="24"/>
          <w:szCs w:val="24"/>
          <w:lang w:eastAsia="en-GB"/>
          <w14:ligatures w14:val="none"/>
        </w:rPr>
        <w:t>a formal partnership is</w:t>
      </w:r>
      <w:r w:rsidR="001839B9" w:rsidRPr="007F0EE0">
        <w:rPr>
          <w:rFonts w:ascii="Arial" w:eastAsia="Times New Roman" w:hAnsi="Arial" w:cs="Arial"/>
          <w:kern w:val="0"/>
          <w:sz w:val="24"/>
          <w:szCs w:val="24"/>
          <w:lang w:eastAsia="en-GB"/>
          <w14:ligatures w14:val="none"/>
        </w:rPr>
        <w:t xml:space="preserve"> established </w:t>
      </w:r>
      <w:r w:rsidR="001839B9" w:rsidRPr="007F0EE0">
        <w:rPr>
          <w:rFonts w:ascii="Arial" w:eastAsia="Times New Roman" w:hAnsi="Arial" w:cs="Arial"/>
          <w:kern w:val="0"/>
          <w:sz w:val="24"/>
          <w:szCs w:val="24"/>
          <w:lang w:eastAsia="en-GB"/>
          <w14:ligatures w14:val="none"/>
        </w:rPr>
        <w:t>(NHS England, 2026).</w:t>
      </w:r>
    </w:p>
    <w:p w14:paraId="308DCC9F" w14:textId="7F7250A2" w:rsidR="00FD7B78" w:rsidRPr="007F0EE0" w:rsidRDefault="00FD7B78" w:rsidP="00B850FD">
      <w:pPr>
        <w:numPr>
          <w:ilvl w:val="0"/>
          <w:numId w:val="3"/>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Legal Signposting Link:</w:t>
      </w:r>
      <w:r w:rsidRPr="007F0EE0">
        <w:rPr>
          <w:rFonts w:ascii="Arial" w:eastAsia="Times New Roman" w:hAnsi="Arial" w:cs="Arial"/>
          <w:kern w:val="0"/>
          <w:sz w:val="24"/>
          <w:szCs w:val="24"/>
          <w:lang w:eastAsia="en-GB"/>
          <w14:ligatures w14:val="none"/>
        </w:rPr>
        <w:t xml:space="preserve"> We will include a Science &amp; Education footer on our website that links to the NHS Better Health initiative:</w:t>
      </w:r>
    </w:p>
    <w:p w14:paraId="4AEFB84B" w14:textId="77777777" w:rsidR="00FD7B78" w:rsidRPr="007F0EE0" w:rsidRDefault="00FD7B78" w:rsidP="00B850FD">
      <w:pPr>
        <w:spacing w:before="100" w:beforeAutospacing="1" w:after="100" w:afterAutospacing="1" w:line="360" w:lineRule="auto"/>
        <w:ind w:left="720"/>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For more information on the benefits of reducing salt and sugar through scratch cooking, visit</w:t>
      </w:r>
      <w:r w:rsidRPr="007F0EE0">
        <w:rPr>
          <w:rFonts w:ascii="Arial" w:eastAsia="Times New Roman" w:hAnsi="Arial" w:cs="Arial"/>
          <w:i/>
          <w:iCs/>
          <w:kern w:val="0"/>
          <w:sz w:val="24"/>
          <w:szCs w:val="24"/>
          <w:lang w:eastAsia="en-GB"/>
          <w14:ligatures w14:val="none"/>
        </w:rPr>
        <w:t xml:space="preserve"> </w:t>
      </w:r>
      <w:hyperlink r:id="rId15" w:tgtFrame="_blank" w:history="1">
        <w:r w:rsidRPr="007F0EE0">
          <w:rPr>
            <w:rFonts w:ascii="Arial" w:eastAsia="Times New Roman" w:hAnsi="Arial" w:cs="Arial"/>
            <w:i/>
            <w:iCs/>
            <w:color w:val="0000FF"/>
            <w:kern w:val="0"/>
            <w:sz w:val="24"/>
            <w:szCs w:val="24"/>
            <w:u w:val="single"/>
            <w:lang w:eastAsia="en-GB"/>
            <w14:ligatures w14:val="none"/>
          </w:rPr>
          <w:t>NHS Better Health: Healthier Food</w:t>
        </w:r>
      </w:hyperlink>
      <w:r w:rsidRPr="007F0EE0">
        <w:rPr>
          <w:rFonts w:ascii="Arial" w:eastAsia="Times New Roman" w:hAnsi="Arial" w:cs="Arial"/>
          <w:i/>
          <w:iCs/>
          <w:kern w:val="0"/>
          <w:sz w:val="24"/>
          <w:szCs w:val="24"/>
          <w:lang w:eastAsia="en-GB"/>
          <w14:ligatures w14:val="none"/>
        </w:rPr>
        <w:t>.</w:t>
      </w:r>
    </w:p>
    <w:p w14:paraId="21CC5130" w14:textId="126AD2C0" w:rsidR="00FD7B78" w:rsidRPr="007F0EE0" w:rsidRDefault="00FD7B78" w:rsidP="00B850FD">
      <w:pPr>
        <w:numPr>
          <w:ilvl w:val="0"/>
          <w:numId w:val="3"/>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NHS Supply Chain Pathway:</w:t>
      </w:r>
      <w:r w:rsidRPr="007F0EE0">
        <w:rPr>
          <w:rFonts w:ascii="Arial" w:eastAsia="Times New Roman" w:hAnsi="Arial" w:cs="Arial"/>
          <w:kern w:val="0"/>
          <w:sz w:val="24"/>
          <w:szCs w:val="24"/>
          <w:lang w:eastAsia="en-GB"/>
          <w14:ligatures w14:val="none"/>
        </w:rPr>
        <w:t xml:space="preserve"> Strategically, Golden Gut will apply for the Contracts for Innovation framework via Innovate UK Business Connect (2026), aiming to be listed as a recommended dietary aid for NHS Weight Management programs.</w:t>
      </w:r>
    </w:p>
    <w:p w14:paraId="60ED507A" w14:textId="77777777" w:rsidR="00A654C9" w:rsidRPr="007F0EE0" w:rsidRDefault="00A654C9" w:rsidP="00B850FD">
      <w:pPr>
        <w:pStyle w:val="Heading1"/>
        <w:spacing w:line="360" w:lineRule="auto"/>
        <w:jc w:val="both"/>
        <w:rPr>
          <w:rFonts w:ascii="Arial" w:eastAsia="Times New Roman" w:hAnsi="Arial" w:cs="Arial"/>
          <w:sz w:val="24"/>
          <w:szCs w:val="24"/>
          <w:lang w:eastAsia="en-GB"/>
        </w:rPr>
      </w:pPr>
      <w:bookmarkStart w:id="6" w:name="_Toc229554441"/>
      <w:r w:rsidRPr="007F0EE0">
        <w:rPr>
          <w:rFonts w:ascii="Arial" w:eastAsia="Times New Roman" w:hAnsi="Arial" w:cs="Arial"/>
          <w:sz w:val="24"/>
          <w:szCs w:val="24"/>
          <w:lang w:eastAsia="en-GB"/>
        </w:rPr>
        <w:lastRenderedPageBreak/>
        <w:t>1. EXECUTIVE SUMMARY</w:t>
      </w:r>
      <w:bookmarkEnd w:id="6"/>
    </w:p>
    <w:p w14:paraId="0B3545CB" w14:textId="77777777" w:rsidR="00A654C9" w:rsidRPr="007F0EE0" w:rsidRDefault="00A654C9" w:rsidP="00B850FD">
      <w:pPr>
        <w:pStyle w:val="Heading2"/>
        <w:spacing w:line="360" w:lineRule="auto"/>
        <w:jc w:val="both"/>
        <w:rPr>
          <w:rFonts w:ascii="Arial" w:eastAsia="Times New Roman" w:hAnsi="Arial" w:cs="Arial"/>
          <w:sz w:val="24"/>
          <w:szCs w:val="24"/>
          <w:lang w:eastAsia="en-GB"/>
        </w:rPr>
      </w:pPr>
      <w:bookmarkStart w:id="7" w:name="_Toc229554442"/>
      <w:r w:rsidRPr="007F0EE0">
        <w:rPr>
          <w:rFonts w:ascii="Arial" w:eastAsia="Times New Roman" w:hAnsi="Arial" w:cs="Arial"/>
          <w:sz w:val="24"/>
          <w:szCs w:val="24"/>
          <w:lang w:eastAsia="en-GB"/>
        </w:rPr>
        <w:t>1.1 Business Name &amp; Concept</w:t>
      </w:r>
      <w:bookmarkEnd w:id="7"/>
    </w:p>
    <w:p w14:paraId="15C33EB0" w14:textId="219C95D8" w:rsidR="00A654C9" w:rsidRPr="007F0EE0" w:rsidRDefault="00A654C9" w:rsidP="00B850F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Golden Gut Ltd</w:t>
      </w:r>
      <w:r w:rsidRPr="007F0EE0">
        <w:rPr>
          <w:rFonts w:ascii="Arial" w:eastAsia="Times New Roman" w:hAnsi="Arial" w:cs="Arial"/>
          <w:kern w:val="0"/>
          <w:sz w:val="24"/>
          <w:szCs w:val="24"/>
          <w:lang w:eastAsia="en-GB"/>
          <w14:ligatures w14:val="none"/>
        </w:rPr>
        <w:t xml:space="preserve"> is an innovative UK-based food-tech startup, headquartered in Dudley, West Midlands. The company specializes in the development and distribution of premium, organic, scratch-cooking starter pastes. Our flagship product</w:t>
      </w:r>
      <w:r w:rsidR="00C42269"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a concentrated Ginger</w:t>
      </w:r>
      <w:r w:rsidR="00C35581" w:rsidRPr="007F0EE0">
        <w:rPr>
          <w:rFonts w:ascii="Arial" w:eastAsia="Times New Roman" w:hAnsi="Arial" w:cs="Arial"/>
          <w:kern w:val="0"/>
          <w:sz w:val="24"/>
          <w:szCs w:val="24"/>
          <w:lang w:eastAsia="en-GB"/>
          <w14:ligatures w14:val="none"/>
        </w:rPr>
        <w:t>-</w:t>
      </w:r>
      <w:r w:rsidR="00C42269"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Garlic</w:t>
      </w:r>
      <w:r w:rsidR="00C42269"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Turmeric blend</w:t>
      </w:r>
      <w:r w:rsidR="00F54B18"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 xml:space="preserve">utilizes a validated, ambient-stable formulation that provides </w:t>
      </w:r>
      <w:proofErr w:type="gramStart"/>
      <w:r w:rsidRPr="007F0EE0">
        <w:rPr>
          <w:rFonts w:ascii="Arial" w:eastAsia="Times New Roman" w:hAnsi="Arial" w:cs="Arial"/>
          <w:kern w:val="0"/>
          <w:sz w:val="24"/>
          <w:szCs w:val="24"/>
          <w:lang w:eastAsia="en-GB"/>
          <w14:ligatures w14:val="none"/>
        </w:rPr>
        <w:t>30</w:t>
      </w:r>
      <w:proofErr w:type="gramEnd"/>
      <w:r w:rsidRPr="007F0EE0">
        <w:rPr>
          <w:rFonts w:ascii="Arial" w:eastAsia="Times New Roman" w:hAnsi="Arial" w:cs="Arial"/>
          <w:kern w:val="0"/>
          <w:sz w:val="24"/>
          <w:szCs w:val="24"/>
          <w:lang w:eastAsia="en-GB"/>
          <w14:ligatures w14:val="none"/>
        </w:rPr>
        <w:t xml:space="preserve"> servings per 400g jar. The concept is an asset-light model, leveraging regional contract manufacturing to bridge the gap between ancestral </w:t>
      </w:r>
      <w:r w:rsidR="00DC7AB3" w:rsidRPr="007F0EE0">
        <w:rPr>
          <w:rFonts w:ascii="Arial" w:eastAsia="Times New Roman" w:hAnsi="Arial" w:cs="Arial"/>
          <w:kern w:val="0"/>
          <w:sz w:val="24"/>
          <w:szCs w:val="24"/>
          <w:lang w:eastAsia="en-GB"/>
          <w14:ligatures w14:val="none"/>
        </w:rPr>
        <w:t xml:space="preserve">Jamaican and </w:t>
      </w:r>
      <w:r w:rsidRPr="007F0EE0">
        <w:rPr>
          <w:rFonts w:ascii="Arial" w:eastAsia="Times New Roman" w:hAnsi="Arial" w:cs="Arial"/>
          <w:kern w:val="0"/>
          <w:sz w:val="24"/>
          <w:szCs w:val="24"/>
          <w:lang w:eastAsia="en-GB"/>
          <w14:ligatures w14:val="none"/>
        </w:rPr>
        <w:t>Southern African culinary wisdom (Eswatini) and the modern UK consumer’s demand for high-convenience, non-Ultra-Processed Foods (UPFs).</w:t>
      </w:r>
    </w:p>
    <w:p w14:paraId="7E48936A" w14:textId="77777777" w:rsidR="00A654C9" w:rsidRPr="007F0EE0" w:rsidRDefault="00A654C9" w:rsidP="00B850FD">
      <w:pPr>
        <w:pStyle w:val="Heading2"/>
        <w:spacing w:line="360" w:lineRule="auto"/>
        <w:jc w:val="both"/>
        <w:rPr>
          <w:rFonts w:ascii="Arial" w:eastAsia="Times New Roman" w:hAnsi="Arial" w:cs="Arial"/>
          <w:sz w:val="24"/>
          <w:szCs w:val="24"/>
          <w:lang w:eastAsia="en-GB"/>
        </w:rPr>
      </w:pPr>
      <w:bookmarkStart w:id="8" w:name="_Toc229554443"/>
      <w:r w:rsidRPr="007F0EE0">
        <w:rPr>
          <w:rFonts w:ascii="Arial" w:eastAsia="Times New Roman" w:hAnsi="Arial" w:cs="Arial"/>
          <w:sz w:val="24"/>
          <w:szCs w:val="24"/>
          <w:lang w:eastAsia="en-GB"/>
        </w:rPr>
        <w:t>1.2 Mission &amp; Vision</w:t>
      </w:r>
      <w:bookmarkEnd w:id="8"/>
    </w:p>
    <w:p w14:paraId="414C5387" w14:textId="61EA36B6" w:rsidR="00A654C9" w:rsidRPr="007F0EE0" w:rsidRDefault="00A654C9" w:rsidP="00B850FD">
      <w:pPr>
        <w:numPr>
          <w:ilvl w:val="0"/>
          <w:numId w:val="4"/>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Mission:</w:t>
      </w:r>
      <w:r w:rsidRPr="007F0EE0">
        <w:rPr>
          <w:rFonts w:ascii="Arial" w:eastAsia="Times New Roman" w:hAnsi="Arial" w:cs="Arial"/>
          <w:kern w:val="0"/>
          <w:sz w:val="24"/>
          <w:szCs w:val="24"/>
          <w:lang w:eastAsia="en-GB"/>
          <w14:ligatures w14:val="none"/>
        </w:rPr>
        <w:t xml:space="preserve"> To democratize access to organic, functional nutrition by removing the preparation friction of healthy home cooking (Soil Association, 2026).</w:t>
      </w:r>
    </w:p>
    <w:p w14:paraId="282D2C00" w14:textId="4B245C90" w:rsidR="00A654C9" w:rsidRPr="007F0EE0" w:rsidRDefault="00A654C9" w:rsidP="00B850FD">
      <w:pPr>
        <w:numPr>
          <w:ilvl w:val="0"/>
          <w:numId w:val="4"/>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Vision:</w:t>
      </w:r>
      <w:r w:rsidRPr="007F0EE0">
        <w:rPr>
          <w:rFonts w:ascii="Arial" w:eastAsia="Times New Roman" w:hAnsi="Arial" w:cs="Arial"/>
          <w:kern w:val="0"/>
          <w:sz w:val="24"/>
          <w:szCs w:val="24"/>
          <w:lang w:eastAsia="en-GB"/>
          <w14:ligatures w14:val="none"/>
        </w:rPr>
        <w:t xml:space="preserve"> To transition from a regional startup to the UK's leading authority on clean-label, bio-active cooking bases by 2030, fostering a shift toward Food as </w:t>
      </w:r>
      <w:r w:rsidR="00AC728E" w:rsidRPr="007F0EE0">
        <w:rPr>
          <w:rFonts w:ascii="Arial" w:eastAsia="Times New Roman" w:hAnsi="Arial" w:cs="Arial"/>
          <w:kern w:val="0"/>
          <w:sz w:val="24"/>
          <w:szCs w:val="24"/>
          <w:lang w:eastAsia="en-GB"/>
          <w14:ligatures w14:val="none"/>
        </w:rPr>
        <w:t>m</w:t>
      </w:r>
      <w:r w:rsidRPr="007F0EE0">
        <w:rPr>
          <w:rFonts w:ascii="Arial" w:eastAsia="Times New Roman" w:hAnsi="Arial" w:cs="Arial"/>
          <w:kern w:val="0"/>
          <w:sz w:val="24"/>
          <w:szCs w:val="24"/>
          <w:lang w:eastAsia="en-GB"/>
          <w14:ligatures w14:val="none"/>
        </w:rPr>
        <w:t>edicine in every household.</w:t>
      </w:r>
    </w:p>
    <w:p w14:paraId="67FDBA30" w14:textId="77777777" w:rsidR="00A654C9" w:rsidRPr="007F0EE0" w:rsidRDefault="00A654C9" w:rsidP="00B850FD">
      <w:pPr>
        <w:pStyle w:val="Heading2"/>
        <w:spacing w:line="360" w:lineRule="auto"/>
        <w:jc w:val="both"/>
        <w:rPr>
          <w:rFonts w:ascii="Arial" w:eastAsia="Times New Roman" w:hAnsi="Arial" w:cs="Arial"/>
          <w:sz w:val="24"/>
          <w:szCs w:val="24"/>
          <w:lang w:eastAsia="en-GB"/>
        </w:rPr>
      </w:pPr>
      <w:bookmarkStart w:id="9" w:name="_Toc229554444"/>
      <w:r w:rsidRPr="007F0EE0">
        <w:rPr>
          <w:rFonts w:ascii="Arial" w:eastAsia="Times New Roman" w:hAnsi="Arial" w:cs="Arial"/>
          <w:sz w:val="24"/>
          <w:szCs w:val="24"/>
          <w:lang w:eastAsia="en-GB"/>
        </w:rPr>
        <w:t>1.3 Target Market &amp; Customer Need</w:t>
      </w:r>
      <w:bookmarkEnd w:id="9"/>
    </w:p>
    <w:p w14:paraId="0BDCBA81" w14:textId="4A2912F1" w:rsidR="00A654C9" w:rsidRPr="007F0EE0" w:rsidRDefault="00A654C9" w:rsidP="00B850F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The UK market is currently undergoing a </w:t>
      </w:r>
      <w:r w:rsidR="009D6B7F" w:rsidRPr="007F0EE0">
        <w:rPr>
          <w:rFonts w:ascii="Arial" w:eastAsia="Times New Roman" w:hAnsi="Arial" w:cs="Arial"/>
          <w:kern w:val="0"/>
          <w:sz w:val="24"/>
          <w:szCs w:val="24"/>
          <w:lang w:eastAsia="en-GB"/>
          <w14:ligatures w14:val="none"/>
        </w:rPr>
        <w:t>h</w:t>
      </w:r>
      <w:r w:rsidRPr="007F0EE0">
        <w:rPr>
          <w:rFonts w:ascii="Arial" w:eastAsia="Times New Roman" w:hAnsi="Arial" w:cs="Arial"/>
          <w:kern w:val="0"/>
          <w:sz w:val="24"/>
          <w:szCs w:val="24"/>
          <w:lang w:eastAsia="en-GB"/>
          <w14:ligatures w14:val="none"/>
        </w:rPr>
        <w:t>ome-</w:t>
      </w:r>
      <w:r w:rsidR="009D6B7F" w:rsidRPr="007F0EE0">
        <w:rPr>
          <w:rFonts w:ascii="Arial" w:eastAsia="Times New Roman" w:hAnsi="Arial" w:cs="Arial"/>
          <w:kern w:val="0"/>
          <w:sz w:val="24"/>
          <w:szCs w:val="24"/>
          <w:lang w:eastAsia="en-GB"/>
          <w14:ligatures w14:val="none"/>
        </w:rPr>
        <w:t>c</w:t>
      </w:r>
      <w:r w:rsidRPr="007F0EE0">
        <w:rPr>
          <w:rFonts w:ascii="Arial" w:eastAsia="Times New Roman" w:hAnsi="Arial" w:cs="Arial"/>
          <w:kern w:val="0"/>
          <w:sz w:val="24"/>
          <w:szCs w:val="24"/>
          <w:lang w:eastAsia="en-GB"/>
          <w14:ligatures w14:val="none"/>
        </w:rPr>
        <w:t xml:space="preserve">ooking </w:t>
      </w:r>
      <w:r w:rsidR="009911D8" w:rsidRPr="007F0EE0">
        <w:rPr>
          <w:rFonts w:ascii="Arial" w:eastAsia="Times New Roman" w:hAnsi="Arial" w:cs="Arial"/>
          <w:kern w:val="0"/>
          <w:sz w:val="24"/>
          <w:szCs w:val="24"/>
          <w:lang w:eastAsia="en-GB"/>
          <w14:ligatures w14:val="none"/>
        </w:rPr>
        <w:t>r</w:t>
      </w:r>
      <w:r w:rsidRPr="007F0EE0">
        <w:rPr>
          <w:rFonts w:ascii="Arial" w:eastAsia="Times New Roman" w:hAnsi="Arial" w:cs="Arial"/>
          <w:kern w:val="0"/>
          <w:sz w:val="24"/>
          <w:szCs w:val="24"/>
          <w:lang w:eastAsia="en-GB"/>
          <w14:ligatures w14:val="none"/>
        </w:rPr>
        <w:t xml:space="preserve">enaissance driven by economic pressures and a heightened awareness of gut health. Golden Gut targets ABC1 Eco-Conscious Professionals and </w:t>
      </w:r>
      <w:r w:rsidR="009D6B7F" w:rsidRPr="007F0EE0">
        <w:rPr>
          <w:rFonts w:ascii="Arial" w:eastAsia="Times New Roman" w:hAnsi="Arial" w:cs="Arial"/>
          <w:kern w:val="0"/>
          <w:sz w:val="24"/>
          <w:szCs w:val="24"/>
          <w:lang w:eastAsia="en-GB"/>
          <w14:ligatures w14:val="none"/>
        </w:rPr>
        <w:t>h</w:t>
      </w:r>
      <w:r w:rsidRPr="007F0EE0">
        <w:rPr>
          <w:rFonts w:ascii="Arial" w:eastAsia="Times New Roman" w:hAnsi="Arial" w:cs="Arial"/>
          <w:kern w:val="0"/>
          <w:sz w:val="24"/>
          <w:szCs w:val="24"/>
          <w:lang w:eastAsia="en-GB"/>
          <w14:ligatures w14:val="none"/>
        </w:rPr>
        <w:t>ealth-</w:t>
      </w:r>
      <w:r w:rsidR="009D6B7F" w:rsidRPr="007F0EE0">
        <w:rPr>
          <w:rFonts w:ascii="Arial" w:eastAsia="Times New Roman" w:hAnsi="Arial" w:cs="Arial"/>
          <w:kern w:val="0"/>
          <w:sz w:val="24"/>
          <w:szCs w:val="24"/>
          <w:lang w:eastAsia="en-GB"/>
          <w14:ligatures w14:val="none"/>
        </w:rPr>
        <w:t>f</w:t>
      </w:r>
      <w:r w:rsidRPr="007F0EE0">
        <w:rPr>
          <w:rFonts w:ascii="Arial" w:eastAsia="Times New Roman" w:hAnsi="Arial" w:cs="Arial"/>
          <w:kern w:val="0"/>
          <w:sz w:val="24"/>
          <w:szCs w:val="24"/>
          <w:lang w:eastAsia="en-GB"/>
          <w14:ligatures w14:val="none"/>
        </w:rPr>
        <w:t xml:space="preserve">ocused </w:t>
      </w:r>
      <w:r w:rsidR="009D6B7F" w:rsidRPr="007F0EE0">
        <w:rPr>
          <w:rFonts w:ascii="Arial" w:eastAsia="Times New Roman" w:hAnsi="Arial" w:cs="Arial"/>
          <w:kern w:val="0"/>
          <w:sz w:val="24"/>
          <w:szCs w:val="24"/>
          <w:lang w:eastAsia="en-GB"/>
          <w14:ligatures w14:val="none"/>
        </w:rPr>
        <w:t>p</w:t>
      </w:r>
      <w:r w:rsidRPr="007F0EE0">
        <w:rPr>
          <w:rFonts w:ascii="Arial" w:eastAsia="Times New Roman" w:hAnsi="Arial" w:cs="Arial"/>
          <w:kern w:val="0"/>
          <w:sz w:val="24"/>
          <w:szCs w:val="24"/>
          <w:lang w:eastAsia="en-GB"/>
          <w14:ligatures w14:val="none"/>
        </w:rPr>
        <w:t>arents who are increasingly wary of the 60% of UK diets composed of UPFs (Kantar, 2026).</w:t>
      </w:r>
    </w:p>
    <w:p w14:paraId="2DEB8C07" w14:textId="5E07ECDC" w:rsidR="00A654C9" w:rsidRPr="007F0EE0" w:rsidRDefault="00A654C9" w:rsidP="00B850FD">
      <w:pPr>
        <w:numPr>
          <w:ilvl w:val="0"/>
          <w:numId w:val="5"/>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Primary Need:</w:t>
      </w:r>
      <w:r w:rsidRPr="007F0EE0">
        <w:rPr>
          <w:rFonts w:ascii="Arial" w:eastAsia="Times New Roman" w:hAnsi="Arial" w:cs="Arial"/>
          <w:kern w:val="0"/>
          <w:sz w:val="24"/>
          <w:szCs w:val="24"/>
          <w:lang w:eastAsia="en-GB"/>
          <w14:ligatures w14:val="none"/>
        </w:rPr>
        <w:t xml:space="preserve"> Consumers require the nutritional integrity of fresh organic ginger and turmeric without the 15–20 minute</w:t>
      </w:r>
      <w:r w:rsidR="00DC7AB3" w:rsidRPr="007F0EE0">
        <w:rPr>
          <w:rFonts w:ascii="Arial" w:eastAsia="Times New Roman" w:hAnsi="Arial" w:cs="Arial"/>
          <w:kern w:val="0"/>
          <w:sz w:val="24"/>
          <w:szCs w:val="24"/>
          <w:lang w:eastAsia="en-GB"/>
          <w14:ligatures w14:val="none"/>
        </w:rPr>
        <w:t>s</w:t>
      </w:r>
      <w:r w:rsidRPr="007F0EE0">
        <w:rPr>
          <w:rFonts w:ascii="Arial" w:eastAsia="Times New Roman" w:hAnsi="Arial" w:cs="Arial"/>
          <w:kern w:val="0"/>
          <w:sz w:val="24"/>
          <w:szCs w:val="24"/>
          <w:lang w:eastAsia="en-GB"/>
          <w14:ligatures w14:val="none"/>
        </w:rPr>
        <w:t xml:space="preserve"> preparation time and subsequent food waste.</w:t>
      </w:r>
    </w:p>
    <w:p w14:paraId="4067C5FB" w14:textId="076CE8FB" w:rsidR="00A654C9" w:rsidRPr="007F0EE0" w:rsidRDefault="00A654C9" w:rsidP="00B850FD">
      <w:pPr>
        <w:numPr>
          <w:ilvl w:val="0"/>
          <w:numId w:val="5"/>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Market Opportunity:</w:t>
      </w:r>
      <w:r w:rsidRPr="007F0EE0">
        <w:rPr>
          <w:rFonts w:ascii="Arial" w:eastAsia="Times New Roman" w:hAnsi="Arial" w:cs="Arial"/>
          <w:kern w:val="0"/>
          <w:sz w:val="24"/>
          <w:szCs w:val="24"/>
          <w:lang w:eastAsia="en-GB"/>
          <w14:ligatures w14:val="none"/>
        </w:rPr>
        <w:t xml:space="preserve"> The UK organic food market is projected to reach £3.9 billion by the end of 2026, with the cooking aids sub-sector representing a significant white space for premium innovation (Soil Association, 2026).</w:t>
      </w:r>
    </w:p>
    <w:p w14:paraId="6822F510" w14:textId="77777777" w:rsidR="00A654C9" w:rsidRPr="007F0EE0" w:rsidRDefault="00A654C9" w:rsidP="00B850FD">
      <w:pPr>
        <w:pStyle w:val="Heading2"/>
        <w:spacing w:line="360" w:lineRule="auto"/>
        <w:jc w:val="both"/>
        <w:rPr>
          <w:rFonts w:ascii="Arial" w:eastAsia="Times New Roman" w:hAnsi="Arial" w:cs="Arial"/>
          <w:sz w:val="24"/>
          <w:szCs w:val="24"/>
          <w:lang w:eastAsia="en-GB"/>
        </w:rPr>
      </w:pPr>
      <w:bookmarkStart w:id="10" w:name="_Toc229554445"/>
      <w:r w:rsidRPr="007F0EE0">
        <w:rPr>
          <w:rFonts w:ascii="Arial" w:eastAsia="Times New Roman" w:hAnsi="Arial" w:cs="Arial"/>
          <w:sz w:val="24"/>
          <w:szCs w:val="24"/>
          <w:lang w:eastAsia="en-GB"/>
        </w:rPr>
        <w:lastRenderedPageBreak/>
        <w:t>1.4 USP / Differentiation</w:t>
      </w:r>
      <w:bookmarkEnd w:id="10"/>
    </w:p>
    <w:p w14:paraId="20206093" w14:textId="17864865" w:rsidR="00A654C9" w:rsidRPr="007F0EE0" w:rsidRDefault="00A654C9" w:rsidP="00B850F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Golden Gut’s competitive advantage is rooted in its </w:t>
      </w:r>
      <w:r w:rsidR="0094642C" w:rsidRPr="007F0EE0">
        <w:rPr>
          <w:rFonts w:ascii="Arial" w:eastAsia="Times New Roman" w:hAnsi="Arial" w:cs="Arial"/>
          <w:kern w:val="0"/>
          <w:sz w:val="24"/>
          <w:szCs w:val="24"/>
          <w:lang w:eastAsia="en-GB"/>
          <w14:ligatures w14:val="none"/>
        </w:rPr>
        <w:t>d</w:t>
      </w:r>
      <w:r w:rsidRPr="007F0EE0">
        <w:rPr>
          <w:rFonts w:ascii="Arial" w:eastAsia="Times New Roman" w:hAnsi="Arial" w:cs="Arial"/>
          <w:kern w:val="0"/>
          <w:sz w:val="24"/>
          <w:szCs w:val="24"/>
          <w:lang w:eastAsia="en-GB"/>
          <w14:ligatures w14:val="none"/>
        </w:rPr>
        <w:t>ouble-</w:t>
      </w:r>
      <w:r w:rsidR="0094642C" w:rsidRPr="007F0EE0">
        <w:rPr>
          <w:rFonts w:ascii="Arial" w:eastAsia="Times New Roman" w:hAnsi="Arial" w:cs="Arial"/>
          <w:kern w:val="0"/>
          <w:sz w:val="24"/>
          <w:szCs w:val="24"/>
          <w:lang w:eastAsia="en-GB"/>
          <w14:ligatures w14:val="none"/>
        </w:rPr>
        <w:t>h</w:t>
      </w:r>
      <w:r w:rsidRPr="007F0EE0">
        <w:rPr>
          <w:rFonts w:ascii="Arial" w:eastAsia="Times New Roman" w:hAnsi="Arial" w:cs="Arial"/>
          <w:kern w:val="0"/>
          <w:sz w:val="24"/>
          <w:szCs w:val="24"/>
          <w:lang w:eastAsia="en-GB"/>
          <w14:ligatures w14:val="none"/>
        </w:rPr>
        <w:t xml:space="preserve">eritage and </w:t>
      </w:r>
      <w:r w:rsidR="00B414AA" w:rsidRPr="007F0EE0">
        <w:rPr>
          <w:rFonts w:ascii="Arial" w:eastAsia="Times New Roman" w:hAnsi="Arial" w:cs="Arial"/>
          <w:kern w:val="0"/>
          <w:sz w:val="24"/>
          <w:szCs w:val="24"/>
          <w:lang w:eastAsia="en-GB"/>
          <w14:ligatures w14:val="none"/>
        </w:rPr>
        <w:t>t</w:t>
      </w:r>
      <w:r w:rsidRPr="007F0EE0">
        <w:rPr>
          <w:rFonts w:ascii="Arial" w:eastAsia="Times New Roman" w:hAnsi="Arial" w:cs="Arial"/>
          <w:kern w:val="0"/>
          <w:sz w:val="24"/>
          <w:szCs w:val="24"/>
          <w:lang w:eastAsia="en-GB"/>
          <w14:ligatures w14:val="none"/>
        </w:rPr>
        <w:t>echnical Integrity:</w:t>
      </w:r>
    </w:p>
    <w:p w14:paraId="1525A140" w14:textId="3B13E49E" w:rsidR="00A654C9" w:rsidRPr="007F0EE0" w:rsidRDefault="00A654C9" w:rsidP="00B850FD">
      <w:pPr>
        <w:numPr>
          <w:ilvl w:val="0"/>
          <w:numId w:val="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Cultural Authenticity:</w:t>
      </w:r>
      <w:r w:rsidRPr="007F0EE0">
        <w:rPr>
          <w:rFonts w:ascii="Arial" w:eastAsia="Times New Roman" w:hAnsi="Arial" w:cs="Arial"/>
          <w:kern w:val="0"/>
          <w:sz w:val="24"/>
          <w:szCs w:val="24"/>
          <w:lang w:eastAsia="en-GB"/>
          <w14:ligatures w14:val="none"/>
        </w:rPr>
        <w:t xml:space="preserve"> Inspired by the co-</w:t>
      </w:r>
      <w:r w:rsidR="00DC7AB3" w:rsidRPr="007F0EE0">
        <w:rPr>
          <w:rFonts w:ascii="Arial" w:eastAsia="Times New Roman" w:hAnsi="Arial" w:cs="Arial"/>
          <w:kern w:val="0"/>
          <w:sz w:val="24"/>
          <w:szCs w:val="24"/>
          <w:lang w:eastAsia="en-GB"/>
          <w14:ligatures w14:val="none"/>
        </w:rPr>
        <w:t>founders</w:t>
      </w:r>
      <w:r w:rsidR="0029704D" w:rsidRPr="007F0EE0">
        <w:rPr>
          <w:rFonts w:ascii="Arial" w:eastAsia="Times New Roman" w:hAnsi="Arial" w:cs="Arial"/>
          <w:kern w:val="0"/>
          <w:sz w:val="24"/>
          <w:szCs w:val="24"/>
          <w:lang w:eastAsia="en-GB"/>
          <w14:ligatures w14:val="none"/>
        </w:rPr>
        <w:t>’</w:t>
      </w:r>
      <w:r w:rsidRPr="007F0EE0">
        <w:rPr>
          <w:rFonts w:ascii="Arial" w:eastAsia="Times New Roman" w:hAnsi="Arial" w:cs="Arial"/>
          <w:kern w:val="0"/>
          <w:sz w:val="24"/>
          <w:szCs w:val="24"/>
          <w:lang w:eastAsia="en-GB"/>
          <w14:ligatures w14:val="none"/>
        </w:rPr>
        <w:t xml:space="preserve"> </w:t>
      </w:r>
      <w:r w:rsidR="00DC7AB3" w:rsidRPr="007F0EE0">
        <w:rPr>
          <w:rFonts w:ascii="Arial" w:eastAsia="Times New Roman" w:hAnsi="Arial" w:cs="Arial"/>
          <w:kern w:val="0"/>
          <w:sz w:val="24"/>
          <w:szCs w:val="24"/>
          <w:lang w:eastAsia="en-GB"/>
          <w14:ligatures w14:val="none"/>
        </w:rPr>
        <w:t xml:space="preserve">Jamaican and </w:t>
      </w:r>
      <w:r w:rsidRPr="007F0EE0">
        <w:rPr>
          <w:rFonts w:ascii="Arial" w:eastAsia="Times New Roman" w:hAnsi="Arial" w:cs="Arial"/>
          <w:kern w:val="0"/>
          <w:sz w:val="24"/>
          <w:szCs w:val="24"/>
          <w:lang w:eastAsia="en-GB"/>
          <w14:ligatures w14:val="none"/>
        </w:rPr>
        <w:t>Eswatini roots, providing a narrative depth that generic supermarket private labels cannot replicate.</w:t>
      </w:r>
    </w:p>
    <w:p w14:paraId="5FA7D06A" w14:textId="46DE0B2A" w:rsidR="00A654C9" w:rsidRPr="007F0EE0" w:rsidRDefault="00A654C9" w:rsidP="00B850FD">
      <w:pPr>
        <w:numPr>
          <w:ilvl w:val="0"/>
          <w:numId w:val="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The 30-Serve Value Proposition:</w:t>
      </w:r>
      <w:r w:rsidRPr="007F0EE0">
        <w:rPr>
          <w:rFonts w:ascii="Arial" w:eastAsia="Times New Roman" w:hAnsi="Arial" w:cs="Arial"/>
          <w:kern w:val="0"/>
          <w:sz w:val="24"/>
          <w:szCs w:val="24"/>
          <w:lang w:eastAsia="en-GB"/>
          <w14:ligatures w14:val="none"/>
        </w:rPr>
        <w:t xml:space="preserve"> At approximately 20p per serving, Golden Gut offers superior price-per-gram value compared to existing 90g single-use organic pastes.</w:t>
      </w:r>
    </w:p>
    <w:p w14:paraId="43F36D3E" w14:textId="7F2F7E34" w:rsidR="00A654C9" w:rsidRPr="007F0EE0" w:rsidRDefault="00A654C9" w:rsidP="00AF1F23">
      <w:pPr>
        <w:numPr>
          <w:ilvl w:val="0"/>
          <w:numId w:val="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Validation:</w:t>
      </w:r>
      <w:r w:rsidRPr="007F0EE0">
        <w:rPr>
          <w:rFonts w:ascii="Arial" w:eastAsia="Times New Roman" w:hAnsi="Arial" w:cs="Arial"/>
          <w:kern w:val="0"/>
          <w:sz w:val="24"/>
          <w:szCs w:val="24"/>
          <w:lang w:eastAsia="en-GB"/>
          <w14:ligatures w14:val="none"/>
        </w:rPr>
        <w:t xml:space="preserve"> Unlike competitors relying on high sodium or synthetic acidulants, our paste is stabilized via a proprietary organic acidification process, maintaining the bioavailability of Curcumin and Gingerol (Ashbury Global, 2025)</w:t>
      </w:r>
      <w:r w:rsidR="003A7FCE" w:rsidRPr="007F0EE0">
        <w:rPr>
          <w:rFonts w:ascii="Arial" w:eastAsia="Times New Roman" w:hAnsi="Arial" w:cs="Arial"/>
          <w:kern w:val="0"/>
          <w:sz w:val="24"/>
          <w:szCs w:val="24"/>
          <w:lang w:eastAsia="en-GB"/>
          <w14:ligatures w14:val="none"/>
        </w:rPr>
        <w:t xml:space="preserve"> to ensure</w:t>
      </w:r>
      <w:r w:rsidR="00A70101" w:rsidRPr="007F0EE0">
        <w:rPr>
          <w:rFonts w:ascii="Arial" w:eastAsia="Times New Roman" w:hAnsi="Arial" w:cs="Arial"/>
          <w:kern w:val="0"/>
          <w:sz w:val="24"/>
          <w:szCs w:val="24"/>
          <w:lang w:eastAsia="en-GB"/>
          <w14:ligatures w14:val="none"/>
        </w:rPr>
        <w:t xml:space="preserve"> microbial safety without degrading</w:t>
      </w:r>
      <w:r w:rsidR="005D6312" w:rsidRPr="007F0EE0">
        <w:rPr>
          <w:rFonts w:ascii="Arial" w:eastAsia="Times New Roman" w:hAnsi="Arial" w:cs="Arial"/>
          <w:kern w:val="0"/>
          <w:sz w:val="24"/>
          <w:szCs w:val="24"/>
          <w:lang w:eastAsia="en-GB"/>
          <w14:ligatures w14:val="none"/>
        </w:rPr>
        <w:t xml:space="preserve"> bioactive compounds.</w:t>
      </w:r>
    </w:p>
    <w:p w14:paraId="6CB2AB3A" w14:textId="77777777" w:rsidR="00A654C9" w:rsidRPr="007F0EE0" w:rsidRDefault="00A654C9" w:rsidP="00B850FD">
      <w:pPr>
        <w:pStyle w:val="Heading2"/>
        <w:spacing w:line="360" w:lineRule="auto"/>
        <w:jc w:val="both"/>
        <w:rPr>
          <w:rFonts w:ascii="Arial" w:eastAsia="Times New Roman" w:hAnsi="Arial" w:cs="Arial"/>
          <w:sz w:val="24"/>
          <w:szCs w:val="24"/>
          <w:lang w:eastAsia="en-GB"/>
        </w:rPr>
      </w:pPr>
      <w:bookmarkStart w:id="11" w:name="_Toc229554446"/>
      <w:r w:rsidRPr="007F0EE0">
        <w:rPr>
          <w:rFonts w:ascii="Arial" w:eastAsia="Times New Roman" w:hAnsi="Arial" w:cs="Arial"/>
          <w:sz w:val="24"/>
          <w:szCs w:val="24"/>
          <w:lang w:eastAsia="en-GB"/>
        </w:rPr>
        <w:t>1.5 Financial Highlights</w:t>
      </w:r>
      <w:bookmarkEnd w:id="11"/>
    </w:p>
    <w:p w14:paraId="1D5FC9C2" w14:textId="77777777" w:rsidR="00A654C9" w:rsidRPr="007F0EE0" w:rsidRDefault="00A654C9" w:rsidP="00B850F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Golden Gut’s financial strategy is built on scalability and high-margin D2C (Direct-to-Consumer) revenue.</w:t>
      </w:r>
    </w:p>
    <w:p w14:paraId="7ECBCA59" w14:textId="67C07549" w:rsidR="00A654C9" w:rsidRPr="007F0EE0" w:rsidRDefault="00A654C9" w:rsidP="00B850FD">
      <w:pPr>
        <w:numPr>
          <w:ilvl w:val="0"/>
          <w:numId w:val="7"/>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Funding Requirement:</w:t>
      </w:r>
      <w:r w:rsidRPr="007F0EE0">
        <w:rPr>
          <w:rFonts w:ascii="Arial" w:eastAsia="Times New Roman" w:hAnsi="Arial" w:cs="Arial"/>
          <w:kern w:val="0"/>
          <w:sz w:val="24"/>
          <w:szCs w:val="24"/>
          <w:lang w:eastAsia="en-GB"/>
          <w14:ligatures w14:val="none"/>
        </w:rPr>
        <w:t xml:space="preserve"> Total seed capital of £120,000, sourced through a combination of Founder Equity, West Midlands SME Grants, and SEIS-eligible Angel Investment (HMRC, 2026).</w:t>
      </w:r>
      <w:r w:rsidR="005F2D5E" w:rsidRPr="007F0EE0">
        <w:rPr>
          <w:rFonts w:ascii="Arial" w:eastAsia="Times New Roman" w:hAnsi="Arial" w:cs="Arial"/>
          <w:kern w:val="0"/>
          <w:sz w:val="24"/>
          <w:szCs w:val="24"/>
          <w:lang w:eastAsia="en-GB"/>
          <w14:ligatures w14:val="none"/>
        </w:rPr>
        <w:t xml:space="preserve"> A company </w:t>
      </w:r>
      <w:r w:rsidR="00095767" w:rsidRPr="007F0EE0">
        <w:rPr>
          <w:rFonts w:ascii="Arial" w:eastAsia="Times New Roman" w:hAnsi="Arial" w:cs="Arial"/>
          <w:kern w:val="0"/>
          <w:sz w:val="24"/>
          <w:szCs w:val="24"/>
          <w:lang w:eastAsia="en-GB"/>
          <w14:ligatures w14:val="none"/>
        </w:rPr>
        <w:t xml:space="preserve">is eligible for SEIS until the </w:t>
      </w:r>
      <w:r w:rsidR="00753DE9" w:rsidRPr="007F0EE0">
        <w:rPr>
          <w:rFonts w:ascii="Arial" w:eastAsia="Times New Roman" w:hAnsi="Arial" w:cs="Arial"/>
          <w:kern w:val="0"/>
          <w:sz w:val="24"/>
          <w:szCs w:val="24"/>
          <w:lang w:eastAsia="en-GB"/>
          <w14:ligatures w14:val="none"/>
        </w:rPr>
        <w:t xml:space="preserve">shares are </w:t>
      </w:r>
      <w:r w:rsidR="007E05B1" w:rsidRPr="007F0EE0">
        <w:rPr>
          <w:rFonts w:ascii="Arial" w:eastAsia="Times New Roman" w:hAnsi="Arial" w:cs="Arial"/>
          <w:kern w:val="0"/>
          <w:sz w:val="24"/>
          <w:szCs w:val="24"/>
          <w:lang w:eastAsia="en-GB"/>
          <w14:ligatures w14:val="none"/>
        </w:rPr>
        <w:t>issued</w:t>
      </w:r>
      <w:r w:rsidR="00753DE9" w:rsidRPr="007F0EE0">
        <w:rPr>
          <w:rFonts w:ascii="Arial" w:eastAsia="Times New Roman" w:hAnsi="Arial" w:cs="Arial"/>
          <w:kern w:val="0"/>
          <w:sz w:val="24"/>
          <w:szCs w:val="24"/>
          <w:lang w:eastAsia="en-GB"/>
          <w14:ligatures w14:val="none"/>
        </w:rPr>
        <w:t xml:space="preserve"> to the </w:t>
      </w:r>
      <w:r w:rsidR="00877D4A" w:rsidRPr="007F0EE0">
        <w:rPr>
          <w:rFonts w:ascii="Arial" w:eastAsia="Times New Roman" w:hAnsi="Arial" w:cs="Arial"/>
          <w:kern w:val="0"/>
          <w:sz w:val="24"/>
          <w:szCs w:val="24"/>
          <w:lang w:eastAsia="en-GB"/>
          <w14:ligatures w14:val="none"/>
        </w:rPr>
        <w:t xml:space="preserve">investors. </w:t>
      </w:r>
    </w:p>
    <w:p w14:paraId="6B1EC558" w14:textId="2B72894B" w:rsidR="00A654C9" w:rsidRPr="007F0EE0" w:rsidRDefault="00A654C9" w:rsidP="00B850FD">
      <w:pPr>
        <w:numPr>
          <w:ilvl w:val="0"/>
          <w:numId w:val="7"/>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Break-Even Point:</w:t>
      </w:r>
      <w:r w:rsidRPr="007F0EE0">
        <w:rPr>
          <w:rFonts w:ascii="Arial" w:eastAsia="Times New Roman" w:hAnsi="Arial" w:cs="Arial"/>
          <w:kern w:val="0"/>
          <w:sz w:val="24"/>
          <w:szCs w:val="24"/>
          <w:lang w:eastAsia="en-GB"/>
          <w14:ligatures w14:val="none"/>
        </w:rPr>
        <w:t xml:space="preserve"> Projected for Month 14, based on a conservative sales volume of 1,200 units per month.</w:t>
      </w:r>
    </w:p>
    <w:p w14:paraId="1685BB7B" w14:textId="77777777" w:rsidR="00A654C9" w:rsidRPr="007F0EE0" w:rsidRDefault="00A654C9" w:rsidP="00B850FD">
      <w:pPr>
        <w:numPr>
          <w:ilvl w:val="0"/>
          <w:numId w:val="7"/>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Profitability Assumptions:</w:t>
      </w:r>
      <w:r w:rsidRPr="007F0EE0">
        <w:rPr>
          <w:rFonts w:ascii="Arial" w:eastAsia="Times New Roman" w:hAnsi="Arial" w:cs="Arial"/>
          <w:kern w:val="0"/>
          <w:sz w:val="24"/>
          <w:szCs w:val="24"/>
          <w:lang w:eastAsia="en-GB"/>
          <w14:ligatures w14:val="none"/>
        </w:rPr>
        <w:t xml:space="preserve"> Gross margins are targeted at 65%–70% for D2C and 35%–40% for wholesale. Year 3 revenue is projected at £778,800, with a net profit margin of 18%, assuming stable organic raw material prices and a 5% monthly growth rate (</w:t>
      </w:r>
      <w:proofErr w:type="spellStart"/>
      <w:r w:rsidRPr="007F0EE0">
        <w:rPr>
          <w:rFonts w:ascii="Arial" w:eastAsia="Times New Roman" w:hAnsi="Arial" w:cs="Arial"/>
          <w:kern w:val="0"/>
          <w:sz w:val="24"/>
          <w:szCs w:val="24"/>
          <w:lang w:eastAsia="en-GB"/>
          <w14:ligatures w14:val="none"/>
        </w:rPr>
        <w:t>Atrill</w:t>
      </w:r>
      <w:proofErr w:type="spellEnd"/>
      <w:r w:rsidRPr="007F0EE0">
        <w:rPr>
          <w:rFonts w:ascii="Arial" w:eastAsia="Times New Roman" w:hAnsi="Arial" w:cs="Arial"/>
          <w:kern w:val="0"/>
          <w:sz w:val="24"/>
          <w:szCs w:val="24"/>
          <w:lang w:eastAsia="en-GB"/>
          <w14:ligatures w14:val="none"/>
        </w:rPr>
        <w:t xml:space="preserve"> and McLaney, 2025).</w:t>
      </w:r>
    </w:p>
    <w:p w14:paraId="23761090" w14:textId="77777777" w:rsidR="00A654C9" w:rsidRPr="007F0EE0" w:rsidRDefault="00A654C9" w:rsidP="00B850FD">
      <w:pPr>
        <w:pStyle w:val="Heading2"/>
        <w:spacing w:line="360" w:lineRule="auto"/>
        <w:jc w:val="both"/>
        <w:rPr>
          <w:rFonts w:ascii="Arial" w:eastAsia="Times New Roman" w:hAnsi="Arial" w:cs="Arial"/>
          <w:sz w:val="24"/>
          <w:szCs w:val="24"/>
          <w:lang w:eastAsia="en-GB"/>
        </w:rPr>
      </w:pPr>
      <w:bookmarkStart w:id="12" w:name="_Toc229554447"/>
      <w:r w:rsidRPr="007F0EE0">
        <w:rPr>
          <w:rFonts w:ascii="Arial" w:eastAsia="Times New Roman" w:hAnsi="Arial" w:cs="Arial"/>
          <w:sz w:val="24"/>
          <w:szCs w:val="24"/>
          <w:lang w:eastAsia="en-GB"/>
        </w:rPr>
        <w:t>1.6 Growth Potential &amp; Exit Pathway</w:t>
      </w:r>
      <w:bookmarkEnd w:id="12"/>
    </w:p>
    <w:p w14:paraId="0366249B" w14:textId="77777777" w:rsidR="00A654C9" w:rsidRPr="007F0EE0" w:rsidRDefault="00A654C9" w:rsidP="00B850F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Golden Gut is designed for rapid regional expansion before scaling nationally.</w:t>
      </w:r>
    </w:p>
    <w:p w14:paraId="0096FBF2" w14:textId="2ADF9CC2" w:rsidR="00A654C9" w:rsidRPr="007F0EE0" w:rsidRDefault="00A654C9" w:rsidP="00B850FD">
      <w:pPr>
        <w:numPr>
          <w:ilvl w:val="0"/>
          <w:numId w:val="8"/>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lastRenderedPageBreak/>
        <w:t>Growth:</w:t>
      </w:r>
      <w:r w:rsidRPr="007F0EE0">
        <w:rPr>
          <w:rFonts w:ascii="Arial" w:eastAsia="Times New Roman" w:hAnsi="Arial" w:cs="Arial"/>
          <w:kern w:val="0"/>
          <w:sz w:val="24"/>
          <w:szCs w:val="24"/>
          <w:lang w:eastAsia="en-GB"/>
          <w14:ligatures w14:val="none"/>
        </w:rPr>
        <w:t xml:space="preserve"> Post-Year 1, the brand will diversify into </w:t>
      </w:r>
      <w:r w:rsidR="004C78D0" w:rsidRPr="007F0EE0">
        <w:rPr>
          <w:rFonts w:ascii="Arial" w:eastAsia="Times New Roman" w:hAnsi="Arial" w:cs="Arial"/>
          <w:kern w:val="0"/>
          <w:sz w:val="24"/>
          <w:szCs w:val="24"/>
          <w:lang w:eastAsia="en-GB"/>
          <w14:ligatures w14:val="none"/>
        </w:rPr>
        <w:t>f</w:t>
      </w:r>
      <w:r w:rsidRPr="007F0EE0">
        <w:rPr>
          <w:rFonts w:ascii="Arial" w:eastAsia="Times New Roman" w:hAnsi="Arial" w:cs="Arial"/>
          <w:kern w:val="0"/>
          <w:sz w:val="24"/>
          <w:szCs w:val="24"/>
          <w:lang w:eastAsia="en-GB"/>
          <w14:ligatures w14:val="none"/>
        </w:rPr>
        <w:t xml:space="preserve">unctional </w:t>
      </w:r>
      <w:r w:rsidR="004C78D0" w:rsidRPr="007F0EE0">
        <w:rPr>
          <w:rFonts w:ascii="Arial" w:eastAsia="Times New Roman" w:hAnsi="Arial" w:cs="Arial"/>
          <w:kern w:val="0"/>
          <w:sz w:val="24"/>
          <w:szCs w:val="24"/>
          <w:lang w:eastAsia="en-GB"/>
          <w14:ligatures w14:val="none"/>
        </w:rPr>
        <w:t>b</w:t>
      </w:r>
      <w:r w:rsidRPr="007F0EE0">
        <w:rPr>
          <w:rFonts w:ascii="Arial" w:eastAsia="Times New Roman" w:hAnsi="Arial" w:cs="Arial"/>
          <w:kern w:val="0"/>
          <w:sz w:val="24"/>
          <w:szCs w:val="24"/>
          <w:lang w:eastAsia="en-GB"/>
          <w14:ligatures w14:val="none"/>
        </w:rPr>
        <w:t xml:space="preserve">roths and </w:t>
      </w:r>
      <w:r w:rsidR="004C78D0" w:rsidRPr="007F0EE0">
        <w:rPr>
          <w:rFonts w:ascii="Arial" w:eastAsia="Times New Roman" w:hAnsi="Arial" w:cs="Arial"/>
          <w:kern w:val="0"/>
          <w:sz w:val="24"/>
          <w:szCs w:val="24"/>
          <w:lang w:eastAsia="en-GB"/>
          <w14:ligatures w14:val="none"/>
        </w:rPr>
        <w:t>g</w:t>
      </w:r>
      <w:r w:rsidRPr="007F0EE0">
        <w:rPr>
          <w:rFonts w:ascii="Arial" w:eastAsia="Times New Roman" w:hAnsi="Arial" w:cs="Arial"/>
          <w:kern w:val="0"/>
          <w:sz w:val="24"/>
          <w:szCs w:val="24"/>
          <w:lang w:eastAsia="en-GB"/>
          <w14:ligatures w14:val="none"/>
        </w:rPr>
        <w:t xml:space="preserve">alangal-based </w:t>
      </w:r>
      <w:r w:rsidR="004C78D0" w:rsidRPr="007F0EE0">
        <w:rPr>
          <w:rFonts w:ascii="Arial" w:eastAsia="Times New Roman" w:hAnsi="Arial" w:cs="Arial"/>
          <w:kern w:val="0"/>
          <w:sz w:val="24"/>
          <w:szCs w:val="24"/>
          <w:lang w:eastAsia="en-GB"/>
          <w14:ligatures w14:val="none"/>
        </w:rPr>
        <w:t>s</w:t>
      </w:r>
      <w:r w:rsidRPr="007F0EE0">
        <w:rPr>
          <w:rFonts w:ascii="Arial" w:eastAsia="Times New Roman" w:hAnsi="Arial" w:cs="Arial"/>
          <w:kern w:val="0"/>
          <w:sz w:val="24"/>
          <w:szCs w:val="24"/>
          <w:lang w:eastAsia="en-GB"/>
          <w14:ligatures w14:val="none"/>
        </w:rPr>
        <w:t xml:space="preserve">tarters, targeting listing in Ocado and Waitrose by </w:t>
      </w:r>
      <w:r w:rsidR="004C78D0" w:rsidRPr="007F0EE0">
        <w:rPr>
          <w:rFonts w:ascii="Arial" w:eastAsia="Times New Roman" w:hAnsi="Arial" w:cs="Arial"/>
          <w:kern w:val="0"/>
          <w:sz w:val="24"/>
          <w:szCs w:val="24"/>
          <w:lang w:eastAsia="en-GB"/>
          <w14:ligatures w14:val="none"/>
        </w:rPr>
        <w:t>y</w:t>
      </w:r>
      <w:r w:rsidRPr="007F0EE0">
        <w:rPr>
          <w:rFonts w:ascii="Arial" w:eastAsia="Times New Roman" w:hAnsi="Arial" w:cs="Arial"/>
          <w:kern w:val="0"/>
          <w:sz w:val="24"/>
          <w:szCs w:val="24"/>
          <w:lang w:eastAsia="en-GB"/>
          <w14:ligatures w14:val="none"/>
        </w:rPr>
        <w:t>ear 3.</w:t>
      </w:r>
    </w:p>
    <w:p w14:paraId="593F4E69" w14:textId="3035D72A" w:rsidR="00757C90" w:rsidRPr="007F0EE0" w:rsidRDefault="00A654C9" w:rsidP="00B850FD">
      <w:pPr>
        <w:numPr>
          <w:ilvl w:val="0"/>
          <w:numId w:val="8"/>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Exit Pathway:</w:t>
      </w:r>
      <w:r w:rsidRPr="007F0EE0">
        <w:rPr>
          <w:rFonts w:ascii="Arial" w:eastAsia="Times New Roman" w:hAnsi="Arial" w:cs="Arial"/>
          <w:kern w:val="0"/>
          <w:sz w:val="24"/>
          <w:szCs w:val="24"/>
          <w:lang w:eastAsia="en-GB"/>
          <w14:ligatures w14:val="none"/>
        </w:rPr>
        <w:t xml:space="preserve"> The primary strategic objective is a </w:t>
      </w:r>
      <w:r w:rsidR="004C78D0" w:rsidRPr="007F0EE0">
        <w:rPr>
          <w:rFonts w:ascii="Arial" w:eastAsia="Times New Roman" w:hAnsi="Arial" w:cs="Arial"/>
          <w:kern w:val="0"/>
          <w:sz w:val="24"/>
          <w:szCs w:val="24"/>
          <w:lang w:eastAsia="en-GB"/>
          <w14:ligatures w14:val="none"/>
        </w:rPr>
        <w:t>t</w:t>
      </w:r>
      <w:r w:rsidRPr="007F0EE0">
        <w:rPr>
          <w:rFonts w:ascii="Arial" w:eastAsia="Times New Roman" w:hAnsi="Arial" w:cs="Arial"/>
          <w:kern w:val="0"/>
          <w:sz w:val="24"/>
          <w:szCs w:val="24"/>
          <w:lang w:eastAsia="en-GB"/>
          <w14:ligatures w14:val="none"/>
        </w:rPr>
        <w:t xml:space="preserve">rade </w:t>
      </w:r>
      <w:r w:rsidR="004C78D0" w:rsidRPr="007F0EE0">
        <w:rPr>
          <w:rFonts w:ascii="Arial" w:eastAsia="Times New Roman" w:hAnsi="Arial" w:cs="Arial"/>
          <w:kern w:val="0"/>
          <w:sz w:val="24"/>
          <w:szCs w:val="24"/>
          <w:lang w:eastAsia="en-GB"/>
          <w14:ligatures w14:val="none"/>
        </w:rPr>
        <w:t>s</w:t>
      </w:r>
      <w:r w:rsidRPr="007F0EE0">
        <w:rPr>
          <w:rFonts w:ascii="Arial" w:eastAsia="Times New Roman" w:hAnsi="Arial" w:cs="Arial"/>
          <w:kern w:val="0"/>
          <w:sz w:val="24"/>
          <w:szCs w:val="24"/>
          <w:lang w:eastAsia="en-GB"/>
          <w14:ligatures w14:val="none"/>
        </w:rPr>
        <w:t xml:space="preserve">ale in </w:t>
      </w:r>
      <w:r w:rsidR="004C78D0" w:rsidRPr="007F0EE0">
        <w:rPr>
          <w:rFonts w:ascii="Arial" w:eastAsia="Times New Roman" w:hAnsi="Arial" w:cs="Arial"/>
          <w:kern w:val="0"/>
          <w:sz w:val="24"/>
          <w:szCs w:val="24"/>
          <w:lang w:eastAsia="en-GB"/>
          <w14:ligatures w14:val="none"/>
        </w:rPr>
        <w:t>y</w:t>
      </w:r>
      <w:r w:rsidRPr="007F0EE0">
        <w:rPr>
          <w:rFonts w:ascii="Arial" w:eastAsia="Times New Roman" w:hAnsi="Arial" w:cs="Arial"/>
          <w:kern w:val="0"/>
          <w:sz w:val="24"/>
          <w:szCs w:val="24"/>
          <w:lang w:eastAsia="en-GB"/>
          <w14:ligatures w14:val="none"/>
        </w:rPr>
        <w:t>ear 5–7. Likely acquirers include FMCG conglomerates such as Unilever or Associated British Foods (ABF), who are actively acquiring clean-label brands to diversify their portfolios away from traditional processed categories (Mintel, 2026).</w:t>
      </w:r>
    </w:p>
    <w:p w14:paraId="41C3B7C7" w14:textId="1748A71A" w:rsidR="001469A7" w:rsidRPr="007F0EE0" w:rsidRDefault="001469A7" w:rsidP="00B850FD">
      <w:pPr>
        <w:pStyle w:val="Heading1"/>
        <w:spacing w:line="360" w:lineRule="auto"/>
        <w:jc w:val="both"/>
        <w:rPr>
          <w:rFonts w:ascii="Arial" w:eastAsia="Times New Roman" w:hAnsi="Arial" w:cs="Arial"/>
          <w:sz w:val="24"/>
          <w:szCs w:val="24"/>
          <w:lang w:eastAsia="en-GB"/>
        </w:rPr>
      </w:pPr>
      <w:bookmarkStart w:id="13" w:name="_Toc229554448"/>
      <w:r w:rsidRPr="007F0EE0">
        <w:rPr>
          <w:rFonts w:ascii="Arial" w:eastAsia="Times New Roman" w:hAnsi="Arial" w:cs="Arial"/>
          <w:sz w:val="24"/>
          <w:szCs w:val="24"/>
          <w:lang w:eastAsia="en-GB"/>
        </w:rPr>
        <w:t>2. COMPANY DESCRIPTION</w:t>
      </w:r>
      <w:bookmarkEnd w:id="13"/>
    </w:p>
    <w:p w14:paraId="7044D1BF" w14:textId="33A0823D" w:rsidR="00D913BA" w:rsidRPr="007F0EE0" w:rsidRDefault="001469A7"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This </w:t>
      </w:r>
      <w:r w:rsidR="00533888" w:rsidRPr="007F0EE0">
        <w:rPr>
          <w:rFonts w:ascii="Arial" w:eastAsia="Times New Roman" w:hAnsi="Arial" w:cs="Arial"/>
          <w:kern w:val="0"/>
          <w:sz w:val="24"/>
          <w:szCs w:val="24"/>
          <w:lang w:eastAsia="en-GB"/>
          <w14:ligatures w14:val="none"/>
        </w:rPr>
        <w:t>section</w:t>
      </w:r>
      <w:r w:rsidRPr="007F0EE0">
        <w:rPr>
          <w:rFonts w:ascii="Arial" w:eastAsia="Times New Roman" w:hAnsi="Arial" w:cs="Arial"/>
          <w:kern w:val="0"/>
          <w:sz w:val="24"/>
          <w:szCs w:val="24"/>
          <w:lang w:eastAsia="en-GB"/>
          <w14:ligatures w14:val="none"/>
        </w:rPr>
        <w:t xml:space="preserve"> interrogates the core competitive advantages of Golden Gut Ltd, colloquially referred to as the </w:t>
      </w:r>
      <w:r w:rsidR="00533888" w:rsidRPr="007F0EE0">
        <w:rPr>
          <w:rFonts w:ascii="Arial" w:eastAsia="Times New Roman" w:hAnsi="Arial" w:cs="Arial"/>
          <w:kern w:val="0"/>
          <w:sz w:val="24"/>
          <w:szCs w:val="24"/>
          <w:lang w:eastAsia="en-GB"/>
          <w14:ligatures w14:val="none"/>
        </w:rPr>
        <w:t>s</w:t>
      </w:r>
      <w:r w:rsidRPr="007F0EE0">
        <w:rPr>
          <w:rFonts w:ascii="Arial" w:eastAsia="Times New Roman" w:hAnsi="Arial" w:cs="Arial"/>
          <w:kern w:val="0"/>
          <w:sz w:val="24"/>
          <w:szCs w:val="24"/>
          <w:lang w:eastAsia="en-GB"/>
          <w14:ligatures w14:val="none"/>
        </w:rPr>
        <w:t xml:space="preserve">ecret </w:t>
      </w:r>
      <w:r w:rsidR="00533888" w:rsidRPr="007F0EE0">
        <w:rPr>
          <w:rFonts w:ascii="Arial" w:eastAsia="Times New Roman" w:hAnsi="Arial" w:cs="Arial"/>
          <w:kern w:val="0"/>
          <w:sz w:val="24"/>
          <w:szCs w:val="24"/>
          <w:lang w:eastAsia="en-GB"/>
          <w14:ligatures w14:val="none"/>
        </w:rPr>
        <w:t>s</w:t>
      </w:r>
      <w:r w:rsidRPr="007F0EE0">
        <w:rPr>
          <w:rFonts w:ascii="Arial" w:eastAsia="Times New Roman" w:hAnsi="Arial" w:cs="Arial"/>
          <w:kern w:val="0"/>
          <w:sz w:val="24"/>
          <w:szCs w:val="24"/>
          <w:lang w:eastAsia="en-GB"/>
          <w14:ligatures w14:val="none"/>
        </w:rPr>
        <w:t xml:space="preserve">auce. In </w:t>
      </w:r>
      <w:r w:rsidR="0009749A" w:rsidRPr="007F0EE0">
        <w:rPr>
          <w:rFonts w:ascii="Arial" w:eastAsia="Times New Roman" w:hAnsi="Arial" w:cs="Arial"/>
          <w:kern w:val="0"/>
          <w:sz w:val="24"/>
          <w:szCs w:val="24"/>
          <w:lang w:eastAsia="en-GB"/>
          <w14:ligatures w14:val="none"/>
        </w:rPr>
        <w:t xml:space="preserve">this </w:t>
      </w:r>
      <w:r w:rsidRPr="007F0EE0">
        <w:rPr>
          <w:rFonts w:ascii="Arial" w:eastAsia="Times New Roman" w:hAnsi="Arial" w:cs="Arial"/>
          <w:kern w:val="0"/>
          <w:sz w:val="24"/>
          <w:szCs w:val="24"/>
          <w:lang w:eastAsia="en-GB"/>
          <w14:ligatures w14:val="none"/>
        </w:rPr>
        <w:t xml:space="preserve">business plan, </w:t>
      </w:r>
      <w:r w:rsidR="00174A54" w:rsidRPr="007F0EE0">
        <w:rPr>
          <w:rFonts w:ascii="Arial" w:eastAsia="Times New Roman" w:hAnsi="Arial" w:cs="Arial"/>
          <w:kern w:val="0"/>
          <w:sz w:val="24"/>
          <w:szCs w:val="24"/>
          <w:lang w:eastAsia="en-GB"/>
          <w14:ligatures w14:val="none"/>
        </w:rPr>
        <w:t>we</w:t>
      </w:r>
      <w:r w:rsidRPr="007F0EE0">
        <w:rPr>
          <w:rFonts w:ascii="Arial" w:eastAsia="Times New Roman" w:hAnsi="Arial" w:cs="Arial"/>
          <w:kern w:val="0"/>
          <w:sz w:val="24"/>
          <w:szCs w:val="24"/>
          <w:lang w:eastAsia="en-GB"/>
          <w14:ligatures w14:val="none"/>
        </w:rPr>
        <w:t xml:space="preserve"> must demonstrate that the venture possesses a moat</w:t>
      </w:r>
      <w:r w:rsidR="00403E2C" w:rsidRPr="007F0EE0">
        <w:rPr>
          <w:rFonts w:ascii="Arial" w:eastAsia="Times New Roman" w:hAnsi="Arial" w:cs="Arial"/>
          <w:kern w:val="0"/>
          <w:sz w:val="24"/>
          <w:szCs w:val="24"/>
          <w:lang w:eastAsia="en-GB"/>
          <w14:ligatures w14:val="none"/>
        </w:rPr>
        <w:t xml:space="preserve"> </w:t>
      </w:r>
      <w:r w:rsidR="00174A54" w:rsidRPr="007F0EE0">
        <w:rPr>
          <w:rFonts w:ascii="Arial" w:eastAsia="Times New Roman" w:hAnsi="Arial" w:cs="Arial"/>
          <w:kern w:val="0"/>
          <w:sz w:val="24"/>
          <w:szCs w:val="24"/>
          <w:lang w:eastAsia="en-GB"/>
          <w14:ligatures w14:val="none"/>
        </w:rPr>
        <w:t xml:space="preserve">and </w:t>
      </w:r>
      <w:r w:rsidRPr="007F0EE0">
        <w:rPr>
          <w:rFonts w:ascii="Arial" w:eastAsia="Times New Roman" w:hAnsi="Arial" w:cs="Arial"/>
          <w:kern w:val="0"/>
          <w:sz w:val="24"/>
          <w:szCs w:val="24"/>
          <w:lang w:eastAsia="en-GB"/>
          <w14:ligatures w14:val="none"/>
        </w:rPr>
        <w:t xml:space="preserve">a sustainable competitive advantage that is difficult for rivals to replicate. </w:t>
      </w:r>
      <w:r w:rsidR="005F4235" w:rsidRPr="007F0EE0">
        <w:rPr>
          <w:rFonts w:ascii="Arial" w:eastAsia="Times New Roman" w:hAnsi="Arial" w:cs="Arial"/>
          <w:kern w:val="0"/>
          <w:sz w:val="24"/>
          <w:szCs w:val="24"/>
          <w:lang w:eastAsia="en-GB"/>
          <w14:ligatures w14:val="none"/>
        </w:rPr>
        <w:t>We will</w:t>
      </w:r>
      <w:r w:rsidRPr="007F0EE0">
        <w:rPr>
          <w:rFonts w:ascii="Arial" w:eastAsia="Times New Roman" w:hAnsi="Arial" w:cs="Arial"/>
          <w:kern w:val="0"/>
          <w:sz w:val="24"/>
          <w:szCs w:val="24"/>
          <w:lang w:eastAsia="en-GB"/>
          <w14:ligatures w14:val="none"/>
        </w:rPr>
        <w:t xml:space="preserve"> utilize the VRIO </w:t>
      </w:r>
      <w:r w:rsidR="005F4235" w:rsidRPr="007F0EE0">
        <w:rPr>
          <w:rFonts w:ascii="Arial" w:eastAsia="Times New Roman" w:hAnsi="Arial" w:cs="Arial"/>
          <w:kern w:val="0"/>
          <w:sz w:val="24"/>
          <w:szCs w:val="24"/>
          <w:lang w:eastAsia="en-GB"/>
          <w14:ligatures w14:val="none"/>
        </w:rPr>
        <w:t>f</w:t>
      </w:r>
      <w:r w:rsidRPr="007F0EE0">
        <w:rPr>
          <w:rFonts w:ascii="Arial" w:eastAsia="Times New Roman" w:hAnsi="Arial" w:cs="Arial"/>
          <w:kern w:val="0"/>
          <w:sz w:val="24"/>
          <w:szCs w:val="24"/>
          <w:lang w:eastAsia="en-GB"/>
          <w14:ligatures w14:val="none"/>
        </w:rPr>
        <w:t xml:space="preserve">ramework (Value, Rarity, Imitability, Organisation) to validate the firm's strategic positioning (Barney and Hesterly, 2024). </w:t>
      </w:r>
      <w:r w:rsidR="00D712A0" w:rsidRPr="007F0EE0">
        <w:rPr>
          <w:rFonts w:ascii="Arial" w:eastAsia="Times New Roman" w:hAnsi="Arial" w:cs="Arial"/>
          <w:kern w:val="0"/>
          <w:sz w:val="24"/>
          <w:szCs w:val="24"/>
          <w:lang w:eastAsia="en-GB"/>
          <w14:ligatures w14:val="none"/>
        </w:rPr>
        <w:t>T</w:t>
      </w:r>
      <w:r w:rsidRPr="007F0EE0">
        <w:rPr>
          <w:rFonts w:ascii="Arial" w:eastAsia="Times New Roman" w:hAnsi="Arial" w:cs="Arial"/>
          <w:kern w:val="0"/>
          <w:sz w:val="24"/>
          <w:szCs w:val="24"/>
          <w:lang w:eastAsia="en-GB"/>
          <w14:ligatures w14:val="none"/>
        </w:rPr>
        <w:t>o satisfy the academic rigor</w:t>
      </w:r>
      <w:r w:rsidR="00757C90" w:rsidRPr="007F0EE0">
        <w:rPr>
          <w:rFonts w:ascii="Arial" w:eastAsia="Times New Roman" w:hAnsi="Arial" w:cs="Arial"/>
          <w:kern w:val="0"/>
          <w:sz w:val="24"/>
          <w:szCs w:val="24"/>
          <w:lang w:eastAsia="en-GB"/>
          <w14:ligatures w14:val="none"/>
        </w:rPr>
        <w:t xml:space="preserve"> and</w:t>
      </w:r>
      <w:r w:rsidR="00D913BA" w:rsidRPr="007F0EE0">
        <w:rPr>
          <w:rFonts w:ascii="Arial" w:eastAsia="Times New Roman" w:hAnsi="Arial" w:cs="Arial"/>
          <w:kern w:val="0"/>
          <w:sz w:val="24"/>
          <w:szCs w:val="24"/>
          <w:lang w:eastAsia="en-GB"/>
          <w14:ligatures w14:val="none"/>
        </w:rPr>
        <w:t xml:space="preserve"> defines the Golden Gut project’s purpose through the lens of public impact and strategic alignment with national priorities</w:t>
      </w:r>
      <w:r w:rsidR="00E15C2B" w:rsidRPr="007F0EE0">
        <w:rPr>
          <w:rFonts w:ascii="Arial" w:eastAsia="Times New Roman" w:hAnsi="Arial" w:cs="Arial"/>
          <w:kern w:val="0"/>
          <w:sz w:val="24"/>
          <w:szCs w:val="24"/>
          <w:lang w:eastAsia="en-GB"/>
          <w14:ligatures w14:val="none"/>
        </w:rPr>
        <w:t xml:space="preserve"> and</w:t>
      </w:r>
      <w:r w:rsidR="00421D8A" w:rsidRPr="007F0EE0">
        <w:rPr>
          <w:rFonts w:ascii="Arial" w:eastAsia="Times New Roman" w:hAnsi="Arial" w:cs="Arial"/>
          <w:kern w:val="0"/>
          <w:sz w:val="24"/>
          <w:szCs w:val="24"/>
          <w:lang w:eastAsia="en-GB"/>
          <w14:ligatures w14:val="none"/>
        </w:rPr>
        <w:t xml:space="preserve"> </w:t>
      </w:r>
      <w:r w:rsidR="00D913BA" w:rsidRPr="007F0EE0">
        <w:rPr>
          <w:rFonts w:ascii="Arial" w:eastAsia="Times New Roman" w:hAnsi="Arial" w:cs="Arial"/>
          <w:kern w:val="0"/>
          <w:sz w:val="24"/>
          <w:szCs w:val="24"/>
          <w:lang w:eastAsia="en-GB"/>
          <w14:ligatures w14:val="none"/>
        </w:rPr>
        <w:t>acts as the Social License to Operate, proving that the venture is not merely a commercial pursuit but a solution to systemic national challenge.</w:t>
      </w:r>
    </w:p>
    <w:p w14:paraId="1B2F8805" w14:textId="7E04B85B" w:rsidR="00D913BA" w:rsidRPr="007F0EE0" w:rsidRDefault="004B45EE" w:rsidP="00B850FD">
      <w:pPr>
        <w:pStyle w:val="Heading2"/>
        <w:spacing w:line="360" w:lineRule="auto"/>
        <w:jc w:val="both"/>
        <w:rPr>
          <w:rFonts w:ascii="Arial" w:eastAsia="Times New Roman" w:hAnsi="Arial" w:cs="Arial"/>
          <w:sz w:val="24"/>
          <w:szCs w:val="24"/>
          <w:lang w:eastAsia="en-GB"/>
        </w:rPr>
      </w:pPr>
      <w:bookmarkStart w:id="14" w:name="_Toc229554449"/>
      <w:r w:rsidRPr="007F0EE0">
        <w:rPr>
          <w:rFonts w:ascii="Arial" w:eastAsia="Times New Roman" w:hAnsi="Arial" w:cs="Arial"/>
          <w:sz w:val="24"/>
          <w:szCs w:val="24"/>
          <w:lang w:eastAsia="en-GB"/>
        </w:rPr>
        <w:t>2.1 SOCIETAL</w:t>
      </w:r>
      <w:r w:rsidR="00D913BA" w:rsidRPr="007F0EE0">
        <w:rPr>
          <w:rFonts w:ascii="Arial" w:eastAsia="Times New Roman" w:hAnsi="Arial" w:cs="Arial"/>
          <w:sz w:val="24"/>
          <w:szCs w:val="24"/>
          <w:lang w:eastAsia="en-GB"/>
        </w:rPr>
        <w:t xml:space="preserve"> IMPACT &amp; STRATEGIC ALIGNMENT</w:t>
      </w:r>
      <w:bookmarkEnd w:id="14"/>
    </w:p>
    <w:p w14:paraId="0981F692" w14:textId="66E1927D" w:rsidR="00D913BA" w:rsidRPr="007F0EE0" w:rsidRDefault="00865700" w:rsidP="00B850FD">
      <w:pPr>
        <w:pStyle w:val="Heading3"/>
        <w:spacing w:line="360" w:lineRule="auto"/>
        <w:jc w:val="both"/>
        <w:rPr>
          <w:rFonts w:ascii="Arial" w:eastAsia="Times New Roman" w:hAnsi="Arial" w:cs="Arial"/>
          <w:sz w:val="24"/>
          <w:szCs w:val="24"/>
          <w:lang w:eastAsia="en-GB"/>
        </w:rPr>
      </w:pPr>
      <w:bookmarkStart w:id="15" w:name="_Toc229554450"/>
      <w:r w:rsidRPr="007F0EE0">
        <w:rPr>
          <w:rFonts w:ascii="Arial" w:eastAsia="Times New Roman" w:hAnsi="Arial" w:cs="Arial"/>
          <w:sz w:val="24"/>
          <w:szCs w:val="24"/>
          <w:lang w:eastAsia="en-GB"/>
        </w:rPr>
        <w:t>2</w:t>
      </w:r>
      <w:r w:rsidR="00D913BA" w:rsidRPr="007F0EE0">
        <w:rPr>
          <w:rFonts w:ascii="Arial" w:eastAsia="Times New Roman" w:hAnsi="Arial" w:cs="Arial"/>
          <w:sz w:val="24"/>
          <w:szCs w:val="24"/>
          <w:lang w:eastAsia="en-GB"/>
        </w:rPr>
        <w:t>.1</w:t>
      </w:r>
      <w:r w:rsidRPr="007F0EE0">
        <w:rPr>
          <w:rFonts w:ascii="Arial" w:eastAsia="Times New Roman" w:hAnsi="Arial" w:cs="Arial"/>
          <w:sz w:val="24"/>
          <w:szCs w:val="24"/>
          <w:lang w:eastAsia="en-GB"/>
        </w:rPr>
        <w:t>.1</w:t>
      </w:r>
      <w:r w:rsidR="00D913BA" w:rsidRPr="007F0EE0">
        <w:rPr>
          <w:rFonts w:ascii="Arial" w:eastAsia="Times New Roman" w:hAnsi="Arial" w:cs="Arial"/>
          <w:sz w:val="24"/>
          <w:szCs w:val="24"/>
          <w:lang w:eastAsia="en-GB"/>
        </w:rPr>
        <w:t xml:space="preserve"> The Societal Gap: The UPF Paradox and Public Health</w:t>
      </w:r>
      <w:bookmarkEnd w:id="15"/>
    </w:p>
    <w:p w14:paraId="59DCEED8" w14:textId="069DD051" w:rsidR="00D913BA" w:rsidRPr="007F0EE0" w:rsidRDefault="00D913BA" w:rsidP="00B850F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The UK is currently grappling with a convenience-health paradox. Despite a significant rise in organic food awareness, the UK possesses one of the highest consumption rates of Ultra-Processed Foods (UPFs) in Europe, with UPFs accounting for over 50% of the average British diet (ITV News, 2026). </w:t>
      </w:r>
    </w:p>
    <w:p w14:paraId="0BC3A9F7" w14:textId="236E7FE2" w:rsidR="00D913BA" w:rsidRPr="007F0EE0" w:rsidRDefault="00D913BA" w:rsidP="00B850FD">
      <w:pPr>
        <w:numPr>
          <w:ilvl w:val="0"/>
          <w:numId w:val="84"/>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The Problem:</w:t>
      </w:r>
      <w:r w:rsidRPr="007F0EE0">
        <w:rPr>
          <w:rFonts w:ascii="Arial" w:eastAsia="Times New Roman" w:hAnsi="Arial" w:cs="Arial"/>
          <w:kern w:val="0"/>
          <w:sz w:val="24"/>
          <w:szCs w:val="24"/>
          <w:lang w:eastAsia="en-GB"/>
          <w14:ligatures w14:val="none"/>
        </w:rPr>
        <w:t xml:space="preserve"> Current dietary habits are linked to a chronic disease pandemic, specifically obesity, Type 2 diabetes, and cardiovascular disease (BMA, 2026). The societal gap is defined by the lack of </w:t>
      </w:r>
      <w:r w:rsidR="000C5595" w:rsidRPr="007F0EE0">
        <w:rPr>
          <w:rFonts w:ascii="Arial" w:eastAsia="Times New Roman" w:hAnsi="Arial" w:cs="Arial"/>
          <w:kern w:val="0"/>
          <w:sz w:val="24"/>
          <w:szCs w:val="24"/>
          <w:lang w:eastAsia="en-GB"/>
          <w14:ligatures w14:val="none"/>
        </w:rPr>
        <w:t>a</w:t>
      </w:r>
      <w:r w:rsidRPr="007F0EE0">
        <w:rPr>
          <w:rFonts w:ascii="Arial" w:eastAsia="Times New Roman" w:hAnsi="Arial" w:cs="Arial"/>
          <w:kern w:val="0"/>
          <w:sz w:val="24"/>
          <w:szCs w:val="24"/>
          <w:lang w:eastAsia="en-GB"/>
          <w14:ligatures w14:val="none"/>
        </w:rPr>
        <w:t xml:space="preserve">ffordable </w:t>
      </w:r>
      <w:r w:rsidR="000C5595" w:rsidRPr="007F0EE0">
        <w:rPr>
          <w:rFonts w:ascii="Arial" w:eastAsia="Times New Roman" w:hAnsi="Arial" w:cs="Arial"/>
          <w:kern w:val="0"/>
          <w:sz w:val="24"/>
          <w:szCs w:val="24"/>
          <w:lang w:eastAsia="en-GB"/>
          <w14:ligatures w14:val="none"/>
        </w:rPr>
        <w:t>s</w:t>
      </w:r>
      <w:r w:rsidRPr="007F0EE0">
        <w:rPr>
          <w:rFonts w:ascii="Arial" w:eastAsia="Times New Roman" w:hAnsi="Arial" w:cs="Arial"/>
          <w:kern w:val="0"/>
          <w:sz w:val="24"/>
          <w:szCs w:val="24"/>
          <w:lang w:eastAsia="en-GB"/>
          <w14:ligatures w14:val="none"/>
        </w:rPr>
        <w:t>cratch-</w:t>
      </w:r>
      <w:r w:rsidR="000C5595" w:rsidRPr="007F0EE0">
        <w:rPr>
          <w:rFonts w:ascii="Arial" w:eastAsia="Times New Roman" w:hAnsi="Arial" w:cs="Arial"/>
          <w:kern w:val="0"/>
          <w:sz w:val="24"/>
          <w:szCs w:val="24"/>
          <w:lang w:eastAsia="en-GB"/>
          <w14:ligatures w14:val="none"/>
        </w:rPr>
        <w:t>c</w:t>
      </w:r>
      <w:r w:rsidRPr="007F0EE0">
        <w:rPr>
          <w:rFonts w:ascii="Arial" w:eastAsia="Times New Roman" w:hAnsi="Arial" w:cs="Arial"/>
          <w:kern w:val="0"/>
          <w:sz w:val="24"/>
          <w:szCs w:val="24"/>
          <w:lang w:eastAsia="en-GB"/>
          <w14:ligatures w14:val="none"/>
        </w:rPr>
        <w:t xml:space="preserve">ooking </w:t>
      </w:r>
      <w:r w:rsidR="000C5595" w:rsidRPr="007F0EE0">
        <w:rPr>
          <w:rFonts w:ascii="Arial" w:eastAsia="Times New Roman" w:hAnsi="Arial" w:cs="Arial"/>
          <w:kern w:val="0"/>
          <w:sz w:val="24"/>
          <w:szCs w:val="24"/>
          <w:lang w:eastAsia="en-GB"/>
          <w14:ligatures w14:val="none"/>
        </w:rPr>
        <w:t>i</w:t>
      </w:r>
      <w:r w:rsidRPr="007F0EE0">
        <w:rPr>
          <w:rFonts w:ascii="Arial" w:eastAsia="Times New Roman" w:hAnsi="Arial" w:cs="Arial"/>
          <w:kern w:val="0"/>
          <w:sz w:val="24"/>
          <w:szCs w:val="24"/>
          <w:lang w:eastAsia="en-GB"/>
          <w14:ligatures w14:val="none"/>
        </w:rPr>
        <w:t>nfrastructure.</w:t>
      </w:r>
    </w:p>
    <w:p w14:paraId="6C5C25DF" w14:textId="1F1CD3F8" w:rsidR="00D913BA" w:rsidRPr="007F0EE0" w:rsidRDefault="00D913BA" w:rsidP="00B850FD">
      <w:pPr>
        <w:numPr>
          <w:ilvl w:val="0"/>
          <w:numId w:val="84"/>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Public Impact:</w:t>
      </w:r>
      <w:r w:rsidRPr="007F0EE0">
        <w:rPr>
          <w:rFonts w:ascii="Arial" w:eastAsia="Times New Roman" w:hAnsi="Arial" w:cs="Arial"/>
          <w:kern w:val="0"/>
          <w:sz w:val="24"/>
          <w:szCs w:val="24"/>
          <w:lang w:eastAsia="en-GB"/>
          <w14:ligatures w14:val="none"/>
        </w:rPr>
        <w:t xml:space="preserve"> Low-income families often find UPFs impossible to avoid due to budget and time constraints (ITV News, 2026). The lack of high-quality, pre-prepared organic starters forces consumers into a binary choice: </w:t>
      </w:r>
      <w:r w:rsidR="00421D8A" w:rsidRPr="007F0EE0">
        <w:rPr>
          <w:rFonts w:ascii="Arial" w:eastAsia="Times New Roman" w:hAnsi="Arial" w:cs="Arial"/>
          <w:kern w:val="0"/>
          <w:sz w:val="24"/>
          <w:szCs w:val="24"/>
          <w:lang w:eastAsia="en-GB"/>
          <w14:ligatures w14:val="none"/>
        </w:rPr>
        <w:t>labour-</w:t>
      </w:r>
      <w:r w:rsidR="00421D8A" w:rsidRPr="007F0EE0">
        <w:rPr>
          <w:rFonts w:ascii="Arial" w:eastAsia="Times New Roman" w:hAnsi="Arial" w:cs="Arial"/>
          <w:kern w:val="0"/>
          <w:sz w:val="24"/>
          <w:szCs w:val="24"/>
          <w:lang w:eastAsia="en-GB"/>
          <w14:ligatures w14:val="none"/>
        </w:rPr>
        <w:lastRenderedPageBreak/>
        <w:t>intensive</w:t>
      </w:r>
      <w:r w:rsidRPr="007F0EE0">
        <w:rPr>
          <w:rFonts w:ascii="Arial" w:eastAsia="Times New Roman" w:hAnsi="Arial" w:cs="Arial"/>
          <w:kern w:val="0"/>
          <w:sz w:val="24"/>
          <w:szCs w:val="24"/>
          <w:lang w:eastAsia="en-GB"/>
          <w14:ligatures w14:val="none"/>
        </w:rPr>
        <w:t xml:space="preserve"> fresh prep or chemical-heavy industrial pastes. Golden Gut closes this gap by providing a low-friction pathway to minimally processed diets. </w:t>
      </w:r>
    </w:p>
    <w:p w14:paraId="2625BE3F" w14:textId="0C3453B3" w:rsidR="00D913BA" w:rsidRPr="007F0EE0" w:rsidRDefault="005779B3" w:rsidP="00B850FD">
      <w:pPr>
        <w:pStyle w:val="Heading3"/>
        <w:spacing w:line="360" w:lineRule="auto"/>
        <w:jc w:val="both"/>
        <w:rPr>
          <w:rFonts w:ascii="Arial" w:eastAsia="Times New Roman" w:hAnsi="Arial" w:cs="Arial"/>
          <w:sz w:val="24"/>
          <w:szCs w:val="24"/>
          <w:lang w:eastAsia="en-GB"/>
        </w:rPr>
      </w:pPr>
      <w:bookmarkStart w:id="16" w:name="_Toc229554451"/>
      <w:r w:rsidRPr="007F0EE0">
        <w:rPr>
          <w:rFonts w:ascii="Arial" w:eastAsia="Times New Roman" w:hAnsi="Arial" w:cs="Arial"/>
          <w:sz w:val="24"/>
          <w:szCs w:val="24"/>
          <w:lang w:eastAsia="en-GB"/>
        </w:rPr>
        <w:t>2</w:t>
      </w:r>
      <w:r w:rsidR="00D913BA" w:rsidRPr="007F0EE0">
        <w:rPr>
          <w:rFonts w:ascii="Arial" w:eastAsia="Times New Roman" w:hAnsi="Arial" w:cs="Arial"/>
          <w:sz w:val="24"/>
          <w:szCs w:val="24"/>
          <w:lang w:eastAsia="en-GB"/>
        </w:rPr>
        <w:t>.</w:t>
      </w:r>
      <w:r w:rsidR="003A5001" w:rsidRPr="007F0EE0">
        <w:rPr>
          <w:rFonts w:ascii="Arial" w:eastAsia="Times New Roman" w:hAnsi="Arial" w:cs="Arial"/>
          <w:sz w:val="24"/>
          <w:szCs w:val="24"/>
          <w:lang w:eastAsia="en-GB"/>
        </w:rPr>
        <w:t xml:space="preserve">1.2 </w:t>
      </w:r>
      <w:r w:rsidR="00D913BA" w:rsidRPr="007F0EE0">
        <w:rPr>
          <w:rFonts w:ascii="Arial" w:eastAsia="Times New Roman" w:hAnsi="Arial" w:cs="Arial"/>
          <w:sz w:val="24"/>
          <w:szCs w:val="24"/>
          <w:lang w:eastAsia="en-GB"/>
        </w:rPr>
        <w:t>Target Beneficiaries</w:t>
      </w:r>
      <w:bookmarkEnd w:id="16"/>
    </w:p>
    <w:p w14:paraId="11002F76" w14:textId="77777777" w:rsidR="00D913BA" w:rsidRPr="007F0EE0" w:rsidRDefault="00D913BA" w:rsidP="00B850F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Golden Gut’s impact extends beyond the primary consumer to multiple stakeholders:</w:t>
      </w:r>
    </w:p>
    <w:p w14:paraId="4F297AAA" w14:textId="05F7E41E" w:rsidR="00D913BA" w:rsidRPr="007F0EE0" w:rsidRDefault="00D913BA" w:rsidP="00B850FD">
      <w:pPr>
        <w:numPr>
          <w:ilvl w:val="0"/>
          <w:numId w:val="85"/>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The Time-Poor Household:</w:t>
      </w:r>
      <w:r w:rsidRPr="007F0EE0">
        <w:rPr>
          <w:rFonts w:ascii="Arial" w:eastAsia="Times New Roman" w:hAnsi="Arial" w:cs="Arial"/>
          <w:kern w:val="0"/>
          <w:sz w:val="24"/>
          <w:szCs w:val="24"/>
          <w:lang w:eastAsia="en-GB"/>
          <w14:ligatures w14:val="none"/>
        </w:rPr>
        <w:t xml:space="preserve"> Busy professionals and parents who currently rely on UPFs for speed, now able to cook scratch meals in under 15 minutes.</w:t>
      </w:r>
    </w:p>
    <w:p w14:paraId="05539976" w14:textId="0DD43A43" w:rsidR="00D913BA" w:rsidRPr="007F0EE0" w:rsidRDefault="00D913BA" w:rsidP="00B850FD">
      <w:pPr>
        <w:numPr>
          <w:ilvl w:val="0"/>
          <w:numId w:val="85"/>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Underserved Food Deserts:</w:t>
      </w:r>
      <w:r w:rsidRPr="007F0EE0">
        <w:rPr>
          <w:rFonts w:ascii="Arial" w:eastAsia="Times New Roman" w:hAnsi="Arial" w:cs="Arial"/>
          <w:kern w:val="0"/>
          <w:sz w:val="24"/>
          <w:szCs w:val="24"/>
          <w:lang w:eastAsia="en-GB"/>
          <w14:ligatures w14:val="none"/>
        </w:rPr>
        <w:t xml:space="preserve"> By leveraging a 12-month ambient shelf-life, Golden Gut can be distributed in regions lacking fresh organic produce infrastructure, providing nutrition in a jar to remote or underserved West Midlands communities (WMCA, 2026).</w:t>
      </w:r>
    </w:p>
    <w:p w14:paraId="73330534" w14:textId="77777777" w:rsidR="00D913BA" w:rsidRPr="007F0EE0" w:rsidRDefault="00D913BA" w:rsidP="00B850FD">
      <w:pPr>
        <w:numPr>
          <w:ilvl w:val="0"/>
          <w:numId w:val="85"/>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The NHS and Public Health:</w:t>
      </w:r>
      <w:r w:rsidRPr="007F0EE0">
        <w:rPr>
          <w:rFonts w:ascii="Arial" w:eastAsia="Times New Roman" w:hAnsi="Arial" w:cs="Arial"/>
          <w:kern w:val="0"/>
          <w:sz w:val="24"/>
          <w:szCs w:val="24"/>
          <w:lang w:eastAsia="en-GB"/>
          <w14:ligatures w14:val="none"/>
        </w:rPr>
        <w:t xml:space="preserve"> By promoting the consumption of anti-inflammatory compounds like curcumin and gingerol, Golden Gut contributes to long-term preventative health, potentially reducing the national burden of inflammation-related chronic conditions (Johns Hopkins Medicine, 2026).</w:t>
      </w:r>
    </w:p>
    <w:p w14:paraId="431CF5C4" w14:textId="0C59BD68" w:rsidR="00791F1C" w:rsidRPr="007F0EE0" w:rsidRDefault="0063590D" w:rsidP="00B850FD">
      <w:pPr>
        <w:pStyle w:val="Heading2"/>
        <w:spacing w:line="360" w:lineRule="auto"/>
        <w:jc w:val="both"/>
        <w:rPr>
          <w:rFonts w:ascii="Arial" w:eastAsia="Times New Roman" w:hAnsi="Arial" w:cs="Arial"/>
          <w:sz w:val="24"/>
          <w:szCs w:val="24"/>
          <w:lang w:eastAsia="en-GB"/>
        </w:rPr>
      </w:pPr>
      <w:bookmarkStart w:id="17" w:name="_Toc229554452"/>
      <w:r w:rsidRPr="007F0EE0">
        <w:rPr>
          <w:rFonts w:ascii="Arial" w:eastAsia="Times New Roman" w:hAnsi="Arial" w:cs="Arial"/>
          <w:sz w:val="24"/>
          <w:szCs w:val="24"/>
          <w:lang w:eastAsia="en-GB"/>
        </w:rPr>
        <w:t xml:space="preserve">2.2 </w:t>
      </w:r>
      <w:r w:rsidR="00791F1C" w:rsidRPr="007F0EE0">
        <w:rPr>
          <w:rFonts w:ascii="Arial" w:eastAsia="Times New Roman" w:hAnsi="Arial" w:cs="Arial"/>
          <w:sz w:val="24"/>
          <w:szCs w:val="24"/>
          <w:lang w:eastAsia="en-GB"/>
        </w:rPr>
        <w:t>TECHNICAL INNOVATION &amp; COMMERCIAL FEASIBILITY</w:t>
      </w:r>
      <w:bookmarkEnd w:id="17"/>
    </w:p>
    <w:p w14:paraId="490D2C7B" w14:textId="76CF5425" w:rsidR="00791F1C" w:rsidRPr="007F0EE0" w:rsidRDefault="000C3C4C" w:rsidP="00B850FD">
      <w:pPr>
        <w:pStyle w:val="Heading3"/>
        <w:spacing w:line="360" w:lineRule="auto"/>
        <w:jc w:val="both"/>
        <w:rPr>
          <w:rFonts w:ascii="Arial" w:eastAsia="Times New Roman" w:hAnsi="Arial" w:cs="Arial"/>
          <w:sz w:val="24"/>
          <w:szCs w:val="24"/>
          <w:lang w:eastAsia="en-GB"/>
        </w:rPr>
      </w:pPr>
      <w:bookmarkStart w:id="18" w:name="_Toc229554453"/>
      <w:r w:rsidRPr="007F0EE0">
        <w:rPr>
          <w:rFonts w:ascii="Arial" w:eastAsia="Times New Roman" w:hAnsi="Arial" w:cs="Arial"/>
          <w:sz w:val="24"/>
          <w:szCs w:val="24"/>
          <w:lang w:eastAsia="en-GB"/>
        </w:rPr>
        <w:t>2.2</w:t>
      </w:r>
      <w:r w:rsidR="00791F1C" w:rsidRPr="007F0EE0">
        <w:rPr>
          <w:rFonts w:ascii="Arial" w:eastAsia="Times New Roman" w:hAnsi="Arial" w:cs="Arial"/>
          <w:sz w:val="24"/>
          <w:szCs w:val="24"/>
          <w:lang w:eastAsia="en-GB"/>
        </w:rPr>
        <w:t>.1 State of the Art: The Current Processing Paradigm</w:t>
      </w:r>
      <w:bookmarkEnd w:id="18"/>
    </w:p>
    <w:p w14:paraId="19704114" w14:textId="221E800A" w:rsidR="00791F1C" w:rsidRPr="007F0EE0" w:rsidRDefault="00791F1C"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The current State of the Art in the UK cooking paste market is dominated by industrial acidification and high-temperature short-time (HTST) pasteurisation. While these methods ensure microbiological safety, they are insufficient for the modern functional food consumer for two primary reasons:</w:t>
      </w:r>
    </w:p>
    <w:p w14:paraId="027D604E" w14:textId="4AD7E4F1" w:rsidR="00791F1C" w:rsidRPr="007F0EE0" w:rsidRDefault="00791F1C" w:rsidP="00B850FD">
      <w:pPr>
        <w:numPr>
          <w:ilvl w:val="0"/>
          <w:numId w:val="98"/>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 xml:space="preserve">Denaturation of </w:t>
      </w:r>
      <w:r w:rsidR="00802073" w:rsidRPr="007F0EE0">
        <w:rPr>
          <w:rFonts w:ascii="Arial" w:eastAsia="Times New Roman" w:hAnsi="Arial" w:cs="Arial"/>
          <w:b/>
          <w:bCs/>
          <w:color w:val="0D0D0D" w:themeColor="text1" w:themeTint="F2"/>
          <w:kern w:val="0"/>
          <w:sz w:val="24"/>
          <w:szCs w:val="24"/>
          <w:lang w:eastAsia="en-GB"/>
          <w14:ligatures w14:val="none"/>
        </w:rPr>
        <w:t>Bioactive</w:t>
      </w:r>
      <w:r w:rsidR="00E4131A" w:rsidRPr="007F0EE0">
        <w:rPr>
          <w:rFonts w:ascii="Arial" w:eastAsia="Times New Roman" w:hAnsi="Arial" w:cs="Arial"/>
          <w:b/>
          <w:bCs/>
          <w:color w:val="0D0D0D" w:themeColor="text1" w:themeTint="F2"/>
          <w:kern w:val="0"/>
          <w:sz w:val="24"/>
          <w:szCs w:val="24"/>
          <w:lang w:eastAsia="en-GB"/>
          <w14:ligatures w14:val="none"/>
        </w:rPr>
        <w:t xml:space="preserve"> </w:t>
      </w:r>
      <w:r w:rsidR="00906F2D" w:rsidRPr="007F0EE0">
        <w:rPr>
          <w:rFonts w:ascii="Arial" w:eastAsia="Times New Roman" w:hAnsi="Arial" w:cs="Arial"/>
          <w:b/>
          <w:bCs/>
          <w:color w:val="0D0D0D" w:themeColor="text1" w:themeTint="F2"/>
          <w:kern w:val="0"/>
          <w:sz w:val="24"/>
          <w:szCs w:val="24"/>
          <w:lang w:eastAsia="en-GB"/>
          <w14:ligatures w14:val="none"/>
        </w:rPr>
        <w:t>Compounds</w:t>
      </w:r>
      <w:r w:rsidRPr="007F0EE0">
        <w:rPr>
          <w:rFonts w:ascii="Arial" w:eastAsia="Times New Roman" w:hAnsi="Arial" w:cs="Arial"/>
          <w:b/>
          <w:bCs/>
          <w:color w:val="0D0D0D" w:themeColor="text1" w:themeTint="F2"/>
          <w:kern w:val="0"/>
          <w:sz w:val="24"/>
          <w:szCs w:val="24"/>
          <w:lang w:eastAsia="en-GB"/>
          <w14:ligatures w14:val="none"/>
        </w:rPr>
        <w:t>:</w:t>
      </w:r>
      <w:r w:rsidRPr="007F0EE0">
        <w:rPr>
          <w:rFonts w:ascii="Arial" w:eastAsia="Times New Roman" w:hAnsi="Arial" w:cs="Arial"/>
          <w:color w:val="0D0D0D" w:themeColor="text1" w:themeTint="F2"/>
          <w:kern w:val="0"/>
          <w:sz w:val="24"/>
          <w:szCs w:val="24"/>
          <w:lang w:eastAsia="en-GB"/>
          <w14:ligatures w14:val="none"/>
        </w:rPr>
        <w:t xml:space="preserve"> Research indicates that thermal processing at standard industrial temperatures </w:t>
      </w:r>
      <w:r w:rsidR="00D67DBB" w:rsidRPr="007F0EE0">
        <w:rPr>
          <w:rFonts w:ascii="Arial" w:eastAsia="Times New Roman" w:hAnsi="Arial" w:cs="Arial"/>
          <w:color w:val="0D0D0D" w:themeColor="text1" w:themeTint="F2"/>
          <w:kern w:val="0"/>
          <w:sz w:val="24"/>
          <w:szCs w:val="24"/>
          <w:lang w:eastAsia="en-GB"/>
          <w14:ligatures w14:val="none"/>
        </w:rPr>
        <w:t>(above 85</w:t>
      </w:r>
      <m:oMath>
        <m:r>
          <w:rPr>
            <w:rFonts w:ascii="Cambria Math" w:eastAsia="Times New Roman" w:hAnsi="Cambria Math" w:cs="Arial"/>
            <w:color w:val="0D0D0D" w:themeColor="text1" w:themeTint="F2"/>
            <w:kern w:val="0"/>
            <w:sz w:val="24"/>
            <w:szCs w:val="24"/>
            <w:lang w:eastAsia="en-GB"/>
            <w14:ligatures w14:val="none"/>
          </w:rPr>
          <m:t>℃</m:t>
        </m:r>
      </m:oMath>
      <w:r w:rsidR="00D44349" w:rsidRPr="007F0EE0">
        <w:rPr>
          <w:rFonts w:ascii="Arial" w:eastAsia="Times New Roman" w:hAnsi="Arial" w:cs="Arial"/>
          <w:color w:val="0D0D0D" w:themeColor="text1" w:themeTint="F2"/>
          <w:kern w:val="0"/>
          <w:sz w:val="24"/>
          <w:szCs w:val="24"/>
          <w:lang w:eastAsia="en-GB"/>
          <w14:ligatures w14:val="none"/>
        </w:rPr>
        <w:t>)</w:t>
      </w:r>
      <w:r w:rsidRPr="007F0EE0">
        <w:rPr>
          <w:rFonts w:ascii="Arial" w:eastAsia="Times New Roman" w:hAnsi="Arial" w:cs="Arial"/>
          <w:color w:val="0D0D0D" w:themeColor="text1" w:themeTint="F2"/>
          <w:kern w:val="0"/>
          <w:sz w:val="24"/>
          <w:szCs w:val="24"/>
          <w:lang w:eastAsia="en-GB"/>
          <w14:ligatures w14:val="none"/>
        </w:rPr>
        <w:t xml:space="preserve"> can reduce the concentration of gingerol in ginger and curcumin in turmeric by up to 40% (Food Chemistry Advances, 2026).</w:t>
      </w:r>
    </w:p>
    <w:p w14:paraId="1EE4411E" w14:textId="77777777" w:rsidR="00791F1C" w:rsidRPr="007F0EE0" w:rsidRDefault="00791F1C" w:rsidP="00B850FD">
      <w:pPr>
        <w:numPr>
          <w:ilvl w:val="0"/>
          <w:numId w:val="98"/>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Chemical Preservation:</w:t>
      </w:r>
      <w:r w:rsidRPr="007F0EE0">
        <w:rPr>
          <w:rFonts w:ascii="Arial" w:eastAsia="Times New Roman" w:hAnsi="Arial" w:cs="Arial"/>
          <w:color w:val="0D0D0D" w:themeColor="text1" w:themeTint="F2"/>
          <w:kern w:val="0"/>
          <w:sz w:val="24"/>
          <w:szCs w:val="24"/>
          <w:lang w:eastAsia="en-GB"/>
          <w14:ligatures w14:val="none"/>
        </w:rPr>
        <w:t xml:space="preserve"> Most commercial pastes utilize acetic acid or potassium sorbate. While effective as antimicrobials, they impart a harsh, synthetic aftertaste and are increasingly classified by consumers as Ultra-Processed Food (UPF) markers (Mintel, 2026).</w:t>
      </w:r>
    </w:p>
    <w:p w14:paraId="35A2D8E5" w14:textId="15C52C7A" w:rsidR="00791F1C" w:rsidRPr="007F0EE0" w:rsidRDefault="00872935" w:rsidP="00B850FD">
      <w:pPr>
        <w:pStyle w:val="Heading3"/>
        <w:spacing w:line="360" w:lineRule="auto"/>
        <w:jc w:val="both"/>
        <w:rPr>
          <w:rFonts w:ascii="Arial" w:eastAsia="Times New Roman" w:hAnsi="Arial" w:cs="Arial"/>
          <w:sz w:val="24"/>
          <w:szCs w:val="24"/>
          <w:lang w:eastAsia="en-GB"/>
        </w:rPr>
      </w:pPr>
      <w:bookmarkStart w:id="19" w:name="_Toc229554454"/>
      <w:r w:rsidRPr="007F0EE0">
        <w:rPr>
          <w:rFonts w:ascii="Arial" w:eastAsia="Times New Roman" w:hAnsi="Arial" w:cs="Arial"/>
          <w:sz w:val="24"/>
          <w:szCs w:val="24"/>
          <w:lang w:eastAsia="en-GB"/>
        </w:rPr>
        <w:lastRenderedPageBreak/>
        <w:t>2.2</w:t>
      </w:r>
      <w:r w:rsidR="00791F1C" w:rsidRPr="007F0EE0">
        <w:rPr>
          <w:rFonts w:ascii="Arial" w:eastAsia="Times New Roman" w:hAnsi="Arial" w:cs="Arial"/>
          <w:sz w:val="24"/>
          <w:szCs w:val="24"/>
          <w:lang w:eastAsia="en-GB"/>
        </w:rPr>
        <w:t>.2 The Quantum Leap: Bioactive Cold-Milling and pH Modulation</w:t>
      </w:r>
      <w:bookmarkEnd w:id="19"/>
    </w:p>
    <w:p w14:paraId="43678E20" w14:textId="332BD09E" w:rsidR="00791F1C" w:rsidRPr="007F0EE0" w:rsidRDefault="00F12B85"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Golden Gut moves beyond incremental product improvement, representing a disruptive shift in condiment technology. By transitioning from thermal-based shelf-stability to a dual-phase system of pH modulation and cold-chain milling, the venture preserves enzymatic integrity that is typically lost in industrial HTST processing</w:t>
      </w:r>
      <w:r w:rsidRPr="007F0EE0">
        <w:rPr>
          <w:rFonts w:ascii="Arial" w:eastAsia="Times New Roman" w:hAnsi="Arial" w:cs="Arial"/>
          <w:color w:val="0D0D0D" w:themeColor="text1" w:themeTint="F2"/>
          <w:kern w:val="0"/>
          <w:sz w:val="24"/>
          <w:szCs w:val="24"/>
          <w:lang w:eastAsia="en-GB"/>
          <w14:ligatures w14:val="none"/>
        </w:rPr>
        <w:t>.</w:t>
      </w:r>
    </w:p>
    <w:p w14:paraId="76C43FA8" w14:textId="42A7B12C" w:rsidR="00791F1C" w:rsidRPr="007F0EE0" w:rsidRDefault="00791F1C" w:rsidP="00B850FD">
      <w:pPr>
        <w:numPr>
          <w:ilvl w:val="0"/>
          <w:numId w:val="99"/>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Nutrient Retention:</w:t>
      </w:r>
      <w:r w:rsidRPr="007F0EE0">
        <w:rPr>
          <w:rFonts w:ascii="Arial" w:eastAsia="Times New Roman" w:hAnsi="Arial" w:cs="Arial"/>
          <w:color w:val="0D0D0D" w:themeColor="text1" w:themeTint="F2"/>
          <w:kern w:val="0"/>
          <w:sz w:val="24"/>
          <w:szCs w:val="24"/>
          <w:lang w:eastAsia="en-GB"/>
          <w14:ligatures w14:val="none"/>
        </w:rPr>
        <w:t xml:space="preserve"> By employing a proprietary cold-milling process </w:t>
      </w:r>
      <w:r w:rsidRPr="007F0EE0">
        <w:rPr>
          <w:rFonts w:ascii="Arial" w:eastAsia="Times New Roman" w:hAnsi="Arial" w:cs="Arial"/>
          <w:color w:val="000000" w:themeColor="text1"/>
          <w:kern w:val="0"/>
          <w:sz w:val="24"/>
          <w:szCs w:val="24"/>
          <w:lang w:eastAsia="en-GB"/>
          <w14:ligatures w14:val="none"/>
        </w:rPr>
        <w:t>&lt;25</w:t>
      </w:r>
      <m:oMath>
        <m:r>
          <w:rPr>
            <w:rFonts w:ascii="Cambria Math" w:eastAsia="Times New Roman" w:hAnsi="Cambria Math" w:cs="Arial"/>
            <w:color w:val="000000" w:themeColor="text1"/>
            <w:kern w:val="0"/>
            <w:sz w:val="24"/>
            <w:szCs w:val="24"/>
            <w:lang w:eastAsia="en-GB"/>
            <w14:ligatures w14:val="none"/>
          </w:rPr>
          <m:t xml:space="preserve">℃ </m:t>
        </m:r>
      </m:oMath>
      <w:r w:rsidR="00A3425E" w:rsidRPr="007F0EE0">
        <w:rPr>
          <w:rFonts w:ascii="Arial" w:eastAsia="Times New Roman" w:hAnsi="Arial" w:cs="Arial"/>
          <w:color w:val="000000" w:themeColor="text1"/>
          <w:kern w:val="0"/>
          <w:sz w:val="24"/>
          <w:szCs w:val="24"/>
          <w:lang w:eastAsia="en-GB"/>
          <w14:ligatures w14:val="none"/>
        </w:rPr>
        <w:t>(</w:t>
      </w:r>
      <w:r w:rsidR="00694C30" w:rsidRPr="007F0EE0">
        <w:rPr>
          <w:rFonts w:ascii="Arial" w:eastAsia="Times New Roman" w:hAnsi="Arial" w:cs="Arial"/>
          <w:color w:val="000000" w:themeColor="text1"/>
          <w:kern w:val="0"/>
          <w:sz w:val="24"/>
          <w:szCs w:val="24"/>
          <w:lang w:eastAsia="en-GB"/>
          <w14:ligatures w14:val="none"/>
        </w:rPr>
        <w:t xml:space="preserve">ambient or </w:t>
      </w:r>
      <w:r w:rsidR="00A5433C" w:rsidRPr="007F0EE0">
        <w:rPr>
          <w:rFonts w:ascii="Arial" w:eastAsia="Times New Roman" w:hAnsi="Arial" w:cs="Arial"/>
          <w:color w:val="000000" w:themeColor="text1"/>
          <w:kern w:val="0"/>
          <w:sz w:val="24"/>
          <w:szCs w:val="24"/>
          <w:lang w:eastAsia="en-GB"/>
          <w14:ligatures w14:val="none"/>
        </w:rPr>
        <w:t>re</w:t>
      </w:r>
      <w:r w:rsidR="002D69D1" w:rsidRPr="007F0EE0">
        <w:rPr>
          <w:rFonts w:ascii="Arial" w:eastAsia="Times New Roman" w:hAnsi="Arial" w:cs="Arial"/>
          <w:color w:val="000000" w:themeColor="text1"/>
          <w:kern w:val="0"/>
          <w:sz w:val="24"/>
          <w:szCs w:val="24"/>
          <w:lang w:eastAsia="en-GB"/>
          <w14:ligatures w14:val="none"/>
        </w:rPr>
        <w:t>f</w:t>
      </w:r>
      <w:r w:rsidR="00A5433C" w:rsidRPr="007F0EE0">
        <w:rPr>
          <w:rFonts w:ascii="Arial" w:eastAsia="Times New Roman" w:hAnsi="Arial" w:cs="Arial"/>
          <w:color w:val="000000" w:themeColor="text1"/>
          <w:kern w:val="0"/>
          <w:sz w:val="24"/>
          <w:szCs w:val="24"/>
          <w:lang w:eastAsia="en-GB"/>
          <w14:ligatures w14:val="none"/>
        </w:rPr>
        <w:t>rig</w:t>
      </w:r>
      <w:r w:rsidR="00A75B4F" w:rsidRPr="007F0EE0">
        <w:rPr>
          <w:rFonts w:ascii="Arial" w:eastAsia="Times New Roman" w:hAnsi="Arial" w:cs="Arial"/>
          <w:color w:val="000000" w:themeColor="text1"/>
          <w:kern w:val="0"/>
          <w:sz w:val="24"/>
          <w:szCs w:val="24"/>
          <w:lang w:eastAsia="en-GB"/>
          <w14:ligatures w14:val="none"/>
        </w:rPr>
        <w:t>er</w:t>
      </w:r>
      <w:r w:rsidR="00A5433C" w:rsidRPr="007F0EE0">
        <w:rPr>
          <w:rFonts w:ascii="Arial" w:eastAsia="Times New Roman" w:hAnsi="Arial" w:cs="Arial"/>
          <w:color w:val="000000" w:themeColor="text1"/>
          <w:kern w:val="0"/>
          <w:sz w:val="24"/>
          <w:szCs w:val="24"/>
          <w:lang w:eastAsia="en-GB"/>
          <w14:ligatures w14:val="none"/>
        </w:rPr>
        <w:t>ated</w:t>
      </w:r>
      <w:r w:rsidR="00694C30" w:rsidRPr="007F0EE0">
        <w:rPr>
          <w:rFonts w:ascii="Arial" w:eastAsia="Times New Roman" w:hAnsi="Arial" w:cs="Arial"/>
          <w:color w:val="000000" w:themeColor="text1"/>
          <w:kern w:val="0"/>
          <w:sz w:val="24"/>
          <w:szCs w:val="24"/>
          <w:lang w:eastAsia="en-GB"/>
          <w14:ligatures w14:val="none"/>
        </w:rPr>
        <w:t xml:space="preserve"> storage</w:t>
      </w:r>
      <w:r w:rsidR="00CF5231" w:rsidRPr="007F0EE0">
        <w:rPr>
          <w:rFonts w:ascii="Arial" w:eastAsia="Times New Roman" w:hAnsi="Arial" w:cs="Arial"/>
          <w:color w:val="000000" w:themeColor="text1"/>
          <w:kern w:val="0"/>
          <w:sz w:val="24"/>
          <w:szCs w:val="24"/>
          <w:lang w:eastAsia="en-GB"/>
          <w14:ligatures w14:val="none"/>
        </w:rPr>
        <w:t>)</w:t>
      </w:r>
      <w:r w:rsidR="00A5433C" w:rsidRPr="007F0EE0">
        <w:rPr>
          <w:rFonts w:ascii="Arial" w:eastAsia="Times New Roman" w:hAnsi="Arial" w:cs="Arial"/>
          <w:color w:val="0D0D0D" w:themeColor="text1" w:themeTint="F2"/>
          <w:kern w:val="0"/>
          <w:sz w:val="24"/>
          <w:szCs w:val="24"/>
          <w:lang w:eastAsia="en-GB"/>
          <w14:ligatures w14:val="none"/>
        </w:rPr>
        <w:t>,</w:t>
      </w:r>
      <w:r w:rsidRPr="007F0EE0">
        <w:rPr>
          <w:rFonts w:ascii="Arial" w:eastAsia="Times New Roman" w:hAnsi="Arial" w:cs="Arial"/>
          <w:color w:val="0D0D0D" w:themeColor="text1" w:themeTint="F2"/>
          <w:kern w:val="0"/>
          <w:sz w:val="24"/>
          <w:szCs w:val="24"/>
          <w:lang w:eastAsia="en-GB"/>
          <w14:ligatures w14:val="none"/>
        </w:rPr>
        <w:t xml:space="preserve"> Golden Gut retains the full volatile oil profile of the organic aromatics.</w:t>
      </w:r>
      <w:r w:rsidR="00C826A1" w:rsidRPr="007F0EE0">
        <w:rPr>
          <w:rFonts w:ascii="Arial" w:eastAsia="Times New Roman" w:hAnsi="Arial" w:cs="Arial"/>
          <w:color w:val="0D0D0D" w:themeColor="text1" w:themeTint="F2"/>
          <w:kern w:val="0"/>
          <w:sz w:val="24"/>
          <w:szCs w:val="24"/>
          <w:lang w:eastAsia="en-GB"/>
          <w14:ligatures w14:val="none"/>
        </w:rPr>
        <w:t xml:space="preserve"> This </w:t>
      </w:r>
      <w:r w:rsidR="00C826A1" w:rsidRPr="007F0EE0">
        <w:rPr>
          <w:rFonts w:ascii="Arial" w:eastAsia="Times New Roman" w:hAnsi="Arial" w:cs="Arial"/>
          <w:color w:val="0D0D0D" w:themeColor="text1" w:themeTint="F2"/>
          <w:kern w:val="0"/>
          <w:sz w:val="24"/>
          <w:szCs w:val="24"/>
          <w:lang w:eastAsia="en-GB"/>
          <w14:ligatures w14:val="none"/>
        </w:rPr>
        <w:t xml:space="preserve">method </w:t>
      </w:r>
      <w:r w:rsidR="003B3A49" w:rsidRPr="007F0EE0">
        <w:rPr>
          <w:rFonts w:ascii="Arial" w:eastAsia="Times New Roman" w:hAnsi="Arial" w:cs="Arial"/>
          <w:color w:val="0D0D0D" w:themeColor="text1" w:themeTint="F2"/>
          <w:kern w:val="0"/>
          <w:sz w:val="24"/>
          <w:szCs w:val="24"/>
          <w:lang w:eastAsia="en-GB"/>
          <w14:ligatures w14:val="none"/>
        </w:rPr>
        <w:t xml:space="preserve">also </w:t>
      </w:r>
      <w:r w:rsidR="00C826A1" w:rsidRPr="007F0EE0">
        <w:rPr>
          <w:rFonts w:ascii="Arial" w:eastAsia="Times New Roman" w:hAnsi="Arial" w:cs="Arial"/>
          <w:color w:val="0D0D0D" w:themeColor="text1" w:themeTint="F2"/>
          <w:kern w:val="0"/>
          <w:sz w:val="24"/>
          <w:szCs w:val="24"/>
          <w:lang w:eastAsia="en-GB"/>
          <w14:ligatures w14:val="none"/>
        </w:rPr>
        <w:t>preserves the allicin</w:t>
      </w:r>
      <w:r w:rsidR="003B3A49" w:rsidRPr="007F0EE0">
        <w:rPr>
          <w:rFonts w:ascii="Arial" w:eastAsia="Times New Roman" w:hAnsi="Arial" w:cs="Arial"/>
          <w:color w:val="0D0D0D" w:themeColor="text1" w:themeTint="F2"/>
          <w:kern w:val="0"/>
          <w:sz w:val="24"/>
          <w:szCs w:val="24"/>
          <w:lang w:eastAsia="en-GB"/>
          <w14:ligatures w14:val="none"/>
        </w:rPr>
        <w:t xml:space="preserve"> in garlic</w:t>
      </w:r>
      <w:r w:rsidR="00C826A1" w:rsidRPr="007F0EE0">
        <w:rPr>
          <w:rFonts w:ascii="Arial" w:eastAsia="Times New Roman" w:hAnsi="Arial" w:cs="Arial"/>
          <w:color w:val="0D0D0D" w:themeColor="text1" w:themeTint="F2"/>
          <w:kern w:val="0"/>
          <w:sz w:val="24"/>
          <w:szCs w:val="24"/>
          <w:lang w:eastAsia="en-GB"/>
          <w14:ligatures w14:val="none"/>
        </w:rPr>
        <w:t xml:space="preserve"> that industrial high-heat pastes destroy.</w:t>
      </w:r>
    </w:p>
    <w:p w14:paraId="61CB0EA9" w14:textId="7842DDF5" w:rsidR="00791F1C" w:rsidRPr="007F0EE0" w:rsidRDefault="00791F1C" w:rsidP="00B850FD">
      <w:pPr>
        <w:numPr>
          <w:ilvl w:val="0"/>
          <w:numId w:val="99"/>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Synergistic Formulation:</w:t>
      </w:r>
      <w:r w:rsidRPr="007F0EE0">
        <w:rPr>
          <w:rFonts w:ascii="Arial" w:eastAsia="Times New Roman" w:hAnsi="Arial" w:cs="Arial"/>
          <w:color w:val="0D0D0D" w:themeColor="text1" w:themeTint="F2"/>
          <w:kern w:val="0"/>
          <w:sz w:val="24"/>
          <w:szCs w:val="24"/>
          <w:lang w:eastAsia="en-GB"/>
          <w14:ligatures w14:val="none"/>
        </w:rPr>
        <w:t xml:space="preserve"> Our Quantum Leap includes the integration of organic black pepper (piperine) within the paste matrix. According to secondary clinical data, the presence of piperine can increase the bioavailability of turmeric’s curcumin by up to 2,000% (Healthline, 2026)</w:t>
      </w:r>
      <w:r w:rsidR="00B03788" w:rsidRPr="007F0EE0">
        <w:rPr>
          <w:rFonts w:ascii="Arial" w:hAnsi="Arial" w:cs="Arial"/>
        </w:rPr>
        <w:t xml:space="preserve"> </w:t>
      </w:r>
      <w:r w:rsidR="00B03788" w:rsidRPr="007F0EE0">
        <w:rPr>
          <w:rFonts w:ascii="Arial" w:eastAsia="Times New Roman" w:hAnsi="Arial" w:cs="Arial"/>
          <w:color w:val="0D0D0D" w:themeColor="text1" w:themeTint="F2"/>
          <w:kern w:val="0"/>
          <w:sz w:val="24"/>
          <w:szCs w:val="24"/>
          <w:lang w:eastAsia="en-GB"/>
          <w14:ligatures w14:val="none"/>
        </w:rPr>
        <w:t xml:space="preserve">is backed by the original study usually </w:t>
      </w:r>
      <w:r w:rsidR="00383692" w:rsidRPr="007F0EE0">
        <w:rPr>
          <w:rFonts w:ascii="Arial" w:eastAsia="Times New Roman" w:hAnsi="Arial" w:cs="Arial"/>
          <w:color w:val="0D0D0D" w:themeColor="text1" w:themeTint="F2"/>
          <w:kern w:val="0"/>
          <w:sz w:val="24"/>
          <w:szCs w:val="24"/>
          <w:lang w:eastAsia="en-GB"/>
          <w14:ligatures w14:val="none"/>
        </w:rPr>
        <w:t>(</w:t>
      </w:r>
      <w:r w:rsidR="00B03788" w:rsidRPr="007F0EE0">
        <w:rPr>
          <w:rFonts w:ascii="Arial" w:eastAsia="Times New Roman" w:hAnsi="Arial" w:cs="Arial"/>
          <w:color w:val="0D0D0D" w:themeColor="text1" w:themeTint="F2"/>
          <w:kern w:val="0"/>
          <w:sz w:val="24"/>
          <w:szCs w:val="24"/>
          <w:lang w:eastAsia="en-GB"/>
          <w14:ligatures w14:val="none"/>
        </w:rPr>
        <w:t>Shoba et al., 1998)</w:t>
      </w:r>
      <w:r w:rsidRPr="007F0EE0">
        <w:rPr>
          <w:rFonts w:ascii="Arial" w:eastAsia="Times New Roman" w:hAnsi="Arial" w:cs="Arial"/>
          <w:color w:val="0D0D0D" w:themeColor="text1" w:themeTint="F2"/>
          <w:kern w:val="0"/>
          <w:sz w:val="24"/>
          <w:szCs w:val="24"/>
          <w:lang w:eastAsia="en-GB"/>
          <w14:ligatures w14:val="none"/>
        </w:rPr>
        <w:t>.</w:t>
      </w:r>
    </w:p>
    <w:p w14:paraId="45FE4256" w14:textId="20C54D28" w:rsidR="00791F1C" w:rsidRPr="007F0EE0" w:rsidRDefault="001D2EDE" w:rsidP="00B850FD">
      <w:pPr>
        <w:pStyle w:val="Heading3"/>
        <w:spacing w:line="360" w:lineRule="auto"/>
        <w:jc w:val="both"/>
        <w:rPr>
          <w:rFonts w:ascii="Arial" w:eastAsia="Times New Roman" w:hAnsi="Arial" w:cs="Arial"/>
          <w:sz w:val="24"/>
          <w:szCs w:val="24"/>
          <w:lang w:eastAsia="en-GB"/>
        </w:rPr>
      </w:pPr>
      <w:bookmarkStart w:id="20" w:name="_Toc229554455"/>
      <w:r w:rsidRPr="007F0EE0">
        <w:rPr>
          <w:rFonts w:ascii="Arial" w:eastAsia="Times New Roman" w:hAnsi="Arial" w:cs="Arial"/>
          <w:sz w:val="24"/>
          <w:szCs w:val="24"/>
          <w:lang w:eastAsia="en-GB"/>
        </w:rPr>
        <w:t>2.2</w:t>
      </w:r>
      <w:r w:rsidR="00791F1C" w:rsidRPr="007F0EE0">
        <w:rPr>
          <w:rFonts w:ascii="Arial" w:eastAsia="Times New Roman" w:hAnsi="Arial" w:cs="Arial"/>
          <w:sz w:val="24"/>
          <w:szCs w:val="24"/>
          <w:lang w:eastAsia="en-GB"/>
        </w:rPr>
        <w:t>.3 Technical Feasibility: Evidence of Scientific Soundness</w:t>
      </w:r>
      <w:bookmarkEnd w:id="20"/>
    </w:p>
    <w:p w14:paraId="4643A805" w14:textId="5D51F7DE" w:rsidR="00791F1C" w:rsidRPr="007F0EE0" w:rsidRDefault="00791F1C"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 xml:space="preserve">The feasibility of Golden Gut is grounded in the Hurdle Technology principle of food preservation, </w:t>
      </w:r>
      <w:r w:rsidR="002D5B18" w:rsidRPr="007F0EE0">
        <w:rPr>
          <w:rFonts w:ascii="Arial" w:eastAsia="Times New Roman" w:hAnsi="Arial" w:cs="Arial"/>
          <w:color w:val="0D0D0D" w:themeColor="text1" w:themeTint="F2"/>
          <w:kern w:val="0"/>
          <w:sz w:val="24"/>
          <w:szCs w:val="24"/>
          <w:lang w:eastAsia="en-GB"/>
          <w14:ligatures w14:val="none"/>
        </w:rPr>
        <w:t>hurdles</w:t>
      </w:r>
      <w:r w:rsidR="00645B06" w:rsidRPr="007F0EE0">
        <w:rPr>
          <w:rFonts w:ascii="Arial" w:eastAsia="Times New Roman" w:hAnsi="Arial" w:cs="Arial"/>
          <w:color w:val="0D0D0D" w:themeColor="text1" w:themeTint="F2"/>
          <w:kern w:val="0"/>
          <w:sz w:val="24"/>
          <w:szCs w:val="24"/>
          <w:lang w:eastAsia="en-GB"/>
          <w14:ligatures w14:val="none"/>
        </w:rPr>
        <w:t xml:space="preserve"> (e.g., pH &lt;4.5, cold-milling, and ambient-stable </w:t>
      </w:r>
      <w:r w:rsidR="00645B06" w:rsidRPr="007F0EE0">
        <w:rPr>
          <w:rFonts w:ascii="Arial" w:eastAsia="Times New Roman" w:hAnsi="Arial" w:cs="Arial"/>
          <w:color w:val="0D0D0D" w:themeColor="text1" w:themeTint="F2"/>
          <w:kern w:val="0"/>
          <w:sz w:val="24"/>
          <w:szCs w:val="24"/>
          <w:lang w:eastAsia="en-GB"/>
          <w14:ligatures w14:val="none"/>
        </w:rPr>
        <w:t>packaging) which</w:t>
      </w:r>
      <w:r w:rsidRPr="007F0EE0">
        <w:rPr>
          <w:rFonts w:ascii="Arial" w:eastAsia="Times New Roman" w:hAnsi="Arial" w:cs="Arial"/>
          <w:color w:val="0D0D0D" w:themeColor="text1" w:themeTint="F2"/>
          <w:kern w:val="0"/>
          <w:sz w:val="24"/>
          <w:szCs w:val="24"/>
          <w:lang w:eastAsia="en-GB"/>
          <w14:ligatures w14:val="none"/>
        </w:rPr>
        <w:t xml:space="preserve"> uses multiple sub-lethal factors to inhibit pathogen growth (FSA, 2026).</w:t>
      </w:r>
    </w:p>
    <w:p w14:paraId="2C91AC4C" w14:textId="4F99A40F" w:rsidR="00791F1C" w:rsidRPr="007F0EE0" w:rsidRDefault="00791F1C" w:rsidP="00B850FD">
      <w:pPr>
        <w:numPr>
          <w:ilvl w:val="0"/>
          <w:numId w:val="100"/>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Secondary Data Validation:</w:t>
      </w:r>
      <w:r w:rsidRPr="007F0EE0">
        <w:rPr>
          <w:rFonts w:ascii="Arial" w:eastAsia="Times New Roman" w:hAnsi="Arial" w:cs="Arial"/>
          <w:color w:val="0D0D0D" w:themeColor="text1" w:themeTint="F2"/>
          <w:kern w:val="0"/>
          <w:sz w:val="24"/>
          <w:szCs w:val="24"/>
          <w:lang w:eastAsia="en-GB"/>
          <w14:ligatures w14:val="none"/>
        </w:rPr>
        <w:t xml:space="preserve"> White papers on acidified foods confirm that maintaining </w:t>
      </w:r>
      <w:r w:rsidR="00B27443" w:rsidRPr="007F0EE0">
        <w:rPr>
          <w:rFonts w:ascii="Arial" w:eastAsia="Times New Roman" w:hAnsi="Arial" w:cs="Arial"/>
          <w:color w:val="0D0D0D" w:themeColor="text1" w:themeTint="F2"/>
          <w:kern w:val="0"/>
          <w:sz w:val="24"/>
          <w:szCs w:val="24"/>
          <w:lang w:eastAsia="en-GB"/>
          <w14:ligatures w14:val="none"/>
        </w:rPr>
        <w:t>an</w:t>
      </w:r>
      <w:r w:rsidRPr="007F0EE0">
        <w:rPr>
          <w:rFonts w:ascii="Arial" w:eastAsia="Times New Roman" w:hAnsi="Arial" w:cs="Arial"/>
          <w:color w:val="0D0D0D" w:themeColor="text1" w:themeTint="F2"/>
          <w:kern w:val="0"/>
          <w:sz w:val="24"/>
          <w:szCs w:val="24"/>
          <w:lang w:eastAsia="en-GB"/>
          <w14:ligatures w14:val="none"/>
        </w:rPr>
        <w:t xml:space="preserve"> </w:t>
      </w:r>
      <w:r w:rsidR="00B27443" w:rsidRPr="007F0EE0">
        <w:rPr>
          <w:rFonts w:ascii="Arial" w:eastAsia="Times New Roman" w:hAnsi="Arial" w:cs="Arial"/>
          <w:color w:val="0D0D0D" w:themeColor="text1" w:themeTint="F2"/>
          <w:kern w:val="0"/>
          <w:sz w:val="24"/>
          <w:szCs w:val="24"/>
          <w:lang w:eastAsia="en-GB"/>
          <w14:ligatures w14:val="none"/>
        </w:rPr>
        <w:t xml:space="preserve">effective </w:t>
      </w:r>
      <w:r w:rsidR="00B27443" w:rsidRPr="007F0EE0">
        <w:rPr>
          <w:rFonts w:ascii="Arial" w:eastAsia="Times New Roman" w:hAnsi="Arial" w:cs="Arial"/>
          <w:color w:val="0D0D0D" w:themeColor="text1" w:themeTint="F2"/>
          <w:kern w:val="0"/>
          <w:sz w:val="24"/>
          <w:szCs w:val="24"/>
          <w:lang w:eastAsia="en-GB"/>
          <w14:ligatures w14:val="none"/>
        </w:rPr>
        <w:t>pH &lt;4.5</w:t>
      </w:r>
      <w:r w:rsidRPr="007F0EE0">
        <w:rPr>
          <w:rFonts w:ascii="Arial" w:eastAsia="Times New Roman" w:hAnsi="Arial" w:cs="Arial"/>
          <w:color w:val="0D0D0D" w:themeColor="text1" w:themeTint="F2"/>
          <w:kern w:val="0"/>
          <w:sz w:val="24"/>
          <w:szCs w:val="24"/>
          <w:lang w:eastAsia="en-GB"/>
          <w14:ligatures w14:val="none"/>
        </w:rPr>
        <w:t xml:space="preserve"> inhibits Clostridium botulinum and other foodborne pathogens in ambient temperatures (Food Standards Agency, 2026).</w:t>
      </w:r>
    </w:p>
    <w:p w14:paraId="6B8BA956" w14:textId="1F524B4C" w:rsidR="00791F1C" w:rsidRPr="007F0EE0" w:rsidRDefault="00791F1C" w:rsidP="00B850FD">
      <w:pPr>
        <w:numPr>
          <w:ilvl w:val="0"/>
          <w:numId w:val="100"/>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Accelerated Testing:</w:t>
      </w:r>
      <w:r w:rsidR="00C62A60" w:rsidRPr="007F0EE0">
        <w:rPr>
          <w:rFonts w:ascii="Arial" w:eastAsia="Times New Roman" w:hAnsi="Arial" w:cs="Arial"/>
          <w:b/>
          <w:bCs/>
          <w:color w:val="0D0D0D" w:themeColor="text1" w:themeTint="F2"/>
          <w:kern w:val="0"/>
          <w:sz w:val="24"/>
          <w:szCs w:val="24"/>
          <w:lang w:eastAsia="en-GB"/>
          <w14:ligatures w14:val="none"/>
        </w:rPr>
        <w:t xml:space="preserve"> </w:t>
      </w:r>
      <w:r w:rsidR="00C62A60" w:rsidRPr="007F0EE0">
        <w:rPr>
          <w:rFonts w:ascii="Arial" w:eastAsia="Times New Roman" w:hAnsi="Arial" w:cs="Arial"/>
          <w:color w:val="0D0D0D" w:themeColor="text1" w:themeTint="F2"/>
          <w:kern w:val="0"/>
          <w:sz w:val="24"/>
          <w:szCs w:val="24"/>
          <w:lang w:eastAsia="en-GB"/>
          <w14:ligatures w14:val="none"/>
        </w:rPr>
        <w:t>U</w:t>
      </w:r>
      <w:r w:rsidR="00262BD3" w:rsidRPr="007F0EE0">
        <w:rPr>
          <w:rFonts w:ascii="Arial" w:eastAsia="Times New Roman" w:hAnsi="Arial" w:cs="Arial"/>
          <w:color w:val="0D0D0D" w:themeColor="text1" w:themeTint="F2"/>
          <w:kern w:val="0"/>
          <w:sz w:val="24"/>
          <w:szCs w:val="24"/>
          <w:lang w:eastAsia="en-GB"/>
          <w14:ligatures w14:val="none"/>
        </w:rPr>
        <w:t>tilizing the</w:t>
      </w:r>
      <w:r w:rsidR="005D712D" w:rsidRPr="007F0EE0">
        <w:rPr>
          <w:rFonts w:ascii="Arial" w:eastAsia="Times New Roman" w:hAnsi="Arial" w:cs="Arial"/>
          <w:color w:val="0D0D0D" w:themeColor="text1" w:themeTint="F2"/>
          <w:kern w:val="0"/>
          <w:sz w:val="24"/>
          <w:szCs w:val="24"/>
          <w:lang w:eastAsia="en-GB"/>
          <w14:ligatures w14:val="none"/>
        </w:rPr>
        <w:t xml:space="preserve"> </w:t>
      </w:r>
      <m:oMath>
        <m:r>
          <w:rPr>
            <w:rFonts w:ascii="Cambria Math" w:eastAsia="Times New Roman" w:hAnsi="Cambria Math" w:cs="Arial"/>
            <w:color w:val="0D0D0D" w:themeColor="text1" w:themeTint="F2"/>
            <w:kern w:val="0"/>
            <w:sz w:val="24"/>
            <w:szCs w:val="24"/>
            <w:lang w:eastAsia="en-GB"/>
            <w14:ligatures w14:val="none"/>
          </w:rPr>
          <m:t xml:space="preserve">Q10 </m:t>
        </m:r>
      </m:oMath>
      <w:r w:rsidR="00262BD3" w:rsidRPr="007F0EE0">
        <w:rPr>
          <w:rFonts w:ascii="Arial" w:eastAsia="Times New Roman" w:hAnsi="Arial" w:cs="Arial"/>
          <w:color w:val="0D0D0D" w:themeColor="text1" w:themeTint="F2"/>
          <w:kern w:val="0"/>
          <w:sz w:val="24"/>
          <w:szCs w:val="24"/>
          <w:lang w:eastAsia="en-GB"/>
          <w14:ligatures w14:val="none"/>
        </w:rPr>
        <w:t>temp</w:t>
      </w:r>
      <w:r w:rsidR="002212C4" w:rsidRPr="007F0EE0">
        <w:rPr>
          <w:rFonts w:ascii="Arial" w:eastAsia="Times New Roman" w:hAnsi="Arial" w:cs="Arial"/>
          <w:color w:val="0D0D0D" w:themeColor="text1" w:themeTint="F2"/>
          <w:kern w:val="0"/>
          <w:sz w:val="24"/>
          <w:szCs w:val="24"/>
          <w:lang w:eastAsia="en-GB"/>
          <w14:ligatures w14:val="none"/>
        </w:rPr>
        <w:t>erature coefficient</w:t>
      </w:r>
      <w:r w:rsidRPr="007F0EE0">
        <w:rPr>
          <w:rFonts w:ascii="Arial" w:eastAsia="Times New Roman" w:hAnsi="Arial" w:cs="Arial"/>
          <w:color w:val="0D0D0D" w:themeColor="text1" w:themeTint="F2"/>
          <w:kern w:val="0"/>
          <w:sz w:val="24"/>
          <w:szCs w:val="24"/>
          <w:lang w:eastAsia="en-GB"/>
          <w14:ligatures w14:val="none"/>
        </w:rPr>
        <w:t xml:space="preserve"> </w:t>
      </w:r>
      <w:r w:rsidR="00EF7FF4" w:rsidRPr="007F0EE0">
        <w:rPr>
          <w:rFonts w:ascii="Arial" w:eastAsia="Times New Roman" w:hAnsi="Arial" w:cs="Arial"/>
          <w:color w:val="0D0D0D" w:themeColor="text1" w:themeTint="F2"/>
          <w:kern w:val="0"/>
          <w:sz w:val="24"/>
          <w:szCs w:val="24"/>
          <w:lang w:eastAsia="en-GB"/>
          <w14:ligatures w14:val="none"/>
        </w:rPr>
        <w:t>to simulate</w:t>
      </w:r>
      <w:r w:rsidR="00B357F1" w:rsidRPr="007F0EE0">
        <w:rPr>
          <w:rFonts w:ascii="Arial" w:eastAsia="Times New Roman" w:hAnsi="Arial" w:cs="Arial"/>
          <w:color w:val="0D0D0D" w:themeColor="text1" w:themeTint="F2"/>
          <w:kern w:val="0"/>
          <w:sz w:val="24"/>
          <w:szCs w:val="24"/>
          <w:lang w:eastAsia="en-GB"/>
          <w14:ligatures w14:val="none"/>
        </w:rPr>
        <w:t xml:space="preserve"> </w:t>
      </w:r>
      <w:r w:rsidR="00EF7FF4" w:rsidRPr="007F0EE0">
        <w:rPr>
          <w:rFonts w:ascii="Arial" w:eastAsia="Times New Roman" w:hAnsi="Arial" w:cs="Arial"/>
          <w:color w:val="0D0D0D" w:themeColor="text1" w:themeTint="F2"/>
          <w:kern w:val="0"/>
          <w:sz w:val="24"/>
          <w:szCs w:val="24"/>
          <w:lang w:eastAsia="en-GB"/>
          <w14:ligatures w14:val="none"/>
        </w:rPr>
        <w:t>long</w:t>
      </w:r>
      <w:r w:rsidR="00B357F1" w:rsidRPr="007F0EE0">
        <w:rPr>
          <w:rFonts w:ascii="Arial" w:eastAsia="Times New Roman" w:hAnsi="Arial" w:cs="Arial"/>
          <w:color w:val="0D0D0D" w:themeColor="text1" w:themeTint="F2"/>
          <w:kern w:val="0"/>
          <w:sz w:val="24"/>
          <w:szCs w:val="24"/>
          <w:lang w:eastAsia="en-GB"/>
          <w14:ligatures w14:val="none"/>
        </w:rPr>
        <w:t>-</w:t>
      </w:r>
      <w:r w:rsidR="00EF7FF4" w:rsidRPr="007F0EE0">
        <w:rPr>
          <w:rFonts w:ascii="Arial" w:eastAsia="Times New Roman" w:hAnsi="Arial" w:cs="Arial"/>
          <w:color w:val="0D0D0D" w:themeColor="text1" w:themeTint="F2"/>
          <w:kern w:val="0"/>
          <w:sz w:val="24"/>
          <w:szCs w:val="24"/>
          <w:lang w:eastAsia="en-GB"/>
          <w14:ligatures w14:val="none"/>
        </w:rPr>
        <w:t xml:space="preserve">term </w:t>
      </w:r>
      <w:r w:rsidR="008D6942" w:rsidRPr="007F0EE0">
        <w:rPr>
          <w:rFonts w:ascii="Arial" w:eastAsia="Times New Roman" w:hAnsi="Arial" w:cs="Arial"/>
          <w:color w:val="0D0D0D" w:themeColor="text1" w:themeTint="F2"/>
          <w:kern w:val="0"/>
          <w:sz w:val="24"/>
          <w:szCs w:val="24"/>
          <w:lang w:eastAsia="en-GB"/>
          <w14:ligatures w14:val="none"/>
        </w:rPr>
        <w:t xml:space="preserve">ambient stability </w:t>
      </w:r>
      <w:r w:rsidR="00B357F1" w:rsidRPr="007F0EE0">
        <w:rPr>
          <w:rFonts w:ascii="Arial" w:eastAsia="Times New Roman" w:hAnsi="Arial" w:cs="Arial"/>
          <w:color w:val="0D0D0D" w:themeColor="text1" w:themeTint="F2"/>
          <w:kern w:val="0"/>
          <w:sz w:val="24"/>
          <w:szCs w:val="24"/>
          <w:lang w:eastAsia="en-GB"/>
          <w14:ligatures w14:val="none"/>
        </w:rPr>
        <w:t>through</w:t>
      </w:r>
      <w:r w:rsidR="008D6942" w:rsidRPr="007F0EE0">
        <w:rPr>
          <w:rFonts w:ascii="Arial" w:eastAsia="Times New Roman" w:hAnsi="Arial" w:cs="Arial"/>
          <w:color w:val="0D0D0D" w:themeColor="text1" w:themeTint="F2"/>
          <w:kern w:val="0"/>
          <w:sz w:val="24"/>
          <w:szCs w:val="24"/>
          <w:lang w:eastAsia="en-GB"/>
          <w14:ligatures w14:val="none"/>
        </w:rPr>
        <w:t xml:space="preserve"> </w:t>
      </w:r>
      <w:r w:rsidR="00B357F1" w:rsidRPr="007F0EE0">
        <w:rPr>
          <w:rFonts w:ascii="Arial" w:eastAsia="Times New Roman" w:hAnsi="Arial" w:cs="Arial"/>
          <w:color w:val="0D0D0D" w:themeColor="text1" w:themeTint="F2"/>
          <w:kern w:val="0"/>
          <w:sz w:val="24"/>
          <w:szCs w:val="24"/>
          <w:lang w:eastAsia="en-GB"/>
          <w14:ligatures w14:val="none"/>
        </w:rPr>
        <w:t xml:space="preserve">accelerated thermal testing </w:t>
      </w:r>
      <w:r w:rsidR="00520434" w:rsidRPr="007F0EE0">
        <w:rPr>
          <w:rFonts w:ascii="Arial" w:eastAsia="Times New Roman" w:hAnsi="Arial" w:cs="Arial"/>
          <w:color w:val="0D0D0D" w:themeColor="text1" w:themeTint="F2"/>
          <w:kern w:val="0"/>
          <w:sz w:val="24"/>
          <w:szCs w:val="24"/>
          <w:lang w:eastAsia="en-GB"/>
          <w14:ligatures w14:val="none"/>
        </w:rPr>
        <w:t>the</w:t>
      </w:r>
      <w:r w:rsidRPr="007F0EE0">
        <w:rPr>
          <w:rFonts w:ascii="Arial" w:eastAsia="Times New Roman" w:hAnsi="Arial" w:cs="Arial"/>
          <w:color w:val="000000" w:themeColor="text1"/>
          <w:kern w:val="0"/>
          <w:sz w:val="24"/>
          <w:szCs w:val="24"/>
          <w:lang w:eastAsia="en-GB"/>
          <w14:ligatures w14:val="none"/>
        </w:rPr>
        <w:t xml:space="preserve"> </w:t>
      </w:r>
      <w:r w:rsidRPr="007F0EE0">
        <w:rPr>
          <w:rFonts w:ascii="Arial" w:eastAsia="Times New Roman" w:hAnsi="Arial" w:cs="Arial"/>
          <w:color w:val="0D0D0D" w:themeColor="text1" w:themeTint="F2"/>
          <w:kern w:val="0"/>
          <w:sz w:val="24"/>
          <w:szCs w:val="24"/>
          <w:lang w:eastAsia="en-GB"/>
          <w14:ligatures w14:val="none"/>
        </w:rPr>
        <w:t>shelf-life</w:t>
      </w:r>
      <w:r w:rsidR="00E716F1" w:rsidRPr="007F0EE0">
        <w:rPr>
          <w:rFonts w:ascii="Arial" w:eastAsia="Times New Roman" w:hAnsi="Arial" w:cs="Arial"/>
          <w:color w:val="0D0D0D" w:themeColor="text1" w:themeTint="F2"/>
          <w:kern w:val="0"/>
          <w:sz w:val="24"/>
          <w:szCs w:val="24"/>
          <w:lang w:eastAsia="en-GB"/>
          <w14:ligatures w14:val="none"/>
        </w:rPr>
        <w:t xml:space="preserve"> </w:t>
      </w:r>
      <w:r w:rsidRPr="007F0EE0">
        <w:rPr>
          <w:rFonts w:ascii="Arial" w:eastAsia="Times New Roman" w:hAnsi="Arial" w:cs="Arial"/>
          <w:color w:val="0D0D0D" w:themeColor="text1" w:themeTint="F2"/>
          <w:kern w:val="0"/>
          <w:sz w:val="24"/>
          <w:szCs w:val="24"/>
          <w:lang w:eastAsia="en-GB"/>
          <w14:ligatures w14:val="none"/>
        </w:rPr>
        <w:t>formula suggests that our specific ratio of organic lemon juice and citric acid provides a stable 12-month ambient window while maintaining a Fresh-Equivalent sensory profile (Ashbury Global, 2025).</w:t>
      </w:r>
    </w:p>
    <w:p w14:paraId="345FAE7A" w14:textId="77777777" w:rsidR="00791F1C" w:rsidRPr="007F0EE0" w:rsidRDefault="00791F1C" w:rsidP="00B850FD">
      <w:pPr>
        <w:spacing w:before="100" w:beforeAutospacing="1" w:after="100" w:afterAutospacing="1" w:line="360" w:lineRule="auto"/>
        <w:jc w:val="both"/>
        <w:rPr>
          <w:rFonts w:ascii="Arial" w:eastAsia="Times New Roman" w:hAnsi="Arial" w:cs="Arial"/>
          <w:kern w:val="0"/>
          <w:sz w:val="24"/>
          <w:szCs w:val="24"/>
          <w:lang w:eastAsia="en-GB"/>
          <w14:ligatures w14:val="none"/>
        </w:rPr>
      </w:pPr>
    </w:p>
    <w:p w14:paraId="075B84B8" w14:textId="3F508F08" w:rsidR="00D913BA" w:rsidRPr="007F0EE0" w:rsidRDefault="00131E9A" w:rsidP="00B850FD">
      <w:pPr>
        <w:pStyle w:val="Heading2"/>
        <w:spacing w:line="360" w:lineRule="auto"/>
        <w:jc w:val="both"/>
        <w:rPr>
          <w:rFonts w:ascii="Arial" w:eastAsia="Times New Roman" w:hAnsi="Arial" w:cs="Arial"/>
          <w:sz w:val="24"/>
          <w:szCs w:val="24"/>
          <w:lang w:eastAsia="en-GB"/>
        </w:rPr>
      </w:pPr>
      <w:bookmarkStart w:id="21" w:name="_Toc229554456"/>
      <w:r w:rsidRPr="007F0EE0">
        <w:rPr>
          <w:rFonts w:ascii="Arial" w:eastAsia="Times New Roman" w:hAnsi="Arial" w:cs="Arial"/>
          <w:sz w:val="24"/>
          <w:szCs w:val="24"/>
          <w:lang w:eastAsia="en-GB"/>
        </w:rPr>
        <w:lastRenderedPageBreak/>
        <w:t>2</w:t>
      </w:r>
      <w:r w:rsidR="00D913BA" w:rsidRPr="007F0EE0">
        <w:rPr>
          <w:rFonts w:ascii="Arial" w:eastAsia="Times New Roman" w:hAnsi="Arial" w:cs="Arial"/>
          <w:sz w:val="24"/>
          <w:szCs w:val="24"/>
          <w:lang w:eastAsia="en-GB"/>
        </w:rPr>
        <w:t>.3 Alignment with Grant Objectives: Innovate UK Smart Grants</w:t>
      </w:r>
      <w:bookmarkEnd w:id="21"/>
    </w:p>
    <w:p w14:paraId="5CFF3ED0" w14:textId="77777777" w:rsidR="00D913BA" w:rsidRPr="007F0EE0" w:rsidRDefault="00D913BA" w:rsidP="00B850F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To secure the targeted £50,000 Innovate UK Smart Grant, Golden Gut aligns its mission with the 2026 Spring Update of the Smart Innovation Funding Guidance.</w:t>
      </w:r>
    </w:p>
    <w:p w14:paraId="4719A5B4" w14:textId="63DCCF7A" w:rsidR="00D913BA" w:rsidRPr="007F0EE0" w:rsidRDefault="00D913BA" w:rsidP="00B850F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Innovate UK Mission Statement (2026):</w:t>
      </w:r>
      <w:r w:rsidRPr="007F0EE0">
        <w:rPr>
          <w:rFonts w:ascii="Arial" w:eastAsia="Times New Roman" w:hAnsi="Arial" w:cs="Arial"/>
          <w:kern w:val="0"/>
          <w:sz w:val="24"/>
          <w:szCs w:val="24"/>
          <w:lang w:eastAsia="en-GB"/>
          <w14:ligatures w14:val="none"/>
        </w:rPr>
        <w:t xml:space="preserve"> The programme is designed to bring original, high-impact innovations into the marketplace</w:t>
      </w:r>
      <w:r w:rsidR="007E62CA"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with a solid strategy to generate considerable economic benefits for the UK and tackle industry challenges ranging from sustainability to food resilience (UKRI, 2026).</w:t>
      </w:r>
    </w:p>
    <w:p w14:paraId="3DF6B2B2" w14:textId="18BF3677" w:rsidR="00D913BA" w:rsidRPr="007F0EE0" w:rsidRDefault="00FC24F7" w:rsidP="00B850FD">
      <w:pPr>
        <w:pStyle w:val="Heading3"/>
        <w:spacing w:line="360" w:lineRule="auto"/>
        <w:jc w:val="both"/>
        <w:rPr>
          <w:rFonts w:ascii="Arial" w:eastAsia="Times New Roman" w:hAnsi="Arial" w:cs="Arial"/>
          <w:sz w:val="24"/>
          <w:szCs w:val="24"/>
          <w:lang w:eastAsia="en-GB"/>
        </w:rPr>
      </w:pPr>
      <w:bookmarkStart w:id="22" w:name="_Toc229554457"/>
      <w:r w:rsidRPr="007F0EE0">
        <w:rPr>
          <w:rFonts w:ascii="Arial" w:eastAsia="Times New Roman" w:hAnsi="Arial" w:cs="Arial"/>
          <w:sz w:val="24"/>
          <w:szCs w:val="24"/>
          <w:lang w:eastAsia="en-GB"/>
        </w:rPr>
        <w:t xml:space="preserve">2.3.1 </w:t>
      </w:r>
      <w:r w:rsidR="00D913BA" w:rsidRPr="007F0EE0">
        <w:rPr>
          <w:rFonts w:ascii="Arial" w:eastAsia="Times New Roman" w:hAnsi="Arial" w:cs="Arial"/>
          <w:sz w:val="24"/>
          <w:szCs w:val="24"/>
          <w:lang w:eastAsia="en-GB"/>
        </w:rPr>
        <w:t>Golden Gut is the Missing Piece because:</w:t>
      </w:r>
      <w:bookmarkEnd w:id="22"/>
    </w:p>
    <w:p w14:paraId="3C323B5E" w14:textId="5F923250" w:rsidR="00D913BA" w:rsidRPr="007F0EE0" w:rsidRDefault="00D913BA" w:rsidP="00B850FD">
      <w:pPr>
        <w:numPr>
          <w:ilvl w:val="0"/>
          <w:numId w:val="8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Original Innovation:</w:t>
      </w:r>
      <w:r w:rsidRPr="007F0EE0">
        <w:rPr>
          <w:rFonts w:ascii="Arial" w:eastAsia="Times New Roman" w:hAnsi="Arial" w:cs="Arial"/>
          <w:kern w:val="0"/>
          <w:sz w:val="24"/>
          <w:szCs w:val="24"/>
          <w:lang w:eastAsia="en-GB"/>
          <w14:ligatures w14:val="none"/>
        </w:rPr>
        <w:t xml:space="preserve"> We move beyond traditional food production into </w:t>
      </w:r>
      <w:r w:rsidRPr="007F0EE0">
        <w:rPr>
          <w:rFonts w:ascii="Arial" w:eastAsia="Times New Roman" w:hAnsi="Arial" w:cs="Arial"/>
          <w:b/>
          <w:bCs/>
          <w:kern w:val="0"/>
          <w:sz w:val="24"/>
          <w:szCs w:val="24"/>
          <w:lang w:eastAsia="en-GB"/>
          <w14:ligatures w14:val="none"/>
        </w:rPr>
        <w:t>Bioactive Food Stability.</w:t>
      </w:r>
      <w:r w:rsidRPr="007F0EE0">
        <w:rPr>
          <w:rFonts w:ascii="Arial" w:eastAsia="Times New Roman" w:hAnsi="Arial" w:cs="Arial"/>
          <w:kern w:val="0"/>
          <w:sz w:val="24"/>
          <w:szCs w:val="24"/>
          <w:lang w:eastAsia="en-GB"/>
          <w14:ligatures w14:val="none"/>
        </w:rPr>
        <w:t xml:space="preserve"> While most food grants focus on primary agriculture, Golden Gut focuses on the value-added processing that makes healthy food commercially viable for the modern worker.</w:t>
      </w:r>
    </w:p>
    <w:p w14:paraId="6E1C63C8" w14:textId="73F3084E" w:rsidR="00D913BA" w:rsidRPr="007F0EE0" w:rsidRDefault="00D913BA" w:rsidP="00B850FD">
      <w:pPr>
        <w:numPr>
          <w:ilvl w:val="0"/>
          <w:numId w:val="8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Economic Resilience:</w:t>
      </w:r>
      <w:r w:rsidRPr="007F0EE0">
        <w:rPr>
          <w:rFonts w:ascii="Arial" w:eastAsia="Times New Roman" w:hAnsi="Arial" w:cs="Arial"/>
          <w:kern w:val="0"/>
          <w:sz w:val="24"/>
          <w:szCs w:val="24"/>
          <w:lang w:eastAsia="en-GB"/>
          <w14:ligatures w14:val="none"/>
        </w:rPr>
        <w:t xml:space="preserve"> By manufacturing in Dudley, </w:t>
      </w:r>
      <w:r w:rsidRPr="007F0EE0">
        <w:rPr>
          <w:rFonts w:ascii="Arial" w:eastAsia="Times New Roman" w:hAnsi="Arial" w:cs="Arial"/>
          <w:color w:val="000000" w:themeColor="text1"/>
          <w:kern w:val="0"/>
          <w:sz w:val="24"/>
          <w:szCs w:val="24"/>
          <w:lang w:eastAsia="en-GB"/>
          <w14:ligatures w14:val="none"/>
        </w:rPr>
        <w:t>we</w:t>
      </w:r>
      <w:r w:rsidRPr="007F0EE0">
        <w:rPr>
          <w:rFonts w:ascii="Arial" w:eastAsia="Times New Roman" w:hAnsi="Arial" w:cs="Arial"/>
          <w:kern w:val="0"/>
          <w:sz w:val="24"/>
          <w:szCs w:val="24"/>
          <w:lang w:eastAsia="en-GB"/>
          <w14:ligatures w14:val="none"/>
        </w:rPr>
        <w:t xml:space="preserve"> contribute to the UK’s regional Levelling Up agenda, creating high-skilled food-tech jobs in the West Midlands (WMCA, 2026).</w:t>
      </w:r>
    </w:p>
    <w:p w14:paraId="22CA6C78" w14:textId="3B2640E6" w:rsidR="006102B2" w:rsidRPr="007F0EE0" w:rsidRDefault="00D913BA" w:rsidP="00B850FD">
      <w:pPr>
        <w:numPr>
          <w:ilvl w:val="0"/>
          <w:numId w:val="8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Sustainability:</w:t>
      </w:r>
      <w:r w:rsidRPr="007F0EE0">
        <w:rPr>
          <w:rFonts w:ascii="Arial" w:eastAsia="Times New Roman" w:hAnsi="Arial" w:cs="Arial"/>
          <w:kern w:val="0"/>
          <w:sz w:val="24"/>
          <w:szCs w:val="24"/>
          <w:lang w:eastAsia="en-GB"/>
          <w14:ligatures w14:val="none"/>
        </w:rPr>
        <w:t xml:space="preserve"> Our project directly answers the grant's call for Resource Efficiency by utilizing a 400g multi-serve format that reduces the carbon footprint and plastic waste associated with single-use, small-format organic pastes (Lumina Intelligence, 2026).</w:t>
      </w:r>
    </w:p>
    <w:p w14:paraId="77BCF475" w14:textId="6C89068D" w:rsidR="001469A7" w:rsidRPr="007F0EE0" w:rsidRDefault="00F16FAE" w:rsidP="00B850FD">
      <w:pPr>
        <w:pStyle w:val="Heading2"/>
        <w:spacing w:line="360" w:lineRule="auto"/>
        <w:jc w:val="both"/>
        <w:rPr>
          <w:rFonts w:ascii="Arial" w:eastAsia="Times New Roman" w:hAnsi="Arial" w:cs="Arial"/>
          <w:sz w:val="24"/>
          <w:szCs w:val="24"/>
          <w:lang w:eastAsia="en-GB"/>
        </w:rPr>
      </w:pPr>
      <w:bookmarkStart w:id="23" w:name="_Toc229554458"/>
      <w:r w:rsidRPr="007F0EE0">
        <w:rPr>
          <w:rFonts w:ascii="Arial" w:eastAsia="Times New Roman" w:hAnsi="Arial" w:cs="Arial"/>
          <w:sz w:val="24"/>
          <w:szCs w:val="24"/>
          <w:lang w:eastAsia="en-GB"/>
        </w:rPr>
        <w:t>2.4 Business</w:t>
      </w:r>
      <w:r w:rsidR="001469A7" w:rsidRPr="007F0EE0">
        <w:rPr>
          <w:rFonts w:ascii="Arial" w:eastAsia="Times New Roman" w:hAnsi="Arial" w:cs="Arial"/>
          <w:sz w:val="24"/>
          <w:szCs w:val="24"/>
          <w:lang w:eastAsia="en-GB"/>
        </w:rPr>
        <w:t xml:space="preserve"> Overview</w:t>
      </w:r>
      <w:bookmarkEnd w:id="23"/>
    </w:p>
    <w:p w14:paraId="26FB33E7" w14:textId="6CD1C16F" w:rsidR="001469A7" w:rsidRPr="007F0EE0" w:rsidRDefault="001469A7"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Golden Gut is a premium, West Midlands-based food-tech startup specializing in organic, functional cooking starter pastes. The company’s flagship product is a concentrated Ginger–Garlic–Turmeric paste, designed to serve as a potent </w:t>
      </w:r>
      <w:r w:rsidR="00B55495" w:rsidRPr="007F0EE0">
        <w:rPr>
          <w:rFonts w:ascii="Arial" w:eastAsia="Times New Roman" w:hAnsi="Arial" w:cs="Arial"/>
          <w:kern w:val="0"/>
          <w:sz w:val="24"/>
          <w:szCs w:val="24"/>
          <w:lang w:eastAsia="en-GB"/>
          <w14:ligatures w14:val="none"/>
        </w:rPr>
        <w:t>flavour</w:t>
      </w:r>
      <w:r w:rsidRPr="007F0EE0">
        <w:rPr>
          <w:rFonts w:ascii="Arial" w:eastAsia="Times New Roman" w:hAnsi="Arial" w:cs="Arial"/>
          <w:kern w:val="0"/>
          <w:sz w:val="24"/>
          <w:szCs w:val="24"/>
          <w:lang w:eastAsia="en-GB"/>
          <w14:ligatures w14:val="none"/>
        </w:rPr>
        <w:t xml:space="preserve"> and health foundation for scratch cooking. By offering a 400g multi-serve jar (30 servings), Golden Gut provides a clean-label alternative to standard, salt-heavy condiments. The business operates an asset-light model, utilizing Soil Association-certified contract manufacturing to scale production while maintaining the rigorous standards required for organic certification in the UK.</w:t>
      </w:r>
    </w:p>
    <w:p w14:paraId="0E02E117" w14:textId="404F90F7" w:rsidR="001469A7" w:rsidRPr="007F0EE0" w:rsidRDefault="001469A7" w:rsidP="00B850FD">
      <w:pPr>
        <w:pStyle w:val="Heading2"/>
        <w:spacing w:line="360" w:lineRule="auto"/>
        <w:jc w:val="both"/>
        <w:rPr>
          <w:rFonts w:ascii="Arial" w:eastAsia="Times New Roman" w:hAnsi="Arial" w:cs="Arial"/>
          <w:sz w:val="24"/>
          <w:szCs w:val="24"/>
          <w:lang w:eastAsia="en-GB"/>
        </w:rPr>
      </w:pPr>
      <w:bookmarkStart w:id="24" w:name="_Toc229554459"/>
      <w:r w:rsidRPr="007F0EE0">
        <w:rPr>
          <w:rFonts w:ascii="Arial" w:eastAsia="Times New Roman" w:hAnsi="Arial" w:cs="Arial"/>
          <w:sz w:val="24"/>
          <w:szCs w:val="24"/>
          <w:lang w:eastAsia="en-GB"/>
        </w:rPr>
        <w:lastRenderedPageBreak/>
        <w:t>2.</w:t>
      </w:r>
      <w:r w:rsidR="001D43A3" w:rsidRPr="007F0EE0">
        <w:rPr>
          <w:rFonts w:ascii="Arial" w:eastAsia="Times New Roman" w:hAnsi="Arial" w:cs="Arial"/>
          <w:sz w:val="24"/>
          <w:szCs w:val="24"/>
          <w:lang w:eastAsia="en-GB"/>
        </w:rPr>
        <w:t>5</w:t>
      </w:r>
      <w:r w:rsidRPr="007F0EE0">
        <w:rPr>
          <w:rFonts w:ascii="Arial" w:eastAsia="Times New Roman" w:hAnsi="Arial" w:cs="Arial"/>
          <w:sz w:val="24"/>
          <w:szCs w:val="24"/>
          <w:lang w:eastAsia="en-GB"/>
        </w:rPr>
        <w:t xml:space="preserve"> Legal Structure and Location</w:t>
      </w:r>
      <w:bookmarkEnd w:id="24"/>
    </w:p>
    <w:p w14:paraId="1F81DD5D" w14:textId="23FC485D" w:rsidR="001469A7" w:rsidRPr="007F0EE0" w:rsidRDefault="001469A7"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The company is incorporated as Golden Gut Ltd, a Private Limited Company in England and Wales. The business is headquartered in Dudley Central, West Midlands. This location is strategic; the Black Country is currently undergoing a food and culture regeneration, evidenced by the success of local hubs like the </w:t>
      </w:r>
      <w:proofErr w:type="spellStart"/>
      <w:r w:rsidRPr="007F0EE0">
        <w:rPr>
          <w:rFonts w:ascii="Arial" w:eastAsia="Times New Roman" w:hAnsi="Arial" w:cs="Arial"/>
          <w:kern w:val="0"/>
          <w:sz w:val="24"/>
          <w:szCs w:val="24"/>
          <w:lang w:eastAsia="en-GB"/>
          <w14:ligatures w14:val="none"/>
        </w:rPr>
        <w:t>Dockworks</w:t>
      </w:r>
      <w:proofErr w:type="spellEnd"/>
      <w:r w:rsidRPr="007F0EE0">
        <w:rPr>
          <w:rFonts w:ascii="Arial" w:eastAsia="Times New Roman" w:hAnsi="Arial" w:cs="Arial"/>
          <w:kern w:val="0"/>
          <w:sz w:val="24"/>
          <w:szCs w:val="24"/>
          <w:lang w:eastAsia="en-GB"/>
          <w14:ligatures w14:val="none"/>
        </w:rPr>
        <w:t xml:space="preserve"> Waterfront (Hospitality &amp; Catering News, 2026). Dudley provides a cost-effective operational base with excellent </w:t>
      </w:r>
      <w:proofErr w:type="gramStart"/>
      <w:r w:rsidRPr="007F0EE0">
        <w:rPr>
          <w:rFonts w:ascii="Arial" w:eastAsia="Times New Roman" w:hAnsi="Arial" w:cs="Arial"/>
          <w:kern w:val="0"/>
          <w:sz w:val="24"/>
          <w:szCs w:val="24"/>
          <w:lang w:eastAsia="en-GB"/>
          <w14:ligatures w14:val="none"/>
        </w:rPr>
        <w:t>logistics</w:t>
      </w:r>
      <w:proofErr w:type="gramEnd"/>
      <w:r w:rsidRPr="007F0EE0">
        <w:rPr>
          <w:rFonts w:ascii="Arial" w:eastAsia="Times New Roman" w:hAnsi="Arial" w:cs="Arial"/>
          <w:kern w:val="0"/>
          <w:sz w:val="24"/>
          <w:szCs w:val="24"/>
          <w:lang w:eastAsia="en-GB"/>
          <w14:ligatures w14:val="none"/>
        </w:rPr>
        <w:t xml:space="preserve"> links to the rest of the UK, while qualifying for regional development support through the West Midlands Combined Authority (WMCA). </w:t>
      </w:r>
    </w:p>
    <w:p w14:paraId="388BFEF0" w14:textId="2D3F456F" w:rsidR="008D7026" w:rsidRPr="007F0EE0" w:rsidRDefault="008D7026" w:rsidP="00B850FD">
      <w:pPr>
        <w:pStyle w:val="Heading3"/>
        <w:spacing w:line="360" w:lineRule="auto"/>
        <w:jc w:val="both"/>
        <w:rPr>
          <w:rFonts w:ascii="Arial" w:eastAsia="Times New Roman" w:hAnsi="Arial" w:cs="Arial"/>
          <w:sz w:val="24"/>
          <w:szCs w:val="24"/>
          <w:lang w:eastAsia="en-GB"/>
        </w:rPr>
      </w:pPr>
      <w:bookmarkStart w:id="25" w:name="_Toc229554460"/>
      <w:r w:rsidRPr="007F0EE0">
        <w:rPr>
          <w:rFonts w:ascii="Arial" w:eastAsia="Times New Roman" w:hAnsi="Arial" w:cs="Arial"/>
          <w:sz w:val="24"/>
          <w:szCs w:val="24"/>
          <w:lang w:eastAsia="en-GB"/>
        </w:rPr>
        <w:t>2.5.1 GEOGRAPHIC LAYOUT &amp; HUB SELECTION</w:t>
      </w:r>
      <w:bookmarkEnd w:id="25"/>
    </w:p>
    <w:p w14:paraId="6DC00E68" w14:textId="2588549B" w:rsidR="008D7026" w:rsidRPr="007F0EE0" w:rsidRDefault="008D7026"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The following layout map identifies the three strategic Zones within Dudley where Golden Gut would most effectively operate.</w:t>
      </w:r>
    </w:p>
    <w:p w14:paraId="7BF5A815" w14:textId="77777777" w:rsidR="008D7026" w:rsidRPr="007F0EE0" w:rsidRDefault="008D7026" w:rsidP="00B850FD">
      <w:pPr>
        <w:spacing w:after="100" w:afterAutospacing="1" w:line="360" w:lineRule="auto"/>
        <w:jc w:val="both"/>
        <w:rPr>
          <w:rFonts w:ascii="Arial" w:eastAsia="Times New Roman" w:hAnsi="Arial" w:cs="Arial"/>
          <w:b/>
          <w:bCs/>
          <w:kern w:val="0"/>
          <w:sz w:val="24"/>
          <w:szCs w:val="24"/>
          <w:lang w:eastAsia="en-GB"/>
          <w14:ligatures w14:val="none"/>
        </w:rPr>
      </w:pPr>
      <w:r w:rsidRPr="007F0EE0">
        <w:rPr>
          <w:rFonts w:ascii="Arial" w:eastAsia="Times New Roman" w:hAnsi="Arial" w:cs="Arial"/>
          <w:b/>
          <w:bCs/>
          <w:kern w:val="0"/>
          <w:sz w:val="24"/>
          <w:szCs w:val="24"/>
          <w:lang w:eastAsia="en-GB"/>
          <w14:ligatures w14:val="none"/>
        </w:rPr>
        <w:t>Zone A: The DY5 Enterprise Zone (Waterfront/Brierley Hill)</w:t>
      </w:r>
    </w:p>
    <w:p w14:paraId="1A3E3B05" w14:textId="77777777" w:rsidR="008D7026" w:rsidRPr="007F0EE0" w:rsidRDefault="008D7026" w:rsidP="00B850FD">
      <w:pPr>
        <w:numPr>
          <w:ilvl w:val="0"/>
          <w:numId w:val="102"/>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Strategic Role:</w:t>
      </w:r>
      <w:r w:rsidRPr="007F0EE0">
        <w:rPr>
          <w:rFonts w:ascii="Arial" w:eastAsia="Times New Roman" w:hAnsi="Arial" w:cs="Arial"/>
          <w:kern w:val="0"/>
          <w:sz w:val="24"/>
          <w:szCs w:val="24"/>
          <w:lang w:eastAsia="en-GB"/>
          <w14:ligatures w14:val="none"/>
        </w:rPr>
        <w:t xml:space="preserve"> Headquarters &amp; R&amp;D Lab.</w:t>
      </w:r>
    </w:p>
    <w:p w14:paraId="606AFF5D" w14:textId="08EC6399" w:rsidR="008D7026" w:rsidRPr="007F0EE0" w:rsidRDefault="008D7026" w:rsidP="00B850FD">
      <w:pPr>
        <w:numPr>
          <w:ilvl w:val="0"/>
          <w:numId w:val="102"/>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Why here:</w:t>
      </w:r>
      <w:r w:rsidRPr="007F0EE0">
        <w:rPr>
          <w:rFonts w:ascii="Arial" w:eastAsia="Times New Roman" w:hAnsi="Arial" w:cs="Arial"/>
          <w:kern w:val="0"/>
          <w:sz w:val="24"/>
          <w:szCs w:val="24"/>
          <w:lang w:eastAsia="en-GB"/>
          <w14:ligatures w14:val="none"/>
        </w:rPr>
        <w:t xml:space="preserve"> As a designated Enterprise Zone, DY5 offers significant business rate relief and is the tech-hub of the borough. The waterfront location is ideal for Version 2.0 and 3.0 development, providing high</w:t>
      </w:r>
      <w:r w:rsidR="0004021E"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 xml:space="preserve">quality office space and proximity to the Merry Hill retail </w:t>
      </w:r>
      <w:r w:rsidR="00652D40" w:rsidRPr="007F0EE0">
        <w:rPr>
          <w:rFonts w:ascii="Arial" w:eastAsia="Times New Roman" w:hAnsi="Arial" w:cs="Arial"/>
          <w:kern w:val="0"/>
          <w:sz w:val="24"/>
          <w:szCs w:val="24"/>
          <w:lang w:eastAsia="en-GB"/>
          <w14:ligatures w14:val="none"/>
        </w:rPr>
        <w:t>testbed</w:t>
      </w:r>
      <w:r w:rsidRPr="007F0EE0">
        <w:rPr>
          <w:rFonts w:ascii="Arial" w:eastAsia="Times New Roman" w:hAnsi="Arial" w:cs="Arial"/>
          <w:kern w:val="0"/>
          <w:sz w:val="24"/>
          <w:szCs w:val="24"/>
          <w:lang w:eastAsia="en-GB"/>
          <w14:ligatures w14:val="none"/>
        </w:rPr>
        <w:t>.</w:t>
      </w:r>
    </w:p>
    <w:p w14:paraId="03D376BE" w14:textId="6CE3F902" w:rsidR="008D7026" w:rsidRPr="007F0EE0" w:rsidRDefault="008D7026" w:rsidP="00B850FD">
      <w:pPr>
        <w:numPr>
          <w:ilvl w:val="0"/>
          <w:numId w:val="102"/>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Metro Link:</w:t>
      </w:r>
      <w:r w:rsidRPr="007F0EE0">
        <w:rPr>
          <w:rFonts w:ascii="Arial" w:eastAsia="Times New Roman" w:hAnsi="Arial" w:cs="Arial"/>
          <w:kern w:val="0"/>
          <w:sz w:val="24"/>
          <w:szCs w:val="24"/>
          <w:lang w:eastAsia="en-GB"/>
          <w14:ligatures w14:val="none"/>
        </w:rPr>
        <w:t xml:space="preserve"> Directly served by the new Metro stops (2026), making it accessible for the Urban Professional talent pool commuting from Birmingham.</w:t>
      </w:r>
    </w:p>
    <w:p w14:paraId="627F1656" w14:textId="77777777" w:rsidR="008D7026" w:rsidRPr="007F0EE0" w:rsidRDefault="008D7026" w:rsidP="00B850FD">
      <w:pPr>
        <w:spacing w:after="100" w:afterAutospacing="1" w:line="360" w:lineRule="auto"/>
        <w:jc w:val="both"/>
        <w:rPr>
          <w:rFonts w:ascii="Arial" w:eastAsia="Times New Roman" w:hAnsi="Arial" w:cs="Arial"/>
          <w:b/>
          <w:bCs/>
          <w:kern w:val="0"/>
          <w:sz w:val="24"/>
          <w:szCs w:val="24"/>
          <w:lang w:eastAsia="en-GB"/>
          <w14:ligatures w14:val="none"/>
        </w:rPr>
      </w:pPr>
      <w:r w:rsidRPr="007F0EE0">
        <w:rPr>
          <w:rFonts w:ascii="Arial" w:eastAsia="Times New Roman" w:hAnsi="Arial" w:cs="Arial"/>
          <w:b/>
          <w:bCs/>
          <w:kern w:val="0"/>
          <w:sz w:val="24"/>
          <w:szCs w:val="24"/>
          <w:lang w:eastAsia="en-GB"/>
          <w14:ligatures w14:val="none"/>
        </w:rPr>
        <w:t>Zone B: Dudley Central / Castle Hill (The Gateway)</w:t>
      </w:r>
    </w:p>
    <w:p w14:paraId="4088CDBD" w14:textId="36928551" w:rsidR="008D7026" w:rsidRPr="007F0EE0" w:rsidRDefault="008D7026" w:rsidP="00B850FD">
      <w:pPr>
        <w:numPr>
          <w:ilvl w:val="0"/>
          <w:numId w:val="103"/>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Strategic Role:</w:t>
      </w:r>
      <w:r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i/>
          <w:iCs/>
          <w:kern w:val="0"/>
          <w:sz w:val="24"/>
          <w:szCs w:val="24"/>
          <w:lang w:eastAsia="en-GB"/>
          <w14:ligatures w14:val="none"/>
        </w:rPr>
        <w:t xml:space="preserve">Brand Experience &amp; Direct-to-Consumer (D2C) </w:t>
      </w:r>
      <w:r w:rsidR="00802073" w:rsidRPr="007F0EE0">
        <w:rPr>
          <w:rFonts w:ascii="Arial" w:eastAsia="Times New Roman" w:hAnsi="Arial" w:cs="Arial"/>
          <w:i/>
          <w:iCs/>
          <w:kern w:val="0"/>
          <w:sz w:val="24"/>
          <w:szCs w:val="24"/>
          <w:lang w:eastAsia="en-GB"/>
          <w14:ligatures w14:val="none"/>
        </w:rPr>
        <w:t>Fulfilment</w:t>
      </w:r>
      <w:r w:rsidRPr="007F0EE0">
        <w:rPr>
          <w:rFonts w:ascii="Arial" w:eastAsia="Times New Roman" w:hAnsi="Arial" w:cs="Arial"/>
          <w:i/>
          <w:iCs/>
          <w:kern w:val="0"/>
          <w:sz w:val="24"/>
          <w:szCs w:val="24"/>
          <w:lang w:eastAsia="en-GB"/>
          <w14:ligatures w14:val="none"/>
        </w:rPr>
        <w:t>.</w:t>
      </w:r>
    </w:p>
    <w:p w14:paraId="5B49A619" w14:textId="3A9DEE79" w:rsidR="008D7026" w:rsidRPr="007F0EE0" w:rsidRDefault="008D7026" w:rsidP="00B850FD">
      <w:pPr>
        <w:numPr>
          <w:ilvl w:val="0"/>
          <w:numId w:val="103"/>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Why here:</w:t>
      </w:r>
      <w:r w:rsidRPr="007F0EE0">
        <w:rPr>
          <w:rFonts w:ascii="Arial" w:eastAsia="Times New Roman" w:hAnsi="Arial" w:cs="Arial"/>
          <w:kern w:val="0"/>
          <w:sz w:val="24"/>
          <w:szCs w:val="24"/>
          <w:lang w:eastAsia="en-GB"/>
          <w14:ligatures w14:val="none"/>
        </w:rPr>
        <w:t xml:space="preserve"> This is the heart of the 2026 regeneration. With the Dudley Interchange opening, this zone has the highest footfall for</w:t>
      </w:r>
      <w:r w:rsidRPr="007F0EE0">
        <w:rPr>
          <w:rFonts w:ascii="Arial" w:eastAsia="Times New Roman" w:hAnsi="Arial" w:cs="Arial"/>
          <w:color w:val="000000" w:themeColor="text1"/>
          <w:kern w:val="0"/>
          <w:sz w:val="24"/>
          <w:szCs w:val="24"/>
          <w:lang w:eastAsia="en-GB"/>
          <w14:ligatures w14:val="none"/>
        </w:rPr>
        <w:t xml:space="preserve"> our </w:t>
      </w:r>
      <w:r w:rsidRPr="007F0EE0">
        <w:rPr>
          <w:rFonts w:ascii="Arial" w:eastAsia="Times New Roman" w:hAnsi="Arial" w:cs="Arial"/>
          <w:kern w:val="0"/>
          <w:sz w:val="24"/>
          <w:szCs w:val="24"/>
          <w:lang w:eastAsia="en-GB"/>
          <w14:ligatures w14:val="none"/>
        </w:rPr>
        <w:t>Dudley Pioneer sampling campaigns. It is the perfect spot for a Dark Kitchen or a boutique packing facility that doubles as a click-and-collect point.</w:t>
      </w:r>
    </w:p>
    <w:p w14:paraId="3375F023" w14:textId="46E680BB" w:rsidR="008D7026" w:rsidRPr="007F0EE0" w:rsidRDefault="008D7026" w:rsidP="00B850FD">
      <w:pPr>
        <w:numPr>
          <w:ilvl w:val="0"/>
          <w:numId w:val="103"/>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Key Landmarks:</w:t>
      </w:r>
      <w:r w:rsidRPr="007F0EE0">
        <w:rPr>
          <w:rFonts w:ascii="Arial" w:eastAsia="Times New Roman" w:hAnsi="Arial" w:cs="Arial"/>
          <w:kern w:val="0"/>
          <w:sz w:val="24"/>
          <w:szCs w:val="24"/>
          <w:lang w:eastAsia="en-GB"/>
          <w14:ligatures w14:val="none"/>
        </w:rPr>
        <w:t xml:space="preserve"> Proximity to the Black Country Living Museum and Dudley Zoo ensures a high volume of Health-Conscious Tourists.</w:t>
      </w:r>
    </w:p>
    <w:p w14:paraId="4E8A4D80" w14:textId="77777777" w:rsidR="008D7026" w:rsidRPr="007F0EE0" w:rsidRDefault="008D7026" w:rsidP="00B850FD">
      <w:pPr>
        <w:spacing w:after="100" w:afterAutospacing="1" w:line="360" w:lineRule="auto"/>
        <w:jc w:val="both"/>
        <w:rPr>
          <w:rFonts w:ascii="Arial" w:eastAsia="Times New Roman" w:hAnsi="Arial" w:cs="Arial"/>
          <w:b/>
          <w:bCs/>
          <w:kern w:val="0"/>
          <w:sz w:val="24"/>
          <w:szCs w:val="24"/>
          <w:lang w:eastAsia="en-GB"/>
          <w14:ligatures w14:val="none"/>
        </w:rPr>
      </w:pPr>
      <w:r w:rsidRPr="007F0EE0">
        <w:rPr>
          <w:rFonts w:ascii="Arial" w:eastAsia="Times New Roman" w:hAnsi="Arial" w:cs="Arial"/>
          <w:b/>
          <w:bCs/>
          <w:kern w:val="0"/>
          <w:sz w:val="24"/>
          <w:szCs w:val="24"/>
          <w:lang w:eastAsia="en-GB"/>
          <w14:ligatures w14:val="none"/>
        </w:rPr>
        <w:t>Zone C: The Industrial Corridor (Blackbrook/Harts Hill)</w:t>
      </w:r>
    </w:p>
    <w:p w14:paraId="2ACBF8B9" w14:textId="2E7E4137" w:rsidR="008D7026" w:rsidRPr="007F0EE0" w:rsidRDefault="008D7026" w:rsidP="00B850FD">
      <w:pPr>
        <w:numPr>
          <w:ilvl w:val="0"/>
          <w:numId w:val="104"/>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lastRenderedPageBreak/>
        <w:t>Strategic Role:</w:t>
      </w:r>
      <w:r w:rsidRPr="007F0EE0">
        <w:rPr>
          <w:rFonts w:ascii="Arial" w:eastAsia="Times New Roman" w:hAnsi="Arial" w:cs="Arial"/>
          <w:kern w:val="0"/>
          <w:sz w:val="24"/>
          <w:szCs w:val="24"/>
          <w:lang w:eastAsia="en-GB"/>
          <w14:ligatures w14:val="none"/>
        </w:rPr>
        <w:t xml:space="preserve"> Primary Secret Sauce Manufacturing.</w:t>
      </w:r>
    </w:p>
    <w:p w14:paraId="6E11A726" w14:textId="514403E0" w:rsidR="008D7026" w:rsidRPr="007F0EE0" w:rsidRDefault="008D7026" w:rsidP="00B850FD">
      <w:pPr>
        <w:numPr>
          <w:ilvl w:val="0"/>
          <w:numId w:val="104"/>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Why here:</w:t>
      </w:r>
      <w:r w:rsidRPr="007F0EE0">
        <w:rPr>
          <w:rFonts w:ascii="Arial" w:eastAsia="Times New Roman" w:hAnsi="Arial" w:cs="Arial"/>
          <w:kern w:val="0"/>
          <w:sz w:val="24"/>
          <w:szCs w:val="24"/>
          <w:lang w:eastAsia="en-GB"/>
          <w14:ligatures w14:val="none"/>
        </w:rPr>
        <w:t xml:space="preserve"> Located between Dudley and Brierley Hill, these established industrial estates (like Wellington Industrial Estate) provide the B2/B8 planning usage required for industrial organic pulpers and Hot-Fill lines.</w:t>
      </w:r>
    </w:p>
    <w:p w14:paraId="40A23322" w14:textId="5CF42365" w:rsidR="008D7026" w:rsidRPr="007F0EE0" w:rsidRDefault="008D7026" w:rsidP="00B850FD">
      <w:pPr>
        <w:numPr>
          <w:ilvl w:val="0"/>
          <w:numId w:val="104"/>
        </w:numPr>
        <w:spacing w:after="100" w:afterAutospacing="1" w:line="360" w:lineRule="auto"/>
        <w:jc w:val="both"/>
        <w:rPr>
          <w:rFonts w:ascii="Arial" w:eastAsia="Times New Roman" w:hAnsi="Arial" w:cs="Arial"/>
          <w:kern w:val="0"/>
          <w:sz w:val="24"/>
          <w:szCs w:val="24"/>
          <w:lang w:eastAsia="en-GB"/>
          <w14:ligatures w14:val="none"/>
        </w:rPr>
      </w:pPr>
      <w:proofErr w:type="gramStart"/>
      <w:r w:rsidRPr="007F0EE0">
        <w:rPr>
          <w:rFonts w:ascii="Arial" w:eastAsia="Times New Roman" w:hAnsi="Arial" w:cs="Arial"/>
          <w:b/>
          <w:bCs/>
          <w:kern w:val="0"/>
          <w:sz w:val="24"/>
          <w:szCs w:val="24"/>
          <w:lang w:eastAsia="en-GB"/>
          <w14:ligatures w14:val="none"/>
        </w:rPr>
        <w:t>Logistics</w:t>
      </w:r>
      <w:proofErr w:type="gramEnd"/>
      <w:r w:rsidRPr="007F0EE0">
        <w:rPr>
          <w:rFonts w:ascii="Arial" w:eastAsia="Times New Roman" w:hAnsi="Arial" w:cs="Arial"/>
          <w:b/>
          <w:bCs/>
          <w:kern w:val="0"/>
          <w:sz w:val="24"/>
          <w:szCs w:val="24"/>
          <w:lang w:eastAsia="en-GB"/>
          <w14:ligatures w14:val="none"/>
        </w:rPr>
        <w:t>:</w:t>
      </w:r>
      <w:r w:rsidRPr="007F0EE0">
        <w:rPr>
          <w:rFonts w:ascii="Arial" w:eastAsia="Times New Roman" w:hAnsi="Arial" w:cs="Arial"/>
          <w:kern w:val="0"/>
          <w:sz w:val="24"/>
          <w:szCs w:val="24"/>
          <w:lang w:eastAsia="en-GB"/>
          <w14:ligatures w14:val="none"/>
        </w:rPr>
        <w:t xml:space="preserve"> Strategic access to the A4036 and A4123 (Birmingham New Road), allowing delivery vans to reach Wolverhampton or Central Birmingham in under 20 minutes during non-peak hours.</w:t>
      </w:r>
    </w:p>
    <w:p w14:paraId="29906809" w14:textId="61603490" w:rsidR="008D7026" w:rsidRPr="007F0EE0" w:rsidRDefault="008D7026" w:rsidP="00B850FD">
      <w:pPr>
        <w:spacing w:after="100" w:afterAutospacing="1" w:line="360" w:lineRule="auto"/>
        <w:jc w:val="both"/>
        <w:rPr>
          <w:rFonts w:ascii="Arial" w:eastAsia="Times New Roman" w:hAnsi="Arial" w:cs="Arial"/>
          <w:b/>
          <w:bCs/>
          <w:kern w:val="0"/>
          <w:sz w:val="24"/>
          <w:szCs w:val="24"/>
          <w:lang w:eastAsia="en-GB"/>
          <w14:ligatures w14:val="none"/>
        </w:rPr>
      </w:pPr>
      <w:r w:rsidRPr="007F0EE0">
        <w:rPr>
          <w:rFonts w:ascii="Arial" w:eastAsia="Times New Roman" w:hAnsi="Arial" w:cs="Arial"/>
          <w:b/>
          <w:bCs/>
          <w:kern w:val="0"/>
          <w:sz w:val="24"/>
          <w:szCs w:val="24"/>
          <w:lang w:eastAsia="en-GB"/>
          <w14:ligatures w14:val="none"/>
        </w:rPr>
        <w:t>THE GROUND ZERO LAYOUT MAP (Conceptual)</w:t>
      </w:r>
    </w:p>
    <w:p w14:paraId="23F3DC17" w14:textId="577FC404" w:rsidR="008D7026" w:rsidRPr="007F0EE0" w:rsidRDefault="008D7026" w:rsidP="00B850FD">
      <w:pPr>
        <w:numPr>
          <w:ilvl w:val="0"/>
          <w:numId w:val="105"/>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North Hub (Wolverhampton Side):</w:t>
      </w:r>
      <w:r w:rsidRPr="007F0EE0">
        <w:rPr>
          <w:rFonts w:ascii="Arial" w:eastAsia="Times New Roman" w:hAnsi="Arial" w:cs="Arial"/>
          <w:kern w:val="0"/>
          <w:sz w:val="24"/>
          <w:szCs w:val="24"/>
          <w:lang w:eastAsia="en-GB"/>
          <w14:ligatures w14:val="none"/>
        </w:rPr>
        <w:t xml:space="preserve"> Logistics and distribution </w:t>
      </w:r>
      <w:r w:rsidR="00802073" w:rsidRPr="007F0EE0">
        <w:rPr>
          <w:rFonts w:ascii="Arial" w:eastAsia="Times New Roman" w:hAnsi="Arial" w:cs="Arial"/>
          <w:kern w:val="0"/>
          <w:sz w:val="24"/>
          <w:szCs w:val="24"/>
          <w:lang w:eastAsia="en-GB"/>
          <w14:ligatures w14:val="none"/>
        </w:rPr>
        <w:t>cent</w:t>
      </w:r>
      <w:r w:rsidR="00964A56" w:rsidRPr="007F0EE0">
        <w:rPr>
          <w:rFonts w:ascii="Arial" w:eastAsia="Times New Roman" w:hAnsi="Arial" w:cs="Arial"/>
          <w:kern w:val="0"/>
          <w:sz w:val="24"/>
          <w:szCs w:val="24"/>
          <w:lang w:eastAsia="en-GB"/>
          <w14:ligatures w14:val="none"/>
        </w:rPr>
        <w:t>re</w:t>
      </w:r>
      <w:r w:rsidRPr="007F0EE0">
        <w:rPr>
          <w:rFonts w:ascii="Arial" w:eastAsia="Times New Roman" w:hAnsi="Arial" w:cs="Arial"/>
          <w:kern w:val="0"/>
          <w:sz w:val="24"/>
          <w:szCs w:val="24"/>
          <w:lang w:eastAsia="en-GB"/>
          <w14:ligatures w14:val="none"/>
        </w:rPr>
        <w:t xml:space="preserve"> focusing on the Halal-Organic families of the northern corridor.</w:t>
      </w:r>
    </w:p>
    <w:p w14:paraId="5D4F2862" w14:textId="59A775E8" w:rsidR="008D7026" w:rsidRPr="007F0EE0" w:rsidRDefault="008D7026" w:rsidP="00B850FD">
      <w:pPr>
        <w:numPr>
          <w:ilvl w:val="0"/>
          <w:numId w:val="105"/>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Central Hub (Dudley Town):</w:t>
      </w:r>
      <w:r w:rsidRPr="007F0EE0">
        <w:rPr>
          <w:rFonts w:ascii="Arial" w:eastAsia="Times New Roman" w:hAnsi="Arial" w:cs="Arial"/>
          <w:kern w:val="0"/>
          <w:sz w:val="24"/>
          <w:szCs w:val="24"/>
          <w:lang w:eastAsia="en-GB"/>
          <w14:ligatures w14:val="none"/>
        </w:rPr>
        <w:t xml:space="preserve"> The Marketing Pulse and retail presence near the new transport interchange.</w:t>
      </w:r>
    </w:p>
    <w:p w14:paraId="40CD2320" w14:textId="24832A07" w:rsidR="008D7026" w:rsidRPr="007F0EE0" w:rsidRDefault="008D7026" w:rsidP="00B850FD">
      <w:pPr>
        <w:numPr>
          <w:ilvl w:val="0"/>
          <w:numId w:val="105"/>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South Hub (Brierley Hill Side):</w:t>
      </w:r>
      <w:r w:rsidRPr="007F0EE0">
        <w:rPr>
          <w:rFonts w:ascii="Arial" w:eastAsia="Times New Roman" w:hAnsi="Arial" w:cs="Arial"/>
          <w:kern w:val="0"/>
          <w:sz w:val="24"/>
          <w:szCs w:val="24"/>
          <w:lang w:eastAsia="en-GB"/>
          <w14:ligatures w14:val="none"/>
        </w:rPr>
        <w:t xml:space="preserve"> The R&amp;D Brain at the DY5 Waterfront and the heavy stone-milling production lines.</w:t>
      </w:r>
    </w:p>
    <w:p w14:paraId="79F78189" w14:textId="77777777" w:rsidR="008D7026" w:rsidRPr="007F0EE0" w:rsidRDefault="008D7026" w:rsidP="00B850FD">
      <w:pPr>
        <w:spacing w:after="100" w:afterAutospacing="1" w:line="360" w:lineRule="auto"/>
        <w:jc w:val="both"/>
        <w:rPr>
          <w:rFonts w:ascii="Arial" w:eastAsia="Times New Roman" w:hAnsi="Arial" w:cs="Arial"/>
          <w:kern w:val="0"/>
          <w:sz w:val="24"/>
          <w:szCs w:val="24"/>
          <w:lang w:eastAsia="en-GB"/>
          <w14:ligatures w14:val="none"/>
        </w:rPr>
      </w:pPr>
    </w:p>
    <w:p w14:paraId="2ACDCF4B" w14:textId="77777777" w:rsidR="008D7026" w:rsidRPr="007F0EE0" w:rsidRDefault="008D7026" w:rsidP="00B850FD">
      <w:pPr>
        <w:spacing w:after="100" w:afterAutospacing="1" w:line="360" w:lineRule="auto"/>
        <w:jc w:val="both"/>
        <w:rPr>
          <w:rFonts w:ascii="Arial" w:eastAsia="Times New Roman" w:hAnsi="Arial" w:cs="Arial"/>
          <w:kern w:val="0"/>
          <w:sz w:val="24"/>
          <w:szCs w:val="24"/>
          <w:lang w:eastAsia="en-GB"/>
          <w14:ligatures w14:val="none"/>
        </w:rPr>
      </w:pPr>
    </w:p>
    <w:p w14:paraId="0134D6EE" w14:textId="56455E9B" w:rsidR="00936418" w:rsidRPr="007F0EE0" w:rsidRDefault="00936418"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noProof/>
          <w:kern w:val="0"/>
          <w:sz w:val="24"/>
          <w:szCs w:val="24"/>
          <w:lang w:eastAsia="en-GB"/>
          <w14:ligatures w14:val="none"/>
        </w:rPr>
        <w:drawing>
          <wp:inline distT="0" distB="0" distL="0" distR="0" wp14:anchorId="3E4B556C" wp14:editId="53363E05">
            <wp:extent cx="5731510" cy="3128645"/>
            <wp:effectExtent l="0" t="0" r="2540" b="0"/>
            <wp:docPr id="293353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353876" name=""/>
                    <pic:cNvPicPr/>
                  </pic:nvPicPr>
                  <pic:blipFill>
                    <a:blip r:embed="rId16"/>
                    <a:stretch>
                      <a:fillRect/>
                    </a:stretch>
                  </pic:blipFill>
                  <pic:spPr>
                    <a:xfrm>
                      <a:off x="0" y="0"/>
                      <a:ext cx="5731510" cy="3128645"/>
                    </a:xfrm>
                    <a:prstGeom prst="rect">
                      <a:avLst/>
                    </a:prstGeom>
                  </pic:spPr>
                </pic:pic>
              </a:graphicData>
            </a:graphic>
          </wp:inline>
        </w:drawing>
      </w:r>
    </w:p>
    <w:p w14:paraId="5416007E" w14:textId="0EF7FBF8" w:rsidR="001469A7" w:rsidRPr="007F0EE0" w:rsidRDefault="001469A7" w:rsidP="00B850FD">
      <w:pPr>
        <w:pStyle w:val="Heading2"/>
        <w:jc w:val="both"/>
        <w:rPr>
          <w:rFonts w:ascii="Arial" w:eastAsia="Times New Roman" w:hAnsi="Arial" w:cs="Arial"/>
          <w:lang w:eastAsia="en-GB"/>
        </w:rPr>
      </w:pPr>
      <w:bookmarkStart w:id="26" w:name="_Toc229554461"/>
      <w:r w:rsidRPr="007F0EE0">
        <w:rPr>
          <w:rFonts w:ascii="Arial" w:eastAsia="Times New Roman" w:hAnsi="Arial" w:cs="Arial"/>
          <w:lang w:eastAsia="en-GB"/>
        </w:rPr>
        <w:lastRenderedPageBreak/>
        <w:t>2.</w:t>
      </w:r>
      <w:r w:rsidR="00322C85" w:rsidRPr="007F0EE0">
        <w:rPr>
          <w:rFonts w:ascii="Arial" w:eastAsia="Times New Roman" w:hAnsi="Arial" w:cs="Arial"/>
          <w:lang w:eastAsia="en-GB"/>
        </w:rPr>
        <w:t xml:space="preserve">6 </w:t>
      </w:r>
      <w:r w:rsidRPr="007F0EE0">
        <w:rPr>
          <w:rFonts w:ascii="Arial" w:eastAsia="Times New Roman" w:hAnsi="Arial" w:cs="Arial"/>
          <w:lang w:eastAsia="en-GB"/>
        </w:rPr>
        <w:t>Mission, Vision, and Values</w:t>
      </w:r>
      <w:bookmarkEnd w:id="26"/>
    </w:p>
    <w:p w14:paraId="6B1DB517" w14:textId="4CEDEC42" w:rsidR="001469A7" w:rsidRPr="007F0EE0" w:rsidRDefault="001469A7"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w:t>
      </w:r>
      <w:r w:rsidRPr="007F0EE0">
        <w:rPr>
          <w:rFonts w:ascii="Arial" w:eastAsia="Times New Roman" w:hAnsi="Arial" w:cs="Arial"/>
          <w:kern w:val="0"/>
          <w:sz w:val="24"/>
          <w:szCs w:val="24"/>
          <w:lang w:eastAsia="en-GB"/>
          <w14:ligatures w14:val="none"/>
        </w:rPr>
        <w:tab/>
      </w:r>
      <w:r w:rsidRPr="007F0EE0">
        <w:rPr>
          <w:rFonts w:ascii="Arial" w:eastAsia="Times New Roman" w:hAnsi="Arial" w:cs="Arial"/>
          <w:b/>
          <w:bCs/>
          <w:kern w:val="0"/>
          <w:sz w:val="24"/>
          <w:szCs w:val="24"/>
          <w:lang w:eastAsia="en-GB"/>
          <w14:ligatures w14:val="none"/>
        </w:rPr>
        <w:t>Mission:</w:t>
      </w:r>
      <w:r w:rsidRPr="007F0EE0">
        <w:rPr>
          <w:rFonts w:ascii="Arial" w:eastAsia="Times New Roman" w:hAnsi="Arial" w:cs="Arial"/>
          <w:kern w:val="0"/>
          <w:sz w:val="24"/>
          <w:szCs w:val="24"/>
          <w:lang w:eastAsia="en-GB"/>
          <w14:ligatures w14:val="none"/>
        </w:rPr>
        <w:t xml:space="preserve"> To save households time and energy by providing the essential foundations of healthy cooking, rooted in traditional natural seasonings.</w:t>
      </w:r>
    </w:p>
    <w:p w14:paraId="6DB932F5" w14:textId="77777777" w:rsidR="001469A7" w:rsidRPr="007F0EE0" w:rsidRDefault="001469A7"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w:t>
      </w:r>
      <w:r w:rsidRPr="007F0EE0">
        <w:rPr>
          <w:rFonts w:ascii="Arial" w:eastAsia="Times New Roman" w:hAnsi="Arial" w:cs="Arial"/>
          <w:kern w:val="0"/>
          <w:sz w:val="24"/>
          <w:szCs w:val="24"/>
          <w:lang w:eastAsia="en-GB"/>
          <w14:ligatures w14:val="none"/>
        </w:rPr>
        <w:tab/>
      </w:r>
      <w:r w:rsidRPr="007F0EE0">
        <w:rPr>
          <w:rFonts w:ascii="Arial" w:eastAsia="Times New Roman" w:hAnsi="Arial" w:cs="Arial"/>
          <w:b/>
          <w:bCs/>
          <w:kern w:val="0"/>
          <w:sz w:val="24"/>
          <w:szCs w:val="24"/>
          <w:lang w:eastAsia="en-GB"/>
          <w14:ligatures w14:val="none"/>
        </w:rPr>
        <w:t>Vision:</w:t>
      </w:r>
      <w:r w:rsidRPr="007F0EE0">
        <w:rPr>
          <w:rFonts w:ascii="Arial" w:eastAsia="Times New Roman" w:hAnsi="Arial" w:cs="Arial"/>
          <w:kern w:val="0"/>
          <w:sz w:val="24"/>
          <w:szCs w:val="24"/>
          <w:lang w:eastAsia="en-GB"/>
          <w14:ligatures w14:val="none"/>
        </w:rPr>
        <w:t xml:space="preserve"> To become the UK’s leading brand for functional, organic kitchen staples that bridge the gap between ancestral wisdom and modern convenience.</w:t>
      </w:r>
    </w:p>
    <w:p w14:paraId="6DFFD59D" w14:textId="77777777" w:rsidR="00157816" w:rsidRPr="007F0EE0" w:rsidRDefault="001469A7"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w:t>
      </w:r>
      <w:r w:rsidRPr="007F0EE0">
        <w:rPr>
          <w:rFonts w:ascii="Arial" w:eastAsia="Times New Roman" w:hAnsi="Arial" w:cs="Arial"/>
          <w:kern w:val="0"/>
          <w:sz w:val="24"/>
          <w:szCs w:val="24"/>
          <w:lang w:eastAsia="en-GB"/>
          <w14:ligatures w14:val="none"/>
        </w:rPr>
        <w:tab/>
      </w:r>
      <w:r w:rsidRPr="007F0EE0">
        <w:rPr>
          <w:rFonts w:ascii="Arial" w:eastAsia="Times New Roman" w:hAnsi="Arial" w:cs="Arial"/>
          <w:b/>
          <w:bCs/>
          <w:kern w:val="0"/>
          <w:sz w:val="24"/>
          <w:szCs w:val="24"/>
          <w:lang w:eastAsia="en-GB"/>
          <w14:ligatures w14:val="none"/>
        </w:rPr>
        <w:t>Values:</w:t>
      </w:r>
      <w:r w:rsidR="001A012B" w:rsidRPr="007F0EE0">
        <w:rPr>
          <w:rFonts w:ascii="Arial" w:eastAsia="Times New Roman" w:hAnsi="Arial" w:cs="Arial"/>
          <w:kern w:val="0"/>
          <w:sz w:val="24"/>
          <w:szCs w:val="24"/>
          <w:lang w:eastAsia="en-GB"/>
          <w14:ligatures w14:val="none"/>
        </w:rPr>
        <w:t xml:space="preserve"> </w:t>
      </w:r>
    </w:p>
    <w:p w14:paraId="0D281677" w14:textId="77777777" w:rsidR="00157816" w:rsidRPr="007F0EE0" w:rsidRDefault="001469A7" w:rsidP="00B850FD">
      <w:pPr>
        <w:pStyle w:val="ListParagraph"/>
        <w:numPr>
          <w:ilvl w:val="0"/>
          <w:numId w:val="101"/>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Heritage-Driven:</w:t>
      </w:r>
      <w:r w:rsidRPr="007F0EE0">
        <w:rPr>
          <w:rFonts w:ascii="Arial" w:eastAsia="Times New Roman" w:hAnsi="Arial" w:cs="Arial"/>
          <w:kern w:val="0"/>
          <w:sz w:val="24"/>
          <w:szCs w:val="24"/>
          <w:lang w:eastAsia="en-GB"/>
          <w14:ligatures w14:val="none"/>
        </w:rPr>
        <w:t xml:space="preserve"> </w:t>
      </w:r>
      <w:r w:rsidR="006A11BC" w:rsidRPr="007F0EE0">
        <w:rPr>
          <w:rFonts w:ascii="Arial" w:eastAsia="Times New Roman" w:hAnsi="Arial" w:cs="Arial"/>
          <w:kern w:val="0"/>
          <w:sz w:val="24"/>
          <w:szCs w:val="24"/>
          <w:lang w:eastAsia="en-GB"/>
          <w14:ligatures w14:val="none"/>
        </w:rPr>
        <w:t>Honouring</w:t>
      </w:r>
      <w:r w:rsidRPr="007F0EE0">
        <w:rPr>
          <w:rFonts w:ascii="Arial" w:eastAsia="Times New Roman" w:hAnsi="Arial" w:cs="Arial"/>
          <w:kern w:val="0"/>
          <w:sz w:val="24"/>
          <w:szCs w:val="24"/>
          <w:lang w:eastAsia="en-GB"/>
          <w14:ligatures w14:val="none"/>
        </w:rPr>
        <w:t xml:space="preserve"> the natural, additive-free seasoning methods of</w:t>
      </w:r>
      <w:r w:rsidR="00031743" w:rsidRPr="007F0EE0">
        <w:rPr>
          <w:rFonts w:ascii="Arial" w:eastAsia="Times New Roman" w:hAnsi="Arial" w:cs="Arial"/>
          <w:kern w:val="0"/>
          <w:sz w:val="24"/>
          <w:szCs w:val="24"/>
          <w:lang w:eastAsia="en-GB"/>
          <w14:ligatures w14:val="none"/>
        </w:rPr>
        <w:t xml:space="preserve"> Jamaica and</w:t>
      </w:r>
      <w:r w:rsidRPr="007F0EE0">
        <w:rPr>
          <w:rFonts w:ascii="Arial" w:eastAsia="Times New Roman" w:hAnsi="Arial" w:cs="Arial"/>
          <w:kern w:val="0"/>
          <w:sz w:val="24"/>
          <w:szCs w:val="24"/>
          <w:lang w:eastAsia="en-GB"/>
          <w14:ligatures w14:val="none"/>
        </w:rPr>
        <w:t xml:space="preserve"> Southern </w:t>
      </w:r>
      <w:r w:rsidR="001A012B" w:rsidRPr="007F0EE0">
        <w:rPr>
          <w:rFonts w:ascii="Arial" w:eastAsia="Times New Roman" w:hAnsi="Arial" w:cs="Arial"/>
          <w:kern w:val="0"/>
          <w:sz w:val="24"/>
          <w:szCs w:val="24"/>
          <w:lang w:eastAsia="en-GB"/>
          <w14:ligatures w14:val="none"/>
        </w:rPr>
        <w:t xml:space="preserve">Africa. </w:t>
      </w:r>
    </w:p>
    <w:p w14:paraId="02E37D7E" w14:textId="6BBD38AA" w:rsidR="00552A6E" w:rsidRPr="007F0EE0" w:rsidRDefault="001A012B" w:rsidP="00B850FD">
      <w:pPr>
        <w:pStyle w:val="ListParagraph"/>
        <w:numPr>
          <w:ilvl w:val="0"/>
          <w:numId w:val="101"/>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Purity</w:t>
      </w:r>
      <w:r w:rsidR="001469A7" w:rsidRPr="007F0EE0">
        <w:rPr>
          <w:rFonts w:ascii="Arial" w:eastAsia="Times New Roman" w:hAnsi="Arial" w:cs="Arial"/>
          <w:b/>
          <w:bCs/>
          <w:kern w:val="0"/>
          <w:sz w:val="24"/>
          <w:szCs w:val="24"/>
          <w:lang w:eastAsia="en-GB"/>
          <w14:ligatures w14:val="none"/>
        </w:rPr>
        <w:t>:</w:t>
      </w:r>
      <w:r w:rsidR="001469A7" w:rsidRPr="007F0EE0">
        <w:rPr>
          <w:rFonts w:ascii="Arial" w:eastAsia="Times New Roman" w:hAnsi="Arial" w:cs="Arial"/>
          <w:kern w:val="0"/>
          <w:sz w:val="24"/>
          <w:szCs w:val="24"/>
          <w:lang w:eastAsia="en-GB"/>
          <w14:ligatures w14:val="none"/>
        </w:rPr>
        <w:t xml:space="preserve"> Never-UPF (Ultra-Processed Food) commitment</w:t>
      </w:r>
      <w:r w:rsidR="00BC4D45" w:rsidRPr="007F0EE0">
        <w:rPr>
          <w:rFonts w:ascii="Arial" w:eastAsia="Times New Roman" w:hAnsi="Arial" w:cs="Arial"/>
          <w:kern w:val="0"/>
          <w:sz w:val="24"/>
          <w:szCs w:val="24"/>
          <w:lang w:eastAsia="en-GB"/>
          <w14:ligatures w14:val="none"/>
        </w:rPr>
        <w:t>:</w:t>
      </w:r>
      <w:r w:rsidR="00F85CA5" w:rsidRPr="007F0EE0">
        <w:rPr>
          <w:rFonts w:ascii="Arial" w:eastAsia="Times New Roman" w:hAnsi="Arial" w:cs="Arial"/>
          <w:kern w:val="0"/>
          <w:sz w:val="24"/>
          <w:szCs w:val="24"/>
          <w:lang w:eastAsia="en-GB"/>
          <w14:ligatures w14:val="none"/>
        </w:rPr>
        <w:t xml:space="preserve"> </w:t>
      </w:r>
      <w:r w:rsidR="001469A7" w:rsidRPr="007F0EE0">
        <w:rPr>
          <w:rFonts w:ascii="Arial" w:eastAsia="Times New Roman" w:hAnsi="Arial" w:cs="Arial"/>
          <w:kern w:val="0"/>
          <w:sz w:val="24"/>
          <w:szCs w:val="24"/>
          <w:lang w:eastAsia="en-GB"/>
          <w14:ligatures w14:val="none"/>
        </w:rPr>
        <w:t>no synthetic preservatives or fillers.</w:t>
      </w:r>
      <w:r w:rsidRPr="007F0EE0">
        <w:rPr>
          <w:rFonts w:ascii="Arial" w:eastAsia="Times New Roman" w:hAnsi="Arial" w:cs="Arial"/>
          <w:kern w:val="0"/>
          <w:sz w:val="24"/>
          <w:szCs w:val="24"/>
          <w:lang w:eastAsia="en-GB"/>
          <w14:ligatures w14:val="none"/>
        </w:rPr>
        <w:t xml:space="preserve"> </w:t>
      </w:r>
    </w:p>
    <w:p w14:paraId="2CE90B83" w14:textId="68F85112" w:rsidR="00DE5488" w:rsidRPr="007F0EE0" w:rsidRDefault="001469A7" w:rsidP="00B850FD">
      <w:pPr>
        <w:pStyle w:val="ListParagraph"/>
        <w:numPr>
          <w:ilvl w:val="0"/>
          <w:numId w:val="101"/>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Efficiency:</w:t>
      </w:r>
      <w:r w:rsidRPr="007F0EE0">
        <w:rPr>
          <w:rFonts w:ascii="Arial" w:eastAsia="Times New Roman" w:hAnsi="Arial" w:cs="Arial"/>
          <w:kern w:val="0"/>
          <w:sz w:val="24"/>
          <w:szCs w:val="24"/>
          <w:lang w:eastAsia="en-GB"/>
          <w14:ligatures w14:val="none"/>
        </w:rPr>
        <w:t xml:space="preserve"> Designing products that eliminate prep-fatigue and reduce household food waste.</w:t>
      </w:r>
    </w:p>
    <w:p w14:paraId="02E12E9B" w14:textId="1AA3B6DA" w:rsidR="001469A7" w:rsidRPr="007F0EE0" w:rsidRDefault="001469A7" w:rsidP="00B850FD">
      <w:pPr>
        <w:pStyle w:val="Heading2"/>
        <w:jc w:val="both"/>
        <w:rPr>
          <w:rFonts w:ascii="Arial" w:eastAsia="Times New Roman" w:hAnsi="Arial" w:cs="Arial"/>
          <w:lang w:eastAsia="en-GB"/>
        </w:rPr>
      </w:pPr>
      <w:bookmarkStart w:id="27" w:name="_Toc229554462"/>
      <w:r w:rsidRPr="007F0EE0">
        <w:rPr>
          <w:rFonts w:ascii="Arial" w:eastAsia="Times New Roman" w:hAnsi="Arial" w:cs="Arial"/>
          <w:lang w:eastAsia="en-GB"/>
        </w:rPr>
        <w:t>2.</w:t>
      </w:r>
      <w:r w:rsidR="00044165" w:rsidRPr="007F0EE0">
        <w:rPr>
          <w:rFonts w:ascii="Arial" w:eastAsia="Times New Roman" w:hAnsi="Arial" w:cs="Arial"/>
          <w:lang w:eastAsia="en-GB"/>
        </w:rPr>
        <w:t>7</w:t>
      </w:r>
      <w:r w:rsidRPr="007F0EE0">
        <w:rPr>
          <w:rFonts w:ascii="Arial" w:eastAsia="Times New Roman" w:hAnsi="Arial" w:cs="Arial"/>
          <w:lang w:eastAsia="en-GB"/>
        </w:rPr>
        <w:t xml:space="preserve"> Problem Statement and Solution</w:t>
      </w:r>
      <w:bookmarkEnd w:id="27"/>
    </w:p>
    <w:p w14:paraId="13C5AA75" w14:textId="24A458A0" w:rsidR="001469A7" w:rsidRPr="007F0EE0" w:rsidRDefault="001469A7"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The Problem</w:t>
      </w:r>
      <w:r w:rsidRPr="007F0EE0">
        <w:rPr>
          <w:rFonts w:ascii="Arial" w:eastAsia="Times New Roman" w:hAnsi="Arial" w:cs="Arial"/>
          <w:kern w:val="0"/>
          <w:sz w:val="24"/>
          <w:szCs w:val="24"/>
          <w:lang w:eastAsia="en-GB"/>
          <w14:ligatures w14:val="none"/>
        </w:rPr>
        <w:t>: Modern UK households face a time-health trade-off.</w:t>
      </w:r>
      <w:r w:rsidR="00972834" w:rsidRPr="007F0EE0">
        <w:rPr>
          <w:rFonts w:ascii="Arial" w:eastAsia="Times New Roman" w:hAnsi="Arial" w:cs="Arial"/>
          <w:kern w:val="0"/>
          <w:sz w:val="24"/>
          <w:szCs w:val="24"/>
          <w:lang w:eastAsia="en-GB"/>
          <w14:ligatures w14:val="none"/>
        </w:rPr>
        <w:t xml:space="preserve"> </w:t>
      </w:r>
      <w:r w:rsidR="00B82129" w:rsidRPr="007F0EE0">
        <w:rPr>
          <w:rFonts w:ascii="Arial" w:eastAsia="Times New Roman" w:hAnsi="Arial" w:cs="Arial"/>
          <w:kern w:val="0"/>
          <w:sz w:val="24"/>
          <w:szCs w:val="24"/>
          <w:lang w:eastAsia="en-GB"/>
          <w14:ligatures w14:val="none"/>
        </w:rPr>
        <w:t>T</w:t>
      </w:r>
      <w:r w:rsidR="00F47876" w:rsidRPr="007F0EE0">
        <w:rPr>
          <w:rFonts w:ascii="Arial" w:eastAsia="Times New Roman" w:hAnsi="Arial" w:cs="Arial"/>
          <w:kern w:val="0"/>
          <w:sz w:val="24"/>
          <w:szCs w:val="24"/>
          <w:lang w:eastAsia="en-GB"/>
          <w14:ligatures w14:val="none"/>
        </w:rPr>
        <w:t>he</w:t>
      </w:r>
      <w:r w:rsidR="00B82129" w:rsidRPr="007F0EE0">
        <w:rPr>
          <w:rFonts w:ascii="Arial" w:eastAsia="Times New Roman" w:hAnsi="Arial" w:cs="Arial"/>
          <w:kern w:val="0"/>
          <w:sz w:val="24"/>
          <w:szCs w:val="24"/>
          <w:lang w:eastAsia="en-GB"/>
          <w14:ligatures w14:val="none"/>
        </w:rPr>
        <w:t xml:space="preserve"> </w:t>
      </w:r>
      <w:r w:rsidR="00F47876" w:rsidRPr="007F0EE0">
        <w:rPr>
          <w:rFonts w:ascii="Arial" w:eastAsia="Times New Roman" w:hAnsi="Arial" w:cs="Arial"/>
          <w:kern w:val="0"/>
          <w:sz w:val="24"/>
          <w:szCs w:val="24"/>
          <w:lang w:eastAsia="en-GB"/>
          <w14:ligatures w14:val="none"/>
        </w:rPr>
        <w:t xml:space="preserve">Time-Squeeze theory suggests that even when people </w:t>
      </w:r>
      <w:r w:rsidR="00B82129" w:rsidRPr="007F0EE0">
        <w:rPr>
          <w:rFonts w:ascii="Arial" w:eastAsia="Times New Roman" w:hAnsi="Arial" w:cs="Arial"/>
          <w:kern w:val="0"/>
          <w:sz w:val="24"/>
          <w:szCs w:val="24"/>
          <w:lang w:eastAsia="en-GB"/>
          <w14:ligatures w14:val="none"/>
        </w:rPr>
        <w:t>want</w:t>
      </w:r>
      <w:r w:rsidR="00F47876" w:rsidRPr="007F0EE0">
        <w:rPr>
          <w:rFonts w:ascii="Arial" w:eastAsia="Times New Roman" w:hAnsi="Arial" w:cs="Arial"/>
          <w:kern w:val="0"/>
          <w:sz w:val="24"/>
          <w:szCs w:val="24"/>
          <w:lang w:eastAsia="en-GB"/>
          <w14:ligatures w14:val="none"/>
        </w:rPr>
        <w:t xml:space="preserve"> to be healthy, the cognitive and physical load of prep prevents action. Golden Gut is </w:t>
      </w:r>
      <w:proofErr w:type="gramStart"/>
      <w:r w:rsidR="00F47876" w:rsidRPr="007F0EE0">
        <w:rPr>
          <w:rFonts w:ascii="Arial" w:eastAsia="Times New Roman" w:hAnsi="Arial" w:cs="Arial"/>
          <w:kern w:val="0"/>
          <w:sz w:val="24"/>
          <w:szCs w:val="24"/>
          <w:lang w:eastAsia="en-GB"/>
          <w14:ligatures w14:val="none"/>
        </w:rPr>
        <w:t>essentially a</w:t>
      </w:r>
      <w:proofErr w:type="gramEnd"/>
      <w:r w:rsidR="00F47876" w:rsidRPr="007F0EE0">
        <w:rPr>
          <w:rFonts w:ascii="Arial" w:eastAsia="Times New Roman" w:hAnsi="Arial" w:cs="Arial"/>
          <w:kern w:val="0"/>
          <w:sz w:val="24"/>
          <w:szCs w:val="24"/>
          <w:lang w:eastAsia="en-GB"/>
          <w14:ligatures w14:val="none"/>
        </w:rPr>
        <w:t xml:space="preserve"> tool for food agency</w:t>
      </w:r>
      <w:r w:rsidR="00712FED" w:rsidRPr="007F0EE0">
        <w:rPr>
          <w:rFonts w:ascii="Arial" w:eastAsia="Times New Roman" w:hAnsi="Arial" w:cs="Arial"/>
          <w:kern w:val="0"/>
          <w:sz w:val="24"/>
          <w:szCs w:val="24"/>
          <w:lang w:eastAsia="en-GB"/>
          <w14:ligatures w14:val="none"/>
        </w:rPr>
        <w:t>, while</w:t>
      </w:r>
      <w:r w:rsidRPr="007F0EE0">
        <w:rPr>
          <w:rFonts w:ascii="Arial" w:eastAsia="Times New Roman" w:hAnsi="Arial" w:cs="Arial"/>
          <w:kern w:val="0"/>
          <w:sz w:val="24"/>
          <w:szCs w:val="24"/>
          <w:lang w:eastAsia="en-GB"/>
          <w14:ligatures w14:val="none"/>
        </w:rPr>
        <w:t xml:space="preserve"> 83% of UK households now purchase organic products to avoid pesticides (Soil Association, 2026), the preparation of organic ginger, garlic, and turmeric is </w:t>
      </w:r>
      <w:r w:rsidR="00031743" w:rsidRPr="007F0EE0">
        <w:rPr>
          <w:rFonts w:ascii="Arial" w:eastAsia="Times New Roman" w:hAnsi="Arial" w:cs="Arial"/>
          <w:kern w:val="0"/>
          <w:sz w:val="24"/>
          <w:szCs w:val="24"/>
          <w:lang w:eastAsia="en-GB"/>
          <w14:ligatures w14:val="none"/>
        </w:rPr>
        <w:t>labour-intensive</w:t>
      </w:r>
      <w:r w:rsidRPr="007F0EE0">
        <w:rPr>
          <w:rFonts w:ascii="Arial" w:eastAsia="Times New Roman" w:hAnsi="Arial" w:cs="Arial"/>
          <w:kern w:val="0"/>
          <w:sz w:val="24"/>
          <w:szCs w:val="24"/>
          <w:lang w:eastAsia="en-GB"/>
          <w14:ligatures w14:val="none"/>
        </w:rPr>
        <w:t xml:space="preserve"> and results in </w:t>
      </w:r>
      <w:r w:rsidR="00D33128" w:rsidRPr="007F0EE0">
        <w:rPr>
          <w:rFonts w:ascii="Arial" w:eastAsia="Times New Roman" w:hAnsi="Arial" w:cs="Arial"/>
          <w:kern w:val="0"/>
          <w:sz w:val="24"/>
          <w:szCs w:val="24"/>
          <w:lang w:eastAsia="en-GB"/>
          <w14:ligatures w14:val="none"/>
        </w:rPr>
        <w:t>elevated levels</w:t>
      </w:r>
      <w:r w:rsidRPr="007F0EE0">
        <w:rPr>
          <w:rFonts w:ascii="Arial" w:eastAsia="Times New Roman" w:hAnsi="Arial" w:cs="Arial"/>
          <w:kern w:val="0"/>
          <w:sz w:val="24"/>
          <w:szCs w:val="24"/>
          <w:lang w:eastAsia="en-GB"/>
          <w14:ligatures w14:val="none"/>
        </w:rPr>
        <w:t xml:space="preserve"> of fresh-produce waste. Furthermore, existing market pastes are often classed as Ultra-Processed Foods (UPFs) due to </w:t>
      </w:r>
      <w:r w:rsidR="006855E9" w:rsidRPr="007F0EE0">
        <w:rPr>
          <w:rFonts w:ascii="Arial" w:eastAsia="Times New Roman" w:hAnsi="Arial" w:cs="Arial"/>
          <w:kern w:val="0"/>
          <w:sz w:val="24"/>
          <w:szCs w:val="24"/>
          <w:lang w:eastAsia="en-GB"/>
          <w14:ligatures w14:val="none"/>
        </w:rPr>
        <w:t>elevated levels</w:t>
      </w:r>
      <w:r w:rsidRPr="007F0EE0">
        <w:rPr>
          <w:rFonts w:ascii="Arial" w:eastAsia="Times New Roman" w:hAnsi="Arial" w:cs="Arial"/>
          <w:kern w:val="0"/>
          <w:sz w:val="24"/>
          <w:szCs w:val="24"/>
          <w:lang w:eastAsia="en-GB"/>
          <w14:ligatures w14:val="none"/>
        </w:rPr>
        <w:t xml:space="preserve"> of acetic acid, salt, and stabilizers, which detract from the health benefits of the ingredients.</w:t>
      </w:r>
    </w:p>
    <w:p w14:paraId="2128FC30" w14:textId="47049198" w:rsidR="001469A7" w:rsidRPr="007F0EE0" w:rsidRDefault="001469A7"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The Solution</w:t>
      </w:r>
      <w:r w:rsidRPr="007F0EE0">
        <w:rPr>
          <w:rFonts w:ascii="Arial" w:eastAsia="Times New Roman" w:hAnsi="Arial" w:cs="Arial"/>
          <w:kern w:val="0"/>
          <w:sz w:val="24"/>
          <w:szCs w:val="24"/>
          <w:lang w:eastAsia="en-GB"/>
          <w14:ligatures w14:val="none"/>
        </w:rPr>
        <w:t xml:space="preserve">: </w:t>
      </w:r>
      <w:r w:rsidR="00AA73D9" w:rsidRPr="007F0EE0">
        <w:rPr>
          <w:rFonts w:ascii="Arial" w:eastAsia="Times New Roman" w:hAnsi="Arial" w:cs="Arial"/>
          <w:kern w:val="0"/>
          <w:sz w:val="24"/>
          <w:szCs w:val="24"/>
          <w:lang w:eastAsia="en-GB"/>
          <w14:ligatures w14:val="none"/>
        </w:rPr>
        <w:t>Golden Gut provides a high</w:t>
      </w:r>
      <w:r w:rsidR="0004021E" w:rsidRPr="007F0EE0">
        <w:rPr>
          <w:rFonts w:ascii="Arial" w:eastAsia="Times New Roman" w:hAnsi="Arial" w:cs="Arial"/>
          <w:kern w:val="0"/>
          <w:sz w:val="24"/>
          <w:szCs w:val="24"/>
          <w:lang w:eastAsia="en-GB"/>
          <w14:ligatures w14:val="none"/>
        </w:rPr>
        <w:t xml:space="preserve"> </w:t>
      </w:r>
      <w:r w:rsidR="00AA73D9" w:rsidRPr="007F0EE0">
        <w:rPr>
          <w:rFonts w:ascii="Arial" w:eastAsia="Times New Roman" w:hAnsi="Arial" w:cs="Arial"/>
          <w:kern w:val="0"/>
          <w:sz w:val="24"/>
          <w:szCs w:val="24"/>
          <w:lang w:eastAsia="en-GB"/>
          <w14:ligatures w14:val="none"/>
        </w:rPr>
        <w:t>integrity cooking foundation that resolves the convenience</w:t>
      </w:r>
      <w:r w:rsidR="0004021E" w:rsidRPr="007F0EE0">
        <w:rPr>
          <w:rFonts w:ascii="Arial" w:eastAsia="Times New Roman" w:hAnsi="Arial" w:cs="Arial"/>
          <w:kern w:val="0"/>
          <w:sz w:val="24"/>
          <w:szCs w:val="24"/>
          <w:lang w:eastAsia="en-GB"/>
          <w14:ligatures w14:val="none"/>
        </w:rPr>
        <w:t xml:space="preserve"> </w:t>
      </w:r>
      <w:r w:rsidR="00AA73D9" w:rsidRPr="007F0EE0">
        <w:rPr>
          <w:rFonts w:ascii="Arial" w:eastAsia="Times New Roman" w:hAnsi="Arial" w:cs="Arial"/>
          <w:kern w:val="0"/>
          <w:sz w:val="24"/>
          <w:szCs w:val="24"/>
          <w:lang w:eastAsia="en-GB"/>
          <w14:ligatures w14:val="none"/>
        </w:rPr>
        <w:t>health paradox. By applying a proprietary hurdle-technology methodology (pH modulation and cold-milling), the product preserves the volatile oils and bio-active compounds</w:t>
      </w:r>
      <w:r w:rsidR="00FC25B3" w:rsidRPr="007F0EE0">
        <w:rPr>
          <w:rFonts w:ascii="Arial" w:eastAsia="Times New Roman" w:hAnsi="Arial" w:cs="Arial"/>
          <w:kern w:val="0"/>
          <w:sz w:val="24"/>
          <w:szCs w:val="24"/>
          <w:lang w:eastAsia="en-GB"/>
          <w14:ligatures w14:val="none"/>
        </w:rPr>
        <w:t xml:space="preserve"> </w:t>
      </w:r>
      <w:r w:rsidR="00AA73D9" w:rsidRPr="007F0EE0">
        <w:rPr>
          <w:rFonts w:ascii="Arial" w:eastAsia="Times New Roman" w:hAnsi="Arial" w:cs="Arial"/>
          <w:kern w:val="0"/>
          <w:sz w:val="24"/>
          <w:szCs w:val="24"/>
          <w:lang w:eastAsia="en-GB"/>
          <w14:ligatures w14:val="none"/>
        </w:rPr>
        <w:t>specifically curcumin and gingerol</w:t>
      </w:r>
      <w:r w:rsidR="006D3EC3" w:rsidRPr="007F0EE0">
        <w:rPr>
          <w:rFonts w:ascii="Arial" w:eastAsia="Times New Roman" w:hAnsi="Arial" w:cs="Arial"/>
          <w:kern w:val="0"/>
          <w:sz w:val="24"/>
          <w:szCs w:val="24"/>
          <w:lang w:eastAsia="en-GB"/>
          <w14:ligatures w14:val="none"/>
        </w:rPr>
        <w:t xml:space="preserve"> </w:t>
      </w:r>
      <w:r w:rsidR="00AA73D9" w:rsidRPr="007F0EE0">
        <w:rPr>
          <w:rFonts w:ascii="Arial" w:eastAsia="Times New Roman" w:hAnsi="Arial" w:cs="Arial"/>
          <w:kern w:val="0"/>
          <w:sz w:val="24"/>
          <w:szCs w:val="24"/>
          <w:lang w:eastAsia="en-GB"/>
          <w14:ligatures w14:val="none"/>
        </w:rPr>
        <w:t>typically lost in industrial heat</w:t>
      </w:r>
      <w:r w:rsidR="0004021E" w:rsidRPr="007F0EE0">
        <w:rPr>
          <w:rFonts w:ascii="Arial" w:eastAsia="Times New Roman" w:hAnsi="Arial" w:cs="Arial"/>
          <w:kern w:val="0"/>
          <w:sz w:val="24"/>
          <w:szCs w:val="24"/>
          <w:lang w:eastAsia="en-GB"/>
          <w14:ligatures w14:val="none"/>
        </w:rPr>
        <w:t xml:space="preserve"> </w:t>
      </w:r>
      <w:r w:rsidR="00AA73D9" w:rsidRPr="007F0EE0">
        <w:rPr>
          <w:rFonts w:ascii="Arial" w:eastAsia="Times New Roman" w:hAnsi="Arial" w:cs="Arial"/>
          <w:kern w:val="0"/>
          <w:sz w:val="24"/>
          <w:szCs w:val="24"/>
          <w:lang w:eastAsia="en-GB"/>
          <w14:ligatures w14:val="none"/>
        </w:rPr>
        <w:t>treatment. This results in a Fresh</w:t>
      </w:r>
      <w:r w:rsidR="0004021E" w:rsidRPr="007F0EE0">
        <w:rPr>
          <w:rFonts w:ascii="Arial" w:eastAsia="Times New Roman" w:hAnsi="Arial" w:cs="Arial"/>
          <w:kern w:val="0"/>
          <w:sz w:val="24"/>
          <w:szCs w:val="24"/>
          <w:lang w:eastAsia="en-GB"/>
          <w14:ligatures w14:val="none"/>
        </w:rPr>
        <w:t xml:space="preserve"> </w:t>
      </w:r>
      <w:r w:rsidR="00AA73D9" w:rsidRPr="007F0EE0">
        <w:rPr>
          <w:rFonts w:ascii="Arial" w:eastAsia="Times New Roman" w:hAnsi="Arial" w:cs="Arial"/>
          <w:kern w:val="0"/>
          <w:sz w:val="24"/>
          <w:szCs w:val="24"/>
          <w:lang w:eastAsia="en-GB"/>
          <w14:ligatures w14:val="none"/>
        </w:rPr>
        <w:t>Equivalent culinary experience with the commercial viability of a 12-month ambient shelf-</w:t>
      </w:r>
      <w:r w:rsidR="00D62417" w:rsidRPr="007F0EE0">
        <w:rPr>
          <w:rFonts w:ascii="Arial" w:eastAsia="Times New Roman" w:hAnsi="Arial" w:cs="Arial"/>
          <w:kern w:val="0"/>
          <w:sz w:val="24"/>
          <w:szCs w:val="24"/>
          <w:lang w:eastAsia="en-GB"/>
          <w14:ligatures w14:val="none"/>
        </w:rPr>
        <w:t>life.</w:t>
      </w:r>
    </w:p>
    <w:p w14:paraId="3C5F71F6" w14:textId="47DCAB66" w:rsidR="001469A7" w:rsidRPr="007F0EE0" w:rsidRDefault="001469A7" w:rsidP="00B850FD">
      <w:pPr>
        <w:pStyle w:val="Heading2"/>
        <w:jc w:val="both"/>
        <w:rPr>
          <w:rFonts w:ascii="Arial" w:eastAsia="Times New Roman" w:hAnsi="Arial" w:cs="Arial"/>
          <w:lang w:eastAsia="en-GB"/>
        </w:rPr>
      </w:pPr>
      <w:bookmarkStart w:id="28" w:name="_Toc229554463"/>
      <w:r w:rsidRPr="007F0EE0">
        <w:rPr>
          <w:rFonts w:ascii="Arial" w:eastAsia="Times New Roman" w:hAnsi="Arial" w:cs="Arial"/>
          <w:lang w:eastAsia="en-GB"/>
        </w:rPr>
        <w:lastRenderedPageBreak/>
        <w:t>2.</w:t>
      </w:r>
      <w:r w:rsidR="00044165" w:rsidRPr="007F0EE0">
        <w:rPr>
          <w:rFonts w:ascii="Arial" w:eastAsia="Times New Roman" w:hAnsi="Arial" w:cs="Arial"/>
          <w:lang w:eastAsia="en-GB"/>
        </w:rPr>
        <w:t>8</w:t>
      </w:r>
      <w:r w:rsidRPr="007F0EE0">
        <w:rPr>
          <w:rFonts w:ascii="Arial" w:eastAsia="Times New Roman" w:hAnsi="Arial" w:cs="Arial"/>
          <w:lang w:eastAsia="en-GB"/>
        </w:rPr>
        <w:t xml:space="preserve"> Founder Background and Origin Story</w:t>
      </w:r>
      <w:bookmarkEnd w:id="28"/>
    </w:p>
    <w:p w14:paraId="17B39CBF" w14:textId="6A72F644" w:rsidR="0096370B" w:rsidRPr="007F0EE0" w:rsidRDefault="001469A7" w:rsidP="00B850FD">
      <w:pPr>
        <w:numPr>
          <w:ilvl w:val="0"/>
          <w:numId w:val="109"/>
        </w:numPr>
        <w:spacing w:line="360" w:lineRule="auto"/>
        <w:jc w:val="both"/>
        <w:rPr>
          <w:rFonts w:ascii="Arial" w:hAnsi="Arial" w:cs="Arial"/>
        </w:rPr>
      </w:pPr>
      <w:r w:rsidRPr="007F0EE0">
        <w:rPr>
          <w:rFonts w:ascii="Arial" w:eastAsia="Times New Roman" w:hAnsi="Arial" w:cs="Arial"/>
          <w:kern w:val="0"/>
          <w:sz w:val="24"/>
          <w:szCs w:val="24"/>
          <w:lang w:eastAsia="en-GB"/>
          <w14:ligatures w14:val="none"/>
        </w:rPr>
        <w:t xml:space="preserve">Golden Gut was co-founded by Boyd R. Malcolm and </w:t>
      </w:r>
      <w:r w:rsidR="00031743" w:rsidRPr="007F0EE0">
        <w:rPr>
          <w:rFonts w:ascii="Arial" w:eastAsia="Times New Roman" w:hAnsi="Arial" w:cs="Arial"/>
          <w:kern w:val="0"/>
          <w:sz w:val="24"/>
          <w:szCs w:val="24"/>
          <w:lang w:eastAsia="en-GB"/>
          <w14:ligatures w14:val="none"/>
        </w:rPr>
        <w:t>his</w:t>
      </w:r>
      <w:r w:rsidRPr="007F0EE0">
        <w:rPr>
          <w:rFonts w:ascii="Arial" w:eastAsia="Times New Roman" w:hAnsi="Arial" w:cs="Arial"/>
          <w:color w:val="C00000"/>
          <w:kern w:val="0"/>
          <w:sz w:val="24"/>
          <w:szCs w:val="24"/>
          <w:lang w:eastAsia="en-GB"/>
          <w14:ligatures w14:val="none"/>
        </w:rPr>
        <w:t xml:space="preserve"> </w:t>
      </w:r>
      <w:r w:rsidR="00EB694B" w:rsidRPr="007F0EE0">
        <w:rPr>
          <w:rFonts w:ascii="Arial" w:eastAsia="Times New Roman" w:hAnsi="Arial" w:cs="Arial"/>
          <w:color w:val="000000" w:themeColor="text1"/>
          <w:kern w:val="0"/>
          <w:sz w:val="24"/>
          <w:szCs w:val="24"/>
          <w:lang w:eastAsia="en-GB"/>
          <w14:ligatures w14:val="none"/>
        </w:rPr>
        <w:t>wife</w:t>
      </w:r>
      <w:r w:rsidR="0041682F" w:rsidRPr="007F0EE0">
        <w:rPr>
          <w:rFonts w:ascii="Arial" w:eastAsia="Times New Roman" w:hAnsi="Arial" w:cs="Arial"/>
          <w:color w:val="000000" w:themeColor="text1"/>
          <w:kern w:val="0"/>
          <w:sz w:val="24"/>
          <w:szCs w:val="24"/>
          <w:lang w:eastAsia="en-GB"/>
          <w14:ligatures w14:val="none"/>
        </w:rPr>
        <w:t xml:space="preserve">, </w:t>
      </w:r>
      <w:r w:rsidR="00536E5A" w:rsidRPr="007F0EE0">
        <w:rPr>
          <w:rFonts w:ascii="Arial" w:eastAsia="Times New Roman" w:hAnsi="Arial" w:cs="Arial"/>
          <w:color w:val="000000" w:themeColor="text1"/>
          <w:kern w:val="0"/>
          <w:sz w:val="24"/>
          <w:szCs w:val="24"/>
          <w:lang w:eastAsia="en-GB"/>
          <w14:ligatures w14:val="none"/>
        </w:rPr>
        <w:t>Nomat</w:t>
      </w:r>
      <w:r w:rsidR="000A0D57" w:rsidRPr="007F0EE0">
        <w:rPr>
          <w:rFonts w:ascii="Arial" w:eastAsia="Times New Roman" w:hAnsi="Arial" w:cs="Arial"/>
          <w:color w:val="000000" w:themeColor="text1"/>
          <w:kern w:val="0"/>
          <w:sz w:val="24"/>
          <w:szCs w:val="24"/>
          <w:lang w:eastAsia="en-GB"/>
          <w14:ligatures w14:val="none"/>
        </w:rPr>
        <w:t>h</w:t>
      </w:r>
      <w:r w:rsidR="00536E5A" w:rsidRPr="007F0EE0">
        <w:rPr>
          <w:rFonts w:ascii="Arial" w:eastAsia="Times New Roman" w:hAnsi="Arial" w:cs="Arial"/>
          <w:color w:val="000000" w:themeColor="text1"/>
          <w:kern w:val="0"/>
          <w:sz w:val="24"/>
          <w:szCs w:val="24"/>
          <w:lang w:eastAsia="en-GB"/>
          <w14:ligatures w14:val="none"/>
        </w:rPr>
        <w:t>emba Amanda Socikwa</w:t>
      </w:r>
      <w:r w:rsidRPr="007F0EE0">
        <w:rPr>
          <w:rFonts w:ascii="Arial" w:eastAsia="Times New Roman" w:hAnsi="Arial" w:cs="Arial"/>
          <w:kern w:val="0"/>
          <w:sz w:val="24"/>
          <w:szCs w:val="24"/>
          <w:lang w:eastAsia="en-GB"/>
          <w14:ligatures w14:val="none"/>
        </w:rPr>
        <w:t xml:space="preserve"> w</w:t>
      </w:r>
      <w:r w:rsidR="00EB694B" w:rsidRPr="007F0EE0">
        <w:rPr>
          <w:rFonts w:ascii="Arial" w:eastAsia="Times New Roman" w:hAnsi="Arial" w:cs="Arial"/>
          <w:kern w:val="0"/>
          <w:sz w:val="24"/>
          <w:szCs w:val="24"/>
          <w:lang w:eastAsia="en-GB"/>
          <w14:ligatures w14:val="none"/>
        </w:rPr>
        <w:t>ho</w:t>
      </w:r>
      <w:r w:rsidR="005B011C" w:rsidRPr="007F0EE0">
        <w:rPr>
          <w:rFonts w:ascii="Arial" w:eastAsia="Times New Roman" w:hAnsi="Arial" w:cs="Arial"/>
          <w:kern w:val="0"/>
          <w:sz w:val="24"/>
          <w:szCs w:val="24"/>
          <w:lang w:eastAsia="en-GB"/>
          <w14:ligatures w14:val="none"/>
        </w:rPr>
        <w:t xml:space="preserve"> has</w:t>
      </w:r>
      <w:r w:rsidRPr="007F0EE0">
        <w:rPr>
          <w:rFonts w:ascii="Arial" w:eastAsia="Times New Roman" w:hAnsi="Arial" w:cs="Arial"/>
          <w:kern w:val="0"/>
          <w:sz w:val="24"/>
          <w:szCs w:val="24"/>
          <w:lang w:eastAsia="en-GB"/>
          <w14:ligatures w14:val="none"/>
        </w:rPr>
        <w:t xml:space="preserve"> deep roots in</w:t>
      </w:r>
      <w:r w:rsidR="008D7026" w:rsidRPr="007F0EE0">
        <w:rPr>
          <w:rFonts w:ascii="Arial" w:eastAsia="Times New Roman" w:hAnsi="Arial" w:cs="Arial"/>
          <w:kern w:val="0"/>
          <w:sz w:val="24"/>
          <w:szCs w:val="24"/>
          <w:lang w:eastAsia="en-GB"/>
          <w14:ligatures w14:val="none"/>
        </w:rPr>
        <w:t xml:space="preserve"> Jamaica and</w:t>
      </w:r>
      <w:r w:rsidRPr="007F0EE0">
        <w:rPr>
          <w:rFonts w:ascii="Arial" w:eastAsia="Times New Roman" w:hAnsi="Arial" w:cs="Arial"/>
          <w:kern w:val="0"/>
          <w:sz w:val="24"/>
          <w:szCs w:val="24"/>
          <w:lang w:eastAsia="en-GB"/>
          <w14:ligatures w14:val="none"/>
        </w:rPr>
        <w:t xml:space="preserve"> Eswatini (Southern Africa). The brand was inspired </w:t>
      </w:r>
      <w:r w:rsidR="002E6AAD" w:rsidRPr="007F0EE0">
        <w:rPr>
          <w:rFonts w:ascii="Arial" w:eastAsia="Times New Roman" w:hAnsi="Arial" w:cs="Arial"/>
          <w:kern w:val="0"/>
          <w:sz w:val="24"/>
          <w:szCs w:val="24"/>
          <w:lang w:eastAsia="en-GB"/>
          <w14:ligatures w14:val="none"/>
        </w:rPr>
        <w:t>by their</w:t>
      </w:r>
      <w:r w:rsidR="005C5FDE"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 xml:space="preserve">cultural heritage, where fresh, natural seasonings are used not just for </w:t>
      </w:r>
      <w:r w:rsidR="005B011C" w:rsidRPr="007F0EE0">
        <w:rPr>
          <w:rFonts w:ascii="Arial" w:eastAsia="Times New Roman" w:hAnsi="Arial" w:cs="Arial"/>
          <w:kern w:val="0"/>
          <w:sz w:val="24"/>
          <w:szCs w:val="24"/>
          <w:lang w:eastAsia="en-GB"/>
          <w14:ligatures w14:val="none"/>
        </w:rPr>
        <w:t>flavour</w:t>
      </w:r>
      <w:r w:rsidRPr="007F0EE0">
        <w:rPr>
          <w:rFonts w:ascii="Arial" w:eastAsia="Times New Roman" w:hAnsi="Arial" w:cs="Arial"/>
          <w:kern w:val="0"/>
          <w:sz w:val="24"/>
          <w:szCs w:val="24"/>
          <w:lang w:eastAsia="en-GB"/>
          <w14:ligatures w14:val="none"/>
        </w:rPr>
        <w:t>, but as a daily ritual for vitality and health.</w:t>
      </w:r>
      <w:r w:rsidR="0070574A" w:rsidRPr="007F0EE0">
        <w:rPr>
          <w:rFonts w:ascii="Arial" w:eastAsia="Times New Roman" w:hAnsi="Arial" w:cs="Arial"/>
          <w:kern w:val="0"/>
          <w:sz w:val="24"/>
          <w:szCs w:val="24"/>
          <w:lang w:eastAsia="en-GB"/>
          <w14:ligatures w14:val="none"/>
        </w:rPr>
        <w:t xml:space="preserve"> </w:t>
      </w:r>
      <w:r w:rsidR="0070574A" w:rsidRPr="007F0EE0">
        <w:rPr>
          <w:rFonts w:ascii="Arial" w:hAnsi="Arial" w:cs="Arial"/>
        </w:rPr>
        <w:t>Preliminary internal observations indicated that pre-preparing nutrient-dense starters significantly reduced the</w:t>
      </w:r>
      <w:r w:rsidR="0004021E" w:rsidRPr="007F0EE0">
        <w:rPr>
          <w:rFonts w:ascii="Arial" w:hAnsi="Arial" w:cs="Arial"/>
        </w:rPr>
        <w:t xml:space="preserve"> </w:t>
      </w:r>
      <w:r w:rsidR="0070574A" w:rsidRPr="007F0EE0">
        <w:rPr>
          <w:rFonts w:ascii="Arial" w:hAnsi="Arial" w:cs="Arial"/>
        </w:rPr>
        <w:t>cognitive load associated with scratch cooking, suggesting a viable market intervention for time-poor demographics."</w:t>
      </w:r>
      <w:r w:rsidRPr="007F0EE0">
        <w:rPr>
          <w:rFonts w:ascii="Arial" w:eastAsia="Times New Roman" w:hAnsi="Arial" w:cs="Arial"/>
          <w:kern w:val="0"/>
          <w:sz w:val="24"/>
          <w:szCs w:val="24"/>
          <w:lang w:eastAsia="en-GB"/>
          <w14:ligatures w14:val="none"/>
        </w:rPr>
        <w:t xml:space="preserve"> The Aha!" moment occurred in their own home; by pre-preparing these natural starters, they observed a significant reduction in the energy drain of daily meal preparation. Boyd brings a Master’s-level strategic focus to the business, transforming this traditional household practice into a scalable, evidence-based business model for the UK market.</w:t>
      </w:r>
    </w:p>
    <w:p w14:paraId="75A7C70A" w14:textId="58D4C64D" w:rsidR="00A50E0C" w:rsidRPr="007F0EE0" w:rsidRDefault="008C6E86" w:rsidP="00B850FD">
      <w:pPr>
        <w:pStyle w:val="Heading1"/>
        <w:jc w:val="both"/>
        <w:rPr>
          <w:rFonts w:ascii="Arial" w:eastAsia="Times New Roman" w:hAnsi="Arial" w:cs="Arial"/>
          <w:lang w:eastAsia="en-GB"/>
        </w:rPr>
      </w:pPr>
      <w:bookmarkStart w:id="29" w:name="_Toc229554464"/>
      <w:r w:rsidRPr="007F0EE0">
        <w:rPr>
          <w:rFonts w:ascii="Arial" w:eastAsia="Times New Roman" w:hAnsi="Arial" w:cs="Arial"/>
          <w:lang w:eastAsia="en-GB"/>
        </w:rPr>
        <w:t xml:space="preserve">3. </w:t>
      </w:r>
      <w:r w:rsidR="0096370B" w:rsidRPr="007F0EE0">
        <w:rPr>
          <w:rFonts w:ascii="Arial" w:eastAsia="Times New Roman" w:hAnsi="Arial" w:cs="Arial"/>
          <w:lang w:eastAsia="en-GB"/>
        </w:rPr>
        <w:t>THE SECRET SAUCE: STRATEGIC DIFFERENTIATION</w:t>
      </w:r>
      <w:bookmarkEnd w:id="29"/>
    </w:p>
    <w:p w14:paraId="00A6D5F3" w14:textId="686FEFC9" w:rsidR="00950295" w:rsidRPr="007F0EE0" w:rsidRDefault="00950295" w:rsidP="00B850FD">
      <w:pPr>
        <w:jc w:val="both"/>
        <w:rPr>
          <w:rFonts w:ascii="Arial" w:hAnsi="Arial" w:cs="Arial"/>
          <w:lang w:eastAsia="en-GB"/>
        </w:rPr>
      </w:pPr>
      <w:r w:rsidRPr="007F0EE0">
        <w:rPr>
          <w:rFonts w:ascii="Arial" w:hAnsi="Arial" w:cs="Arial"/>
          <w:noProof/>
          <w:lang w:eastAsia="en-GB"/>
        </w:rPr>
        <w:drawing>
          <wp:inline distT="0" distB="0" distL="0" distR="0" wp14:anchorId="1C7A68C6" wp14:editId="7126614E">
            <wp:extent cx="5730875" cy="3133725"/>
            <wp:effectExtent l="0" t="0" r="3175" b="9525"/>
            <wp:docPr id="188355126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875" cy="3133725"/>
                    </a:xfrm>
                    <a:prstGeom prst="rect">
                      <a:avLst/>
                    </a:prstGeom>
                    <a:noFill/>
                  </pic:spPr>
                </pic:pic>
              </a:graphicData>
            </a:graphic>
          </wp:inline>
        </w:drawing>
      </w:r>
    </w:p>
    <w:p w14:paraId="1F755097" w14:textId="421DDB94" w:rsidR="00A50E0C" w:rsidRPr="007F0EE0" w:rsidRDefault="00A50E0C" w:rsidP="00B850FD">
      <w:pPr>
        <w:spacing w:line="360" w:lineRule="auto"/>
        <w:jc w:val="both"/>
        <w:rPr>
          <w:rFonts w:ascii="Arial" w:hAnsi="Arial" w:cs="Arial"/>
          <w:lang w:eastAsia="en-GB"/>
        </w:rPr>
      </w:pPr>
      <w:r w:rsidRPr="007F0EE0">
        <w:rPr>
          <w:rFonts w:ascii="Arial" w:hAnsi="Arial" w:cs="Arial"/>
          <w:noProof/>
          <w:sz w:val="24"/>
          <w:szCs w:val="24"/>
          <w:lang w:eastAsia="en-GB"/>
        </w:rPr>
        <w:lastRenderedPageBreak/>
        <w:drawing>
          <wp:inline distT="0" distB="0" distL="0" distR="0" wp14:anchorId="20F6C49F" wp14:editId="534432EC">
            <wp:extent cx="2425700" cy="3075039"/>
            <wp:effectExtent l="0" t="0" r="0" b="0"/>
            <wp:docPr id="94097427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474013" cy="3136284"/>
                    </a:xfrm>
                    <a:prstGeom prst="rect">
                      <a:avLst/>
                    </a:prstGeom>
                    <a:noFill/>
                  </pic:spPr>
                </pic:pic>
              </a:graphicData>
            </a:graphic>
          </wp:inline>
        </w:drawing>
      </w:r>
      <w:r w:rsidRPr="007F0EE0">
        <w:rPr>
          <w:rFonts w:ascii="Arial" w:hAnsi="Arial" w:cs="Arial"/>
          <w:noProof/>
          <w:sz w:val="24"/>
          <w:szCs w:val="24"/>
          <w:lang w:eastAsia="en-GB"/>
        </w:rPr>
        <w:drawing>
          <wp:inline distT="0" distB="0" distL="0" distR="0" wp14:anchorId="2E6FF914" wp14:editId="5D05476B">
            <wp:extent cx="3138215" cy="3392129"/>
            <wp:effectExtent l="0" t="0" r="5080" b="0"/>
            <wp:docPr id="124736809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196301" cy="3454915"/>
                    </a:xfrm>
                    <a:prstGeom prst="rect">
                      <a:avLst/>
                    </a:prstGeom>
                    <a:noFill/>
                  </pic:spPr>
                </pic:pic>
              </a:graphicData>
            </a:graphic>
          </wp:inline>
        </w:drawing>
      </w:r>
    </w:p>
    <w:p w14:paraId="1A495344" w14:textId="7F67F40A" w:rsidR="0096370B" w:rsidRPr="007F0EE0" w:rsidRDefault="0096370B" w:rsidP="00B850FD">
      <w:pPr>
        <w:pStyle w:val="Heading2"/>
        <w:numPr>
          <w:ilvl w:val="1"/>
          <w:numId w:val="101"/>
        </w:numPr>
        <w:jc w:val="both"/>
        <w:rPr>
          <w:rFonts w:ascii="Arial" w:eastAsia="Times New Roman" w:hAnsi="Arial" w:cs="Arial"/>
          <w:lang w:eastAsia="en-GB"/>
        </w:rPr>
      </w:pPr>
      <w:bookmarkStart w:id="30" w:name="_Toc229554465"/>
      <w:r w:rsidRPr="007F0EE0">
        <w:rPr>
          <w:rFonts w:ascii="Arial" w:eastAsia="Times New Roman" w:hAnsi="Arial" w:cs="Arial"/>
          <w:lang w:eastAsia="en-GB"/>
        </w:rPr>
        <w:t xml:space="preserve">Value Proposition: The </w:t>
      </w:r>
      <w:r w:rsidR="00E53F65" w:rsidRPr="007F0EE0">
        <w:rPr>
          <w:rFonts w:ascii="Arial" w:eastAsia="Times New Roman" w:hAnsi="Arial" w:cs="Arial"/>
          <w:lang w:eastAsia="en-GB"/>
        </w:rPr>
        <w:t>Peter</w:t>
      </w:r>
      <w:r w:rsidR="00854C28" w:rsidRPr="007F0EE0">
        <w:rPr>
          <w:rFonts w:ascii="Arial" w:eastAsia="Times New Roman" w:hAnsi="Arial" w:cs="Arial"/>
          <w:lang w:eastAsia="en-GB"/>
        </w:rPr>
        <w:t xml:space="preserve"> Thiel’s </w:t>
      </w:r>
      <w:r w:rsidRPr="007F0EE0">
        <w:rPr>
          <w:rFonts w:ascii="Arial" w:eastAsia="Times New Roman" w:hAnsi="Arial" w:cs="Arial"/>
          <w:lang w:eastAsia="en-GB"/>
        </w:rPr>
        <w:t>10x Factor</w:t>
      </w:r>
      <w:bookmarkEnd w:id="30"/>
    </w:p>
    <w:p w14:paraId="26A50693" w14:textId="77777777" w:rsidR="00972834" w:rsidRPr="007F0EE0" w:rsidRDefault="00972834" w:rsidP="00B850FD">
      <w:pPr>
        <w:jc w:val="both"/>
        <w:rPr>
          <w:rFonts w:ascii="Arial" w:hAnsi="Arial" w:cs="Arial"/>
          <w:lang w:eastAsia="en-GB"/>
        </w:rPr>
      </w:pPr>
    </w:p>
    <w:p w14:paraId="0A0C0A95" w14:textId="043F4F88" w:rsidR="0096370B" w:rsidRPr="007F0EE0" w:rsidRDefault="0096370B"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To disrupt a mature market, a product must not be incrementally better; it must be </w:t>
      </w:r>
      <w:proofErr w:type="gramStart"/>
      <w:r w:rsidRPr="007F0EE0">
        <w:rPr>
          <w:rFonts w:ascii="Arial" w:eastAsia="Times New Roman" w:hAnsi="Arial" w:cs="Arial"/>
          <w:kern w:val="0"/>
          <w:sz w:val="24"/>
          <w:szCs w:val="24"/>
          <w:lang w:eastAsia="en-GB"/>
          <w14:ligatures w14:val="none"/>
        </w:rPr>
        <w:t>10x</w:t>
      </w:r>
      <w:proofErr w:type="gramEnd"/>
      <w:r w:rsidRPr="007F0EE0">
        <w:rPr>
          <w:rFonts w:ascii="Arial" w:eastAsia="Times New Roman" w:hAnsi="Arial" w:cs="Arial"/>
          <w:kern w:val="0"/>
          <w:sz w:val="24"/>
          <w:szCs w:val="24"/>
          <w:lang w:eastAsia="en-GB"/>
          <w14:ligatures w14:val="none"/>
        </w:rPr>
        <w:t xml:space="preserve"> better than the status quo (Thiel, 2014). Golden Gut achieves this through the Convenience-Purity-Potency Triad.</w:t>
      </w:r>
    </w:p>
    <w:p w14:paraId="0AFEB66C" w14:textId="0BD1C3F7" w:rsidR="0096370B" w:rsidRPr="007F0EE0" w:rsidRDefault="0096370B" w:rsidP="00B850FD">
      <w:pPr>
        <w:numPr>
          <w:ilvl w:val="0"/>
          <w:numId w:val="91"/>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Purity over Processing:</w:t>
      </w:r>
      <w:r w:rsidRPr="007F0EE0">
        <w:rPr>
          <w:rFonts w:ascii="Arial" w:eastAsia="Times New Roman" w:hAnsi="Arial" w:cs="Arial"/>
          <w:kern w:val="0"/>
          <w:sz w:val="24"/>
          <w:szCs w:val="24"/>
          <w:lang w:eastAsia="en-GB"/>
          <w14:ligatures w14:val="none"/>
        </w:rPr>
        <w:t xml:space="preserve"> The Status Quo for UK cooking pastes (e.g., supermarket own-brands) involves high-heat pasteurisation and the addition of acetic acid, which denatures the delicate volatile oils in ginger and garlic. Golden Gut utilizes a </w:t>
      </w:r>
      <w:r w:rsidR="003350F9" w:rsidRPr="007F0EE0">
        <w:rPr>
          <w:rFonts w:ascii="Arial" w:eastAsia="Times New Roman" w:hAnsi="Arial" w:cs="Arial"/>
          <w:kern w:val="0"/>
          <w:sz w:val="24"/>
          <w:szCs w:val="24"/>
          <w:lang w:eastAsia="en-GB"/>
          <w14:ligatures w14:val="none"/>
        </w:rPr>
        <w:t>precision acidification</w:t>
      </w:r>
      <w:r w:rsidRPr="007F0EE0">
        <w:rPr>
          <w:rFonts w:ascii="Arial" w:eastAsia="Times New Roman" w:hAnsi="Arial" w:cs="Arial"/>
          <w:kern w:val="0"/>
          <w:sz w:val="24"/>
          <w:szCs w:val="24"/>
          <w:lang w:eastAsia="en-GB"/>
          <w14:ligatures w14:val="none"/>
        </w:rPr>
        <w:t xml:space="preserve"> process that maintains the organoleptic integrity of the ingredients.</w:t>
      </w:r>
    </w:p>
    <w:p w14:paraId="68A8FADD" w14:textId="0160B714" w:rsidR="0096370B" w:rsidRPr="007F0EE0" w:rsidRDefault="0096370B" w:rsidP="00B850FD">
      <w:pPr>
        <w:numPr>
          <w:ilvl w:val="0"/>
          <w:numId w:val="91"/>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Bioavailability:</w:t>
      </w:r>
      <w:r w:rsidRPr="007F0EE0">
        <w:rPr>
          <w:rFonts w:ascii="Arial" w:eastAsia="Times New Roman" w:hAnsi="Arial" w:cs="Arial"/>
          <w:kern w:val="0"/>
          <w:sz w:val="24"/>
          <w:szCs w:val="24"/>
          <w:lang w:eastAsia="en-GB"/>
          <w14:ligatures w14:val="none"/>
        </w:rPr>
        <w:t xml:space="preserve"> While supplements offer curcumin (turmeric), they lack the essential oils and fats required for absorption.</w:t>
      </w:r>
      <w:r w:rsidR="003F51DB" w:rsidRPr="007F0EE0">
        <w:rPr>
          <w:rFonts w:ascii="Arial" w:hAnsi="Arial" w:cs="Arial"/>
          <w:b/>
          <w:bCs/>
        </w:rPr>
        <w:t xml:space="preserve"> </w:t>
      </w:r>
      <w:r w:rsidR="003F51DB" w:rsidRPr="007F0EE0">
        <w:rPr>
          <w:rFonts w:ascii="Arial" w:eastAsia="Times New Roman" w:hAnsi="Arial" w:cs="Arial"/>
          <w:kern w:val="0"/>
          <w:sz w:val="24"/>
          <w:szCs w:val="24"/>
          <w:lang w:eastAsia="en-GB"/>
          <w14:ligatures w14:val="none"/>
        </w:rPr>
        <w:t>Nutrigenomics</w:t>
      </w:r>
      <w:r w:rsidR="00F5482A" w:rsidRPr="007F0EE0">
        <w:rPr>
          <w:rFonts w:ascii="Arial" w:eastAsia="Times New Roman" w:hAnsi="Arial" w:cs="Arial"/>
          <w:kern w:val="0"/>
          <w:sz w:val="24"/>
          <w:szCs w:val="24"/>
          <w:lang w:eastAsia="en-GB"/>
          <w14:ligatures w14:val="none"/>
        </w:rPr>
        <w:t xml:space="preserve"> </w:t>
      </w:r>
      <w:r w:rsidR="003F51DB" w:rsidRPr="007F0EE0">
        <w:rPr>
          <w:rFonts w:ascii="Arial" w:eastAsia="Times New Roman" w:hAnsi="Arial" w:cs="Arial"/>
          <w:kern w:val="0"/>
          <w:sz w:val="24"/>
          <w:szCs w:val="24"/>
          <w:lang w:eastAsia="en-GB"/>
          <w14:ligatures w14:val="none"/>
        </w:rPr>
        <w:t xml:space="preserve">the study of the effects of foods and food constituents on gene </w:t>
      </w:r>
      <w:r w:rsidR="005F5E62" w:rsidRPr="007F0EE0">
        <w:rPr>
          <w:rFonts w:ascii="Arial" w:eastAsia="Times New Roman" w:hAnsi="Arial" w:cs="Arial"/>
          <w:kern w:val="0"/>
          <w:sz w:val="24"/>
          <w:szCs w:val="24"/>
          <w:lang w:eastAsia="en-GB"/>
          <w14:ligatures w14:val="none"/>
        </w:rPr>
        <w:t>expression, Golden</w:t>
      </w:r>
      <w:r w:rsidRPr="007F0EE0">
        <w:rPr>
          <w:rFonts w:ascii="Arial" w:eastAsia="Times New Roman" w:hAnsi="Arial" w:cs="Arial"/>
          <w:kern w:val="0"/>
          <w:sz w:val="24"/>
          <w:szCs w:val="24"/>
          <w:lang w:eastAsia="en-GB"/>
          <w14:ligatures w14:val="none"/>
        </w:rPr>
        <w:t xml:space="preserve"> Gut’s formulation includes organic black pepper (piperine) and fats from the organic garlic, increasing curcumin absorption by up to 2,000% (Healthline, 2026).</w:t>
      </w:r>
    </w:p>
    <w:p w14:paraId="398B1C63" w14:textId="77777777" w:rsidR="007270F2" w:rsidRPr="007F0EE0" w:rsidRDefault="00D7678C" w:rsidP="00B850FD">
      <w:pPr>
        <w:numPr>
          <w:ilvl w:val="0"/>
          <w:numId w:val="91"/>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 xml:space="preserve">Cost </w:t>
      </w:r>
      <w:r w:rsidR="00E4001E" w:rsidRPr="007F0EE0">
        <w:rPr>
          <w:rFonts w:ascii="Arial" w:eastAsia="Times New Roman" w:hAnsi="Arial" w:cs="Arial"/>
          <w:b/>
          <w:bCs/>
          <w:kern w:val="0"/>
          <w:sz w:val="24"/>
          <w:szCs w:val="24"/>
          <w:lang w:eastAsia="en-GB"/>
          <w14:ligatures w14:val="none"/>
        </w:rPr>
        <w:t>B</w:t>
      </w:r>
      <w:r w:rsidRPr="007F0EE0">
        <w:rPr>
          <w:rFonts w:ascii="Arial" w:eastAsia="Times New Roman" w:hAnsi="Arial" w:cs="Arial"/>
          <w:b/>
          <w:bCs/>
          <w:kern w:val="0"/>
          <w:sz w:val="24"/>
          <w:szCs w:val="24"/>
          <w:lang w:eastAsia="en-GB"/>
          <w14:ligatures w14:val="none"/>
        </w:rPr>
        <w:t xml:space="preserve">enefit </w:t>
      </w:r>
      <w:r w:rsidR="00E4001E" w:rsidRPr="007F0EE0">
        <w:rPr>
          <w:rFonts w:ascii="Arial" w:eastAsia="Times New Roman" w:hAnsi="Arial" w:cs="Arial"/>
          <w:b/>
          <w:bCs/>
          <w:kern w:val="0"/>
          <w:sz w:val="24"/>
          <w:szCs w:val="24"/>
          <w:lang w:eastAsia="en-GB"/>
          <w14:ligatures w14:val="none"/>
        </w:rPr>
        <w:t>Analysis</w:t>
      </w:r>
      <w:r w:rsidR="0096370B" w:rsidRPr="007F0EE0">
        <w:rPr>
          <w:rFonts w:ascii="Arial" w:eastAsia="Times New Roman" w:hAnsi="Arial" w:cs="Arial"/>
          <w:b/>
          <w:bCs/>
          <w:kern w:val="0"/>
          <w:sz w:val="24"/>
          <w:szCs w:val="24"/>
          <w:lang w:eastAsia="en-GB"/>
          <w14:ligatures w14:val="none"/>
        </w:rPr>
        <w:t>:</w:t>
      </w:r>
      <w:r w:rsidR="0096370B" w:rsidRPr="007F0EE0">
        <w:rPr>
          <w:rFonts w:ascii="Arial" w:eastAsia="Times New Roman" w:hAnsi="Arial" w:cs="Arial"/>
          <w:kern w:val="0"/>
          <w:sz w:val="24"/>
          <w:szCs w:val="24"/>
          <w:lang w:eastAsia="en-GB"/>
          <w14:ligatures w14:val="none"/>
        </w:rPr>
        <w:t xml:space="preserve"> A single 400g jar (£6.49) replaces approximately £15.00 worth of fresh organic ginger, garlic, and turmeric, while eliminating the </w:t>
      </w:r>
      <w:r w:rsidR="0096370B" w:rsidRPr="007F0EE0">
        <w:rPr>
          <w:rFonts w:ascii="Arial" w:eastAsia="Times New Roman" w:hAnsi="Arial" w:cs="Arial"/>
          <w:kern w:val="0"/>
          <w:sz w:val="24"/>
          <w:szCs w:val="24"/>
          <w:lang w:eastAsia="en-GB"/>
          <w14:ligatures w14:val="none"/>
        </w:rPr>
        <w:lastRenderedPageBreak/>
        <w:t>preparation friction that prevents 70% of UK consumers from cooking healthy meals during the work week (Kantar, 2026).</w:t>
      </w:r>
    </w:p>
    <w:p w14:paraId="76D586F8" w14:textId="3801D668" w:rsidR="00362FD1" w:rsidRPr="007F0EE0" w:rsidRDefault="00AA7D30" w:rsidP="00B850FD">
      <w:pPr>
        <w:spacing w:after="100" w:afterAutospacing="1" w:line="360" w:lineRule="auto"/>
        <w:ind w:left="360"/>
        <w:jc w:val="both"/>
        <w:rPr>
          <w:rFonts w:ascii="Arial" w:eastAsia="Times New Roman" w:hAnsi="Arial" w:cs="Arial"/>
          <w:kern w:val="0"/>
          <w:sz w:val="24"/>
          <w:szCs w:val="24"/>
          <w:lang w:eastAsia="en-GB"/>
          <w14:ligatures w14:val="none"/>
        </w:rPr>
      </w:pPr>
      <w:r w:rsidRPr="007F0EE0">
        <w:rPr>
          <w:rFonts w:ascii="Arial" w:eastAsia="Times New Roman" w:hAnsi="Arial" w:cs="Arial"/>
          <w:noProof/>
          <w:kern w:val="0"/>
          <w:sz w:val="24"/>
          <w:szCs w:val="24"/>
          <w:lang w:eastAsia="en-GB"/>
        </w:rPr>
        <w:drawing>
          <wp:anchor distT="0" distB="0" distL="114300" distR="114300" simplePos="0" relativeHeight="251658243" behindDoc="0" locked="0" layoutInCell="1" allowOverlap="1" wp14:anchorId="30091A78" wp14:editId="2E581682">
            <wp:simplePos x="0" y="0"/>
            <wp:positionH relativeFrom="column">
              <wp:posOffset>0</wp:posOffset>
            </wp:positionH>
            <wp:positionV relativeFrom="paragraph">
              <wp:posOffset>438785</wp:posOffset>
            </wp:positionV>
            <wp:extent cx="5731510" cy="3126105"/>
            <wp:effectExtent l="0" t="0" r="2540" b="0"/>
            <wp:wrapTopAndBottom/>
            <wp:docPr id="475255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255042" name="Picture 475255042"/>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126105"/>
                    </a:xfrm>
                    <a:prstGeom prst="rect">
                      <a:avLst/>
                    </a:prstGeom>
                  </pic:spPr>
                </pic:pic>
              </a:graphicData>
            </a:graphic>
          </wp:anchor>
        </w:drawing>
      </w:r>
    </w:p>
    <w:p w14:paraId="56279EDC" w14:textId="77777777" w:rsidR="007270F2" w:rsidRPr="007F0EE0" w:rsidRDefault="007270F2" w:rsidP="00B850FD">
      <w:pPr>
        <w:pStyle w:val="Heading2"/>
        <w:jc w:val="both"/>
        <w:rPr>
          <w:rFonts w:ascii="Arial" w:eastAsia="Times New Roman" w:hAnsi="Arial" w:cs="Arial"/>
          <w:lang w:eastAsia="en-GB"/>
        </w:rPr>
      </w:pPr>
      <w:bookmarkStart w:id="31" w:name="_Toc229554466"/>
    </w:p>
    <w:p w14:paraId="4462364D" w14:textId="28CCDC2E" w:rsidR="0096370B" w:rsidRPr="007F0EE0" w:rsidRDefault="008A108C" w:rsidP="00B850FD">
      <w:pPr>
        <w:pStyle w:val="Heading2"/>
        <w:jc w:val="both"/>
        <w:rPr>
          <w:rFonts w:ascii="Arial" w:eastAsia="Times New Roman" w:hAnsi="Arial" w:cs="Arial"/>
          <w:lang w:eastAsia="en-GB"/>
        </w:rPr>
      </w:pPr>
      <w:r w:rsidRPr="007F0EE0">
        <w:rPr>
          <w:rFonts w:ascii="Arial" w:eastAsia="Times New Roman" w:hAnsi="Arial" w:cs="Arial"/>
          <w:lang w:eastAsia="en-GB"/>
        </w:rPr>
        <w:t>3</w:t>
      </w:r>
      <w:r w:rsidR="0096370B" w:rsidRPr="007F0EE0">
        <w:rPr>
          <w:rFonts w:ascii="Arial" w:eastAsia="Times New Roman" w:hAnsi="Arial" w:cs="Arial"/>
          <w:lang w:eastAsia="en-GB"/>
        </w:rPr>
        <w:t>.2 Product Lifecycle (PLC): Current Stage</w:t>
      </w:r>
      <w:bookmarkEnd w:id="31"/>
    </w:p>
    <w:p w14:paraId="06C9FF58" w14:textId="77777777" w:rsidR="0096370B" w:rsidRPr="007F0EE0" w:rsidRDefault="0096370B"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Golden Gut is currently in the Late R&amp;D / Alpha Testing Stage.</w:t>
      </w:r>
    </w:p>
    <w:p w14:paraId="0E557E81" w14:textId="24A31B2B" w:rsidR="0096370B" w:rsidRPr="007F0EE0" w:rsidRDefault="0096370B" w:rsidP="00B850FD">
      <w:pPr>
        <w:numPr>
          <w:ilvl w:val="0"/>
          <w:numId w:val="92"/>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Formulation (Complete):</w:t>
      </w:r>
      <w:r w:rsidRPr="007F0EE0">
        <w:rPr>
          <w:rFonts w:ascii="Arial" w:eastAsia="Times New Roman" w:hAnsi="Arial" w:cs="Arial"/>
          <w:kern w:val="0"/>
          <w:sz w:val="24"/>
          <w:szCs w:val="24"/>
          <w:lang w:eastAsia="en-GB"/>
          <w14:ligatures w14:val="none"/>
        </w:rPr>
        <w:t xml:space="preserve"> The Golden Ratio of ginger, garlic, and turmeric has been finalised to ensure a balance between culinary versatility and functional dosage.</w:t>
      </w:r>
    </w:p>
    <w:p w14:paraId="00E2E2CC" w14:textId="51EE9FFE" w:rsidR="0096370B" w:rsidRPr="007F0EE0" w:rsidRDefault="0096370B" w:rsidP="00B850FD">
      <w:pPr>
        <w:numPr>
          <w:ilvl w:val="0"/>
          <w:numId w:val="92"/>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Validation (In-Progress):</w:t>
      </w:r>
      <w:r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color w:val="000000" w:themeColor="text1"/>
          <w:kern w:val="0"/>
          <w:sz w:val="24"/>
          <w:szCs w:val="24"/>
          <w:lang w:eastAsia="en-GB"/>
          <w14:ligatures w14:val="none"/>
        </w:rPr>
        <w:t>We</w:t>
      </w:r>
      <w:r w:rsidRPr="007F0EE0">
        <w:rPr>
          <w:rFonts w:ascii="Arial" w:eastAsia="Times New Roman" w:hAnsi="Arial" w:cs="Arial"/>
          <w:kern w:val="0"/>
          <w:sz w:val="24"/>
          <w:szCs w:val="24"/>
          <w:lang w:eastAsia="en-GB"/>
          <w14:ligatures w14:val="none"/>
        </w:rPr>
        <w:t xml:space="preserve"> are currently undergoing Accelerated Shelf-Life Testing (ASLT)</w:t>
      </w:r>
      <w:r w:rsidR="00D356A8" w:rsidRPr="007F0EE0">
        <w:rPr>
          <w:rFonts w:ascii="Arial" w:eastAsia="Times New Roman" w:hAnsi="Arial" w:cs="Arial"/>
          <w:kern w:val="0"/>
          <w:sz w:val="24"/>
          <w:szCs w:val="24"/>
          <w:lang w:eastAsia="en-GB"/>
          <w14:ligatures w14:val="none"/>
        </w:rPr>
        <w:t>. the</w:t>
      </w:r>
      <w:r w:rsidRPr="007F0EE0">
        <w:rPr>
          <w:rFonts w:ascii="Arial" w:eastAsia="Times New Roman" w:hAnsi="Arial" w:cs="Arial"/>
          <w:kern w:val="0"/>
          <w:sz w:val="24"/>
          <w:szCs w:val="24"/>
          <w:lang w:eastAsia="en-GB"/>
          <w14:ligatures w14:val="none"/>
        </w:rPr>
        <w:t xml:space="preserve"> </w:t>
      </w:r>
      <w:r w:rsidR="006F3207" w:rsidRPr="007F0EE0">
        <w:rPr>
          <w:rFonts w:ascii="Arial" w:eastAsia="Times New Roman" w:hAnsi="Arial" w:cs="Arial"/>
          <w:kern w:val="0"/>
          <w:sz w:val="24"/>
          <w:szCs w:val="24"/>
          <w:lang w:eastAsia="en-GB"/>
          <w14:ligatures w14:val="none"/>
        </w:rPr>
        <w:t xml:space="preserve">testing is conducted (e.g., </w:t>
      </w:r>
      <w:proofErr w:type="gramStart"/>
      <w:r w:rsidR="006F3207" w:rsidRPr="007F0EE0">
        <w:rPr>
          <w:rFonts w:ascii="Arial" w:eastAsia="Times New Roman" w:hAnsi="Arial" w:cs="Arial"/>
          <w:kern w:val="0"/>
          <w:sz w:val="24"/>
          <w:szCs w:val="24"/>
          <w:lang w:eastAsia="en-GB"/>
          <w14:ligatures w14:val="none"/>
        </w:rPr>
        <w:t>37</w:t>
      </w:r>
      <w:proofErr w:type="gramEnd"/>
      <w:r w:rsidR="006F3207" w:rsidRPr="007F0EE0">
        <w:rPr>
          <w:rFonts w:ascii="Arial" w:eastAsia="Times New Roman" w:hAnsi="Arial" w:cs="Arial"/>
          <w:kern w:val="0"/>
          <w:sz w:val="24"/>
          <w:szCs w:val="24"/>
          <w:lang w:eastAsia="en-GB"/>
          <w14:ligatures w14:val="none"/>
        </w:rPr>
        <w:t xml:space="preserve">°C or </w:t>
      </w:r>
      <w:proofErr w:type="gramStart"/>
      <w:r w:rsidR="006F3207" w:rsidRPr="007F0EE0">
        <w:rPr>
          <w:rFonts w:ascii="Arial" w:eastAsia="Times New Roman" w:hAnsi="Arial" w:cs="Arial"/>
          <w:kern w:val="0"/>
          <w:sz w:val="24"/>
          <w:szCs w:val="24"/>
          <w:lang w:eastAsia="en-GB"/>
          <w14:ligatures w14:val="none"/>
        </w:rPr>
        <w:t>45</w:t>
      </w:r>
      <w:proofErr w:type="gramEnd"/>
      <w:r w:rsidR="006F3207" w:rsidRPr="007F0EE0">
        <w:rPr>
          <w:rFonts w:ascii="Arial" w:eastAsia="Times New Roman" w:hAnsi="Arial" w:cs="Arial"/>
          <w:kern w:val="0"/>
          <w:sz w:val="24"/>
          <w:szCs w:val="24"/>
          <w:lang w:eastAsia="en-GB"/>
          <w14:ligatures w14:val="none"/>
        </w:rPr>
        <w:t>°C) to simulate the 12-month ambient shelf life</w:t>
      </w:r>
      <w:r w:rsidR="00D356A8" w:rsidRPr="007F0EE0">
        <w:rPr>
          <w:rFonts w:ascii="Arial" w:eastAsia="Times New Roman" w:hAnsi="Arial" w:cs="Arial"/>
          <w:kern w:val="0"/>
          <w:sz w:val="24"/>
          <w:szCs w:val="24"/>
          <w:lang w:eastAsia="en-GB"/>
          <w14:ligatures w14:val="none"/>
        </w:rPr>
        <w:t xml:space="preserve"> with </w:t>
      </w:r>
      <w:r w:rsidRPr="007F0EE0">
        <w:rPr>
          <w:rFonts w:ascii="Arial" w:eastAsia="Times New Roman" w:hAnsi="Arial" w:cs="Arial"/>
          <w:kern w:val="0"/>
          <w:sz w:val="24"/>
          <w:szCs w:val="24"/>
          <w:lang w:eastAsia="en-GB"/>
          <w14:ligatures w14:val="none"/>
        </w:rPr>
        <w:t>a laboratory in the West Midlands to certify our 12-month ambient stability claim.</w:t>
      </w:r>
    </w:p>
    <w:p w14:paraId="1B236DF9" w14:textId="62CC42CF" w:rsidR="0096370B" w:rsidRPr="007F0EE0" w:rsidRDefault="0096370B" w:rsidP="00B850FD">
      <w:pPr>
        <w:numPr>
          <w:ilvl w:val="0"/>
          <w:numId w:val="92"/>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Beta Pilot (Upcoming):</w:t>
      </w:r>
      <w:r w:rsidRPr="007F0EE0">
        <w:rPr>
          <w:rFonts w:ascii="Arial" w:eastAsia="Times New Roman" w:hAnsi="Arial" w:cs="Arial"/>
          <w:kern w:val="0"/>
          <w:sz w:val="24"/>
          <w:szCs w:val="24"/>
          <w:lang w:eastAsia="en-GB"/>
          <w14:ligatures w14:val="none"/>
        </w:rPr>
        <w:t xml:space="preserve"> A controlled release of </w:t>
      </w:r>
      <w:proofErr w:type="gramStart"/>
      <w:r w:rsidRPr="007F0EE0">
        <w:rPr>
          <w:rFonts w:ascii="Arial" w:eastAsia="Times New Roman" w:hAnsi="Arial" w:cs="Arial"/>
          <w:kern w:val="0"/>
          <w:sz w:val="24"/>
          <w:szCs w:val="24"/>
          <w:lang w:eastAsia="en-GB"/>
          <w14:ligatures w14:val="none"/>
        </w:rPr>
        <w:t>500</w:t>
      </w:r>
      <w:proofErr w:type="gramEnd"/>
      <w:r w:rsidRPr="007F0EE0">
        <w:rPr>
          <w:rFonts w:ascii="Arial" w:eastAsia="Times New Roman" w:hAnsi="Arial" w:cs="Arial"/>
          <w:kern w:val="0"/>
          <w:sz w:val="24"/>
          <w:szCs w:val="24"/>
          <w:lang w:eastAsia="en-GB"/>
          <w14:ligatures w14:val="none"/>
        </w:rPr>
        <w:t xml:space="preserve"> units to a Founder’s Club of </w:t>
      </w:r>
      <w:proofErr w:type="gramStart"/>
      <w:r w:rsidRPr="007F0EE0">
        <w:rPr>
          <w:rFonts w:ascii="Arial" w:eastAsia="Times New Roman" w:hAnsi="Arial" w:cs="Arial"/>
          <w:kern w:val="0"/>
          <w:sz w:val="24"/>
          <w:szCs w:val="24"/>
          <w:lang w:eastAsia="en-GB"/>
          <w14:ligatures w14:val="none"/>
        </w:rPr>
        <w:t>200</w:t>
      </w:r>
      <w:proofErr w:type="gramEnd"/>
      <w:r w:rsidRPr="007F0EE0">
        <w:rPr>
          <w:rFonts w:ascii="Arial" w:eastAsia="Times New Roman" w:hAnsi="Arial" w:cs="Arial"/>
          <w:kern w:val="0"/>
          <w:sz w:val="24"/>
          <w:szCs w:val="24"/>
          <w:lang w:eastAsia="en-GB"/>
          <w14:ligatures w14:val="none"/>
        </w:rPr>
        <w:t xml:space="preserve"> health-conscious households in Dudley and Birmingham is scheduled for </w:t>
      </w:r>
      <w:r w:rsidR="000A1A3B" w:rsidRPr="007F0EE0">
        <w:rPr>
          <w:rFonts w:ascii="Arial" w:eastAsia="Times New Roman" w:hAnsi="Arial" w:cs="Arial"/>
          <w:kern w:val="0"/>
          <w:sz w:val="24"/>
          <w:szCs w:val="24"/>
          <w:lang w:eastAsia="en-GB"/>
          <w14:ligatures w14:val="none"/>
        </w:rPr>
        <w:t xml:space="preserve">first </w:t>
      </w:r>
      <w:r w:rsidR="00ED2971" w:rsidRPr="007F0EE0">
        <w:rPr>
          <w:rFonts w:ascii="Arial" w:eastAsia="Times New Roman" w:hAnsi="Arial" w:cs="Arial"/>
          <w:kern w:val="0"/>
          <w:sz w:val="24"/>
          <w:szCs w:val="24"/>
          <w:lang w:eastAsia="en-GB"/>
          <w14:ligatures w14:val="none"/>
        </w:rPr>
        <w:t>January to March</w:t>
      </w:r>
      <w:r w:rsidR="000A1A3B" w:rsidRPr="007F0EE0">
        <w:rPr>
          <w:rFonts w:ascii="Arial" w:eastAsia="Times New Roman" w:hAnsi="Arial" w:cs="Arial"/>
          <w:kern w:val="0"/>
          <w:sz w:val="24"/>
          <w:szCs w:val="24"/>
          <w:lang w:eastAsia="en-GB"/>
          <w14:ligatures w14:val="none"/>
        </w:rPr>
        <w:t xml:space="preserve"> of</w:t>
      </w:r>
      <w:r w:rsidRPr="007F0EE0">
        <w:rPr>
          <w:rFonts w:ascii="Arial" w:eastAsia="Times New Roman" w:hAnsi="Arial" w:cs="Arial"/>
          <w:kern w:val="0"/>
          <w:sz w:val="24"/>
          <w:szCs w:val="24"/>
          <w:lang w:eastAsia="en-GB"/>
          <w14:ligatures w14:val="none"/>
        </w:rPr>
        <w:t xml:space="preserve"> 2027 to gather qualitative feedback on packaging ergonomics and taste profiles.</w:t>
      </w:r>
    </w:p>
    <w:p w14:paraId="393EB656" w14:textId="77027BED" w:rsidR="0096370B" w:rsidRPr="007F0EE0" w:rsidRDefault="008A108C" w:rsidP="00B850FD">
      <w:pPr>
        <w:pStyle w:val="Heading2"/>
        <w:jc w:val="both"/>
        <w:rPr>
          <w:rFonts w:ascii="Arial" w:eastAsia="Times New Roman" w:hAnsi="Arial" w:cs="Arial"/>
          <w:lang w:eastAsia="en-GB"/>
        </w:rPr>
      </w:pPr>
      <w:bookmarkStart w:id="32" w:name="_Toc229554467"/>
      <w:r w:rsidRPr="007F0EE0">
        <w:rPr>
          <w:rFonts w:ascii="Arial" w:eastAsia="Times New Roman" w:hAnsi="Arial" w:cs="Arial"/>
          <w:lang w:eastAsia="en-GB"/>
        </w:rPr>
        <w:lastRenderedPageBreak/>
        <w:t>3</w:t>
      </w:r>
      <w:r w:rsidR="0096370B" w:rsidRPr="007F0EE0">
        <w:rPr>
          <w:rFonts w:ascii="Arial" w:eastAsia="Times New Roman" w:hAnsi="Arial" w:cs="Arial"/>
          <w:lang w:eastAsia="en-GB"/>
        </w:rPr>
        <w:t>.3 Intellectual Property (IP)</w:t>
      </w:r>
      <w:bookmarkEnd w:id="32"/>
    </w:p>
    <w:p w14:paraId="35E5CE28" w14:textId="7021F852" w:rsidR="0096370B" w:rsidRPr="007F0EE0" w:rsidRDefault="0096370B"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Golden Gut protects its competitive advantage through a Multi-Layered IP Strategy (UKIPO, 2026).</w:t>
      </w:r>
    </w:p>
    <w:p w14:paraId="4C22ACA6" w14:textId="22059542" w:rsidR="0096370B" w:rsidRPr="007F0EE0" w:rsidRDefault="0096370B" w:rsidP="00B850FD">
      <w:pPr>
        <w:numPr>
          <w:ilvl w:val="0"/>
          <w:numId w:val="93"/>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Trademarks:</w:t>
      </w:r>
      <w:r w:rsidRPr="007F0EE0">
        <w:rPr>
          <w:rFonts w:ascii="Arial" w:eastAsia="Times New Roman" w:hAnsi="Arial" w:cs="Arial"/>
          <w:kern w:val="0"/>
          <w:sz w:val="24"/>
          <w:szCs w:val="24"/>
          <w:lang w:eastAsia="en-GB"/>
          <w14:ligatures w14:val="none"/>
        </w:rPr>
        <w:t xml:space="preserve"> The brand name Golden Gut and the </w:t>
      </w:r>
      <w:r w:rsidR="00652D40" w:rsidRPr="007F0EE0">
        <w:rPr>
          <w:rFonts w:ascii="Arial" w:eastAsia="Times New Roman" w:hAnsi="Arial" w:cs="Arial"/>
          <w:kern w:val="0"/>
          <w:sz w:val="24"/>
          <w:szCs w:val="24"/>
          <w:lang w:eastAsia="en-GB"/>
          <w14:ligatures w14:val="none"/>
        </w:rPr>
        <w:t>distinctive logo</w:t>
      </w:r>
      <w:r w:rsidRPr="007F0EE0">
        <w:rPr>
          <w:rFonts w:ascii="Arial" w:eastAsia="Times New Roman" w:hAnsi="Arial" w:cs="Arial"/>
          <w:kern w:val="0"/>
          <w:sz w:val="24"/>
          <w:szCs w:val="24"/>
          <w:lang w:eastAsia="en-GB"/>
          <w14:ligatures w14:val="none"/>
        </w:rPr>
        <w:t xml:space="preserve"> are registered under Class 30 (Condiments) and Class 5 (Nutraceuticals).</w:t>
      </w:r>
    </w:p>
    <w:p w14:paraId="69462728" w14:textId="14F81C4C" w:rsidR="0096370B" w:rsidRPr="007F0EE0" w:rsidRDefault="0096370B" w:rsidP="00B850FD">
      <w:pPr>
        <w:numPr>
          <w:ilvl w:val="0"/>
          <w:numId w:val="93"/>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Trade Secrets:</w:t>
      </w:r>
      <w:r w:rsidRPr="007F0EE0">
        <w:rPr>
          <w:rFonts w:ascii="Arial" w:eastAsia="Times New Roman" w:hAnsi="Arial" w:cs="Arial"/>
          <w:kern w:val="0"/>
          <w:sz w:val="24"/>
          <w:szCs w:val="24"/>
          <w:lang w:eastAsia="en-GB"/>
          <w14:ligatures w14:val="none"/>
        </w:rPr>
        <w:t xml:space="preserve"> The specific </w:t>
      </w:r>
      <w:r w:rsidRPr="007F0EE0">
        <w:rPr>
          <w:rFonts w:ascii="Arial" w:eastAsia="Times New Roman" w:hAnsi="Arial" w:cs="Arial"/>
          <w:color w:val="000000" w:themeColor="text1"/>
          <w:kern w:val="0"/>
          <w:sz w:val="24"/>
          <w:szCs w:val="24"/>
          <w:lang w:eastAsia="en-GB"/>
          <w14:ligatures w14:val="none"/>
        </w:rPr>
        <w:t xml:space="preserve">pH </w:t>
      </w:r>
      <w:r w:rsidRPr="007F0EE0">
        <w:rPr>
          <w:rFonts w:ascii="Arial" w:eastAsia="Times New Roman" w:hAnsi="Arial" w:cs="Arial"/>
          <w:kern w:val="0"/>
          <w:sz w:val="24"/>
          <w:szCs w:val="24"/>
          <w:lang w:eastAsia="en-GB"/>
          <w14:ligatures w14:val="none"/>
        </w:rPr>
        <w:t xml:space="preserve">modulation </w:t>
      </w:r>
      <w:r w:rsidR="007710C9" w:rsidRPr="007F0EE0">
        <w:rPr>
          <w:rFonts w:ascii="Arial" w:eastAsia="Times New Roman" w:hAnsi="Arial" w:cs="Arial"/>
          <w:kern w:val="0"/>
          <w:sz w:val="24"/>
          <w:szCs w:val="24"/>
          <w:lang w:eastAsia="en-GB"/>
          <w14:ligatures w14:val="none"/>
        </w:rPr>
        <w:t>curves</w:t>
      </w:r>
      <w:r w:rsidR="00BD45AA" w:rsidRPr="007F0EE0">
        <w:rPr>
          <w:rFonts w:ascii="Arial" w:eastAsia="Times New Roman" w:hAnsi="Arial" w:cs="Arial"/>
          <w:kern w:val="0"/>
          <w:sz w:val="24"/>
          <w:szCs w:val="24"/>
          <w:lang w:eastAsia="en-GB"/>
          <w14:ligatures w14:val="none"/>
        </w:rPr>
        <w:t xml:space="preserve"> and</w:t>
      </w:r>
      <w:r w:rsidR="00227E57"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 xml:space="preserve">the precise sequence in which organic citrus extracts are added </w:t>
      </w:r>
      <w:r w:rsidR="001F1052" w:rsidRPr="007F0EE0">
        <w:rPr>
          <w:rFonts w:ascii="Arial" w:eastAsia="Times New Roman" w:hAnsi="Arial" w:cs="Arial"/>
          <w:kern w:val="0"/>
          <w:sz w:val="24"/>
          <w:szCs w:val="24"/>
          <w:lang w:eastAsia="en-GB"/>
          <w14:ligatures w14:val="none"/>
        </w:rPr>
        <w:t>are</w:t>
      </w:r>
      <w:r w:rsidRPr="007F0EE0">
        <w:rPr>
          <w:rFonts w:ascii="Arial" w:eastAsia="Times New Roman" w:hAnsi="Arial" w:cs="Arial"/>
          <w:kern w:val="0"/>
          <w:sz w:val="24"/>
          <w:szCs w:val="24"/>
          <w:lang w:eastAsia="en-GB"/>
          <w14:ligatures w14:val="none"/>
        </w:rPr>
        <w:t xml:space="preserve"> closely guarded trade secret</w:t>
      </w:r>
      <w:r w:rsidR="00BA4A34" w:rsidRPr="007F0EE0">
        <w:rPr>
          <w:rFonts w:ascii="Arial" w:eastAsia="Times New Roman" w:hAnsi="Arial" w:cs="Arial"/>
          <w:kern w:val="0"/>
          <w:sz w:val="24"/>
          <w:szCs w:val="24"/>
          <w:lang w:eastAsia="en-GB"/>
          <w14:ligatures w14:val="none"/>
        </w:rPr>
        <w:t>s</w:t>
      </w:r>
      <w:r w:rsidRPr="007F0EE0">
        <w:rPr>
          <w:rFonts w:ascii="Arial" w:eastAsia="Times New Roman" w:hAnsi="Arial" w:cs="Arial"/>
          <w:kern w:val="0"/>
          <w:sz w:val="24"/>
          <w:szCs w:val="24"/>
          <w:lang w:eastAsia="en-GB"/>
          <w14:ligatures w14:val="none"/>
        </w:rPr>
        <w:t>. This process ensures stability without the harsh vinegary aftertaste common in industrial pastes.</w:t>
      </w:r>
      <w:r w:rsidR="00815C94" w:rsidRPr="007F0EE0">
        <w:rPr>
          <w:rFonts w:ascii="Arial" w:eastAsia="Times New Roman" w:hAnsi="Arial" w:cs="Arial"/>
          <w:kern w:val="0"/>
          <w:sz w:val="24"/>
          <w:szCs w:val="24"/>
          <w:lang w:eastAsia="en-GB"/>
          <w14:ligatures w14:val="none"/>
        </w:rPr>
        <w:t xml:space="preserve"> We </w:t>
      </w:r>
      <w:r w:rsidR="00815C94" w:rsidRPr="007F0EE0">
        <w:rPr>
          <w:rFonts w:ascii="Arial" w:eastAsia="Times New Roman" w:hAnsi="Arial" w:cs="Arial"/>
          <w:kern w:val="0"/>
          <w:sz w:val="24"/>
          <w:szCs w:val="24"/>
          <w:lang w:eastAsia="en-GB"/>
          <w14:ligatures w14:val="none"/>
        </w:rPr>
        <w:t>chose trade secrets over patents (e.g., patents require public disclosure of the</w:t>
      </w:r>
      <w:r w:rsidR="00CE10FC" w:rsidRPr="007F0EE0">
        <w:rPr>
          <w:rFonts w:ascii="Arial" w:eastAsia="Times New Roman" w:hAnsi="Arial" w:cs="Arial"/>
          <w:kern w:val="0"/>
          <w:sz w:val="24"/>
          <w:szCs w:val="24"/>
          <w:lang w:eastAsia="en-GB"/>
          <w14:ligatures w14:val="none"/>
        </w:rPr>
        <w:t xml:space="preserve"> </w:t>
      </w:r>
      <w:r w:rsidR="00815C94" w:rsidRPr="007F0EE0">
        <w:rPr>
          <w:rFonts w:ascii="Arial" w:eastAsia="Times New Roman" w:hAnsi="Arial" w:cs="Arial"/>
          <w:kern w:val="0"/>
          <w:sz w:val="24"/>
          <w:szCs w:val="24"/>
          <w:lang w:eastAsia="en-GB"/>
          <w14:ligatures w14:val="none"/>
        </w:rPr>
        <w:t>secret sauce, whereas trade secrets offer protection as long as the process remains internal)</w:t>
      </w:r>
    </w:p>
    <w:p w14:paraId="435914FB" w14:textId="68937527" w:rsidR="0096370B" w:rsidRPr="007F0EE0" w:rsidRDefault="0096370B" w:rsidP="00B850FD">
      <w:pPr>
        <w:numPr>
          <w:ilvl w:val="0"/>
          <w:numId w:val="93"/>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Design Rights:</w:t>
      </w:r>
      <w:r w:rsidRPr="007F0EE0">
        <w:rPr>
          <w:rFonts w:ascii="Arial" w:eastAsia="Times New Roman" w:hAnsi="Arial" w:cs="Arial"/>
          <w:kern w:val="0"/>
          <w:sz w:val="24"/>
          <w:szCs w:val="24"/>
          <w:lang w:eastAsia="en-GB"/>
          <w14:ligatures w14:val="none"/>
        </w:rPr>
        <w:t xml:space="preserve"> The bespoke 400g glass jar with a wide-mouth aperture is being registered for its functional design, which allows for easy-spooning and reduces product wastage.</w:t>
      </w:r>
    </w:p>
    <w:p w14:paraId="4B86A6CB" w14:textId="1CFA45FE" w:rsidR="0096370B" w:rsidRPr="007F0EE0" w:rsidRDefault="00412C71" w:rsidP="00B850FD">
      <w:pPr>
        <w:pStyle w:val="Heading2"/>
        <w:jc w:val="both"/>
        <w:rPr>
          <w:rFonts w:ascii="Arial" w:eastAsia="Times New Roman" w:hAnsi="Arial" w:cs="Arial"/>
          <w:lang w:eastAsia="en-GB"/>
        </w:rPr>
      </w:pPr>
      <w:bookmarkStart w:id="33" w:name="_Toc229554468"/>
      <w:r w:rsidRPr="007F0EE0">
        <w:rPr>
          <w:rFonts w:ascii="Arial" w:eastAsia="Times New Roman" w:hAnsi="Arial" w:cs="Arial"/>
          <w:lang w:eastAsia="en-GB"/>
        </w:rPr>
        <w:t>3</w:t>
      </w:r>
      <w:r w:rsidR="0096370B" w:rsidRPr="007F0EE0">
        <w:rPr>
          <w:rFonts w:ascii="Arial" w:eastAsia="Times New Roman" w:hAnsi="Arial" w:cs="Arial"/>
          <w:lang w:eastAsia="en-GB"/>
        </w:rPr>
        <w:t>.4 Future Roadmap: Versions 2.0 and 3.0</w:t>
      </w:r>
      <w:bookmarkEnd w:id="33"/>
    </w:p>
    <w:p w14:paraId="07B989C6" w14:textId="7DBEAAA0" w:rsidR="0096370B" w:rsidRPr="007F0EE0" w:rsidRDefault="0096370B"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The roadmap follows the Ansoff Matrix strategy of product development to increase the Share of Wallet of our target health-conscious consumer.</w:t>
      </w:r>
    </w:p>
    <w:p w14:paraId="73E7241A" w14:textId="3F974D7C" w:rsidR="0096370B" w:rsidRPr="007F0EE0" w:rsidRDefault="0096370B" w:rsidP="00B850FD">
      <w:pPr>
        <w:spacing w:after="100" w:afterAutospacing="1" w:line="360" w:lineRule="auto"/>
        <w:jc w:val="both"/>
        <w:outlineLvl w:val="3"/>
        <w:rPr>
          <w:rFonts w:ascii="Arial" w:eastAsia="Times New Roman" w:hAnsi="Arial" w:cs="Arial"/>
          <w:b/>
          <w:bCs/>
          <w:kern w:val="0"/>
          <w:sz w:val="24"/>
          <w:szCs w:val="24"/>
          <w:lang w:eastAsia="en-GB"/>
          <w14:ligatures w14:val="none"/>
        </w:rPr>
      </w:pPr>
      <w:r w:rsidRPr="007F0EE0">
        <w:rPr>
          <w:rFonts w:ascii="Arial" w:eastAsia="Times New Roman" w:hAnsi="Arial" w:cs="Arial"/>
          <w:b/>
          <w:bCs/>
          <w:kern w:val="0"/>
          <w:sz w:val="24"/>
          <w:szCs w:val="24"/>
          <w:lang w:eastAsia="en-GB"/>
          <w14:ligatures w14:val="none"/>
        </w:rPr>
        <w:t>Version 2.0: The Regional Botanicals Line (Year 2)</w:t>
      </w:r>
    </w:p>
    <w:p w14:paraId="3D3F983A" w14:textId="3BCD3910" w:rsidR="00185A15" w:rsidRPr="007F0EE0" w:rsidRDefault="00D70533" w:rsidP="00B850FD">
      <w:pPr>
        <w:spacing w:after="100" w:afterAutospacing="1" w:line="360" w:lineRule="auto"/>
        <w:jc w:val="both"/>
        <w:outlineLvl w:val="3"/>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Product Development</w:t>
      </w:r>
      <w:r w:rsidR="00AC79C1" w:rsidRPr="007F0EE0">
        <w:rPr>
          <w:rFonts w:ascii="Arial" w:eastAsia="Times New Roman" w:hAnsi="Arial" w:cs="Arial"/>
          <w:b/>
          <w:bCs/>
          <w:kern w:val="0"/>
          <w:sz w:val="24"/>
          <w:szCs w:val="24"/>
          <w:lang w:eastAsia="en-GB"/>
          <w14:ligatures w14:val="none"/>
        </w:rPr>
        <w:t xml:space="preserve"> </w:t>
      </w:r>
      <w:r w:rsidR="00AC79C1" w:rsidRPr="007F0EE0">
        <w:rPr>
          <w:rFonts w:ascii="Arial" w:eastAsia="Times New Roman" w:hAnsi="Arial" w:cs="Arial"/>
          <w:kern w:val="0"/>
          <w:sz w:val="24"/>
          <w:szCs w:val="24"/>
          <w:lang w:eastAsia="en-GB"/>
          <w14:ligatures w14:val="none"/>
        </w:rPr>
        <w:t xml:space="preserve">(new product, </w:t>
      </w:r>
      <w:r w:rsidR="008D0D8A" w:rsidRPr="007F0EE0">
        <w:rPr>
          <w:rFonts w:ascii="Arial" w:eastAsia="Times New Roman" w:hAnsi="Arial" w:cs="Arial"/>
          <w:kern w:val="0"/>
          <w:sz w:val="24"/>
          <w:szCs w:val="24"/>
          <w:lang w:eastAsia="en-GB"/>
          <w14:ligatures w14:val="none"/>
        </w:rPr>
        <w:t>existing market)</w:t>
      </w:r>
    </w:p>
    <w:p w14:paraId="0560FBF9" w14:textId="32720940" w:rsidR="0096370B" w:rsidRPr="007F0EE0" w:rsidRDefault="0096370B"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Expansion into specialized pastes that incorporate Eswatini</w:t>
      </w:r>
      <w:r w:rsidR="007270F2"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 xml:space="preserve">sourced galangal, lemongrass, and bird's eye chili. This version will focus on </w:t>
      </w:r>
      <w:r w:rsidR="00FF48FA" w:rsidRPr="007F0EE0">
        <w:rPr>
          <w:rFonts w:ascii="Arial" w:eastAsia="Times New Roman" w:hAnsi="Arial" w:cs="Arial"/>
          <w:kern w:val="0"/>
          <w:sz w:val="24"/>
          <w:szCs w:val="24"/>
          <w:lang w:eastAsia="en-GB"/>
          <w14:ligatures w14:val="none"/>
        </w:rPr>
        <w:t>h</w:t>
      </w:r>
      <w:r w:rsidRPr="007F0EE0">
        <w:rPr>
          <w:rFonts w:ascii="Arial" w:eastAsia="Times New Roman" w:hAnsi="Arial" w:cs="Arial"/>
          <w:kern w:val="0"/>
          <w:sz w:val="24"/>
          <w:szCs w:val="24"/>
          <w:lang w:eastAsia="en-GB"/>
          <w14:ligatures w14:val="none"/>
        </w:rPr>
        <w:t>yper</w:t>
      </w:r>
      <w:r w:rsidR="007270F2" w:rsidRPr="007F0EE0">
        <w:rPr>
          <w:rFonts w:ascii="Arial" w:eastAsia="Times New Roman" w:hAnsi="Arial" w:cs="Arial"/>
          <w:kern w:val="0"/>
          <w:sz w:val="24"/>
          <w:szCs w:val="24"/>
          <w:lang w:eastAsia="en-GB"/>
          <w14:ligatures w14:val="none"/>
        </w:rPr>
        <w:t xml:space="preserve"> </w:t>
      </w:r>
      <w:r w:rsidR="00FF48FA" w:rsidRPr="007F0EE0">
        <w:rPr>
          <w:rFonts w:ascii="Arial" w:eastAsia="Times New Roman" w:hAnsi="Arial" w:cs="Arial"/>
          <w:kern w:val="0"/>
          <w:sz w:val="24"/>
          <w:szCs w:val="24"/>
          <w:lang w:eastAsia="en-GB"/>
          <w14:ligatures w14:val="none"/>
        </w:rPr>
        <w:t>f</w:t>
      </w:r>
      <w:r w:rsidRPr="007F0EE0">
        <w:rPr>
          <w:rFonts w:ascii="Arial" w:eastAsia="Times New Roman" w:hAnsi="Arial" w:cs="Arial"/>
          <w:kern w:val="0"/>
          <w:sz w:val="24"/>
          <w:szCs w:val="24"/>
          <w:lang w:eastAsia="en-GB"/>
          <w14:ligatures w14:val="none"/>
        </w:rPr>
        <w:t>unctionality, such as a specific Immune-Support blend fortified with organic Vitamin C from Baobab powder.</w:t>
      </w:r>
    </w:p>
    <w:p w14:paraId="74AF431D" w14:textId="686C6A2E" w:rsidR="0096370B" w:rsidRPr="007F0EE0" w:rsidRDefault="0096370B" w:rsidP="00B850FD">
      <w:pPr>
        <w:spacing w:after="100" w:afterAutospacing="1" w:line="360" w:lineRule="auto"/>
        <w:jc w:val="both"/>
        <w:outlineLvl w:val="3"/>
        <w:rPr>
          <w:rFonts w:ascii="Arial" w:eastAsia="Times New Roman" w:hAnsi="Arial" w:cs="Arial"/>
          <w:b/>
          <w:bCs/>
          <w:kern w:val="0"/>
          <w:sz w:val="24"/>
          <w:szCs w:val="24"/>
          <w:lang w:eastAsia="en-GB"/>
          <w14:ligatures w14:val="none"/>
        </w:rPr>
      </w:pPr>
      <w:r w:rsidRPr="007F0EE0">
        <w:rPr>
          <w:rFonts w:ascii="Arial" w:eastAsia="Times New Roman" w:hAnsi="Arial" w:cs="Arial"/>
          <w:b/>
          <w:bCs/>
          <w:kern w:val="0"/>
          <w:sz w:val="24"/>
          <w:szCs w:val="24"/>
          <w:lang w:eastAsia="en-GB"/>
          <w14:ligatures w14:val="none"/>
        </w:rPr>
        <w:t>Version 3.0: The Personalised Nutrition Ecosystem (Year 4)</w:t>
      </w:r>
    </w:p>
    <w:p w14:paraId="3B73DC43" w14:textId="129A4DD1" w:rsidR="00C119FB" w:rsidRPr="007F0EE0" w:rsidRDefault="00C119FB" w:rsidP="00B850FD">
      <w:pPr>
        <w:spacing w:after="100" w:afterAutospacing="1" w:line="360" w:lineRule="auto"/>
        <w:jc w:val="both"/>
        <w:outlineLvl w:val="3"/>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Div</w:t>
      </w:r>
      <w:r w:rsidR="00D93990" w:rsidRPr="007F0EE0">
        <w:rPr>
          <w:rFonts w:ascii="Arial" w:eastAsia="Times New Roman" w:hAnsi="Arial" w:cs="Arial"/>
          <w:b/>
          <w:bCs/>
          <w:kern w:val="0"/>
          <w:sz w:val="24"/>
          <w:szCs w:val="24"/>
          <w:lang w:eastAsia="en-GB"/>
          <w14:ligatures w14:val="none"/>
        </w:rPr>
        <w:t xml:space="preserve">ersification </w:t>
      </w:r>
      <w:r w:rsidR="00D93990" w:rsidRPr="007F0EE0">
        <w:rPr>
          <w:rFonts w:ascii="Arial" w:eastAsia="Times New Roman" w:hAnsi="Arial" w:cs="Arial"/>
          <w:kern w:val="0"/>
          <w:sz w:val="24"/>
          <w:szCs w:val="24"/>
          <w:lang w:eastAsia="en-GB"/>
          <w14:ligatures w14:val="none"/>
        </w:rPr>
        <w:t>(</w:t>
      </w:r>
      <w:r w:rsidR="00A56BA9" w:rsidRPr="007F0EE0">
        <w:rPr>
          <w:rFonts w:ascii="Arial" w:eastAsia="Times New Roman" w:hAnsi="Arial" w:cs="Arial"/>
          <w:kern w:val="0"/>
          <w:sz w:val="24"/>
          <w:szCs w:val="24"/>
          <w:lang w:eastAsia="en-GB"/>
          <w14:ligatures w14:val="none"/>
        </w:rPr>
        <w:t>New Product, New market/ Platform)</w:t>
      </w:r>
    </w:p>
    <w:p w14:paraId="35BC33E4" w14:textId="16D4FB00" w:rsidR="0096370B" w:rsidRPr="007F0EE0" w:rsidRDefault="0096370B"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Integration with health-tech. Golden Gut aims to </w:t>
      </w:r>
      <w:r w:rsidR="00337552" w:rsidRPr="007F0EE0">
        <w:rPr>
          <w:rFonts w:ascii="Arial" w:eastAsia="Times New Roman" w:hAnsi="Arial" w:cs="Arial"/>
          <w:kern w:val="0"/>
          <w:sz w:val="24"/>
          <w:szCs w:val="24"/>
          <w:lang w:eastAsia="en-GB"/>
          <w14:ligatures w14:val="none"/>
        </w:rPr>
        <w:t>collaborate</w:t>
      </w:r>
      <w:r w:rsidRPr="007F0EE0">
        <w:rPr>
          <w:rFonts w:ascii="Arial" w:eastAsia="Times New Roman" w:hAnsi="Arial" w:cs="Arial"/>
          <w:kern w:val="0"/>
          <w:sz w:val="24"/>
          <w:szCs w:val="24"/>
          <w:lang w:eastAsia="en-GB"/>
          <w14:ligatures w14:val="none"/>
        </w:rPr>
        <w:t xml:space="preserve"> with UK-based microbiome testing companies. Consumers will receive a bespoke starter paste tailored to their specific gut-flora requirements, delivered via a monthly subscription </w:t>
      </w:r>
      <w:r w:rsidRPr="007F0EE0">
        <w:rPr>
          <w:rFonts w:ascii="Arial" w:eastAsia="Times New Roman" w:hAnsi="Arial" w:cs="Arial"/>
          <w:kern w:val="0"/>
          <w:sz w:val="24"/>
          <w:szCs w:val="24"/>
          <w:lang w:eastAsia="en-GB"/>
          <w14:ligatures w14:val="none"/>
        </w:rPr>
        <w:lastRenderedPageBreak/>
        <w:t>model. This shifts Golden Gut from a Food Company to a Biotechnology &amp; Wellness Platform.</w:t>
      </w:r>
    </w:p>
    <w:p w14:paraId="0B90C113" w14:textId="30CCD048" w:rsidR="001469A7" w:rsidRPr="007F0EE0" w:rsidRDefault="00124906"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To transition from vision to viability, Golden Gut utilizes a structured execution framework. By aligning the project with the specific requirements of the Innovate UK Smart Grant, the following SMART objectives provide a roadmap for achieving both commercial success and measurable public health yields.</w:t>
      </w:r>
    </w:p>
    <w:p w14:paraId="4B4BA302" w14:textId="4B91D672" w:rsidR="001469A7" w:rsidRPr="007F0EE0" w:rsidRDefault="009D123D" w:rsidP="00B850FD">
      <w:pPr>
        <w:pStyle w:val="Heading2"/>
        <w:jc w:val="both"/>
        <w:rPr>
          <w:rFonts w:ascii="Arial" w:eastAsia="Times New Roman" w:hAnsi="Arial" w:cs="Arial"/>
          <w:lang w:eastAsia="en-GB"/>
        </w:rPr>
      </w:pPr>
      <w:bookmarkStart w:id="34" w:name="_Toc229554469"/>
      <w:r w:rsidRPr="007F0EE0">
        <w:rPr>
          <w:rFonts w:ascii="Arial" w:eastAsia="Times New Roman" w:hAnsi="Arial" w:cs="Arial"/>
          <w:lang w:eastAsia="en-GB"/>
        </w:rPr>
        <w:t>3</w:t>
      </w:r>
      <w:r w:rsidR="001469A7" w:rsidRPr="007F0EE0">
        <w:rPr>
          <w:rFonts w:ascii="Arial" w:eastAsia="Times New Roman" w:hAnsi="Arial" w:cs="Arial"/>
          <w:lang w:eastAsia="en-GB"/>
        </w:rPr>
        <w:t>.</w:t>
      </w:r>
      <w:r w:rsidRPr="007F0EE0">
        <w:rPr>
          <w:rFonts w:ascii="Arial" w:eastAsia="Times New Roman" w:hAnsi="Arial" w:cs="Arial"/>
          <w:lang w:eastAsia="en-GB"/>
        </w:rPr>
        <w:t>5</w:t>
      </w:r>
      <w:r w:rsidR="001469A7" w:rsidRPr="007F0EE0">
        <w:rPr>
          <w:rFonts w:ascii="Arial" w:eastAsia="Times New Roman" w:hAnsi="Arial" w:cs="Arial"/>
          <w:lang w:eastAsia="en-GB"/>
        </w:rPr>
        <w:t xml:space="preserve"> SMART Objectives</w:t>
      </w:r>
      <w:bookmarkEnd w:id="34"/>
    </w:p>
    <w:p w14:paraId="2FB96AE7" w14:textId="708A5FD4" w:rsidR="001469A7" w:rsidRPr="007F0EE0" w:rsidRDefault="001469A7" w:rsidP="00B850FD">
      <w:pPr>
        <w:numPr>
          <w:ilvl w:val="0"/>
          <w:numId w:val="9"/>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Manufacturing:</w:t>
      </w:r>
      <w:r w:rsidRPr="007F0EE0">
        <w:rPr>
          <w:rFonts w:ascii="Arial" w:eastAsia="Times New Roman" w:hAnsi="Arial" w:cs="Arial"/>
          <w:kern w:val="0"/>
          <w:sz w:val="24"/>
          <w:szCs w:val="24"/>
          <w:lang w:eastAsia="en-GB"/>
          <w14:ligatures w14:val="none"/>
        </w:rPr>
        <w:t xml:space="preserve"> Finalize a co-packing agreement with a Soil Association-certified facility in the West Midlands by </w:t>
      </w:r>
      <w:r w:rsidR="00D8607D" w:rsidRPr="007F0EE0">
        <w:rPr>
          <w:rFonts w:ascii="Arial" w:eastAsia="Times New Roman" w:hAnsi="Arial" w:cs="Arial"/>
          <w:kern w:val="0"/>
          <w:sz w:val="24"/>
          <w:szCs w:val="24"/>
          <w:lang w:eastAsia="en-GB"/>
          <w14:ligatures w14:val="none"/>
        </w:rPr>
        <w:t>October</w:t>
      </w:r>
      <w:r w:rsidR="001F02EB" w:rsidRPr="007F0EE0">
        <w:rPr>
          <w:rFonts w:ascii="Arial" w:eastAsia="Times New Roman" w:hAnsi="Arial" w:cs="Arial"/>
          <w:kern w:val="0"/>
          <w:sz w:val="24"/>
          <w:szCs w:val="24"/>
          <w:lang w:eastAsia="en-GB"/>
          <w14:ligatures w14:val="none"/>
        </w:rPr>
        <w:t xml:space="preserve"> </w:t>
      </w:r>
      <w:r w:rsidR="006A42A2" w:rsidRPr="007F0EE0">
        <w:rPr>
          <w:rFonts w:ascii="Arial" w:eastAsia="Times New Roman" w:hAnsi="Arial" w:cs="Arial"/>
          <w:kern w:val="0"/>
          <w:sz w:val="24"/>
          <w:szCs w:val="24"/>
          <w:lang w:eastAsia="en-GB"/>
          <w14:ligatures w14:val="none"/>
        </w:rPr>
        <w:t>of 2026</w:t>
      </w:r>
      <w:r w:rsidRPr="007F0EE0">
        <w:rPr>
          <w:rFonts w:ascii="Arial" w:eastAsia="Times New Roman" w:hAnsi="Arial" w:cs="Arial"/>
          <w:kern w:val="0"/>
          <w:sz w:val="24"/>
          <w:szCs w:val="24"/>
          <w:lang w:eastAsia="en-GB"/>
          <w14:ligatures w14:val="none"/>
        </w:rPr>
        <w:t>.</w:t>
      </w:r>
    </w:p>
    <w:p w14:paraId="7746FE53" w14:textId="2C6619E5" w:rsidR="001469A7" w:rsidRPr="007F0EE0" w:rsidRDefault="001469A7" w:rsidP="00B850FD">
      <w:pPr>
        <w:numPr>
          <w:ilvl w:val="0"/>
          <w:numId w:val="9"/>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Funding:</w:t>
      </w:r>
      <w:r w:rsidRPr="007F0EE0">
        <w:rPr>
          <w:rFonts w:ascii="Arial" w:eastAsia="Times New Roman" w:hAnsi="Arial" w:cs="Arial"/>
          <w:kern w:val="0"/>
          <w:sz w:val="24"/>
          <w:szCs w:val="24"/>
          <w:lang w:eastAsia="en-GB"/>
          <w14:ligatures w14:val="none"/>
        </w:rPr>
        <w:t xml:space="preserve"> Apply for a West Midlands SME Grant or Innovate UK Smart</w:t>
      </w:r>
      <w:r w:rsidRPr="007F0EE0">
        <w:rPr>
          <w:rFonts w:ascii="Arial" w:eastAsia="Times New Roman" w:hAnsi="Arial" w:cs="Arial"/>
          <w:b/>
          <w:bCs/>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 xml:space="preserve">Grant of £50,000 to fund final shelf-life validation and branding by </w:t>
      </w:r>
      <w:r w:rsidR="00560354" w:rsidRPr="007F0EE0">
        <w:rPr>
          <w:rFonts w:ascii="Arial" w:eastAsia="Times New Roman" w:hAnsi="Arial" w:cs="Arial"/>
          <w:kern w:val="0"/>
          <w:sz w:val="24"/>
          <w:szCs w:val="24"/>
          <w:lang w:eastAsia="en-GB"/>
          <w14:ligatures w14:val="none"/>
        </w:rPr>
        <w:t>June</w:t>
      </w:r>
      <w:r w:rsidRPr="007F0EE0">
        <w:rPr>
          <w:rFonts w:ascii="Arial" w:eastAsia="Times New Roman" w:hAnsi="Arial" w:cs="Arial"/>
          <w:kern w:val="0"/>
          <w:sz w:val="24"/>
          <w:szCs w:val="24"/>
          <w:lang w:eastAsia="en-GB"/>
          <w14:ligatures w14:val="none"/>
        </w:rPr>
        <w:t>-2027.</w:t>
      </w:r>
    </w:p>
    <w:p w14:paraId="7997B142" w14:textId="77777777" w:rsidR="001469A7" w:rsidRPr="007F0EE0" w:rsidRDefault="001469A7" w:rsidP="00B850FD">
      <w:pPr>
        <w:numPr>
          <w:ilvl w:val="0"/>
          <w:numId w:val="9"/>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Distribution:</w:t>
      </w:r>
      <w:r w:rsidRPr="007F0EE0">
        <w:rPr>
          <w:rFonts w:ascii="Arial" w:eastAsia="Times New Roman" w:hAnsi="Arial" w:cs="Arial"/>
          <w:kern w:val="0"/>
          <w:sz w:val="24"/>
          <w:szCs w:val="24"/>
          <w:lang w:eastAsia="en-GB"/>
          <w14:ligatures w14:val="none"/>
        </w:rPr>
        <w:t xml:space="preserve"> Secure </w:t>
      </w:r>
      <w:proofErr w:type="gramStart"/>
      <w:r w:rsidRPr="007F0EE0">
        <w:rPr>
          <w:rFonts w:ascii="Arial" w:eastAsia="Times New Roman" w:hAnsi="Arial" w:cs="Arial"/>
          <w:kern w:val="0"/>
          <w:sz w:val="24"/>
          <w:szCs w:val="24"/>
          <w:lang w:eastAsia="en-GB"/>
          <w14:ligatures w14:val="none"/>
        </w:rPr>
        <w:t>50</w:t>
      </w:r>
      <w:proofErr w:type="gramEnd"/>
      <w:r w:rsidRPr="007F0EE0">
        <w:rPr>
          <w:rFonts w:ascii="Arial" w:eastAsia="Times New Roman" w:hAnsi="Arial" w:cs="Arial"/>
          <w:kern w:val="0"/>
          <w:sz w:val="24"/>
          <w:szCs w:val="24"/>
          <w:lang w:eastAsia="en-GB"/>
          <w14:ligatures w14:val="none"/>
        </w:rPr>
        <w:t xml:space="preserve"> independent retail stockists across the West Midlands (Dudley, Stourbridge, Birmingham) within 12 months of launch.</w:t>
      </w:r>
    </w:p>
    <w:p w14:paraId="4B781B99" w14:textId="77777777" w:rsidR="001469A7" w:rsidRPr="007F0EE0" w:rsidRDefault="001469A7" w:rsidP="00B850FD">
      <w:pPr>
        <w:numPr>
          <w:ilvl w:val="0"/>
          <w:numId w:val="9"/>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Sales Goal:</w:t>
      </w:r>
      <w:r w:rsidRPr="007F0EE0">
        <w:rPr>
          <w:rFonts w:ascii="Arial" w:eastAsia="Times New Roman" w:hAnsi="Arial" w:cs="Arial"/>
          <w:kern w:val="0"/>
          <w:sz w:val="24"/>
          <w:szCs w:val="24"/>
          <w:lang w:eastAsia="en-GB"/>
          <w14:ligatures w14:val="none"/>
        </w:rPr>
        <w:t xml:space="preserve"> Achieve a break-even volume of 3,500 units per month by the end of Year 2.</w:t>
      </w:r>
    </w:p>
    <w:p w14:paraId="59C7A8B4" w14:textId="19685238" w:rsidR="001469A7" w:rsidRPr="007F0EE0" w:rsidRDefault="000B0C25" w:rsidP="00B850FD">
      <w:pPr>
        <w:pStyle w:val="Heading2"/>
        <w:jc w:val="both"/>
        <w:rPr>
          <w:rFonts w:ascii="Arial" w:eastAsia="Times New Roman" w:hAnsi="Arial" w:cs="Arial"/>
          <w:lang w:eastAsia="en-GB"/>
        </w:rPr>
      </w:pPr>
      <w:bookmarkStart w:id="35" w:name="_Toc229554470"/>
      <w:r w:rsidRPr="007F0EE0">
        <w:rPr>
          <w:rFonts w:ascii="Arial" w:eastAsia="Times New Roman" w:hAnsi="Arial" w:cs="Arial"/>
          <w:lang w:eastAsia="en-GB"/>
        </w:rPr>
        <w:t>3</w:t>
      </w:r>
      <w:r w:rsidR="001469A7" w:rsidRPr="007F0EE0">
        <w:rPr>
          <w:rFonts w:ascii="Arial" w:eastAsia="Times New Roman" w:hAnsi="Arial" w:cs="Arial"/>
          <w:lang w:eastAsia="en-GB"/>
        </w:rPr>
        <w:t>.</w:t>
      </w:r>
      <w:r w:rsidRPr="007F0EE0">
        <w:rPr>
          <w:rFonts w:ascii="Arial" w:eastAsia="Times New Roman" w:hAnsi="Arial" w:cs="Arial"/>
          <w:lang w:eastAsia="en-GB"/>
        </w:rPr>
        <w:t>6</w:t>
      </w:r>
      <w:r w:rsidR="001469A7" w:rsidRPr="007F0EE0">
        <w:rPr>
          <w:rFonts w:ascii="Arial" w:eastAsia="Times New Roman" w:hAnsi="Arial" w:cs="Arial"/>
          <w:lang w:eastAsia="en-GB"/>
        </w:rPr>
        <w:t xml:space="preserve"> Strategic Fit with Trends</w:t>
      </w:r>
      <w:bookmarkEnd w:id="35"/>
    </w:p>
    <w:p w14:paraId="5B9FDF59" w14:textId="77777777" w:rsidR="001469A7" w:rsidRPr="007F0EE0" w:rsidRDefault="001469A7" w:rsidP="00B850F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Golden Gut is positioned at the intersection of three dominant 2026 UK trends:</w:t>
      </w:r>
    </w:p>
    <w:p w14:paraId="1F4850FF" w14:textId="446FC583" w:rsidR="001469A7" w:rsidRPr="007F0EE0" w:rsidRDefault="001469A7" w:rsidP="00B850FD">
      <w:pPr>
        <w:numPr>
          <w:ilvl w:val="0"/>
          <w:numId w:val="10"/>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The Clean-Label Demand:</w:t>
      </w:r>
      <w:r w:rsidRPr="007F0EE0">
        <w:rPr>
          <w:rFonts w:ascii="Arial" w:eastAsia="Times New Roman" w:hAnsi="Arial" w:cs="Arial"/>
          <w:kern w:val="0"/>
          <w:sz w:val="24"/>
          <w:szCs w:val="24"/>
          <w:lang w:eastAsia="en-GB"/>
          <w14:ligatures w14:val="none"/>
        </w:rPr>
        <w:t xml:space="preserve"> With the UK organic market reaching £3.9 billion (Soil Association, 2026), consumers are moving away from commodity organic toward specialized, high-quality ingredients with no synthetic additives. </w:t>
      </w:r>
    </w:p>
    <w:p w14:paraId="3457FD30" w14:textId="08ECE5CF" w:rsidR="001469A7" w:rsidRPr="007F0EE0" w:rsidRDefault="001469A7" w:rsidP="00B850FD">
      <w:pPr>
        <w:numPr>
          <w:ilvl w:val="0"/>
          <w:numId w:val="10"/>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Functional Nutrition:</w:t>
      </w:r>
      <w:r w:rsidRPr="007F0EE0">
        <w:rPr>
          <w:rFonts w:ascii="Arial" w:eastAsia="Times New Roman" w:hAnsi="Arial" w:cs="Arial"/>
          <w:kern w:val="0"/>
          <w:sz w:val="24"/>
          <w:szCs w:val="24"/>
          <w:lang w:eastAsia="en-GB"/>
          <w14:ligatures w14:val="none"/>
        </w:rPr>
        <w:t xml:space="preserve"> The rise of the Golden Milk and Ginger Shot trends has educated UK consumers on the anti-inflammatory benefits of our core ingredients. Golden Gut moves these benefits from the supplement cabinet to the cooking pot.</w:t>
      </w:r>
    </w:p>
    <w:p w14:paraId="2E98D6E8" w14:textId="2C0FF0E2" w:rsidR="001469A7" w:rsidRPr="007F0EE0" w:rsidRDefault="001469A7" w:rsidP="00B850FD">
      <w:pPr>
        <w:numPr>
          <w:ilvl w:val="0"/>
          <w:numId w:val="10"/>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The West Midlands Food Growth:</w:t>
      </w:r>
      <w:r w:rsidRPr="007F0EE0">
        <w:rPr>
          <w:rFonts w:ascii="Arial" w:eastAsia="Times New Roman" w:hAnsi="Arial" w:cs="Arial"/>
          <w:kern w:val="0"/>
          <w:sz w:val="24"/>
          <w:szCs w:val="24"/>
          <w:lang w:eastAsia="en-GB"/>
          <w14:ligatures w14:val="none"/>
        </w:rPr>
        <w:t xml:space="preserve"> Current initiatives by the West Midlands Mayor are heavily supporting food entrepreneurs through programs like the Street Food Incubator and regional growth hubs (WMCA, 2026). Golden Gut is perfectly timed to benefit from this localized food-tech ecosystem. </w:t>
      </w:r>
    </w:p>
    <w:p w14:paraId="0F71FEEF" w14:textId="729CED44" w:rsidR="0025005E" w:rsidRPr="007F0EE0" w:rsidRDefault="0025005E" w:rsidP="00B850F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lastRenderedPageBreak/>
        <w:t>This integrates the social and environmental impact of Golden Gut Ltd. Fo</w:t>
      </w:r>
      <w:r w:rsidR="008E37FF" w:rsidRPr="007F0EE0">
        <w:rPr>
          <w:rFonts w:ascii="Arial" w:eastAsia="Times New Roman" w:hAnsi="Arial" w:cs="Arial"/>
          <w:kern w:val="0"/>
          <w:sz w:val="24"/>
          <w:szCs w:val="24"/>
          <w:lang w:eastAsia="en-GB"/>
          <w14:ligatures w14:val="none"/>
        </w:rPr>
        <w:t>r</w:t>
      </w:r>
      <w:r w:rsidRPr="007F0EE0">
        <w:rPr>
          <w:rFonts w:ascii="Arial" w:eastAsia="Times New Roman" w:hAnsi="Arial" w:cs="Arial"/>
          <w:kern w:val="0"/>
          <w:sz w:val="24"/>
          <w:szCs w:val="24"/>
          <w:lang w:eastAsia="en-GB"/>
          <w14:ligatures w14:val="none"/>
        </w:rPr>
        <w:t xml:space="preserve"> th</w:t>
      </w:r>
      <w:r w:rsidR="00446073" w:rsidRPr="007F0EE0">
        <w:rPr>
          <w:rFonts w:ascii="Arial" w:eastAsia="Times New Roman" w:hAnsi="Arial" w:cs="Arial"/>
          <w:kern w:val="0"/>
          <w:sz w:val="24"/>
          <w:szCs w:val="24"/>
          <w:lang w:eastAsia="en-GB"/>
          <w14:ligatures w14:val="none"/>
        </w:rPr>
        <w:t>e</w:t>
      </w:r>
      <w:r w:rsidRPr="007F0EE0">
        <w:rPr>
          <w:rFonts w:ascii="Arial" w:eastAsia="Times New Roman" w:hAnsi="Arial" w:cs="Arial"/>
          <w:kern w:val="0"/>
          <w:sz w:val="24"/>
          <w:szCs w:val="24"/>
          <w:lang w:eastAsia="en-GB"/>
          <w14:ligatures w14:val="none"/>
        </w:rPr>
        <w:t xml:space="preserve"> Public Benefit </w:t>
      </w:r>
      <w:r w:rsidR="00384CF7" w:rsidRPr="007F0EE0">
        <w:rPr>
          <w:rFonts w:ascii="Arial" w:eastAsia="Times New Roman" w:hAnsi="Arial" w:cs="Arial"/>
          <w:kern w:val="0"/>
          <w:sz w:val="24"/>
          <w:szCs w:val="24"/>
          <w:lang w:eastAsia="en-GB"/>
          <w14:ligatures w14:val="none"/>
        </w:rPr>
        <w:t>and</w:t>
      </w:r>
      <w:r w:rsidR="00446073"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transforms a commercial project into a strategic solution for the NHS and the United Kingdom’s 2026 sustainability goals.</w:t>
      </w:r>
    </w:p>
    <w:p w14:paraId="234DD491" w14:textId="4891BA3C" w:rsidR="0025005E" w:rsidRPr="007F0EE0" w:rsidRDefault="00384CF7" w:rsidP="00B850FD">
      <w:pPr>
        <w:pStyle w:val="Heading1"/>
        <w:jc w:val="both"/>
        <w:rPr>
          <w:rFonts w:ascii="Arial" w:eastAsia="Times New Roman" w:hAnsi="Arial" w:cs="Arial"/>
          <w:lang w:eastAsia="en-GB"/>
        </w:rPr>
      </w:pPr>
      <w:bookmarkStart w:id="36" w:name="_Toc229554471"/>
      <w:r w:rsidRPr="007F0EE0">
        <w:rPr>
          <w:rFonts w:ascii="Arial" w:eastAsia="Times New Roman" w:hAnsi="Arial" w:cs="Arial"/>
          <w:lang w:eastAsia="en-GB"/>
        </w:rPr>
        <w:t>4</w:t>
      </w:r>
      <w:r w:rsidR="0025005E" w:rsidRPr="007F0EE0">
        <w:rPr>
          <w:rFonts w:ascii="Arial" w:eastAsia="Times New Roman" w:hAnsi="Arial" w:cs="Arial"/>
          <w:lang w:eastAsia="en-GB"/>
        </w:rPr>
        <w:t>. PUBLIC IMPACT &amp; SUSTAINABILITY</w:t>
      </w:r>
      <w:bookmarkEnd w:id="36"/>
    </w:p>
    <w:p w14:paraId="7BE08BEC" w14:textId="5F12B5BD" w:rsidR="0025005E" w:rsidRPr="007F0EE0" w:rsidRDefault="006A1582" w:rsidP="00B850FD">
      <w:pPr>
        <w:pStyle w:val="Heading2"/>
        <w:jc w:val="both"/>
        <w:rPr>
          <w:rFonts w:ascii="Arial" w:eastAsia="Times New Roman" w:hAnsi="Arial" w:cs="Arial"/>
          <w:lang w:eastAsia="en-GB"/>
        </w:rPr>
      </w:pPr>
      <w:bookmarkStart w:id="37" w:name="_Toc229554472"/>
      <w:r w:rsidRPr="007F0EE0">
        <w:rPr>
          <w:rFonts w:ascii="Arial" w:eastAsia="Times New Roman" w:hAnsi="Arial" w:cs="Arial"/>
          <w:lang w:eastAsia="en-GB"/>
        </w:rPr>
        <w:t>4</w:t>
      </w:r>
      <w:r w:rsidR="0025005E" w:rsidRPr="007F0EE0">
        <w:rPr>
          <w:rFonts w:ascii="Arial" w:eastAsia="Times New Roman" w:hAnsi="Arial" w:cs="Arial"/>
          <w:lang w:eastAsia="en-GB"/>
        </w:rPr>
        <w:t>.1 Supporting the NHS: Preventative Food as Medicine</w:t>
      </w:r>
      <w:bookmarkEnd w:id="37"/>
    </w:p>
    <w:p w14:paraId="7064E759" w14:textId="1DD38E51" w:rsidR="0025005E" w:rsidRPr="007F0EE0" w:rsidRDefault="0025005E" w:rsidP="00B850F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In 2026, the NHS is shifting its focus from acute reactive care to Community-Based Preventative Health (NHS England, 2025).</w:t>
      </w:r>
      <w:r w:rsidR="00AE18AC" w:rsidRPr="007F0EE0">
        <w:rPr>
          <w:rFonts w:ascii="Arial" w:hAnsi="Arial" w:cs="Arial"/>
        </w:rPr>
        <w:t xml:space="preserve"> </w:t>
      </w:r>
      <w:r w:rsidR="000E0E6C" w:rsidRPr="007F0EE0">
        <w:rPr>
          <w:rFonts w:ascii="Arial" w:eastAsia="Times New Roman" w:hAnsi="Arial" w:cs="Arial"/>
          <w:kern w:val="0"/>
          <w:sz w:val="24"/>
          <w:szCs w:val="24"/>
          <w:lang w:eastAsia="en-GB"/>
          <w14:ligatures w14:val="none"/>
        </w:rPr>
        <w:t>T</w:t>
      </w:r>
      <w:r w:rsidR="00AE18AC" w:rsidRPr="007F0EE0">
        <w:rPr>
          <w:rFonts w:ascii="Arial" w:eastAsia="Times New Roman" w:hAnsi="Arial" w:cs="Arial"/>
          <w:kern w:val="0"/>
          <w:sz w:val="24"/>
          <w:szCs w:val="24"/>
          <w:lang w:eastAsia="en-GB"/>
          <w14:ligatures w14:val="none"/>
        </w:rPr>
        <w:t xml:space="preserve">he </w:t>
      </w:r>
      <w:r w:rsidR="00AE18AC" w:rsidRPr="007F0EE0">
        <w:rPr>
          <w:rFonts w:ascii="Arial" w:eastAsia="Times New Roman" w:hAnsi="Arial" w:cs="Arial"/>
          <w:kern w:val="0"/>
          <w:sz w:val="24"/>
          <w:szCs w:val="24"/>
          <w:lang w:eastAsia="en-GB"/>
          <w14:ligatures w14:val="none"/>
        </w:rPr>
        <w:t>s</w:t>
      </w:r>
      <w:r w:rsidR="00AE18AC" w:rsidRPr="007F0EE0">
        <w:rPr>
          <w:rFonts w:ascii="Arial" w:eastAsia="Times New Roman" w:hAnsi="Arial" w:cs="Arial"/>
          <w:kern w:val="0"/>
          <w:sz w:val="24"/>
          <w:szCs w:val="24"/>
          <w:lang w:eastAsia="en-GB"/>
          <w14:ligatures w14:val="none"/>
        </w:rPr>
        <w:t xml:space="preserve">ocial </w:t>
      </w:r>
      <w:r w:rsidR="00AE18AC" w:rsidRPr="007F0EE0">
        <w:rPr>
          <w:rFonts w:ascii="Arial" w:eastAsia="Times New Roman" w:hAnsi="Arial" w:cs="Arial"/>
          <w:kern w:val="0"/>
          <w:sz w:val="24"/>
          <w:szCs w:val="24"/>
          <w:lang w:eastAsia="en-GB"/>
          <w14:ligatures w14:val="none"/>
        </w:rPr>
        <w:t>p</w:t>
      </w:r>
      <w:r w:rsidR="00AE18AC" w:rsidRPr="007F0EE0">
        <w:rPr>
          <w:rFonts w:ascii="Arial" w:eastAsia="Times New Roman" w:hAnsi="Arial" w:cs="Arial"/>
          <w:kern w:val="0"/>
          <w:sz w:val="24"/>
          <w:szCs w:val="24"/>
          <w:lang w:eastAsia="en-GB"/>
          <w14:ligatures w14:val="none"/>
        </w:rPr>
        <w:t>rescribing model argue</w:t>
      </w:r>
      <w:r w:rsidR="000E0E6C" w:rsidRPr="007F0EE0">
        <w:rPr>
          <w:rFonts w:ascii="Arial" w:eastAsia="Times New Roman" w:hAnsi="Arial" w:cs="Arial"/>
          <w:kern w:val="0"/>
          <w:sz w:val="24"/>
          <w:szCs w:val="24"/>
          <w:lang w:eastAsia="en-GB"/>
          <w14:ligatures w14:val="none"/>
        </w:rPr>
        <w:t>s</w:t>
      </w:r>
      <w:r w:rsidR="00AE18AC" w:rsidRPr="007F0EE0">
        <w:rPr>
          <w:rFonts w:ascii="Arial" w:eastAsia="Times New Roman" w:hAnsi="Arial" w:cs="Arial"/>
          <w:kern w:val="0"/>
          <w:sz w:val="24"/>
          <w:szCs w:val="24"/>
          <w:lang w:eastAsia="en-GB"/>
          <w14:ligatures w14:val="none"/>
        </w:rPr>
        <w:t xml:space="preserve"> that Golden Gut is a candidate for social prescription by GPs or health coaches to help patients transition away from UPFs.</w:t>
      </w:r>
      <w:r w:rsidRPr="007F0EE0">
        <w:rPr>
          <w:rFonts w:ascii="Arial" w:eastAsia="Times New Roman" w:hAnsi="Arial" w:cs="Arial"/>
          <w:kern w:val="0"/>
          <w:sz w:val="24"/>
          <w:szCs w:val="24"/>
          <w:lang w:eastAsia="en-GB"/>
          <w14:ligatures w14:val="none"/>
        </w:rPr>
        <w:t xml:space="preserve"> Golden Gut aligns with the NHS Food</w:t>
      </w:r>
      <w:r w:rsidRPr="007F0EE0">
        <w:rPr>
          <w:rFonts w:ascii="Arial" w:eastAsia="Times New Roman" w:hAnsi="Arial" w:cs="Arial"/>
          <w:b/>
          <w:bCs/>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and Drink Strategy 2026–2028, which promotes Food as Medicine to combat the rising burden of diet-related chronic diseases (York Hospital, 2026).</w:t>
      </w:r>
    </w:p>
    <w:p w14:paraId="6A0C4308" w14:textId="18411E67" w:rsidR="0025005E" w:rsidRPr="007F0EE0" w:rsidRDefault="0025005E" w:rsidP="00B850FD">
      <w:pPr>
        <w:numPr>
          <w:ilvl w:val="0"/>
          <w:numId w:val="7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Combating Chronic Inflammation:</w:t>
      </w:r>
      <w:r w:rsidRPr="007F0EE0">
        <w:rPr>
          <w:rFonts w:ascii="Arial" w:eastAsia="Times New Roman" w:hAnsi="Arial" w:cs="Arial"/>
          <w:kern w:val="0"/>
          <w:sz w:val="24"/>
          <w:szCs w:val="24"/>
          <w:lang w:eastAsia="en-GB"/>
          <w14:ligatures w14:val="none"/>
        </w:rPr>
        <w:t xml:space="preserve"> Chronic inflammation is a silent killer linked to arthritis, cardiovascular disease, and Type 2 diabetes. By providing a high-bioavailability source of curcuminoids (turmeric) and allicin (garlic), Golden Gut acts as a culinary intervention to reduce systemic inflammation across the population (Bills, 2026).</w:t>
      </w:r>
    </w:p>
    <w:p w14:paraId="737473ED" w14:textId="77777777" w:rsidR="0025005E" w:rsidRPr="007F0EE0" w:rsidRDefault="0025005E" w:rsidP="00B850FD">
      <w:pPr>
        <w:numPr>
          <w:ilvl w:val="0"/>
          <w:numId w:val="7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The £9.7 Billion Obesity Crisis:</w:t>
      </w:r>
      <w:r w:rsidRPr="007F0EE0">
        <w:rPr>
          <w:rFonts w:ascii="Arial" w:eastAsia="Times New Roman" w:hAnsi="Arial" w:cs="Arial"/>
          <w:kern w:val="0"/>
          <w:sz w:val="24"/>
          <w:szCs w:val="24"/>
          <w:lang w:eastAsia="en-GB"/>
          <w14:ligatures w14:val="none"/>
        </w:rPr>
        <w:t xml:space="preserve"> Obesity is projected to cost the NHS £9.7 billion by 2050 (Innovate UK, 2026). Golden Gut facilitates scratch-cooking, which is clinically proven to reduce the intake of hidden sugars and fats found in Ultra-Processed Foods (UPFs), thereby supporting long-term weight management and metabolic health (Imperial College London, 2026).</w:t>
      </w:r>
    </w:p>
    <w:p w14:paraId="55904C20" w14:textId="45C27080" w:rsidR="0025005E" w:rsidRPr="007F0EE0" w:rsidRDefault="006A1582" w:rsidP="00B850FD">
      <w:pPr>
        <w:pStyle w:val="Heading2"/>
        <w:jc w:val="both"/>
        <w:rPr>
          <w:rFonts w:ascii="Arial" w:eastAsia="Times New Roman" w:hAnsi="Arial" w:cs="Arial"/>
          <w:lang w:eastAsia="en-GB"/>
        </w:rPr>
      </w:pPr>
      <w:bookmarkStart w:id="38" w:name="_Toc229554473"/>
      <w:r w:rsidRPr="007F0EE0">
        <w:rPr>
          <w:rFonts w:ascii="Arial" w:eastAsia="Times New Roman" w:hAnsi="Arial" w:cs="Arial"/>
          <w:lang w:eastAsia="en-GB"/>
        </w:rPr>
        <w:t>4</w:t>
      </w:r>
      <w:r w:rsidR="0025005E" w:rsidRPr="007F0EE0">
        <w:rPr>
          <w:rFonts w:ascii="Arial" w:eastAsia="Times New Roman" w:hAnsi="Arial" w:cs="Arial"/>
          <w:lang w:eastAsia="en-GB"/>
        </w:rPr>
        <w:t>.2 Addressing the Aging Population</w:t>
      </w:r>
      <w:bookmarkEnd w:id="38"/>
    </w:p>
    <w:p w14:paraId="1BC53960" w14:textId="77777777" w:rsidR="0025005E" w:rsidRPr="007F0EE0" w:rsidRDefault="0025005E" w:rsidP="00B850F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The UK’s aging demographic requires nutrition that supports cognitive health and joint mobility.</w:t>
      </w:r>
    </w:p>
    <w:p w14:paraId="7836D1DE" w14:textId="77777777" w:rsidR="0025005E" w:rsidRPr="007F0EE0" w:rsidRDefault="0025005E" w:rsidP="00B850FD">
      <w:pPr>
        <w:numPr>
          <w:ilvl w:val="0"/>
          <w:numId w:val="77"/>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Neuroprotection:</w:t>
      </w:r>
      <w:r w:rsidRPr="007F0EE0">
        <w:rPr>
          <w:rFonts w:ascii="Arial" w:eastAsia="Times New Roman" w:hAnsi="Arial" w:cs="Arial"/>
          <w:kern w:val="0"/>
          <w:sz w:val="24"/>
          <w:szCs w:val="24"/>
          <w:lang w:eastAsia="en-GB"/>
          <w14:ligatures w14:val="none"/>
        </w:rPr>
        <w:t xml:space="preserve"> Secondary data indicates that </w:t>
      </w:r>
      <w:proofErr w:type="spellStart"/>
      <w:r w:rsidRPr="007F0EE0">
        <w:rPr>
          <w:rFonts w:ascii="Arial" w:eastAsia="Times New Roman" w:hAnsi="Arial" w:cs="Arial"/>
          <w:kern w:val="0"/>
          <w:sz w:val="24"/>
          <w:szCs w:val="24"/>
          <w:lang w:eastAsia="en-GB"/>
          <w14:ligatures w14:val="none"/>
        </w:rPr>
        <w:t>ar</w:t>
      </w:r>
      <w:proofErr w:type="spellEnd"/>
      <w:r w:rsidRPr="007F0EE0">
        <w:rPr>
          <w:rFonts w:ascii="Arial" w:eastAsia="Times New Roman" w:hAnsi="Arial" w:cs="Arial"/>
          <w:kern w:val="0"/>
          <w:sz w:val="24"/>
          <w:szCs w:val="24"/>
          <w:lang w:eastAsia="en-GB"/>
          <w14:ligatures w14:val="none"/>
        </w:rPr>
        <w:t>-turmerone (a component of turmeric essential oil) provides neuroprotective benefits, potentially slowing the progression of neurodegenerative conditions like Parkinson's and Alzheimer's (</w:t>
      </w:r>
      <w:proofErr w:type="spellStart"/>
      <w:r w:rsidRPr="007F0EE0">
        <w:rPr>
          <w:rFonts w:ascii="Arial" w:eastAsia="Times New Roman" w:hAnsi="Arial" w:cs="Arial"/>
          <w:kern w:val="0"/>
          <w:sz w:val="24"/>
          <w:szCs w:val="24"/>
          <w:lang w:eastAsia="en-GB"/>
          <w14:ligatures w14:val="none"/>
        </w:rPr>
        <w:t>Issuu</w:t>
      </w:r>
      <w:proofErr w:type="spellEnd"/>
      <w:r w:rsidRPr="007F0EE0">
        <w:rPr>
          <w:rFonts w:ascii="Arial" w:eastAsia="Times New Roman" w:hAnsi="Arial" w:cs="Arial"/>
          <w:kern w:val="0"/>
          <w:sz w:val="24"/>
          <w:szCs w:val="24"/>
          <w:lang w:eastAsia="en-GB"/>
          <w14:ligatures w14:val="none"/>
        </w:rPr>
        <w:t>, 2021).</w:t>
      </w:r>
    </w:p>
    <w:p w14:paraId="6A1E221D" w14:textId="77777777" w:rsidR="0025005E" w:rsidRPr="007F0EE0" w:rsidRDefault="0025005E" w:rsidP="00B850FD">
      <w:pPr>
        <w:numPr>
          <w:ilvl w:val="0"/>
          <w:numId w:val="77"/>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lastRenderedPageBreak/>
        <w:t>Arthritis Management:</w:t>
      </w:r>
      <w:r w:rsidRPr="007F0EE0">
        <w:rPr>
          <w:rFonts w:ascii="Arial" w:eastAsia="Times New Roman" w:hAnsi="Arial" w:cs="Arial"/>
          <w:kern w:val="0"/>
          <w:sz w:val="24"/>
          <w:szCs w:val="24"/>
          <w:lang w:eastAsia="en-GB"/>
          <w14:ligatures w14:val="none"/>
        </w:rPr>
        <w:t xml:space="preserve"> Daily ginger consumption has been shown to ease muscle and joint pain by up to 25%, offering a natural adjunct to traditional pharmaceutical pain management for the elderly (</w:t>
      </w:r>
      <w:proofErr w:type="spellStart"/>
      <w:r w:rsidRPr="007F0EE0">
        <w:rPr>
          <w:rFonts w:ascii="Arial" w:eastAsia="Times New Roman" w:hAnsi="Arial" w:cs="Arial"/>
          <w:kern w:val="0"/>
          <w:sz w:val="24"/>
          <w:szCs w:val="24"/>
          <w:lang w:eastAsia="en-GB"/>
          <w14:ligatures w14:val="none"/>
        </w:rPr>
        <w:t>Issuu</w:t>
      </w:r>
      <w:proofErr w:type="spellEnd"/>
      <w:r w:rsidRPr="007F0EE0">
        <w:rPr>
          <w:rFonts w:ascii="Arial" w:eastAsia="Times New Roman" w:hAnsi="Arial" w:cs="Arial"/>
          <w:kern w:val="0"/>
          <w:sz w:val="24"/>
          <w:szCs w:val="24"/>
          <w:lang w:eastAsia="en-GB"/>
          <w14:ligatures w14:val="none"/>
        </w:rPr>
        <w:t>, 2021).</w:t>
      </w:r>
    </w:p>
    <w:p w14:paraId="210FA51A" w14:textId="0CC8E6C4" w:rsidR="0025005E" w:rsidRPr="007F0EE0" w:rsidRDefault="00172425" w:rsidP="00B850FD">
      <w:pPr>
        <w:pStyle w:val="Heading2"/>
        <w:jc w:val="both"/>
        <w:rPr>
          <w:rFonts w:ascii="Arial" w:eastAsia="Times New Roman" w:hAnsi="Arial" w:cs="Arial"/>
          <w:lang w:eastAsia="en-GB"/>
        </w:rPr>
      </w:pPr>
      <w:bookmarkStart w:id="39" w:name="_Toc229554474"/>
      <w:r w:rsidRPr="007F0EE0">
        <w:rPr>
          <w:rFonts w:ascii="Arial" w:eastAsia="Times New Roman" w:hAnsi="Arial" w:cs="Arial"/>
          <w:lang w:eastAsia="en-GB"/>
        </w:rPr>
        <w:t>4</w:t>
      </w:r>
      <w:r w:rsidR="0025005E" w:rsidRPr="007F0EE0">
        <w:rPr>
          <w:rFonts w:ascii="Arial" w:eastAsia="Times New Roman" w:hAnsi="Arial" w:cs="Arial"/>
          <w:lang w:eastAsia="en-GB"/>
        </w:rPr>
        <w:t>.3 Early Intervention for Young Children</w:t>
      </w:r>
      <w:bookmarkEnd w:id="39"/>
    </w:p>
    <w:p w14:paraId="703DA5DE" w14:textId="6C955822" w:rsidR="0025005E" w:rsidRPr="007F0EE0" w:rsidRDefault="0025005E" w:rsidP="00B850F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Introducing complex, natural flavours during the weaning window (6–12 months) is critical for preventing fussy eating later in life.</w:t>
      </w:r>
    </w:p>
    <w:p w14:paraId="0811242C" w14:textId="77777777" w:rsidR="0025005E" w:rsidRPr="007F0EE0" w:rsidRDefault="0025005E" w:rsidP="00B850FD">
      <w:pPr>
        <w:numPr>
          <w:ilvl w:val="0"/>
          <w:numId w:val="78"/>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Flavour Familiarisation:</w:t>
      </w:r>
      <w:r w:rsidRPr="007F0EE0">
        <w:rPr>
          <w:rFonts w:ascii="Arial" w:eastAsia="Times New Roman" w:hAnsi="Arial" w:cs="Arial"/>
          <w:kern w:val="0"/>
          <w:sz w:val="24"/>
          <w:szCs w:val="24"/>
          <w:lang w:eastAsia="en-GB"/>
          <w14:ligatures w14:val="none"/>
        </w:rPr>
        <w:t xml:space="preserve"> Using Golden Gut as a base for family meals helps infants get accustomed to varied, savoury profiles without the need for added salt or sugar (The Baby &amp; Child Nutritionist, 2021).</w:t>
      </w:r>
    </w:p>
    <w:p w14:paraId="14A55C77" w14:textId="77777777" w:rsidR="0025005E" w:rsidRPr="007F0EE0" w:rsidRDefault="0025005E" w:rsidP="00B850FD">
      <w:pPr>
        <w:numPr>
          <w:ilvl w:val="0"/>
          <w:numId w:val="78"/>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Immune Resilience:</w:t>
      </w:r>
      <w:r w:rsidRPr="007F0EE0">
        <w:rPr>
          <w:rFonts w:ascii="Arial" w:eastAsia="Times New Roman" w:hAnsi="Arial" w:cs="Arial"/>
          <w:kern w:val="0"/>
          <w:sz w:val="24"/>
          <w:szCs w:val="24"/>
          <w:lang w:eastAsia="en-GB"/>
          <w14:ligatures w14:val="none"/>
        </w:rPr>
        <w:t xml:space="preserve"> The antimicrobial and antiviral properties of allicin in garlic support the developing immune systems of young children, providing a natural shield against common seasonal rhinoviruses (Bills, 2026).</w:t>
      </w:r>
    </w:p>
    <w:p w14:paraId="26D908B7" w14:textId="0636EB7B" w:rsidR="0025005E" w:rsidRPr="007F0EE0" w:rsidRDefault="00172425" w:rsidP="00B850FD">
      <w:pPr>
        <w:pStyle w:val="Heading2"/>
        <w:jc w:val="both"/>
        <w:rPr>
          <w:rFonts w:ascii="Arial" w:eastAsia="Times New Roman" w:hAnsi="Arial" w:cs="Arial"/>
          <w:lang w:eastAsia="en-GB"/>
        </w:rPr>
      </w:pPr>
      <w:bookmarkStart w:id="40" w:name="_Toc229554475"/>
      <w:r w:rsidRPr="007F0EE0">
        <w:rPr>
          <w:rFonts w:ascii="Arial" w:eastAsia="Times New Roman" w:hAnsi="Arial" w:cs="Arial"/>
          <w:lang w:eastAsia="en-GB"/>
        </w:rPr>
        <w:t>4</w:t>
      </w:r>
      <w:r w:rsidR="0025005E" w:rsidRPr="007F0EE0">
        <w:rPr>
          <w:rFonts w:ascii="Arial" w:eastAsia="Times New Roman" w:hAnsi="Arial" w:cs="Arial"/>
          <w:lang w:eastAsia="en-GB"/>
        </w:rPr>
        <w:t>.4 Environmental Impact: Reducing Pollution &amp; Waste</w:t>
      </w:r>
      <w:bookmarkEnd w:id="40"/>
    </w:p>
    <w:p w14:paraId="6F3012E5" w14:textId="77777777" w:rsidR="0025005E" w:rsidRPr="007F0EE0" w:rsidRDefault="0025005E" w:rsidP="00B850F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Food waste is a significant contributor to UK greenhouse gas emissions. A staggering 9.5 million tonnes of food is wasted annually in the UK (Marks &amp; Spencer, 2026).</w:t>
      </w:r>
    </w:p>
    <w:p w14:paraId="2251C0CC" w14:textId="3A826822" w:rsidR="0025005E" w:rsidRPr="007F0EE0" w:rsidRDefault="0025005E" w:rsidP="00B850FD">
      <w:pPr>
        <w:numPr>
          <w:ilvl w:val="0"/>
          <w:numId w:val="79"/>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Waste Diversion:</w:t>
      </w:r>
      <w:r w:rsidRPr="007F0EE0">
        <w:rPr>
          <w:rFonts w:ascii="Arial" w:eastAsia="Times New Roman" w:hAnsi="Arial" w:cs="Arial"/>
          <w:kern w:val="0"/>
          <w:sz w:val="24"/>
          <w:szCs w:val="24"/>
          <w:lang w:eastAsia="en-GB"/>
          <w14:ligatures w14:val="none"/>
        </w:rPr>
        <w:t xml:space="preserve"> Fresh organic ginger and turmeric are highly perishable. By processing these into an ambient-stable paste, Golden Gut effectively locks in the nutrition and prevents household spoilage. Every tonne of food waste diverted is equivalent to taking one in four cars off the road </w:t>
      </w:r>
      <w:r w:rsidR="00550716" w:rsidRPr="007F0EE0">
        <w:rPr>
          <w:rFonts w:ascii="Arial" w:eastAsia="Times New Roman" w:hAnsi="Arial" w:cs="Arial"/>
          <w:kern w:val="0"/>
          <w:sz w:val="24"/>
          <w:szCs w:val="24"/>
          <w:lang w:eastAsia="en-GB"/>
          <w14:ligatures w14:val="none"/>
        </w:rPr>
        <w:t xml:space="preserve">for </w:t>
      </w:r>
      <w:r w:rsidR="00424D00" w:rsidRPr="007F0EE0">
        <w:rPr>
          <w:rFonts w:ascii="Arial" w:eastAsia="Times New Roman" w:hAnsi="Arial" w:cs="Arial"/>
          <w:kern w:val="0"/>
          <w:sz w:val="24"/>
          <w:szCs w:val="24"/>
          <w:lang w:eastAsia="en-GB"/>
          <w14:ligatures w14:val="none"/>
        </w:rPr>
        <w:t xml:space="preserve">a week, </w:t>
      </w:r>
      <w:r w:rsidRPr="007F0EE0">
        <w:rPr>
          <w:rFonts w:ascii="Arial" w:eastAsia="Times New Roman" w:hAnsi="Arial" w:cs="Arial"/>
          <w:kern w:val="0"/>
          <w:sz w:val="24"/>
          <w:szCs w:val="24"/>
          <w:lang w:eastAsia="en-GB"/>
          <w14:ligatures w14:val="none"/>
        </w:rPr>
        <w:t>in terms of carbon impact (Marks &amp; Spencer, 2026).</w:t>
      </w:r>
      <w:r w:rsidR="00E577E0" w:rsidRPr="007F0EE0">
        <w:rPr>
          <w:rFonts w:ascii="Arial" w:hAnsi="Arial" w:cs="Arial"/>
        </w:rPr>
        <w:t xml:space="preserve"> </w:t>
      </w:r>
      <w:r w:rsidR="00E577E0" w:rsidRPr="007F0EE0">
        <w:rPr>
          <w:rFonts w:ascii="Arial" w:eastAsia="Times New Roman" w:hAnsi="Arial" w:cs="Arial"/>
          <w:kern w:val="0"/>
          <w:sz w:val="24"/>
          <w:szCs w:val="24"/>
          <w:lang w:eastAsia="en-GB"/>
          <w14:ligatures w14:val="none"/>
        </w:rPr>
        <w:t>By stabilizing highly perishable aromatics into an ambient format, Golden Gut mitigates 'Supply Chain Volatility' and 'Post-Harvest Loss.' This aligns with the UK's Net Zero 2050 goals and the Courtauld Commitment 2030, transforming potential methane-producing landfill waste into high-value functional nutrition.</w:t>
      </w:r>
    </w:p>
    <w:p w14:paraId="355E1146" w14:textId="1E81E204" w:rsidR="0025005E" w:rsidRPr="007F0EE0" w:rsidRDefault="0025005E" w:rsidP="00B850FD">
      <w:pPr>
        <w:numPr>
          <w:ilvl w:val="0"/>
          <w:numId w:val="79"/>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Sustainable Packaging:</w:t>
      </w:r>
      <w:r w:rsidRPr="007F0EE0">
        <w:rPr>
          <w:rFonts w:ascii="Arial" w:eastAsia="Times New Roman" w:hAnsi="Arial" w:cs="Arial"/>
          <w:kern w:val="0"/>
          <w:sz w:val="24"/>
          <w:szCs w:val="24"/>
          <w:lang w:eastAsia="en-GB"/>
          <w14:ligatures w14:val="none"/>
        </w:rPr>
        <w:t xml:space="preserve"> Our 400g glass jar is 100% recyclable and designed for Light-Weighting efficiency, reducing the plastic pollution associated with standard squeeze-tube pastes (PMC, 2026).</w:t>
      </w:r>
    </w:p>
    <w:p w14:paraId="2DCD956B" w14:textId="2D63239F" w:rsidR="0025005E" w:rsidRPr="007F0EE0" w:rsidRDefault="0025005E" w:rsidP="00B850FD">
      <w:pPr>
        <w:numPr>
          <w:ilvl w:val="0"/>
          <w:numId w:val="79"/>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Circular Economy:</w:t>
      </w:r>
      <w:r w:rsidRPr="007F0EE0">
        <w:rPr>
          <w:rFonts w:ascii="Arial" w:eastAsia="Times New Roman" w:hAnsi="Arial" w:cs="Arial"/>
          <w:kern w:val="0"/>
          <w:sz w:val="24"/>
          <w:szCs w:val="24"/>
          <w:lang w:eastAsia="en-GB"/>
          <w14:ligatures w14:val="none"/>
        </w:rPr>
        <w:t xml:space="preserve"> By utilizing</w:t>
      </w:r>
      <w:r w:rsidR="004057F0" w:rsidRPr="007F0EE0">
        <w:rPr>
          <w:rFonts w:ascii="Arial" w:eastAsia="Times New Roman" w:hAnsi="Arial" w:cs="Arial"/>
          <w:kern w:val="0"/>
          <w:sz w:val="24"/>
          <w:szCs w:val="24"/>
          <w:lang w:eastAsia="en-GB"/>
          <w14:ligatures w14:val="none"/>
        </w:rPr>
        <w:t xml:space="preserve"> cos</w:t>
      </w:r>
      <w:r w:rsidR="008F1F1B" w:rsidRPr="007F0EE0">
        <w:rPr>
          <w:rFonts w:ascii="Arial" w:eastAsia="Times New Roman" w:hAnsi="Arial" w:cs="Arial"/>
          <w:kern w:val="0"/>
          <w:sz w:val="24"/>
          <w:szCs w:val="24"/>
          <w:lang w:eastAsia="en-GB"/>
          <w14:ligatures w14:val="none"/>
        </w:rPr>
        <w:t xml:space="preserve">metically </w:t>
      </w:r>
      <w:r w:rsidR="00E574DC" w:rsidRPr="007F0EE0">
        <w:rPr>
          <w:rFonts w:ascii="Arial" w:eastAsia="Times New Roman" w:hAnsi="Arial" w:cs="Arial"/>
          <w:kern w:val="0"/>
          <w:sz w:val="24"/>
          <w:szCs w:val="24"/>
          <w:lang w:eastAsia="en-GB"/>
          <w14:ligatures w14:val="none"/>
        </w:rPr>
        <w:t>imperfect, (</w:t>
      </w:r>
      <w:r w:rsidR="00B34AB0" w:rsidRPr="007F0EE0">
        <w:rPr>
          <w:rFonts w:ascii="Arial" w:eastAsia="Times New Roman" w:hAnsi="Arial" w:cs="Arial"/>
          <w:kern w:val="0"/>
          <w:sz w:val="24"/>
          <w:szCs w:val="24"/>
          <w:lang w:eastAsia="en-GB"/>
          <w14:ligatures w14:val="none"/>
        </w:rPr>
        <w:t>u</w:t>
      </w:r>
      <w:r w:rsidRPr="007F0EE0">
        <w:rPr>
          <w:rFonts w:ascii="Arial" w:eastAsia="Times New Roman" w:hAnsi="Arial" w:cs="Arial"/>
          <w:kern w:val="0"/>
          <w:sz w:val="24"/>
          <w:szCs w:val="24"/>
          <w:lang w:eastAsia="en-GB"/>
          <w14:ligatures w14:val="none"/>
        </w:rPr>
        <w:t xml:space="preserve">gly </w:t>
      </w:r>
      <w:r w:rsidR="00B34AB0" w:rsidRPr="007F0EE0">
        <w:rPr>
          <w:rFonts w:ascii="Arial" w:eastAsia="Times New Roman" w:hAnsi="Arial" w:cs="Arial"/>
          <w:kern w:val="0"/>
          <w:sz w:val="24"/>
          <w:szCs w:val="24"/>
          <w:lang w:eastAsia="en-GB"/>
          <w14:ligatures w14:val="none"/>
        </w:rPr>
        <w:t>p</w:t>
      </w:r>
      <w:r w:rsidRPr="007F0EE0">
        <w:rPr>
          <w:rFonts w:ascii="Arial" w:eastAsia="Times New Roman" w:hAnsi="Arial" w:cs="Arial"/>
          <w:kern w:val="0"/>
          <w:sz w:val="24"/>
          <w:szCs w:val="24"/>
          <w:lang w:eastAsia="en-GB"/>
          <w14:ligatures w14:val="none"/>
        </w:rPr>
        <w:t>roduce</w:t>
      </w:r>
      <w:r w:rsidR="00B34AB0" w:rsidRPr="007F0EE0">
        <w:rPr>
          <w:rFonts w:ascii="Arial" w:eastAsia="Times New Roman" w:hAnsi="Arial" w:cs="Arial"/>
          <w:kern w:val="0"/>
          <w:sz w:val="24"/>
          <w:szCs w:val="24"/>
          <w:lang w:eastAsia="en-GB"/>
          <w14:ligatures w14:val="none"/>
        </w:rPr>
        <w:t>)</w:t>
      </w:r>
      <w:r w:rsidRPr="007F0EE0">
        <w:rPr>
          <w:rFonts w:ascii="Arial" w:eastAsia="Times New Roman" w:hAnsi="Arial" w:cs="Arial"/>
          <w:kern w:val="0"/>
          <w:sz w:val="24"/>
          <w:szCs w:val="24"/>
          <w:lang w:eastAsia="en-GB"/>
          <w14:ligatures w14:val="none"/>
        </w:rPr>
        <w:t xml:space="preserve"> (nutritionally sound but aesthetically imperfect roots), Golden Gut supports a </w:t>
      </w:r>
      <w:r w:rsidRPr="007F0EE0">
        <w:rPr>
          <w:rFonts w:ascii="Arial" w:eastAsia="Times New Roman" w:hAnsi="Arial" w:cs="Arial"/>
          <w:kern w:val="0"/>
          <w:sz w:val="24"/>
          <w:szCs w:val="24"/>
          <w:lang w:eastAsia="en-GB"/>
          <w14:ligatures w14:val="none"/>
        </w:rPr>
        <w:lastRenderedPageBreak/>
        <w:t>circular food system, ensuring that 100% of edible surplus finds its way to a plate rather than a landfill (Marks &amp; Spencer, 2026).</w:t>
      </w:r>
    </w:p>
    <w:p w14:paraId="1E5CF670" w14:textId="39CDE7E3" w:rsidR="007068E9" w:rsidRPr="007F0EE0" w:rsidRDefault="001714FF" w:rsidP="00B850FD">
      <w:pPr>
        <w:pStyle w:val="Heading2"/>
        <w:jc w:val="both"/>
        <w:rPr>
          <w:rFonts w:ascii="Arial" w:eastAsia="Times New Roman" w:hAnsi="Arial" w:cs="Arial"/>
          <w:lang w:eastAsia="en-GB"/>
        </w:rPr>
      </w:pPr>
      <w:bookmarkStart w:id="41" w:name="_Toc229554476"/>
      <w:r w:rsidRPr="007F0EE0">
        <w:rPr>
          <w:rFonts w:ascii="Arial" w:eastAsia="Times New Roman" w:hAnsi="Arial" w:cs="Arial"/>
          <w:lang w:eastAsia="en-GB"/>
        </w:rPr>
        <w:t>4</w:t>
      </w:r>
      <w:r w:rsidR="00606B00" w:rsidRPr="007F0EE0">
        <w:rPr>
          <w:rFonts w:ascii="Arial" w:eastAsia="Times New Roman" w:hAnsi="Arial" w:cs="Arial"/>
          <w:lang w:eastAsia="en-GB"/>
        </w:rPr>
        <w:t>.</w:t>
      </w:r>
      <w:r w:rsidR="00113BCD" w:rsidRPr="007F0EE0">
        <w:rPr>
          <w:rFonts w:ascii="Arial" w:eastAsia="Times New Roman" w:hAnsi="Arial" w:cs="Arial"/>
          <w:lang w:eastAsia="en-GB"/>
        </w:rPr>
        <w:t>5</w:t>
      </w:r>
      <w:r w:rsidR="00606B00" w:rsidRPr="007F0EE0">
        <w:rPr>
          <w:rFonts w:ascii="Arial" w:eastAsia="Times New Roman" w:hAnsi="Arial" w:cs="Arial"/>
          <w:lang w:eastAsia="en-GB"/>
        </w:rPr>
        <w:t xml:space="preserve"> Industry Overview + Trends</w:t>
      </w:r>
      <w:bookmarkEnd w:id="41"/>
    </w:p>
    <w:p w14:paraId="17B9E35B" w14:textId="42C04CC5" w:rsidR="00606B00" w:rsidRPr="007F0EE0" w:rsidRDefault="00606B00"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The UK food sector in 2026 is defined by the </w:t>
      </w:r>
      <w:proofErr w:type="gramStart"/>
      <w:r w:rsidRPr="007F0EE0">
        <w:rPr>
          <w:rFonts w:ascii="Arial" w:eastAsia="Times New Roman" w:hAnsi="Arial" w:cs="Arial"/>
          <w:kern w:val="0"/>
          <w:sz w:val="24"/>
          <w:szCs w:val="24"/>
          <w:lang w:eastAsia="en-GB"/>
          <w14:ligatures w14:val="none"/>
        </w:rPr>
        <w:t>Proactive</w:t>
      </w:r>
      <w:proofErr w:type="gramEnd"/>
      <w:r w:rsidRPr="007F0EE0">
        <w:rPr>
          <w:rFonts w:ascii="Arial" w:eastAsia="Times New Roman" w:hAnsi="Arial" w:cs="Arial"/>
          <w:kern w:val="0"/>
          <w:sz w:val="24"/>
          <w:szCs w:val="24"/>
          <w:lang w:eastAsia="en-GB"/>
          <w14:ligatures w14:val="none"/>
        </w:rPr>
        <w:t xml:space="preserve"> Health movement. According to the Soil Association (2026), the organic market has entered its 14th consecutive year of growth, now valued at £3.9 billion. A critical shift has occurred: consumers are moving away from single-benefit products toward multi-functional cooking aids that combine convenience with medicinal properties, such as anti-inflammatory benefits from turmeric (Trades, S.A., 2026). </w:t>
      </w:r>
    </w:p>
    <w:p w14:paraId="5153DB8C" w14:textId="029DD018" w:rsidR="00606B00" w:rsidRPr="007F0EE0" w:rsidRDefault="00606B00"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w:t>
      </w:r>
      <w:r w:rsidRPr="007F0EE0">
        <w:rPr>
          <w:rFonts w:ascii="Arial" w:eastAsia="Times New Roman" w:hAnsi="Arial" w:cs="Arial"/>
          <w:kern w:val="0"/>
          <w:sz w:val="24"/>
          <w:szCs w:val="24"/>
          <w:lang w:eastAsia="en-GB"/>
          <w14:ligatures w14:val="none"/>
        </w:rPr>
        <w:tab/>
      </w:r>
      <w:r w:rsidRPr="007F0EE0">
        <w:rPr>
          <w:rFonts w:ascii="Arial" w:eastAsia="Times New Roman" w:hAnsi="Arial" w:cs="Arial"/>
          <w:b/>
          <w:bCs/>
          <w:kern w:val="0"/>
          <w:sz w:val="24"/>
          <w:szCs w:val="24"/>
          <w:lang w:eastAsia="en-GB"/>
          <w14:ligatures w14:val="none"/>
        </w:rPr>
        <w:t>The UPF Backlash:</w:t>
      </w:r>
      <w:r w:rsidRPr="007F0EE0">
        <w:rPr>
          <w:rFonts w:ascii="Arial" w:eastAsia="Times New Roman" w:hAnsi="Arial" w:cs="Arial"/>
          <w:kern w:val="0"/>
          <w:sz w:val="24"/>
          <w:szCs w:val="24"/>
          <w:lang w:eastAsia="en-GB"/>
          <w14:ligatures w14:val="none"/>
        </w:rPr>
        <w:t xml:space="preserve"> 2026 is a turning point for Clean Label standards. With potential front-of-pack disclosures</w:t>
      </w:r>
      <w:r w:rsidR="00164FBB" w:rsidRPr="007F0EE0">
        <w:rPr>
          <w:rFonts w:ascii="Arial" w:eastAsia="Times New Roman" w:hAnsi="Arial" w:cs="Arial"/>
          <w:kern w:val="0"/>
          <w:sz w:val="24"/>
          <w:szCs w:val="24"/>
          <w:lang w:eastAsia="en-GB"/>
          <w14:ligatures w14:val="none"/>
        </w:rPr>
        <w:t xml:space="preserve">. </w:t>
      </w:r>
      <w:r w:rsidR="00164FBB" w:rsidRPr="007F0EE0">
        <w:rPr>
          <w:rFonts w:ascii="Arial" w:eastAsia="Times New Roman" w:hAnsi="Arial" w:cs="Arial"/>
          <w:kern w:val="0"/>
          <w:sz w:val="24"/>
          <w:szCs w:val="24"/>
          <w:lang w:eastAsia="en-GB"/>
          <w14:ligatures w14:val="none"/>
        </w:rPr>
        <w:t xml:space="preserve">By being Never-UPF, </w:t>
      </w:r>
      <w:r w:rsidR="00164FBB" w:rsidRPr="007F0EE0">
        <w:rPr>
          <w:rFonts w:ascii="Arial" w:eastAsia="Times New Roman" w:hAnsi="Arial" w:cs="Arial"/>
          <w:kern w:val="0"/>
          <w:sz w:val="24"/>
          <w:szCs w:val="24"/>
          <w:lang w:eastAsia="en-GB"/>
          <w14:ligatures w14:val="none"/>
        </w:rPr>
        <w:t>we</w:t>
      </w:r>
      <w:r w:rsidR="00164FBB" w:rsidRPr="007F0EE0">
        <w:rPr>
          <w:rFonts w:ascii="Arial" w:eastAsia="Times New Roman" w:hAnsi="Arial" w:cs="Arial"/>
          <w:kern w:val="0"/>
          <w:sz w:val="24"/>
          <w:szCs w:val="24"/>
          <w:lang w:eastAsia="en-GB"/>
          <w14:ligatures w14:val="none"/>
        </w:rPr>
        <w:t xml:space="preserve"> are future-proofing the business against 2027-2028 regulations</w:t>
      </w:r>
      <w:r w:rsidR="00FF10A9" w:rsidRPr="007F0EE0">
        <w:rPr>
          <w:rFonts w:ascii="Arial" w:eastAsia="Times New Roman" w:hAnsi="Arial" w:cs="Arial"/>
          <w:kern w:val="0"/>
          <w:sz w:val="24"/>
          <w:szCs w:val="24"/>
          <w:lang w:eastAsia="en-GB"/>
          <w14:ligatures w14:val="none"/>
        </w:rPr>
        <w:t xml:space="preserve"> </w:t>
      </w:r>
      <w:r w:rsidR="00903334" w:rsidRPr="007F0EE0">
        <w:rPr>
          <w:rFonts w:ascii="Arial" w:eastAsia="Times New Roman" w:hAnsi="Arial" w:cs="Arial"/>
          <w:kern w:val="0"/>
          <w:sz w:val="24"/>
          <w:szCs w:val="24"/>
          <w:lang w:eastAsia="en-GB"/>
          <w14:ligatures w14:val="none"/>
        </w:rPr>
        <w:t>this is called</w:t>
      </w:r>
      <w:r w:rsidR="002567A5" w:rsidRPr="007F0EE0">
        <w:rPr>
          <w:rFonts w:ascii="Arial" w:eastAsia="Times New Roman" w:hAnsi="Arial" w:cs="Arial"/>
          <w:kern w:val="0"/>
          <w:sz w:val="24"/>
          <w:szCs w:val="24"/>
          <w:lang w:eastAsia="en-GB"/>
          <w14:ligatures w14:val="none"/>
        </w:rPr>
        <w:t xml:space="preserve"> </w:t>
      </w:r>
      <w:r w:rsidR="002567A5" w:rsidRPr="007F0EE0">
        <w:rPr>
          <w:rFonts w:ascii="Arial" w:eastAsia="Times New Roman" w:hAnsi="Arial" w:cs="Arial"/>
          <w:b/>
          <w:bCs/>
          <w:kern w:val="0"/>
          <w:sz w:val="24"/>
          <w:szCs w:val="24"/>
          <w:lang w:eastAsia="en-GB"/>
          <w14:ligatures w14:val="none"/>
        </w:rPr>
        <w:t>r</w:t>
      </w:r>
      <w:r w:rsidR="00164FBB" w:rsidRPr="007F0EE0">
        <w:rPr>
          <w:rFonts w:ascii="Arial" w:eastAsia="Times New Roman" w:hAnsi="Arial" w:cs="Arial"/>
          <w:b/>
          <w:bCs/>
          <w:kern w:val="0"/>
          <w:sz w:val="24"/>
          <w:szCs w:val="24"/>
          <w:lang w:eastAsia="en-GB"/>
          <w14:ligatures w14:val="none"/>
        </w:rPr>
        <w:t xml:space="preserve">egulatory </w:t>
      </w:r>
      <w:r w:rsidR="00185372" w:rsidRPr="007F0EE0">
        <w:rPr>
          <w:rFonts w:ascii="Arial" w:eastAsia="Times New Roman" w:hAnsi="Arial" w:cs="Arial"/>
          <w:b/>
          <w:bCs/>
          <w:kern w:val="0"/>
          <w:sz w:val="24"/>
          <w:szCs w:val="24"/>
          <w:lang w:eastAsia="en-GB"/>
          <w14:ligatures w14:val="none"/>
        </w:rPr>
        <w:t>futureproofing</w:t>
      </w:r>
      <w:r w:rsidR="00164FBB" w:rsidRPr="007F0EE0">
        <w:rPr>
          <w:rFonts w:ascii="Arial" w:eastAsia="Times New Roman" w:hAnsi="Arial" w:cs="Arial"/>
          <w:b/>
          <w:bCs/>
          <w:kern w:val="0"/>
          <w:sz w:val="24"/>
          <w:szCs w:val="24"/>
          <w:lang w:eastAsia="en-GB"/>
          <w14:ligatures w14:val="none"/>
        </w:rPr>
        <w:t>.</w:t>
      </w:r>
      <w:r w:rsidR="00F04952" w:rsidRPr="007F0EE0">
        <w:rPr>
          <w:rFonts w:ascii="Arial" w:eastAsia="Times New Roman" w:hAnsi="Arial" w:cs="Arial"/>
          <w:b/>
          <w:bCs/>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Ultra-Processed Foods (UPFs) on the UK regulatory horizon, Golden Gut’s minimal-ingredient profile aligns with the 85% of shoppers who express concern over synthetic additives (</w:t>
      </w:r>
      <w:proofErr w:type="spellStart"/>
      <w:r w:rsidRPr="007F0EE0">
        <w:rPr>
          <w:rFonts w:ascii="Arial" w:eastAsia="Times New Roman" w:hAnsi="Arial" w:cs="Arial"/>
          <w:kern w:val="0"/>
          <w:sz w:val="24"/>
          <w:szCs w:val="24"/>
          <w:lang w:eastAsia="en-GB"/>
          <w14:ligatures w14:val="none"/>
        </w:rPr>
        <w:t>Assosia</w:t>
      </w:r>
      <w:proofErr w:type="spellEnd"/>
      <w:r w:rsidRPr="007F0EE0">
        <w:rPr>
          <w:rFonts w:ascii="Arial" w:eastAsia="Times New Roman" w:hAnsi="Arial" w:cs="Arial"/>
          <w:kern w:val="0"/>
          <w:sz w:val="24"/>
          <w:szCs w:val="24"/>
          <w:lang w:eastAsia="en-GB"/>
          <w14:ligatures w14:val="none"/>
        </w:rPr>
        <w:t>, 2026).</w:t>
      </w:r>
    </w:p>
    <w:p w14:paraId="191A5A43" w14:textId="47916209" w:rsidR="00606B00" w:rsidRPr="007F0EE0" w:rsidRDefault="00606B00"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w:t>
      </w:r>
      <w:r w:rsidRPr="007F0EE0">
        <w:rPr>
          <w:rFonts w:ascii="Arial" w:eastAsia="Times New Roman" w:hAnsi="Arial" w:cs="Arial"/>
          <w:kern w:val="0"/>
          <w:sz w:val="24"/>
          <w:szCs w:val="24"/>
          <w:lang w:eastAsia="en-GB"/>
          <w14:ligatures w14:val="none"/>
        </w:rPr>
        <w:tab/>
      </w:r>
      <w:r w:rsidRPr="007F0EE0">
        <w:rPr>
          <w:rFonts w:ascii="Arial" w:eastAsia="Times New Roman" w:hAnsi="Arial" w:cs="Arial"/>
          <w:b/>
          <w:bCs/>
          <w:kern w:val="0"/>
          <w:sz w:val="24"/>
          <w:szCs w:val="24"/>
          <w:lang w:eastAsia="en-GB"/>
          <w14:ligatures w14:val="none"/>
        </w:rPr>
        <w:t>Gourmet Nutrition:</w:t>
      </w:r>
      <w:r w:rsidRPr="007F0EE0">
        <w:rPr>
          <w:rFonts w:ascii="Arial" w:eastAsia="Times New Roman" w:hAnsi="Arial" w:cs="Arial"/>
          <w:kern w:val="0"/>
          <w:sz w:val="24"/>
          <w:szCs w:val="24"/>
          <w:lang w:eastAsia="en-GB"/>
          <w14:ligatures w14:val="none"/>
        </w:rPr>
        <w:t xml:space="preserve"> There is a rising trend of sophisticated </w:t>
      </w:r>
      <w:r w:rsidR="008143D4" w:rsidRPr="007F0EE0">
        <w:rPr>
          <w:rFonts w:ascii="Arial" w:eastAsia="Times New Roman" w:hAnsi="Arial" w:cs="Arial"/>
          <w:kern w:val="0"/>
          <w:sz w:val="24"/>
          <w:szCs w:val="24"/>
          <w:lang w:eastAsia="en-GB"/>
          <w14:ligatures w14:val="none"/>
        </w:rPr>
        <w:t>flavour</w:t>
      </w:r>
      <w:r w:rsidRPr="007F0EE0">
        <w:rPr>
          <w:rFonts w:ascii="Arial" w:eastAsia="Times New Roman" w:hAnsi="Arial" w:cs="Arial"/>
          <w:kern w:val="0"/>
          <w:sz w:val="24"/>
          <w:szCs w:val="24"/>
          <w:lang w:eastAsia="en-GB"/>
          <w14:ligatures w14:val="none"/>
        </w:rPr>
        <w:t xml:space="preserve"> profiles</w:t>
      </w:r>
      <w:r w:rsidR="006031BA"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 xml:space="preserve">where health products must also provide a premium sensory experience (Kline + Company, 2026). </w:t>
      </w:r>
    </w:p>
    <w:p w14:paraId="23056BFF" w14:textId="77777777" w:rsidR="00606B00" w:rsidRPr="007F0EE0" w:rsidRDefault="00606B00" w:rsidP="00B850FD">
      <w:pPr>
        <w:spacing w:after="0" w:line="360" w:lineRule="auto"/>
        <w:jc w:val="both"/>
        <w:rPr>
          <w:rFonts w:ascii="Arial" w:eastAsia="Times New Roman" w:hAnsi="Arial" w:cs="Arial"/>
          <w:kern w:val="0"/>
          <w:sz w:val="24"/>
          <w:szCs w:val="24"/>
          <w:lang w:eastAsia="en-GB"/>
          <w14:ligatures w14:val="none"/>
        </w:rPr>
      </w:pPr>
    </w:p>
    <w:p w14:paraId="220CDD32" w14:textId="3D0F19F7" w:rsidR="00606B00" w:rsidRPr="007F0EE0" w:rsidRDefault="00113BCD" w:rsidP="00B850FD">
      <w:pPr>
        <w:pStyle w:val="Heading2"/>
        <w:jc w:val="both"/>
        <w:rPr>
          <w:rFonts w:ascii="Arial" w:eastAsia="Times New Roman" w:hAnsi="Arial" w:cs="Arial"/>
          <w:lang w:eastAsia="en-GB"/>
        </w:rPr>
      </w:pPr>
      <w:bookmarkStart w:id="42" w:name="_Toc229554477"/>
      <w:r w:rsidRPr="007F0EE0">
        <w:rPr>
          <w:rFonts w:ascii="Arial" w:eastAsia="Times New Roman" w:hAnsi="Arial" w:cs="Arial"/>
          <w:lang w:eastAsia="en-GB"/>
        </w:rPr>
        <w:t>4</w:t>
      </w:r>
      <w:r w:rsidR="00606B00" w:rsidRPr="007F0EE0">
        <w:rPr>
          <w:rFonts w:ascii="Arial" w:eastAsia="Times New Roman" w:hAnsi="Arial" w:cs="Arial"/>
          <w:lang w:eastAsia="en-GB"/>
        </w:rPr>
        <w:t>.</w:t>
      </w:r>
      <w:r w:rsidRPr="007F0EE0">
        <w:rPr>
          <w:rFonts w:ascii="Arial" w:eastAsia="Times New Roman" w:hAnsi="Arial" w:cs="Arial"/>
          <w:lang w:eastAsia="en-GB"/>
        </w:rPr>
        <w:t>6</w:t>
      </w:r>
      <w:r w:rsidR="00606B00" w:rsidRPr="007F0EE0">
        <w:rPr>
          <w:rFonts w:ascii="Arial" w:eastAsia="Times New Roman" w:hAnsi="Arial" w:cs="Arial"/>
          <w:lang w:eastAsia="en-GB"/>
        </w:rPr>
        <w:t xml:space="preserve"> Market Size and Growth Indicators</w:t>
      </w:r>
      <w:bookmarkEnd w:id="42"/>
    </w:p>
    <w:p w14:paraId="628E8C8C" w14:textId="77777777" w:rsidR="00606B00" w:rsidRPr="007F0EE0" w:rsidRDefault="00606B00"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w:t>
      </w:r>
      <w:r w:rsidRPr="007F0EE0">
        <w:rPr>
          <w:rFonts w:ascii="Arial" w:eastAsia="Times New Roman" w:hAnsi="Arial" w:cs="Arial"/>
          <w:kern w:val="0"/>
          <w:sz w:val="24"/>
          <w:szCs w:val="24"/>
          <w:lang w:eastAsia="en-GB"/>
          <w14:ligatures w14:val="none"/>
        </w:rPr>
        <w:tab/>
      </w:r>
      <w:r w:rsidRPr="007F0EE0">
        <w:rPr>
          <w:rFonts w:ascii="Arial" w:eastAsia="Times New Roman" w:hAnsi="Arial" w:cs="Arial"/>
          <w:b/>
          <w:bCs/>
          <w:kern w:val="0"/>
          <w:sz w:val="24"/>
          <w:szCs w:val="24"/>
          <w:lang w:eastAsia="en-GB"/>
          <w14:ligatures w14:val="none"/>
        </w:rPr>
        <w:t>Total Addressable Market (TAM):</w:t>
      </w:r>
      <w:r w:rsidRPr="007F0EE0">
        <w:rPr>
          <w:rFonts w:ascii="Arial" w:eastAsia="Times New Roman" w:hAnsi="Arial" w:cs="Arial"/>
          <w:kern w:val="0"/>
          <w:sz w:val="24"/>
          <w:szCs w:val="24"/>
          <w:lang w:eastAsia="en-GB"/>
          <w14:ligatures w14:val="none"/>
        </w:rPr>
        <w:t xml:space="preserve"> The UK Cooking Sauces and Seasonings market is valued at approximately £1.1 billion in 2026, with a CAGR of 4.8% (Future Market Insights, 2026).</w:t>
      </w:r>
    </w:p>
    <w:p w14:paraId="11B2B858" w14:textId="77777777" w:rsidR="00606B00" w:rsidRPr="007F0EE0" w:rsidRDefault="00606B00"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w:t>
      </w:r>
      <w:r w:rsidRPr="007F0EE0">
        <w:rPr>
          <w:rFonts w:ascii="Arial" w:eastAsia="Times New Roman" w:hAnsi="Arial" w:cs="Arial"/>
          <w:kern w:val="0"/>
          <w:sz w:val="24"/>
          <w:szCs w:val="24"/>
          <w:lang w:eastAsia="en-GB"/>
          <w14:ligatures w14:val="none"/>
        </w:rPr>
        <w:tab/>
      </w:r>
      <w:r w:rsidRPr="007F0EE0">
        <w:rPr>
          <w:rFonts w:ascii="Arial" w:eastAsia="Times New Roman" w:hAnsi="Arial" w:cs="Arial"/>
          <w:b/>
          <w:bCs/>
          <w:kern w:val="0"/>
          <w:sz w:val="24"/>
          <w:szCs w:val="24"/>
          <w:lang w:eastAsia="en-GB"/>
          <w14:ligatures w14:val="none"/>
        </w:rPr>
        <w:t>Serviceable Addressable Market (SAM):</w:t>
      </w:r>
      <w:r w:rsidRPr="007F0EE0">
        <w:rPr>
          <w:rFonts w:ascii="Arial" w:eastAsia="Times New Roman" w:hAnsi="Arial" w:cs="Arial"/>
          <w:kern w:val="0"/>
          <w:sz w:val="24"/>
          <w:szCs w:val="24"/>
          <w:lang w:eastAsia="en-GB"/>
          <w14:ligatures w14:val="none"/>
        </w:rPr>
        <w:t xml:space="preserve"> The UK Organic Spices and Seasonings segment is worth USD 1.39 billion (£1.1bn) as of 2025, forecasted to reach over £2.6bn by 2034 (Deep Market Insights, 2026).</w:t>
      </w:r>
    </w:p>
    <w:p w14:paraId="1056C783" w14:textId="77777777" w:rsidR="00606B00" w:rsidRPr="007F0EE0" w:rsidRDefault="00606B00"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w:t>
      </w:r>
      <w:r w:rsidRPr="007F0EE0">
        <w:rPr>
          <w:rFonts w:ascii="Arial" w:eastAsia="Times New Roman" w:hAnsi="Arial" w:cs="Arial"/>
          <w:kern w:val="0"/>
          <w:sz w:val="24"/>
          <w:szCs w:val="24"/>
          <w:lang w:eastAsia="en-GB"/>
          <w14:ligatures w14:val="none"/>
        </w:rPr>
        <w:tab/>
      </w:r>
      <w:r w:rsidRPr="007F0EE0">
        <w:rPr>
          <w:rFonts w:ascii="Arial" w:eastAsia="Times New Roman" w:hAnsi="Arial" w:cs="Arial"/>
          <w:b/>
          <w:bCs/>
          <w:kern w:val="0"/>
          <w:sz w:val="24"/>
          <w:szCs w:val="24"/>
          <w:lang w:eastAsia="en-GB"/>
          <w14:ligatures w14:val="none"/>
        </w:rPr>
        <w:t>Growth Drivers:</w:t>
      </w:r>
      <w:r w:rsidRPr="007F0EE0">
        <w:rPr>
          <w:rFonts w:ascii="Arial" w:eastAsia="Times New Roman" w:hAnsi="Arial" w:cs="Arial"/>
          <w:kern w:val="0"/>
          <w:sz w:val="24"/>
          <w:szCs w:val="24"/>
          <w:lang w:eastAsia="en-GB"/>
          <w14:ligatures w14:val="none"/>
        </w:rPr>
        <w:t xml:space="preserve"> The Turmeric segment is the fastest-growing sub-sector within organic spices, registering a double-digit CAGR due to its perceived health benefits.</w:t>
      </w:r>
    </w:p>
    <w:p w14:paraId="41C945AA" w14:textId="77777777" w:rsidR="00073D16" w:rsidRPr="007F0EE0" w:rsidRDefault="00073D16" w:rsidP="00B850FD">
      <w:pPr>
        <w:spacing w:after="0" w:line="360" w:lineRule="auto"/>
        <w:jc w:val="both"/>
        <w:rPr>
          <w:rFonts w:ascii="Arial" w:eastAsia="Times New Roman" w:hAnsi="Arial" w:cs="Arial"/>
          <w:kern w:val="0"/>
          <w:sz w:val="24"/>
          <w:szCs w:val="24"/>
          <w:lang w:eastAsia="en-GB"/>
          <w14:ligatures w14:val="none"/>
        </w:rPr>
      </w:pPr>
    </w:p>
    <w:tbl>
      <w:tblPr>
        <w:tblW w:w="0" w:type="auto"/>
        <w:tblCellSpacing w:w="15" w:type="dxa"/>
        <w:tblCellMar>
          <w:left w:w="0" w:type="dxa"/>
          <w:right w:w="0" w:type="dxa"/>
        </w:tblCellMar>
        <w:tblLook w:val="04A0" w:firstRow="1" w:lastRow="0" w:firstColumn="1" w:lastColumn="0" w:noHBand="0" w:noVBand="1"/>
      </w:tblPr>
      <w:tblGrid>
        <w:gridCol w:w="3743"/>
        <w:gridCol w:w="2603"/>
        <w:gridCol w:w="2664"/>
      </w:tblGrid>
      <w:tr w:rsidR="00073D16" w:rsidRPr="007F0EE0" w14:paraId="53938E03"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B5FE324" w14:textId="77777777" w:rsidR="00073D16" w:rsidRPr="007F0EE0" w:rsidRDefault="00073D16" w:rsidP="00B850FD">
            <w:pPr>
              <w:spacing w:after="0" w:line="240" w:lineRule="auto"/>
              <w:jc w:val="both"/>
              <w:rPr>
                <w:rFonts w:ascii="Arial" w:eastAsia="Times New Roman" w:hAnsi="Arial" w:cs="Arial"/>
                <w:color w:val="1F1F1F"/>
                <w:kern w:val="0"/>
                <w:sz w:val="24"/>
                <w:szCs w:val="24"/>
                <w:lang w:eastAsia="en-GB"/>
                <w14:ligatures w14:val="none"/>
              </w:rPr>
            </w:pPr>
            <w:r w:rsidRPr="007F0EE0">
              <w:rPr>
                <w:rFonts w:ascii="Arial" w:eastAsia="Times New Roman" w:hAnsi="Arial" w:cs="Arial"/>
                <w:b/>
                <w:bCs/>
                <w:color w:val="1F1F1F"/>
                <w:kern w:val="0"/>
                <w:sz w:val="24"/>
                <w:szCs w:val="24"/>
                <w:bdr w:val="none" w:sz="0" w:space="0" w:color="auto" w:frame="1"/>
                <w:lang w:eastAsia="en-GB"/>
                <w14:ligatures w14:val="none"/>
              </w:rPr>
              <w:lastRenderedPageBreak/>
              <w:t>Market Segment</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899C31B" w14:textId="77777777" w:rsidR="00073D16" w:rsidRPr="007F0EE0" w:rsidRDefault="00073D16" w:rsidP="00B850FD">
            <w:pPr>
              <w:spacing w:after="0" w:line="240" w:lineRule="auto"/>
              <w:jc w:val="both"/>
              <w:rPr>
                <w:rFonts w:ascii="Arial" w:eastAsia="Times New Roman" w:hAnsi="Arial" w:cs="Arial"/>
                <w:color w:val="1F1F1F"/>
                <w:kern w:val="0"/>
                <w:sz w:val="24"/>
                <w:szCs w:val="24"/>
                <w:lang w:eastAsia="en-GB"/>
                <w14:ligatures w14:val="none"/>
              </w:rPr>
            </w:pPr>
            <w:r w:rsidRPr="007F0EE0">
              <w:rPr>
                <w:rFonts w:ascii="Arial" w:eastAsia="Times New Roman" w:hAnsi="Arial" w:cs="Arial"/>
                <w:b/>
                <w:bCs/>
                <w:color w:val="1F1F1F"/>
                <w:kern w:val="0"/>
                <w:sz w:val="24"/>
                <w:szCs w:val="24"/>
                <w:bdr w:val="none" w:sz="0" w:space="0" w:color="auto" w:frame="1"/>
                <w:lang w:eastAsia="en-GB"/>
                <w14:ligatures w14:val="none"/>
              </w:rPr>
              <w:t>Valuation (2026)</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2DDEB35C" w14:textId="77777777" w:rsidR="00073D16" w:rsidRPr="007F0EE0" w:rsidRDefault="00073D16" w:rsidP="00B850FD">
            <w:pPr>
              <w:spacing w:after="0" w:line="240" w:lineRule="auto"/>
              <w:jc w:val="both"/>
              <w:rPr>
                <w:rFonts w:ascii="Arial" w:eastAsia="Times New Roman" w:hAnsi="Arial" w:cs="Arial"/>
                <w:color w:val="1F1F1F"/>
                <w:kern w:val="0"/>
                <w:sz w:val="24"/>
                <w:szCs w:val="24"/>
                <w:lang w:eastAsia="en-GB"/>
                <w14:ligatures w14:val="none"/>
              </w:rPr>
            </w:pPr>
            <w:r w:rsidRPr="007F0EE0">
              <w:rPr>
                <w:rFonts w:ascii="Arial" w:eastAsia="Times New Roman" w:hAnsi="Arial" w:cs="Arial"/>
                <w:b/>
                <w:bCs/>
                <w:color w:val="1F1F1F"/>
                <w:kern w:val="0"/>
                <w:sz w:val="24"/>
                <w:szCs w:val="24"/>
                <w:bdr w:val="none" w:sz="0" w:space="0" w:color="auto" w:frame="1"/>
                <w:lang w:eastAsia="en-GB"/>
                <w14:ligatures w14:val="none"/>
              </w:rPr>
              <w:t>Growth Indicator (CAGR)</w:t>
            </w:r>
          </w:p>
        </w:tc>
      </w:tr>
      <w:tr w:rsidR="00073D16" w:rsidRPr="007F0EE0" w14:paraId="34661A49"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EBBEEC4" w14:textId="77777777" w:rsidR="00073D16" w:rsidRPr="007F0EE0" w:rsidRDefault="00073D16" w:rsidP="00B850FD">
            <w:pPr>
              <w:spacing w:after="0" w:line="240" w:lineRule="auto"/>
              <w:jc w:val="both"/>
              <w:rPr>
                <w:rFonts w:ascii="Arial" w:eastAsia="Times New Roman" w:hAnsi="Arial" w:cs="Arial"/>
                <w:color w:val="1F1F1F"/>
                <w:kern w:val="0"/>
                <w:sz w:val="24"/>
                <w:szCs w:val="24"/>
                <w:lang w:eastAsia="en-GB"/>
                <w14:ligatures w14:val="none"/>
              </w:rPr>
            </w:pPr>
            <w:r w:rsidRPr="007F0EE0">
              <w:rPr>
                <w:rFonts w:ascii="Arial" w:eastAsia="Times New Roman" w:hAnsi="Arial" w:cs="Arial"/>
                <w:b/>
                <w:bCs/>
                <w:color w:val="1F1F1F"/>
                <w:kern w:val="0"/>
                <w:sz w:val="24"/>
                <w:szCs w:val="24"/>
                <w:bdr w:val="none" w:sz="0" w:space="0" w:color="auto" w:frame="1"/>
                <w:lang w:eastAsia="en-GB"/>
                <w14:ligatures w14:val="none"/>
              </w:rPr>
              <w:t>TAM</w:t>
            </w:r>
            <w:r w:rsidRPr="007F0EE0">
              <w:rPr>
                <w:rFonts w:ascii="Arial" w:eastAsia="Times New Roman" w:hAnsi="Arial" w:cs="Arial"/>
                <w:color w:val="1F1F1F"/>
                <w:kern w:val="0"/>
                <w:sz w:val="24"/>
                <w:szCs w:val="24"/>
                <w:bdr w:val="none" w:sz="0" w:space="0" w:color="auto" w:frame="1"/>
                <w:lang w:eastAsia="en-GB"/>
                <w14:ligatures w14:val="none"/>
              </w:rPr>
              <w:t xml:space="preserve"> (UK Cooking Sauces)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AC3C1B2" w14:textId="77777777" w:rsidR="00073D16" w:rsidRPr="007F0EE0" w:rsidRDefault="00073D16" w:rsidP="00B850FD">
            <w:pPr>
              <w:spacing w:after="0" w:line="240" w:lineRule="auto"/>
              <w:jc w:val="both"/>
              <w:rPr>
                <w:rFonts w:ascii="Arial" w:eastAsia="Times New Roman" w:hAnsi="Arial" w:cs="Arial"/>
                <w:color w:val="1F1F1F"/>
                <w:kern w:val="0"/>
                <w:sz w:val="24"/>
                <w:szCs w:val="24"/>
                <w:lang w:eastAsia="en-GB"/>
                <w14:ligatures w14:val="none"/>
              </w:rPr>
            </w:pPr>
            <w:r w:rsidRPr="007F0EE0">
              <w:rPr>
                <w:rFonts w:ascii="Arial" w:eastAsia="Times New Roman" w:hAnsi="Arial" w:cs="Arial"/>
                <w:color w:val="1F1F1F"/>
                <w:kern w:val="0"/>
                <w:sz w:val="24"/>
                <w:szCs w:val="24"/>
                <w:bdr w:val="none" w:sz="0" w:space="0" w:color="auto" w:frame="1"/>
                <w:lang w:eastAsia="en-GB"/>
                <w14:ligatures w14:val="none"/>
              </w:rPr>
              <w:t>£1.1 Billion</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72EACA77" w14:textId="77777777" w:rsidR="00073D16" w:rsidRPr="007F0EE0" w:rsidRDefault="00073D16" w:rsidP="00B850FD">
            <w:pPr>
              <w:spacing w:after="0" w:line="240" w:lineRule="auto"/>
              <w:jc w:val="both"/>
              <w:rPr>
                <w:rFonts w:ascii="Arial" w:eastAsia="Times New Roman" w:hAnsi="Arial" w:cs="Arial"/>
                <w:color w:val="1F1F1F"/>
                <w:kern w:val="0"/>
                <w:sz w:val="24"/>
                <w:szCs w:val="24"/>
                <w:lang w:eastAsia="en-GB"/>
                <w14:ligatures w14:val="none"/>
              </w:rPr>
            </w:pPr>
            <w:r w:rsidRPr="007F0EE0">
              <w:rPr>
                <w:rFonts w:ascii="Arial" w:eastAsia="Times New Roman" w:hAnsi="Arial" w:cs="Arial"/>
                <w:color w:val="1F1F1F"/>
                <w:kern w:val="0"/>
                <w:sz w:val="24"/>
                <w:szCs w:val="24"/>
                <w:bdr w:val="none" w:sz="0" w:space="0" w:color="auto" w:frame="1"/>
                <w:lang w:eastAsia="en-GB"/>
                <w14:ligatures w14:val="none"/>
              </w:rPr>
              <w:t>4.8%</w:t>
            </w:r>
          </w:p>
        </w:tc>
      </w:tr>
      <w:tr w:rsidR="00073D16" w:rsidRPr="007F0EE0" w14:paraId="09A69730"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C0B4174" w14:textId="77777777" w:rsidR="00073D16" w:rsidRPr="007F0EE0" w:rsidRDefault="00073D16" w:rsidP="00B850FD">
            <w:pPr>
              <w:spacing w:after="0" w:line="240" w:lineRule="auto"/>
              <w:jc w:val="both"/>
              <w:rPr>
                <w:rFonts w:ascii="Arial" w:eastAsia="Times New Roman" w:hAnsi="Arial" w:cs="Arial"/>
                <w:color w:val="1F1F1F"/>
                <w:kern w:val="0"/>
                <w:sz w:val="24"/>
                <w:szCs w:val="24"/>
                <w:lang w:eastAsia="en-GB"/>
                <w14:ligatures w14:val="none"/>
              </w:rPr>
            </w:pPr>
            <w:r w:rsidRPr="007F0EE0">
              <w:rPr>
                <w:rFonts w:ascii="Arial" w:eastAsia="Times New Roman" w:hAnsi="Arial" w:cs="Arial"/>
                <w:b/>
                <w:bCs/>
                <w:color w:val="1F1F1F"/>
                <w:kern w:val="0"/>
                <w:sz w:val="24"/>
                <w:szCs w:val="24"/>
                <w:bdr w:val="none" w:sz="0" w:space="0" w:color="auto" w:frame="1"/>
                <w:lang w:eastAsia="en-GB"/>
                <w14:ligatures w14:val="none"/>
              </w:rPr>
              <w:t>SAM</w:t>
            </w:r>
            <w:r w:rsidRPr="007F0EE0">
              <w:rPr>
                <w:rFonts w:ascii="Arial" w:eastAsia="Times New Roman" w:hAnsi="Arial" w:cs="Arial"/>
                <w:color w:val="1F1F1F"/>
                <w:kern w:val="0"/>
                <w:sz w:val="24"/>
                <w:szCs w:val="24"/>
                <w:bdr w:val="none" w:sz="0" w:space="0" w:color="auto" w:frame="1"/>
                <w:lang w:eastAsia="en-GB"/>
                <w14:ligatures w14:val="none"/>
              </w:rPr>
              <w:t xml:space="preserve"> (UK Organic Spices)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6DADE4C" w14:textId="77777777" w:rsidR="00073D16" w:rsidRPr="007F0EE0" w:rsidRDefault="00073D16" w:rsidP="00B850FD">
            <w:pPr>
              <w:spacing w:after="0" w:line="240" w:lineRule="auto"/>
              <w:jc w:val="both"/>
              <w:rPr>
                <w:rFonts w:ascii="Arial" w:eastAsia="Times New Roman" w:hAnsi="Arial" w:cs="Arial"/>
                <w:color w:val="1F1F1F"/>
                <w:kern w:val="0"/>
                <w:sz w:val="24"/>
                <w:szCs w:val="24"/>
                <w:lang w:eastAsia="en-GB"/>
                <w14:ligatures w14:val="none"/>
              </w:rPr>
            </w:pPr>
            <w:r w:rsidRPr="007F0EE0">
              <w:rPr>
                <w:rFonts w:ascii="Arial" w:eastAsia="Times New Roman" w:hAnsi="Arial" w:cs="Arial"/>
                <w:color w:val="1F1F1F"/>
                <w:kern w:val="0"/>
                <w:sz w:val="24"/>
                <w:szCs w:val="24"/>
                <w:bdr w:val="none" w:sz="0" w:space="0" w:color="auto" w:frame="1"/>
                <w:lang w:eastAsia="en-GB"/>
                <w14:ligatures w14:val="none"/>
              </w:rPr>
              <w:t>£1.1 Billion (2025)</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758EFDAC" w14:textId="77777777" w:rsidR="00073D16" w:rsidRPr="007F0EE0" w:rsidRDefault="00073D16" w:rsidP="00B850FD">
            <w:pPr>
              <w:spacing w:after="0" w:line="240" w:lineRule="auto"/>
              <w:jc w:val="both"/>
              <w:rPr>
                <w:rFonts w:ascii="Arial" w:eastAsia="Times New Roman" w:hAnsi="Arial" w:cs="Arial"/>
                <w:color w:val="1F1F1F"/>
                <w:kern w:val="0"/>
                <w:sz w:val="24"/>
                <w:szCs w:val="24"/>
                <w:lang w:eastAsia="en-GB"/>
                <w14:ligatures w14:val="none"/>
              </w:rPr>
            </w:pPr>
            <w:r w:rsidRPr="007F0EE0">
              <w:rPr>
                <w:rFonts w:ascii="Arial" w:eastAsia="Times New Roman" w:hAnsi="Arial" w:cs="Arial"/>
                <w:color w:val="1F1F1F"/>
                <w:kern w:val="0"/>
                <w:sz w:val="24"/>
                <w:szCs w:val="24"/>
                <w:bdr w:val="none" w:sz="0" w:space="0" w:color="auto" w:frame="1"/>
                <w:lang w:eastAsia="en-GB"/>
                <w14:ligatures w14:val="none"/>
              </w:rPr>
              <w:t>Double-digit (Turmeric)</w:t>
            </w:r>
          </w:p>
        </w:tc>
      </w:tr>
      <w:tr w:rsidR="00073D16" w:rsidRPr="007F0EE0" w14:paraId="68A673B9"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702CEE6" w14:textId="77777777" w:rsidR="00073D16" w:rsidRPr="007F0EE0" w:rsidRDefault="00073D16" w:rsidP="00B850FD">
            <w:pPr>
              <w:spacing w:after="0" w:line="240" w:lineRule="auto"/>
              <w:jc w:val="both"/>
              <w:rPr>
                <w:rFonts w:ascii="Arial" w:eastAsia="Times New Roman" w:hAnsi="Arial" w:cs="Arial"/>
                <w:color w:val="1F1F1F"/>
                <w:kern w:val="0"/>
                <w:sz w:val="24"/>
                <w:szCs w:val="24"/>
                <w:lang w:eastAsia="en-GB"/>
                <w14:ligatures w14:val="none"/>
              </w:rPr>
            </w:pPr>
            <w:r w:rsidRPr="007F0EE0">
              <w:rPr>
                <w:rFonts w:ascii="Arial" w:eastAsia="Times New Roman" w:hAnsi="Arial" w:cs="Arial"/>
                <w:b/>
                <w:bCs/>
                <w:color w:val="1F1F1F"/>
                <w:kern w:val="0"/>
                <w:sz w:val="24"/>
                <w:szCs w:val="24"/>
                <w:bdr w:val="none" w:sz="0" w:space="0" w:color="auto" w:frame="1"/>
                <w:lang w:eastAsia="en-GB"/>
                <w14:ligatures w14:val="none"/>
              </w:rPr>
              <w:t>Target Market</w:t>
            </w:r>
            <w:r w:rsidRPr="007F0EE0">
              <w:rPr>
                <w:rFonts w:ascii="Arial" w:eastAsia="Times New Roman" w:hAnsi="Arial" w:cs="Arial"/>
                <w:color w:val="1F1F1F"/>
                <w:kern w:val="0"/>
                <w:sz w:val="24"/>
                <w:szCs w:val="24"/>
                <w:bdr w:val="none" w:sz="0" w:space="0" w:color="auto" w:frame="1"/>
                <w:lang w:eastAsia="en-GB"/>
                <w14:ligatures w14:val="none"/>
              </w:rPr>
              <w:t xml:space="preserve"> (Premium/Functional)</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1C82BD1" w14:textId="77777777" w:rsidR="00073D16" w:rsidRPr="007F0EE0" w:rsidRDefault="00073D16" w:rsidP="00B850FD">
            <w:pPr>
              <w:spacing w:after="0" w:line="240" w:lineRule="auto"/>
              <w:jc w:val="both"/>
              <w:rPr>
                <w:rFonts w:ascii="Arial" w:eastAsia="Times New Roman" w:hAnsi="Arial" w:cs="Arial"/>
                <w:color w:val="1F1F1F"/>
                <w:kern w:val="0"/>
                <w:sz w:val="24"/>
                <w:szCs w:val="24"/>
                <w:lang w:eastAsia="en-GB"/>
                <w14:ligatures w14:val="none"/>
              </w:rPr>
            </w:pPr>
            <w:r w:rsidRPr="007F0EE0">
              <w:rPr>
                <w:rFonts w:ascii="Arial" w:eastAsia="Times New Roman" w:hAnsi="Arial" w:cs="Arial"/>
                <w:color w:val="1F1F1F"/>
                <w:kern w:val="0"/>
                <w:sz w:val="24"/>
                <w:szCs w:val="24"/>
                <w:bdr w:val="none" w:sz="0" w:space="0" w:color="auto" w:frame="1"/>
                <w:lang w:eastAsia="en-GB"/>
                <w14:ligatures w14:val="none"/>
              </w:rPr>
              <w:t>£3.9 Billion (Organic Total)</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1745B7BC" w14:textId="77777777" w:rsidR="00073D16" w:rsidRPr="007F0EE0" w:rsidRDefault="00073D16" w:rsidP="00B850FD">
            <w:pPr>
              <w:spacing w:after="0" w:line="240" w:lineRule="auto"/>
              <w:jc w:val="both"/>
              <w:rPr>
                <w:rFonts w:ascii="Arial" w:eastAsia="Times New Roman" w:hAnsi="Arial" w:cs="Arial"/>
                <w:color w:val="1F1F1F"/>
                <w:kern w:val="0"/>
                <w:sz w:val="24"/>
                <w:szCs w:val="24"/>
                <w:lang w:eastAsia="en-GB"/>
                <w14:ligatures w14:val="none"/>
              </w:rPr>
            </w:pPr>
            <w:r w:rsidRPr="007F0EE0">
              <w:rPr>
                <w:rFonts w:ascii="Arial" w:eastAsia="Times New Roman" w:hAnsi="Arial" w:cs="Arial"/>
                <w:color w:val="1F1F1F"/>
                <w:kern w:val="0"/>
                <w:sz w:val="24"/>
                <w:szCs w:val="24"/>
                <w:bdr w:val="none" w:sz="0" w:space="0" w:color="auto" w:frame="1"/>
                <w:lang w:eastAsia="en-GB"/>
                <w14:ligatures w14:val="none"/>
              </w:rPr>
              <w:t>14 Years consecutive growth</w:t>
            </w:r>
          </w:p>
        </w:tc>
      </w:tr>
    </w:tbl>
    <w:p w14:paraId="63E3E189" w14:textId="77777777" w:rsidR="00073D16" w:rsidRPr="007F0EE0" w:rsidRDefault="00073D16" w:rsidP="00B850FD">
      <w:pPr>
        <w:spacing w:after="0" w:line="360" w:lineRule="auto"/>
        <w:jc w:val="both"/>
        <w:rPr>
          <w:rFonts w:ascii="Arial" w:eastAsia="Times New Roman" w:hAnsi="Arial" w:cs="Arial"/>
          <w:kern w:val="0"/>
          <w:sz w:val="24"/>
          <w:szCs w:val="24"/>
          <w:lang w:eastAsia="en-GB"/>
          <w14:ligatures w14:val="none"/>
        </w:rPr>
      </w:pPr>
    </w:p>
    <w:p w14:paraId="6C30A143" w14:textId="77777777" w:rsidR="00606B00" w:rsidRPr="007F0EE0" w:rsidRDefault="00606B00" w:rsidP="00B850FD">
      <w:pPr>
        <w:spacing w:after="0" w:line="360" w:lineRule="auto"/>
        <w:jc w:val="both"/>
        <w:rPr>
          <w:rFonts w:ascii="Arial" w:eastAsia="Times New Roman" w:hAnsi="Arial" w:cs="Arial"/>
          <w:kern w:val="0"/>
          <w:sz w:val="24"/>
          <w:szCs w:val="24"/>
          <w:lang w:eastAsia="en-GB"/>
          <w14:ligatures w14:val="none"/>
        </w:rPr>
      </w:pPr>
    </w:p>
    <w:p w14:paraId="20A77BC8" w14:textId="58D14A2E" w:rsidR="00606B00" w:rsidRPr="007F0EE0" w:rsidRDefault="001F78B7" w:rsidP="00B850FD">
      <w:pPr>
        <w:pStyle w:val="Heading2"/>
        <w:jc w:val="both"/>
        <w:rPr>
          <w:rFonts w:ascii="Arial" w:eastAsia="Times New Roman" w:hAnsi="Arial" w:cs="Arial"/>
          <w:lang w:eastAsia="en-GB"/>
        </w:rPr>
      </w:pPr>
      <w:bookmarkStart w:id="43" w:name="_Toc229554478"/>
      <w:r w:rsidRPr="007F0EE0">
        <w:rPr>
          <w:rFonts w:ascii="Arial" w:eastAsia="Times New Roman" w:hAnsi="Arial" w:cs="Arial"/>
          <w:lang w:eastAsia="en-GB"/>
        </w:rPr>
        <w:t>4</w:t>
      </w:r>
      <w:r w:rsidR="00606B00" w:rsidRPr="007F0EE0">
        <w:rPr>
          <w:rFonts w:ascii="Arial" w:eastAsia="Times New Roman" w:hAnsi="Arial" w:cs="Arial"/>
          <w:lang w:eastAsia="en-GB"/>
        </w:rPr>
        <w:t>.</w:t>
      </w:r>
      <w:r w:rsidRPr="007F0EE0">
        <w:rPr>
          <w:rFonts w:ascii="Arial" w:eastAsia="Times New Roman" w:hAnsi="Arial" w:cs="Arial"/>
          <w:lang w:eastAsia="en-GB"/>
        </w:rPr>
        <w:t>7</w:t>
      </w:r>
      <w:r w:rsidR="00606B00" w:rsidRPr="007F0EE0">
        <w:rPr>
          <w:rFonts w:ascii="Arial" w:eastAsia="Times New Roman" w:hAnsi="Arial" w:cs="Arial"/>
          <w:lang w:eastAsia="en-GB"/>
        </w:rPr>
        <w:t xml:space="preserve"> Customer Need Evidence (Secondary)</w:t>
      </w:r>
      <w:bookmarkEnd w:id="43"/>
    </w:p>
    <w:p w14:paraId="5EFB66EB" w14:textId="7B3AD31B" w:rsidR="00606B00" w:rsidRPr="007F0EE0" w:rsidRDefault="00606B00"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Secondary data from the Food Standards Agency (FSA) and Kantar indicates a Time-Poverty gap. While 70% of UK adults want to cook from scratch, preparation friction</w:t>
      </w:r>
      <w:r w:rsidR="00F12315"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the time taken to peel and grate fresh aromatics</w:t>
      </w:r>
      <w:r w:rsidR="00F12315"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is the primary barrier. Furthermore, 83% of UK households now purchase organic products (Soil Association, 2026), but are dissatisfied with the small, high-plastic-waste formats of current organic pastes. Golden Gut's 400g glass jar directly addresses the demand for bulk-value sustainability.</w:t>
      </w:r>
    </w:p>
    <w:p w14:paraId="6DA81D42" w14:textId="0F0AF5CD" w:rsidR="00606B00" w:rsidRPr="007F0EE0" w:rsidRDefault="00606B00" w:rsidP="00B850FD">
      <w:pPr>
        <w:pStyle w:val="Heading1"/>
        <w:numPr>
          <w:ilvl w:val="0"/>
          <w:numId w:val="9"/>
        </w:numPr>
        <w:jc w:val="both"/>
        <w:rPr>
          <w:rFonts w:ascii="Arial" w:eastAsia="Times New Roman" w:hAnsi="Arial" w:cs="Arial"/>
          <w:lang w:eastAsia="en-GB"/>
        </w:rPr>
      </w:pPr>
      <w:bookmarkStart w:id="44" w:name="_Toc229554479"/>
      <w:r w:rsidRPr="007F0EE0">
        <w:rPr>
          <w:rFonts w:ascii="Arial" w:eastAsia="Times New Roman" w:hAnsi="Arial" w:cs="Arial"/>
          <w:lang w:eastAsia="en-GB"/>
        </w:rPr>
        <w:t>Segmentation – Targeting – Positioning (STP)</w:t>
      </w:r>
      <w:bookmarkEnd w:id="44"/>
    </w:p>
    <w:p w14:paraId="65776FA6" w14:textId="77777777" w:rsidR="00606B00" w:rsidRPr="007F0EE0" w:rsidRDefault="00606B00"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w:t>
      </w:r>
      <w:r w:rsidRPr="007F0EE0">
        <w:rPr>
          <w:rFonts w:ascii="Arial" w:eastAsia="Times New Roman" w:hAnsi="Arial" w:cs="Arial"/>
          <w:kern w:val="0"/>
          <w:sz w:val="24"/>
          <w:szCs w:val="24"/>
          <w:lang w:eastAsia="en-GB"/>
          <w14:ligatures w14:val="none"/>
        </w:rPr>
        <w:tab/>
      </w:r>
      <w:r w:rsidRPr="007F0EE0">
        <w:rPr>
          <w:rFonts w:ascii="Arial" w:eastAsia="Times New Roman" w:hAnsi="Arial" w:cs="Arial"/>
          <w:b/>
          <w:bCs/>
          <w:kern w:val="0"/>
          <w:sz w:val="24"/>
          <w:szCs w:val="24"/>
          <w:lang w:eastAsia="en-GB"/>
          <w14:ligatures w14:val="none"/>
        </w:rPr>
        <w:t>Segmentation:</w:t>
      </w:r>
    </w:p>
    <w:p w14:paraId="32032B1E" w14:textId="260B95B7" w:rsidR="00606B00" w:rsidRPr="007F0EE0" w:rsidRDefault="00606B00"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ab/>
        <w:t>Demographic: ABC1 professionals, aged 25–55, health-conscious parents.</w:t>
      </w:r>
    </w:p>
    <w:p w14:paraId="3E99E262" w14:textId="1871C268" w:rsidR="00606B00" w:rsidRPr="007F0EE0" w:rsidRDefault="00606B00"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ab/>
        <w:t xml:space="preserve">Psychographic: Clean Label enthusiasts, eco-conscious shoppers, and fitness-focused </w:t>
      </w:r>
      <w:r w:rsidR="000C3DF5" w:rsidRPr="007F0EE0">
        <w:rPr>
          <w:rFonts w:ascii="Arial" w:eastAsia="Times New Roman" w:hAnsi="Arial" w:cs="Arial"/>
          <w:kern w:val="0"/>
          <w:sz w:val="24"/>
          <w:szCs w:val="24"/>
          <w:lang w:eastAsia="en-GB"/>
          <w14:ligatures w14:val="none"/>
        </w:rPr>
        <w:t>biohackers</w:t>
      </w:r>
      <w:r w:rsidRPr="007F0EE0">
        <w:rPr>
          <w:rFonts w:ascii="Arial" w:eastAsia="Times New Roman" w:hAnsi="Arial" w:cs="Arial"/>
          <w:kern w:val="0"/>
          <w:sz w:val="24"/>
          <w:szCs w:val="24"/>
          <w:lang w:eastAsia="en-GB"/>
          <w14:ligatures w14:val="none"/>
        </w:rPr>
        <w:t>.</w:t>
      </w:r>
    </w:p>
    <w:p w14:paraId="3FC4BF95" w14:textId="77777777" w:rsidR="00F12315" w:rsidRPr="007F0EE0" w:rsidRDefault="00606B00"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w:t>
      </w:r>
      <w:r w:rsidRPr="007F0EE0">
        <w:rPr>
          <w:rFonts w:ascii="Arial" w:eastAsia="Times New Roman" w:hAnsi="Arial" w:cs="Arial"/>
          <w:kern w:val="0"/>
          <w:sz w:val="24"/>
          <w:szCs w:val="24"/>
          <w:lang w:eastAsia="en-GB"/>
          <w14:ligatures w14:val="none"/>
        </w:rPr>
        <w:tab/>
      </w:r>
      <w:r w:rsidRPr="007F0EE0">
        <w:rPr>
          <w:rFonts w:ascii="Arial" w:eastAsia="Times New Roman" w:hAnsi="Arial" w:cs="Arial"/>
          <w:b/>
          <w:bCs/>
          <w:kern w:val="0"/>
          <w:sz w:val="24"/>
          <w:szCs w:val="24"/>
          <w:lang w:eastAsia="en-GB"/>
          <w14:ligatures w14:val="none"/>
        </w:rPr>
        <w:t>Targeting:</w:t>
      </w:r>
      <w:r w:rsidRPr="007F0EE0">
        <w:rPr>
          <w:rFonts w:ascii="Arial" w:eastAsia="Times New Roman" w:hAnsi="Arial" w:cs="Arial"/>
          <w:kern w:val="0"/>
          <w:sz w:val="24"/>
          <w:szCs w:val="24"/>
          <w:lang w:eastAsia="en-GB"/>
          <w14:ligatures w14:val="none"/>
        </w:rPr>
        <w:t xml:space="preserve"> </w:t>
      </w:r>
    </w:p>
    <w:p w14:paraId="308EA431" w14:textId="0D110ADC" w:rsidR="00606B00" w:rsidRPr="007F0EE0" w:rsidRDefault="00606B00"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Concentrating on the Ethical Home Cook</w:t>
      </w:r>
      <w:r w:rsidR="005A58A2"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those who value organic integrity but require efficiency to maintain a healthy lifestyle.</w:t>
      </w:r>
    </w:p>
    <w:p w14:paraId="02219769" w14:textId="77777777" w:rsidR="00F12315" w:rsidRPr="007F0EE0" w:rsidRDefault="00606B00"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w:t>
      </w:r>
      <w:r w:rsidRPr="007F0EE0">
        <w:rPr>
          <w:rFonts w:ascii="Arial" w:eastAsia="Times New Roman" w:hAnsi="Arial" w:cs="Arial"/>
          <w:kern w:val="0"/>
          <w:sz w:val="24"/>
          <w:szCs w:val="24"/>
          <w:lang w:eastAsia="en-GB"/>
          <w14:ligatures w14:val="none"/>
        </w:rPr>
        <w:tab/>
      </w:r>
      <w:r w:rsidRPr="007F0EE0">
        <w:rPr>
          <w:rFonts w:ascii="Arial" w:eastAsia="Times New Roman" w:hAnsi="Arial" w:cs="Arial"/>
          <w:b/>
          <w:bCs/>
          <w:kern w:val="0"/>
          <w:sz w:val="24"/>
          <w:szCs w:val="24"/>
          <w:lang w:eastAsia="en-GB"/>
          <w14:ligatures w14:val="none"/>
        </w:rPr>
        <w:t>Positioning:</w:t>
      </w:r>
      <w:r w:rsidRPr="007F0EE0">
        <w:rPr>
          <w:rFonts w:ascii="Arial" w:eastAsia="Times New Roman" w:hAnsi="Arial" w:cs="Arial"/>
          <w:kern w:val="0"/>
          <w:sz w:val="24"/>
          <w:szCs w:val="24"/>
          <w:lang w:eastAsia="en-GB"/>
          <w14:ligatures w14:val="none"/>
        </w:rPr>
        <w:t xml:space="preserve"> </w:t>
      </w:r>
    </w:p>
    <w:p w14:paraId="6B3DB66D" w14:textId="79F68A39" w:rsidR="00606B00" w:rsidRPr="007F0EE0" w:rsidRDefault="00606B00"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Positioned as a Premium Functional Starter. Unlike competitors, Golden Gut sits at the intersection of Health Supplement and Culinary Staple.</w:t>
      </w:r>
    </w:p>
    <w:p w14:paraId="68FBD2B3" w14:textId="77777777" w:rsidR="003D329B" w:rsidRPr="007F0EE0" w:rsidRDefault="003D329B" w:rsidP="00B850FD">
      <w:pPr>
        <w:spacing w:after="100" w:afterAutospacing="1" w:line="360" w:lineRule="auto"/>
        <w:jc w:val="both"/>
        <w:rPr>
          <w:rFonts w:ascii="Arial" w:eastAsia="Times New Roman" w:hAnsi="Arial" w:cs="Arial"/>
          <w:kern w:val="0"/>
          <w:sz w:val="24"/>
          <w:szCs w:val="24"/>
          <w:lang w:eastAsia="en-GB"/>
          <w14:ligatures w14:val="none"/>
        </w:rPr>
      </w:pPr>
    </w:p>
    <w:p w14:paraId="07CC2A3A" w14:textId="10E8FBEF" w:rsidR="0062790D" w:rsidRPr="007F0EE0" w:rsidRDefault="00547FB7"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lastRenderedPageBreak/>
        <w:t>T</w:t>
      </w:r>
      <w:r w:rsidR="0062790D" w:rsidRPr="007F0EE0">
        <w:rPr>
          <w:rFonts w:ascii="Arial" w:eastAsia="Times New Roman" w:hAnsi="Arial" w:cs="Arial"/>
          <w:color w:val="0D0D0D" w:themeColor="text1" w:themeTint="F2"/>
          <w:kern w:val="0"/>
          <w:sz w:val="24"/>
          <w:szCs w:val="24"/>
          <w:lang w:eastAsia="en-GB"/>
          <w14:ligatures w14:val="none"/>
        </w:rPr>
        <w:t>he Geographic Strategic Analysis must move beyond generalisations to prove that the choice of Dudley and the Birmingham-Wolverhampton Corridor is not merely convenient, but a mathematically and sociologically superior Ground Zero.</w:t>
      </w:r>
    </w:p>
    <w:p w14:paraId="5152C068" w14:textId="0DEF93A1" w:rsidR="0062790D" w:rsidRPr="007F0EE0" w:rsidRDefault="0062790D"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This region represents a unique convergence zone where three distinct macro-trends</w:t>
      </w:r>
      <w:r w:rsidR="00F12315" w:rsidRPr="007F0EE0">
        <w:rPr>
          <w:rFonts w:ascii="Arial" w:eastAsia="Times New Roman" w:hAnsi="Arial" w:cs="Arial"/>
          <w:color w:val="0D0D0D" w:themeColor="text1" w:themeTint="F2"/>
          <w:kern w:val="0"/>
          <w:sz w:val="24"/>
          <w:szCs w:val="24"/>
          <w:lang w:eastAsia="en-GB"/>
          <w14:ligatures w14:val="none"/>
        </w:rPr>
        <w:t xml:space="preserve"> </w:t>
      </w:r>
      <w:r w:rsidRPr="007F0EE0">
        <w:rPr>
          <w:rFonts w:ascii="Arial" w:eastAsia="Times New Roman" w:hAnsi="Arial" w:cs="Arial"/>
          <w:color w:val="0D0D0D" w:themeColor="text1" w:themeTint="F2"/>
          <w:kern w:val="0"/>
          <w:sz w:val="24"/>
          <w:szCs w:val="24"/>
          <w:lang w:eastAsia="en-GB"/>
          <w14:ligatures w14:val="none"/>
        </w:rPr>
        <w:t>diverse cultural food heritage, urban professional growth, and industrial food-tech regeneration</w:t>
      </w:r>
      <w:r w:rsidR="00F12315" w:rsidRPr="007F0EE0">
        <w:rPr>
          <w:rFonts w:ascii="Arial" w:eastAsia="Times New Roman" w:hAnsi="Arial" w:cs="Arial"/>
          <w:color w:val="0D0D0D" w:themeColor="text1" w:themeTint="F2"/>
          <w:kern w:val="0"/>
          <w:sz w:val="24"/>
          <w:szCs w:val="24"/>
          <w:lang w:eastAsia="en-GB"/>
          <w14:ligatures w14:val="none"/>
        </w:rPr>
        <w:t xml:space="preserve"> </w:t>
      </w:r>
      <w:r w:rsidRPr="007F0EE0">
        <w:rPr>
          <w:rFonts w:ascii="Arial" w:eastAsia="Times New Roman" w:hAnsi="Arial" w:cs="Arial"/>
          <w:color w:val="0D0D0D" w:themeColor="text1" w:themeTint="F2"/>
          <w:kern w:val="0"/>
          <w:sz w:val="24"/>
          <w:szCs w:val="24"/>
          <w:lang w:eastAsia="en-GB"/>
          <w14:ligatures w14:val="none"/>
        </w:rPr>
        <w:t>intersect.</w:t>
      </w:r>
    </w:p>
    <w:p w14:paraId="6EAC3AB5" w14:textId="1A30741C" w:rsidR="0062790D" w:rsidRPr="007F0EE0" w:rsidRDefault="00A5206F" w:rsidP="00B850FD">
      <w:pPr>
        <w:pStyle w:val="Heading2"/>
        <w:jc w:val="both"/>
        <w:rPr>
          <w:rFonts w:ascii="Arial" w:eastAsia="Times New Roman" w:hAnsi="Arial" w:cs="Arial"/>
          <w:lang w:eastAsia="en-GB"/>
        </w:rPr>
      </w:pPr>
      <w:bookmarkStart w:id="45" w:name="_Toc229554480"/>
      <w:r w:rsidRPr="007F0EE0">
        <w:rPr>
          <w:rFonts w:ascii="Arial" w:eastAsia="Times New Roman" w:hAnsi="Arial" w:cs="Arial"/>
          <w:lang w:eastAsia="en-GB"/>
        </w:rPr>
        <w:t>5.1</w:t>
      </w:r>
      <w:r w:rsidR="0062790D" w:rsidRPr="007F0EE0">
        <w:rPr>
          <w:rFonts w:ascii="Arial" w:eastAsia="Times New Roman" w:hAnsi="Arial" w:cs="Arial"/>
          <w:lang w:eastAsia="en-GB"/>
        </w:rPr>
        <w:t xml:space="preserve"> GEOGRAPHIC STRATEGIC ANALYSIS</w:t>
      </w:r>
      <w:bookmarkEnd w:id="45"/>
    </w:p>
    <w:p w14:paraId="6055254B" w14:textId="6EDEAC5F" w:rsidR="0062790D" w:rsidRPr="007F0EE0" w:rsidRDefault="00A5206F" w:rsidP="00B850FD">
      <w:pPr>
        <w:pStyle w:val="Heading3"/>
        <w:jc w:val="both"/>
        <w:rPr>
          <w:rFonts w:ascii="Arial" w:eastAsia="Times New Roman" w:hAnsi="Arial" w:cs="Arial"/>
          <w:lang w:eastAsia="en-GB"/>
        </w:rPr>
      </w:pPr>
      <w:bookmarkStart w:id="46" w:name="_Toc229554481"/>
      <w:r w:rsidRPr="007F0EE0">
        <w:rPr>
          <w:rFonts w:ascii="Arial" w:eastAsia="Times New Roman" w:hAnsi="Arial" w:cs="Arial"/>
          <w:lang w:eastAsia="en-GB"/>
        </w:rPr>
        <w:t>5</w:t>
      </w:r>
      <w:r w:rsidR="0062790D" w:rsidRPr="007F0EE0">
        <w:rPr>
          <w:rFonts w:ascii="Arial" w:eastAsia="Times New Roman" w:hAnsi="Arial" w:cs="Arial"/>
          <w:lang w:eastAsia="en-GB"/>
        </w:rPr>
        <w:t>.</w:t>
      </w:r>
      <w:r w:rsidRPr="007F0EE0">
        <w:rPr>
          <w:rFonts w:ascii="Arial" w:eastAsia="Times New Roman" w:hAnsi="Arial" w:cs="Arial"/>
          <w:lang w:eastAsia="en-GB"/>
        </w:rPr>
        <w:t>1</w:t>
      </w:r>
      <w:r w:rsidR="0062790D" w:rsidRPr="007F0EE0">
        <w:rPr>
          <w:rFonts w:ascii="Arial" w:eastAsia="Times New Roman" w:hAnsi="Arial" w:cs="Arial"/>
          <w:lang w:eastAsia="en-GB"/>
        </w:rPr>
        <w:t>.1 The Ground Zero Logic: Dudley as a Hub</w:t>
      </w:r>
      <w:bookmarkEnd w:id="46"/>
    </w:p>
    <w:p w14:paraId="3D848BAF" w14:textId="77777777" w:rsidR="0062790D" w:rsidRPr="007F0EE0" w:rsidRDefault="0062790D"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Dudley Central is strategically positioned at the heart of the Black Country, acting as a gateway between the hyper-urbanised Birmingham city centre and the industrial manufacturing heartlands of Wolverhampton and Sandwell.</w:t>
      </w:r>
    </w:p>
    <w:p w14:paraId="20EF7F75" w14:textId="0B7123A5" w:rsidR="0062790D" w:rsidRPr="007F0EE0" w:rsidRDefault="0062790D" w:rsidP="00B850FD">
      <w:pPr>
        <w:numPr>
          <w:ilvl w:val="0"/>
          <w:numId w:val="94"/>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Logistics &amp; Infrastructure:</w:t>
      </w:r>
      <w:r w:rsidRPr="007F0EE0">
        <w:rPr>
          <w:rFonts w:ascii="Arial" w:eastAsia="Times New Roman" w:hAnsi="Arial" w:cs="Arial"/>
          <w:color w:val="0D0D0D" w:themeColor="text1" w:themeTint="F2"/>
          <w:kern w:val="0"/>
          <w:sz w:val="24"/>
          <w:szCs w:val="24"/>
          <w:lang w:eastAsia="en-GB"/>
          <w14:ligatures w14:val="none"/>
        </w:rPr>
        <w:t xml:space="preserve"> Dudley’s connectivity has been revolutionised by the 2026 completion of the West Midlands Metro extension and the Dudley</w:t>
      </w:r>
      <w:r w:rsidRPr="007F0EE0">
        <w:rPr>
          <w:rFonts w:ascii="Arial" w:eastAsia="Times New Roman" w:hAnsi="Arial" w:cs="Arial"/>
          <w:b/>
          <w:bCs/>
          <w:color w:val="0D0D0D" w:themeColor="text1" w:themeTint="F2"/>
          <w:kern w:val="0"/>
          <w:sz w:val="24"/>
          <w:szCs w:val="24"/>
          <w:lang w:eastAsia="en-GB"/>
          <w14:ligatures w14:val="none"/>
        </w:rPr>
        <w:t xml:space="preserve"> </w:t>
      </w:r>
      <w:r w:rsidRPr="007F0EE0">
        <w:rPr>
          <w:rFonts w:ascii="Arial" w:eastAsia="Times New Roman" w:hAnsi="Arial" w:cs="Arial"/>
          <w:color w:val="0D0D0D" w:themeColor="text1" w:themeTint="F2"/>
          <w:kern w:val="0"/>
          <w:sz w:val="24"/>
          <w:szCs w:val="24"/>
          <w:lang w:eastAsia="en-GB"/>
          <w14:ligatures w14:val="none"/>
        </w:rPr>
        <w:t>Interchange, facilitating rapid distribution of Just-in-Time organic fresh-fill pastes</w:t>
      </w:r>
      <w:r w:rsidR="00FC693D" w:rsidRPr="007F0EE0">
        <w:rPr>
          <w:rFonts w:ascii="Arial" w:eastAsia="Times New Roman" w:hAnsi="Arial" w:cs="Arial"/>
          <w:color w:val="0D0D0D" w:themeColor="text1" w:themeTint="F2"/>
          <w:kern w:val="0"/>
          <w:sz w:val="24"/>
          <w:szCs w:val="24"/>
          <w:lang w:eastAsia="en-GB"/>
          <w14:ligatures w14:val="none"/>
        </w:rPr>
        <w:t xml:space="preserve"> although we have a 12 mo</w:t>
      </w:r>
      <w:r w:rsidR="00E220E1" w:rsidRPr="007F0EE0">
        <w:rPr>
          <w:rFonts w:ascii="Arial" w:eastAsia="Times New Roman" w:hAnsi="Arial" w:cs="Arial"/>
          <w:color w:val="0D0D0D" w:themeColor="text1" w:themeTint="F2"/>
          <w:kern w:val="0"/>
          <w:sz w:val="24"/>
          <w:szCs w:val="24"/>
          <w:lang w:eastAsia="en-GB"/>
          <w14:ligatures w14:val="none"/>
        </w:rPr>
        <w:t xml:space="preserve">nth shelf life, </w:t>
      </w:r>
      <w:r w:rsidRPr="007F0EE0">
        <w:rPr>
          <w:rFonts w:ascii="Arial" w:eastAsia="Times New Roman" w:hAnsi="Arial" w:cs="Arial"/>
          <w:color w:val="0D0D0D" w:themeColor="text1" w:themeTint="F2"/>
          <w:kern w:val="0"/>
          <w:sz w:val="24"/>
          <w:szCs w:val="24"/>
          <w:lang w:eastAsia="en-GB"/>
          <w14:ligatures w14:val="none"/>
        </w:rPr>
        <w:t xml:space="preserve"> across the 2.9 million-strong West Midlands Combined Authority (WMCA) area (WMCA, 2026).</w:t>
      </w:r>
    </w:p>
    <w:p w14:paraId="1EF97EE7" w14:textId="7FDF9E39" w:rsidR="0062790D" w:rsidRPr="007F0EE0" w:rsidRDefault="0062790D" w:rsidP="00B850FD">
      <w:pPr>
        <w:numPr>
          <w:ilvl w:val="0"/>
          <w:numId w:val="94"/>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The Levelling Up Advantage:</w:t>
      </w:r>
      <w:r w:rsidRPr="007F0EE0">
        <w:rPr>
          <w:rFonts w:ascii="Arial" w:eastAsia="Times New Roman" w:hAnsi="Arial" w:cs="Arial"/>
          <w:color w:val="0D0D0D" w:themeColor="text1" w:themeTint="F2"/>
          <w:kern w:val="0"/>
          <w:sz w:val="24"/>
          <w:szCs w:val="24"/>
          <w:lang w:eastAsia="en-GB"/>
          <w14:ligatures w14:val="none"/>
        </w:rPr>
        <w:t xml:space="preserve"> As a designated Investment Zone, Dudley provides Golden Gut with access to the West Midlands Investment Zone (WMIZ) Supply Chain Transition Programme. This allows the business to benefit from R&amp;D grants and advanced manufacturing expertise that are unavailable in over-saturated hubs like London (Business Growth West Midlands, 2026).</w:t>
      </w:r>
    </w:p>
    <w:p w14:paraId="64861DC3" w14:textId="7868DDC3" w:rsidR="0062790D" w:rsidRPr="007F0EE0" w:rsidRDefault="00E1350C" w:rsidP="00B850FD">
      <w:pPr>
        <w:pStyle w:val="Heading3"/>
        <w:jc w:val="both"/>
        <w:rPr>
          <w:rFonts w:ascii="Arial" w:eastAsia="Times New Roman" w:hAnsi="Arial" w:cs="Arial"/>
          <w:lang w:eastAsia="en-GB"/>
        </w:rPr>
      </w:pPr>
      <w:bookmarkStart w:id="47" w:name="_Toc229554482"/>
      <w:r w:rsidRPr="007F0EE0">
        <w:rPr>
          <w:rFonts w:ascii="Arial" w:eastAsia="Times New Roman" w:hAnsi="Arial" w:cs="Arial"/>
          <w:lang w:eastAsia="en-GB"/>
        </w:rPr>
        <w:t>5</w:t>
      </w:r>
      <w:r w:rsidR="0062790D" w:rsidRPr="007F0EE0">
        <w:rPr>
          <w:rFonts w:ascii="Arial" w:eastAsia="Times New Roman" w:hAnsi="Arial" w:cs="Arial"/>
          <w:lang w:eastAsia="en-GB"/>
        </w:rPr>
        <w:t>.</w:t>
      </w:r>
      <w:r w:rsidRPr="007F0EE0">
        <w:rPr>
          <w:rFonts w:ascii="Arial" w:eastAsia="Times New Roman" w:hAnsi="Arial" w:cs="Arial"/>
          <w:lang w:eastAsia="en-GB"/>
        </w:rPr>
        <w:t>1</w:t>
      </w:r>
      <w:r w:rsidR="0062790D" w:rsidRPr="007F0EE0">
        <w:rPr>
          <w:rFonts w:ascii="Arial" w:eastAsia="Times New Roman" w:hAnsi="Arial" w:cs="Arial"/>
          <w:lang w:eastAsia="en-GB"/>
        </w:rPr>
        <w:t>.2 The Halal-Organic Corridor: Birmingham–Wolverhampton</w:t>
      </w:r>
      <w:bookmarkEnd w:id="47"/>
    </w:p>
    <w:p w14:paraId="0830A460" w14:textId="06307B87" w:rsidR="0062790D" w:rsidRPr="007F0EE0" w:rsidRDefault="0062790D"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The 12-mile stretch between Birmingham and Wolverhampton contains one of the highest densities of Halal-literate consumers in Europe.</w:t>
      </w:r>
    </w:p>
    <w:p w14:paraId="4D1EA4E1" w14:textId="46E5D67F" w:rsidR="0062790D" w:rsidRPr="007F0EE0" w:rsidRDefault="0062790D" w:rsidP="00B850FD">
      <w:pPr>
        <w:numPr>
          <w:ilvl w:val="0"/>
          <w:numId w:val="95"/>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Super-Diversity &amp; Cultural Pull:</w:t>
      </w:r>
      <w:r w:rsidRPr="007F0EE0">
        <w:rPr>
          <w:rFonts w:ascii="Arial" w:eastAsia="Times New Roman" w:hAnsi="Arial" w:cs="Arial"/>
          <w:color w:val="0D0D0D" w:themeColor="text1" w:themeTint="F2"/>
          <w:kern w:val="0"/>
          <w:sz w:val="24"/>
          <w:szCs w:val="24"/>
          <w:lang w:eastAsia="en-GB"/>
          <w14:ligatures w14:val="none"/>
        </w:rPr>
        <w:t xml:space="preserve"> Birmingham is now a Super-Diverse</w:t>
      </w:r>
      <w:r w:rsidR="00C9786C" w:rsidRPr="007F0EE0">
        <w:rPr>
          <w:rFonts w:ascii="Arial" w:eastAsia="Times New Roman" w:hAnsi="Arial" w:cs="Arial"/>
          <w:color w:val="0D0D0D" w:themeColor="text1" w:themeTint="F2"/>
          <w:kern w:val="0"/>
          <w:sz w:val="24"/>
          <w:szCs w:val="24"/>
          <w:lang w:eastAsia="en-GB"/>
          <w14:ligatures w14:val="none"/>
        </w:rPr>
        <w:t xml:space="preserve"> </w:t>
      </w:r>
      <w:r w:rsidRPr="007F0EE0">
        <w:rPr>
          <w:rFonts w:ascii="Arial" w:eastAsia="Times New Roman" w:hAnsi="Arial" w:cs="Arial"/>
          <w:color w:val="0D0D0D" w:themeColor="text1" w:themeTint="F2"/>
          <w:kern w:val="0"/>
          <w:sz w:val="24"/>
          <w:szCs w:val="24"/>
          <w:lang w:eastAsia="en-GB"/>
          <w14:ligatures w14:val="none"/>
        </w:rPr>
        <w:t xml:space="preserve">city where ethnic minority groups constitute 57% of the population (WMCA, 2026). Specifically, the high concentration of South Asian communities (over 25% in </w:t>
      </w:r>
      <w:r w:rsidRPr="007F0EE0">
        <w:rPr>
          <w:rFonts w:ascii="Arial" w:eastAsia="Times New Roman" w:hAnsi="Arial" w:cs="Arial"/>
          <w:color w:val="0D0D0D" w:themeColor="text1" w:themeTint="F2"/>
          <w:kern w:val="0"/>
          <w:sz w:val="24"/>
          <w:szCs w:val="24"/>
          <w:lang w:eastAsia="en-GB"/>
          <w14:ligatures w14:val="none"/>
        </w:rPr>
        <w:lastRenderedPageBreak/>
        <w:t>parts of the corridor) provides a natural Pull Factor for ginger, garlic, and turmeric bases.</w:t>
      </w:r>
    </w:p>
    <w:p w14:paraId="0C8F0C71" w14:textId="77777777" w:rsidR="00632471" w:rsidRPr="007F0EE0" w:rsidRDefault="0062790D" w:rsidP="00B850FD">
      <w:pPr>
        <w:numPr>
          <w:ilvl w:val="0"/>
          <w:numId w:val="95"/>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The Halal-Ethical Synthesis:</w:t>
      </w:r>
      <w:r w:rsidRPr="007F0EE0">
        <w:rPr>
          <w:rFonts w:ascii="Arial" w:eastAsia="Times New Roman" w:hAnsi="Arial" w:cs="Arial"/>
          <w:color w:val="0D0D0D" w:themeColor="text1" w:themeTint="F2"/>
          <w:kern w:val="0"/>
          <w:sz w:val="24"/>
          <w:szCs w:val="24"/>
          <w:lang w:eastAsia="en-GB"/>
          <w14:ligatures w14:val="none"/>
        </w:rPr>
        <w:t xml:space="preserve"> In 2026, the Halal market has moved from religious compliance to Ethical Quality (Halal Practitioner, 2026). There is a documented segment of second and third-generation British Muslims who are rejecting cheap, chemical-heavy industrial pastes in favour of Halal-Certified Organic alternatives. Golden Gut is positioned exactly at this intersection, hitting a segment that prioritises both Tayyib (purity/wholesomeness) and Halal (permissibility).</w:t>
      </w:r>
      <w:r w:rsidR="00632471" w:rsidRPr="007F0EE0">
        <w:rPr>
          <w:rFonts w:ascii="Arial" w:hAnsi="Arial" w:cs="Arial"/>
          <w:noProof/>
        </w:rPr>
        <w:t xml:space="preserve"> </w:t>
      </w:r>
    </w:p>
    <w:p w14:paraId="4511C530" w14:textId="7BD93797" w:rsidR="00B0776A" w:rsidRPr="007F0EE0" w:rsidRDefault="00632471" w:rsidP="00B850FD">
      <w:pPr>
        <w:spacing w:after="100" w:afterAutospacing="1" w:line="360" w:lineRule="auto"/>
        <w:ind w:left="720"/>
        <w:jc w:val="both"/>
        <w:rPr>
          <w:rFonts w:ascii="Arial" w:eastAsia="Times New Roman" w:hAnsi="Arial" w:cs="Arial"/>
          <w:color w:val="0D0D0D" w:themeColor="text1" w:themeTint="F2"/>
          <w:kern w:val="0"/>
          <w:sz w:val="24"/>
          <w:szCs w:val="24"/>
          <w:lang w:eastAsia="en-GB"/>
          <w14:ligatures w14:val="none"/>
        </w:rPr>
      </w:pPr>
      <w:r w:rsidRPr="007F0EE0">
        <w:rPr>
          <w:rFonts w:ascii="Arial" w:hAnsi="Arial" w:cs="Arial"/>
          <w:noProof/>
        </w:rPr>
        <w:drawing>
          <wp:inline distT="0" distB="0" distL="0" distR="0" wp14:anchorId="5E5D665C" wp14:editId="037145F9">
            <wp:extent cx="4404360" cy="3083960"/>
            <wp:effectExtent l="0" t="0" r="0" b="2540"/>
            <wp:docPr id="9" name="Picture 5" descr="the STP marketing model, AI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STP marketing model, AI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428625" cy="3100950"/>
                    </a:xfrm>
                    <a:prstGeom prst="rect">
                      <a:avLst/>
                    </a:prstGeom>
                    <a:noFill/>
                    <a:ln>
                      <a:noFill/>
                    </a:ln>
                  </pic:spPr>
                </pic:pic>
              </a:graphicData>
            </a:graphic>
          </wp:inline>
        </w:drawing>
      </w:r>
    </w:p>
    <w:p w14:paraId="6FBE8D84" w14:textId="76527B36" w:rsidR="0062790D" w:rsidRPr="007F0EE0" w:rsidRDefault="00AE764B" w:rsidP="00B850FD">
      <w:pPr>
        <w:pStyle w:val="Heading3"/>
        <w:jc w:val="both"/>
        <w:rPr>
          <w:rFonts w:ascii="Arial" w:eastAsia="Times New Roman" w:hAnsi="Arial" w:cs="Arial"/>
          <w:lang w:eastAsia="en-GB"/>
        </w:rPr>
      </w:pPr>
      <w:bookmarkStart w:id="48" w:name="_Toc229554483"/>
      <w:r w:rsidRPr="007F0EE0">
        <w:rPr>
          <w:rFonts w:ascii="Arial" w:eastAsia="Times New Roman" w:hAnsi="Arial" w:cs="Arial"/>
          <w:lang w:eastAsia="en-GB"/>
        </w:rPr>
        <w:t>5</w:t>
      </w:r>
      <w:r w:rsidR="0062790D" w:rsidRPr="007F0EE0">
        <w:rPr>
          <w:rFonts w:ascii="Arial" w:eastAsia="Times New Roman" w:hAnsi="Arial" w:cs="Arial"/>
          <w:lang w:eastAsia="en-GB"/>
        </w:rPr>
        <w:t>.</w:t>
      </w:r>
      <w:r w:rsidRPr="007F0EE0">
        <w:rPr>
          <w:rFonts w:ascii="Arial" w:eastAsia="Times New Roman" w:hAnsi="Arial" w:cs="Arial"/>
          <w:lang w:eastAsia="en-GB"/>
        </w:rPr>
        <w:t>1</w:t>
      </w:r>
      <w:r w:rsidR="0062790D" w:rsidRPr="007F0EE0">
        <w:rPr>
          <w:rFonts w:ascii="Arial" w:eastAsia="Times New Roman" w:hAnsi="Arial" w:cs="Arial"/>
          <w:lang w:eastAsia="en-GB"/>
        </w:rPr>
        <w:t>.3 The Urban Professional Growth: 16–64 Demographic</w:t>
      </w:r>
      <w:bookmarkEnd w:id="48"/>
    </w:p>
    <w:p w14:paraId="7C48008D" w14:textId="5366DAE5" w:rsidR="0062790D" w:rsidRPr="007F0EE0" w:rsidRDefault="0062790D"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While Dudley has a traditional industrial reputation, the Birmingham Post-COVID</w:t>
      </w:r>
      <w:r w:rsidR="00750A22" w:rsidRPr="007F0EE0">
        <w:rPr>
          <w:rFonts w:ascii="Arial" w:eastAsia="Times New Roman" w:hAnsi="Arial" w:cs="Arial"/>
          <w:color w:val="0D0D0D" w:themeColor="text1" w:themeTint="F2"/>
          <w:kern w:val="0"/>
          <w:sz w:val="24"/>
          <w:szCs w:val="24"/>
          <w:lang w:eastAsia="en-GB"/>
          <w14:ligatures w14:val="none"/>
        </w:rPr>
        <w:t>-19</w:t>
      </w:r>
      <w:r w:rsidRPr="007F0EE0">
        <w:rPr>
          <w:rFonts w:ascii="Arial" w:eastAsia="Times New Roman" w:hAnsi="Arial" w:cs="Arial"/>
          <w:color w:val="0D0D0D" w:themeColor="text1" w:themeTint="F2"/>
          <w:kern w:val="0"/>
          <w:sz w:val="24"/>
          <w:szCs w:val="24"/>
          <w:lang w:eastAsia="en-GB"/>
          <w14:ligatures w14:val="none"/>
        </w:rPr>
        <w:t xml:space="preserve"> Ripple Effect has seen a surge of ABC1 Professionals moving into the corridor, attracted by lower residential costs and the 15-minute city infrastructure.</w:t>
      </w:r>
      <w:r w:rsidR="007A01D5" w:rsidRPr="007F0EE0">
        <w:rPr>
          <w:rFonts w:ascii="Arial" w:hAnsi="Arial" w:cs="Arial"/>
        </w:rPr>
        <w:t xml:space="preserve"> </w:t>
      </w:r>
      <w:r w:rsidR="007A01D5" w:rsidRPr="007F0EE0">
        <w:rPr>
          <w:rFonts w:ascii="Arial" w:eastAsia="Times New Roman" w:hAnsi="Arial" w:cs="Arial"/>
          <w:color w:val="0D0D0D" w:themeColor="text1" w:themeTint="F2"/>
          <w:kern w:val="0"/>
          <w:sz w:val="24"/>
          <w:szCs w:val="24"/>
          <w:lang w:eastAsia="en-GB"/>
          <w14:ligatures w14:val="none"/>
        </w:rPr>
        <w:t>Golden Gut's presence in Dudley facilitates regional health initiatives, while its premium D2C model subsidizes future community-based health programs.</w:t>
      </w:r>
    </w:p>
    <w:p w14:paraId="714A2E4F" w14:textId="59C8831F" w:rsidR="0062790D" w:rsidRPr="007F0EE0" w:rsidRDefault="0062790D" w:rsidP="00B850FD">
      <w:pPr>
        <w:numPr>
          <w:ilvl w:val="0"/>
          <w:numId w:val="96"/>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High-Value Density:</w:t>
      </w:r>
      <w:r w:rsidRPr="007F0EE0">
        <w:rPr>
          <w:rFonts w:ascii="Arial" w:eastAsia="Times New Roman" w:hAnsi="Arial" w:cs="Arial"/>
          <w:color w:val="0D0D0D" w:themeColor="text1" w:themeTint="F2"/>
          <w:kern w:val="0"/>
          <w:sz w:val="24"/>
          <w:szCs w:val="24"/>
          <w:lang w:eastAsia="en-GB"/>
          <w14:ligatures w14:val="none"/>
        </w:rPr>
        <w:t xml:space="preserve"> The Birmingham postcode area now sustains a population density of 1.7k residents per</w:t>
      </w:r>
      <w:r w:rsidRPr="007F0EE0">
        <w:rPr>
          <w:rFonts w:ascii="Arial" w:eastAsia="Times New Roman" w:hAnsi="Arial" w:cs="Arial"/>
          <w:b/>
          <w:bCs/>
          <w:color w:val="0D0D0D" w:themeColor="text1" w:themeTint="F2"/>
          <w:kern w:val="0"/>
          <w:sz w:val="24"/>
          <w:szCs w:val="24"/>
          <w:lang w:eastAsia="en-GB"/>
          <w14:ligatures w14:val="none"/>
        </w:rPr>
        <w:t xml:space="preserve"> </w:t>
      </w:r>
      <w:r w:rsidRPr="007F0EE0">
        <w:rPr>
          <w:rFonts w:ascii="Arial" w:eastAsia="Times New Roman" w:hAnsi="Arial" w:cs="Arial"/>
          <w:color w:val="000000" w:themeColor="text1"/>
          <w:kern w:val="0"/>
          <w:sz w:val="24"/>
          <w:szCs w:val="24"/>
          <w:lang w:eastAsia="en-GB"/>
          <w14:ligatures w14:val="none"/>
        </w:rPr>
        <w:t>km</w:t>
      </w:r>
      <m:oMath>
        <m:r>
          <w:rPr>
            <w:rFonts w:ascii="Cambria Math" w:eastAsia="Times New Roman" w:hAnsi="Cambria Math" w:cs="Arial"/>
            <w:color w:val="000000" w:themeColor="text1"/>
            <w:kern w:val="0"/>
            <w:sz w:val="24"/>
            <w:szCs w:val="24"/>
            <w:lang w:eastAsia="en-GB"/>
            <w14:ligatures w14:val="none"/>
          </w:rPr>
          <m:t>√</m:t>
        </m:r>
      </m:oMath>
      <w:r w:rsidRPr="007F0EE0">
        <w:rPr>
          <w:rFonts w:ascii="Arial" w:eastAsia="Times New Roman" w:hAnsi="Arial" w:cs="Arial"/>
          <w:color w:val="EE0000"/>
          <w:kern w:val="0"/>
          <w:sz w:val="24"/>
          <w:szCs w:val="24"/>
          <w:lang w:eastAsia="en-GB"/>
          <w14:ligatures w14:val="none"/>
        </w:rPr>
        <w:t xml:space="preserve">, </w:t>
      </w:r>
      <w:r w:rsidRPr="007F0EE0">
        <w:rPr>
          <w:rFonts w:ascii="Arial" w:eastAsia="Times New Roman" w:hAnsi="Arial" w:cs="Arial"/>
          <w:color w:val="0D0D0D" w:themeColor="text1" w:themeTint="F2"/>
          <w:kern w:val="0"/>
          <w:sz w:val="24"/>
          <w:szCs w:val="24"/>
          <w:lang w:eastAsia="en-GB"/>
          <w14:ligatures w14:val="none"/>
        </w:rPr>
        <w:t>with the 16–64 working-age group representing 63.3% of the total (</w:t>
      </w:r>
      <w:proofErr w:type="spellStart"/>
      <w:r w:rsidRPr="007F0EE0">
        <w:rPr>
          <w:rFonts w:ascii="Arial" w:eastAsia="Times New Roman" w:hAnsi="Arial" w:cs="Arial"/>
          <w:color w:val="0D0D0D" w:themeColor="text1" w:themeTint="F2"/>
          <w:kern w:val="0"/>
          <w:sz w:val="24"/>
          <w:szCs w:val="24"/>
          <w:lang w:eastAsia="en-GB"/>
          <w14:ligatures w14:val="none"/>
        </w:rPr>
        <w:t>Plumplot</w:t>
      </w:r>
      <w:proofErr w:type="spellEnd"/>
      <w:r w:rsidRPr="007F0EE0">
        <w:rPr>
          <w:rFonts w:ascii="Arial" w:eastAsia="Times New Roman" w:hAnsi="Arial" w:cs="Arial"/>
          <w:color w:val="0D0D0D" w:themeColor="text1" w:themeTint="F2"/>
          <w:kern w:val="0"/>
          <w:sz w:val="24"/>
          <w:szCs w:val="24"/>
          <w:lang w:eastAsia="en-GB"/>
          <w14:ligatures w14:val="none"/>
        </w:rPr>
        <w:t>, 2024).</w:t>
      </w:r>
    </w:p>
    <w:p w14:paraId="1335F6B9" w14:textId="57CA1489" w:rsidR="00EB444C" w:rsidRPr="007F0EE0" w:rsidRDefault="0062790D" w:rsidP="00B850FD">
      <w:pPr>
        <w:numPr>
          <w:ilvl w:val="0"/>
          <w:numId w:val="96"/>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lastRenderedPageBreak/>
        <w:t>Health Inequalities as a Market Driver:</w:t>
      </w:r>
      <w:r w:rsidRPr="007F0EE0">
        <w:rPr>
          <w:rFonts w:ascii="Arial" w:eastAsia="Times New Roman" w:hAnsi="Arial" w:cs="Arial"/>
          <w:color w:val="0D0D0D" w:themeColor="text1" w:themeTint="F2"/>
          <w:kern w:val="0"/>
          <w:sz w:val="24"/>
          <w:szCs w:val="24"/>
          <w:lang w:eastAsia="en-GB"/>
          <w14:ligatures w14:val="none"/>
        </w:rPr>
        <w:t xml:space="preserve"> Dudley continues to face higher-than-average health inequalities, with </w:t>
      </w:r>
      <w:r w:rsidR="003D517D" w:rsidRPr="007F0EE0">
        <w:rPr>
          <w:rFonts w:ascii="Arial" w:eastAsia="Times New Roman" w:hAnsi="Arial" w:cs="Arial"/>
          <w:color w:val="0D0D0D" w:themeColor="text1" w:themeTint="F2"/>
          <w:kern w:val="0"/>
          <w:sz w:val="24"/>
          <w:szCs w:val="24"/>
          <w:lang w:eastAsia="en-GB"/>
          <w14:ligatures w14:val="none"/>
        </w:rPr>
        <w:t>19%</w:t>
      </w:r>
      <w:r w:rsidRPr="007F0EE0">
        <w:rPr>
          <w:rFonts w:ascii="Arial" w:eastAsia="Times New Roman" w:hAnsi="Arial" w:cs="Arial"/>
          <w:color w:val="0D0D0D" w:themeColor="text1" w:themeTint="F2"/>
          <w:kern w:val="0"/>
          <w:sz w:val="24"/>
          <w:szCs w:val="24"/>
          <w:lang w:eastAsia="en-GB"/>
          <w14:ligatures w14:val="none"/>
        </w:rPr>
        <w:t xml:space="preserve"> of residents reporting long-term conditions (Dudley Council, 2021). Strategically, </w:t>
      </w:r>
    </w:p>
    <w:p w14:paraId="45DF8E1A" w14:textId="3BDEA69F" w:rsidR="0062790D" w:rsidRPr="007F0EE0" w:rsidRDefault="0062790D" w:rsidP="00B850FD">
      <w:pPr>
        <w:numPr>
          <w:ilvl w:val="0"/>
          <w:numId w:val="96"/>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 xml:space="preserve">Golden Gut serves a </w:t>
      </w:r>
      <w:r w:rsidRPr="007F0EE0">
        <w:rPr>
          <w:rFonts w:ascii="Arial" w:eastAsia="Times New Roman" w:hAnsi="Arial" w:cs="Arial"/>
          <w:b/>
          <w:bCs/>
          <w:color w:val="0D0D0D" w:themeColor="text1" w:themeTint="F2"/>
          <w:kern w:val="0"/>
          <w:sz w:val="24"/>
          <w:szCs w:val="24"/>
          <w:lang w:eastAsia="en-GB"/>
          <w14:ligatures w14:val="none"/>
        </w:rPr>
        <w:t>Dual-Market</w:t>
      </w:r>
      <w:r w:rsidRPr="007F0EE0">
        <w:rPr>
          <w:rFonts w:ascii="Arial" w:eastAsia="Times New Roman" w:hAnsi="Arial" w:cs="Arial"/>
          <w:color w:val="0D0D0D" w:themeColor="text1" w:themeTint="F2"/>
          <w:kern w:val="0"/>
          <w:sz w:val="24"/>
          <w:szCs w:val="24"/>
          <w:lang w:eastAsia="en-GB"/>
          <w14:ligatures w14:val="none"/>
        </w:rPr>
        <w:t xml:space="preserve"> the high-income professional seeking convenience, and the health-conscious resident in Dudley seeking to mitigate chronic inflammation through anti-inflammatory dietary staples.</w:t>
      </w:r>
    </w:p>
    <w:p w14:paraId="2C5B4999" w14:textId="19037632" w:rsidR="0062790D" w:rsidRPr="007F0EE0" w:rsidRDefault="00652D40" w:rsidP="00B850FD">
      <w:pPr>
        <w:pStyle w:val="Heading2"/>
        <w:jc w:val="both"/>
        <w:rPr>
          <w:rFonts w:ascii="Arial" w:eastAsia="Times New Roman" w:hAnsi="Arial" w:cs="Arial"/>
          <w:lang w:eastAsia="en-GB"/>
        </w:rPr>
      </w:pPr>
      <w:bookmarkStart w:id="49" w:name="_Toc229554484"/>
      <w:r w:rsidRPr="007F0EE0">
        <w:rPr>
          <w:rFonts w:ascii="Arial" w:eastAsia="Times New Roman" w:hAnsi="Arial" w:cs="Arial"/>
          <w:lang w:eastAsia="en-GB"/>
        </w:rPr>
        <w:t>5.2 Strategic</w:t>
      </w:r>
      <w:r w:rsidR="0062790D" w:rsidRPr="007F0EE0">
        <w:rPr>
          <w:rFonts w:ascii="Arial" w:eastAsia="Times New Roman" w:hAnsi="Arial" w:cs="Arial"/>
          <w:lang w:eastAsia="en-GB"/>
        </w:rPr>
        <w:t xml:space="preserve"> Conclusion: The Dudley Moat</w:t>
      </w:r>
      <w:bookmarkEnd w:id="49"/>
    </w:p>
    <w:p w14:paraId="4523375E" w14:textId="2FEA9310" w:rsidR="0062790D" w:rsidRPr="007F0EE0" w:rsidRDefault="0062790D"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By choosing Dudley, Golden Gut Ltd builds a Geographic Moat.</w:t>
      </w:r>
      <w:r w:rsidR="00A5467C" w:rsidRPr="007F0EE0">
        <w:rPr>
          <w:rFonts w:ascii="Arial" w:eastAsia="Times New Roman" w:hAnsi="Arial" w:cs="Arial"/>
          <w:color w:val="0D0D0D" w:themeColor="text1" w:themeTint="F2"/>
          <w:kern w:val="0"/>
          <w:sz w:val="24"/>
          <w:szCs w:val="24"/>
          <w:lang w:eastAsia="en-GB"/>
          <w14:ligatures w14:val="none"/>
        </w:rPr>
        <w:t xml:space="preserve"> </w:t>
      </w:r>
      <w:r w:rsidR="00A5467C" w:rsidRPr="007F0EE0">
        <w:rPr>
          <w:rFonts w:ascii="Arial" w:eastAsia="Times New Roman" w:hAnsi="Arial" w:cs="Arial"/>
          <w:color w:val="0D0D0D" w:themeColor="text1" w:themeTint="F2"/>
          <w:kern w:val="0"/>
          <w:sz w:val="24"/>
          <w:szCs w:val="24"/>
          <w:lang w:eastAsia="en-GB"/>
          <w14:ligatures w14:val="none"/>
        </w:rPr>
        <w:t>Location-Specific Advantage in international business theory (Dunning’s OLI Framework)</w:t>
      </w:r>
      <w:r w:rsidR="006E299B" w:rsidRPr="007F0EE0">
        <w:rPr>
          <w:rFonts w:ascii="Arial" w:eastAsia="Times New Roman" w:hAnsi="Arial" w:cs="Arial"/>
          <w:color w:val="0D0D0D" w:themeColor="text1" w:themeTint="F2"/>
          <w:kern w:val="0"/>
          <w:sz w:val="24"/>
          <w:szCs w:val="24"/>
          <w:lang w:eastAsia="en-GB"/>
          <w14:ligatures w14:val="none"/>
        </w:rPr>
        <w:t>,</w:t>
      </w:r>
      <w:r w:rsidR="00A5467C" w:rsidRPr="007F0EE0">
        <w:rPr>
          <w:rFonts w:ascii="Arial" w:eastAsia="Times New Roman" w:hAnsi="Arial" w:cs="Arial"/>
          <w:color w:val="0D0D0D" w:themeColor="text1" w:themeTint="F2"/>
          <w:kern w:val="0"/>
          <w:sz w:val="24"/>
          <w:szCs w:val="24"/>
          <w:lang w:eastAsia="en-GB"/>
          <w14:ligatures w14:val="none"/>
        </w:rPr>
        <w:t xml:space="preserve"> Golden Gut captures Location (L) advantages through Dudley's infrastructure and cost-base</w:t>
      </w:r>
      <w:r w:rsidR="00E904F1" w:rsidRPr="007F0EE0">
        <w:rPr>
          <w:rFonts w:ascii="Arial" w:eastAsia="Times New Roman" w:hAnsi="Arial" w:cs="Arial"/>
          <w:color w:val="0D0D0D" w:themeColor="text1" w:themeTint="F2"/>
          <w:kern w:val="0"/>
          <w:sz w:val="24"/>
          <w:szCs w:val="24"/>
          <w:lang w:eastAsia="en-GB"/>
          <w14:ligatures w14:val="none"/>
        </w:rPr>
        <w:t xml:space="preserve">. </w:t>
      </w:r>
    </w:p>
    <w:p w14:paraId="730FE13E" w14:textId="6026CEB0" w:rsidR="0062790D" w:rsidRPr="007F0EE0" w:rsidRDefault="0062790D" w:rsidP="00B850FD">
      <w:pPr>
        <w:numPr>
          <w:ilvl w:val="0"/>
          <w:numId w:val="97"/>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Low Operating Costs:</w:t>
      </w:r>
      <w:r w:rsidRPr="007F0EE0">
        <w:rPr>
          <w:rFonts w:ascii="Arial" w:eastAsia="Times New Roman" w:hAnsi="Arial" w:cs="Arial"/>
          <w:color w:val="0D0D0D" w:themeColor="text1" w:themeTint="F2"/>
          <w:kern w:val="0"/>
          <w:sz w:val="24"/>
          <w:szCs w:val="24"/>
          <w:lang w:eastAsia="en-GB"/>
          <w14:ligatures w14:val="none"/>
        </w:rPr>
        <w:t xml:space="preserve"> Commercial lab and co-packing space in the Black Country </w:t>
      </w:r>
      <w:r w:rsidR="00652D40" w:rsidRPr="007F0EE0">
        <w:rPr>
          <w:rFonts w:ascii="Arial" w:eastAsia="Times New Roman" w:hAnsi="Arial" w:cs="Arial"/>
          <w:color w:val="0D0D0D" w:themeColor="text1" w:themeTint="F2"/>
          <w:kern w:val="0"/>
          <w:sz w:val="24"/>
          <w:szCs w:val="24"/>
          <w:lang w:eastAsia="en-GB"/>
          <w14:ligatures w14:val="none"/>
        </w:rPr>
        <w:t>are</w:t>
      </w:r>
      <w:r w:rsidRPr="007F0EE0">
        <w:rPr>
          <w:rFonts w:ascii="Arial" w:eastAsia="Times New Roman" w:hAnsi="Arial" w:cs="Arial"/>
          <w:color w:val="0D0D0D" w:themeColor="text1" w:themeTint="F2"/>
          <w:kern w:val="0"/>
          <w:sz w:val="24"/>
          <w:szCs w:val="24"/>
          <w:lang w:eastAsia="en-GB"/>
          <w14:ligatures w14:val="none"/>
        </w:rPr>
        <w:t xml:space="preserve"> approximately 40% cheaper than in the </w:t>
      </w:r>
      <w:r w:rsidR="009C70EE" w:rsidRPr="007F0EE0">
        <w:rPr>
          <w:rFonts w:ascii="Arial" w:eastAsia="Times New Roman" w:hAnsi="Arial" w:cs="Arial"/>
          <w:color w:val="0D0D0D" w:themeColor="text1" w:themeTint="F2"/>
          <w:kern w:val="0"/>
          <w:sz w:val="24"/>
          <w:szCs w:val="24"/>
          <w:lang w:eastAsia="en-GB"/>
          <w14:ligatures w14:val="none"/>
        </w:rPr>
        <w:t>Southeast</w:t>
      </w:r>
      <w:r w:rsidRPr="007F0EE0">
        <w:rPr>
          <w:rFonts w:ascii="Arial" w:eastAsia="Times New Roman" w:hAnsi="Arial" w:cs="Arial"/>
          <w:color w:val="0D0D0D" w:themeColor="text1" w:themeTint="F2"/>
          <w:kern w:val="0"/>
          <w:sz w:val="24"/>
          <w:szCs w:val="24"/>
          <w:lang w:eastAsia="en-GB"/>
          <w14:ligatures w14:val="none"/>
        </w:rPr>
        <w:t>.</w:t>
      </w:r>
    </w:p>
    <w:p w14:paraId="43410E65" w14:textId="77777777" w:rsidR="0062790D" w:rsidRPr="007F0EE0" w:rsidRDefault="0062790D" w:rsidP="00B850FD">
      <w:pPr>
        <w:numPr>
          <w:ilvl w:val="0"/>
          <w:numId w:val="97"/>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Strategic Proximity:</w:t>
      </w:r>
      <w:r w:rsidRPr="007F0EE0">
        <w:rPr>
          <w:rFonts w:ascii="Arial" w:eastAsia="Times New Roman" w:hAnsi="Arial" w:cs="Arial"/>
          <w:color w:val="0D0D0D" w:themeColor="text1" w:themeTint="F2"/>
          <w:kern w:val="0"/>
          <w:sz w:val="24"/>
          <w:szCs w:val="24"/>
          <w:lang w:eastAsia="en-GB"/>
          <w14:ligatures w14:val="none"/>
        </w:rPr>
        <w:t xml:space="preserve"> We are within 30 minutes of our two most potent consumer segments: the Halal-Organic families of Sandwell/Birmingham and the Eco-Professionals of Solihull/Wolverhampton.</w:t>
      </w:r>
    </w:p>
    <w:p w14:paraId="31D210BC" w14:textId="2DAACBD6" w:rsidR="0062790D" w:rsidRPr="007F0EE0" w:rsidRDefault="0062790D" w:rsidP="00B850FD">
      <w:pPr>
        <w:numPr>
          <w:ilvl w:val="0"/>
          <w:numId w:val="97"/>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Policy Alignment:</w:t>
      </w:r>
      <w:r w:rsidRPr="007F0EE0">
        <w:rPr>
          <w:rFonts w:ascii="Arial" w:eastAsia="Times New Roman" w:hAnsi="Arial" w:cs="Arial"/>
          <w:color w:val="0D0D0D" w:themeColor="text1" w:themeTint="F2"/>
          <w:kern w:val="0"/>
          <w:sz w:val="24"/>
          <w:szCs w:val="24"/>
          <w:lang w:eastAsia="en-GB"/>
          <w14:ligatures w14:val="none"/>
        </w:rPr>
        <w:t xml:space="preserve"> Our presence in Dudley directly supports the Product Regulation and Metrology Act 2025 and regional health mandates, making the business a Golden Child for local government procurement and NHS social prescribing pilots (</w:t>
      </w:r>
      <w:proofErr w:type="spellStart"/>
      <w:r w:rsidRPr="007F0EE0">
        <w:rPr>
          <w:rFonts w:ascii="Arial" w:eastAsia="Times New Roman" w:hAnsi="Arial" w:cs="Arial"/>
          <w:color w:val="0D0D0D" w:themeColor="text1" w:themeTint="F2"/>
          <w:kern w:val="0"/>
          <w:sz w:val="24"/>
          <w:szCs w:val="24"/>
          <w:lang w:eastAsia="en-GB"/>
          <w14:ligatures w14:val="none"/>
        </w:rPr>
        <w:t>MFMac</w:t>
      </w:r>
      <w:proofErr w:type="spellEnd"/>
      <w:r w:rsidRPr="007F0EE0">
        <w:rPr>
          <w:rFonts w:ascii="Arial" w:eastAsia="Times New Roman" w:hAnsi="Arial" w:cs="Arial"/>
          <w:color w:val="0D0D0D" w:themeColor="text1" w:themeTint="F2"/>
          <w:kern w:val="0"/>
          <w:sz w:val="24"/>
          <w:szCs w:val="24"/>
          <w:lang w:eastAsia="en-GB"/>
          <w14:ligatures w14:val="none"/>
        </w:rPr>
        <w:t>, 2026).</w:t>
      </w:r>
    </w:p>
    <w:p w14:paraId="7CB99A20" w14:textId="679DE3CB" w:rsidR="003B09FF" w:rsidRPr="007F0EE0" w:rsidRDefault="00423B7E" w:rsidP="00B850FD">
      <w:pPr>
        <w:pStyle w:val="Heading2"/>
        <w:jc w:val="both"/>
        <w:rPr>
          <w:rFonts w:ascii="Arial" w:eastAsia="Times New Roman" w:hAnsi="Arial" w:cs="Arial"/>
          <w:lang w:eastAsia="en-GB"/>
        </w:rPr>
      </w:pPr>
      <w:bookmarkStart w:id="50" w:name="_Toc229554485"/>
      <w:r w:rsidRPr="007F0EE0">
        <w:rPr>
          <w:rFonts w:ascii="Arial" w:eastAsia="Times New Roman" w:hAnsi="Arial" w:cs="Arial"/>
          <w:lang w:eastAsia="en-GB"/>
        </w:rPr>
        <w:t>5.</w:t>
      </w:r>
      <w:r w:rsidR="001438C1" w:rsidRPr="007F0EE0">
        <w:rPr>
          <w:rFonts w:ascii="Arial" w:eastAsia="Times New Roman" w:hAnsi="Arial" w:cs="Arial"/>
          <w:lang w:eastAsia="en-GB"/>
        </w:rPr>
        <w:t>3</w:t>
      </w:r>
      <w:r w:rsidR="003B09FF" w:rsidRPr="007F0EE0">
        <w:rPr>
          <w:rFonts w:ascii="Arial" w:eastAsia="Times New Roman" w:hAnsi="Arial" w:cs="Arial"/>
          <w:lang w:eastAsia="en-GB"/>
        </w:rPr>
        <w:t xml:space="preserve"> </w:t>
      </w:r>
      <w:r w:rsidR="00335BB0" w:rsidRPr="007F0EE0">
        <w:rPr>
          <w:rFonts w:ascii="Arial" w:eastAsia="Times New Roman" w:hAnsi="Arial" w:cs="Arial"/>
          <w:lang w:eastAsia="en-GB"/>
        </w:rPr>
        <w:t>Competitor Analysis</w:t>
      </w:r>
      <w:bookmarkEnd w:id="50"/>
    </w:p>
    <w:tbl>
      <w:tblPr>
        <w:tblW w:w="0" w:type="auto"/>
        <w:tblCellSpacing w:w="15" w:type="dxa"/>
        <w:tblCellMar>
          <w:left w:w="0" w:type="dxa"/>
          <w:right w:w="0" w:type="dxa"/>
        </w:tblCellMar>
        <w:tblLook w:val="04A0" w:firstRow="1" w:lastRow="0" w:firstColumn="1" w:lastColumn="0" w:noHBand="0" w:noVBand="1"/>
      </w:tblPr>
      <w:tblGrid>
        <w:gridCol w:w="1718"/>
        <w:gridCol w:w="2234"/>
        <w:gridCol w:w="2476"/>
        <w:gridCol w:w="2582"/>
      </w:tblGrid>
      <w:tr w:rsidR="00D96968" w:rsidRPr="007F0EE0" w14:paraId="20EA1BF1"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AD8DF8A"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r w:rsidRPr="007F0EE0">
              <w:rPr>
                <w:rFonts w:ascii="Arial" w:eastAsia="Times New Roman" w:hAnsi="Arial" w:cs="Arial"/>
                <w:b/>
                <w:bCs/>
                <w:color w:val="1F1F1F"/>
                <w:kern w:val="0"/>
                <w:sz w:val="24"/>
                <w:szCs w:val="24"/>
                <w:bdr w:val="none" w:sz="0" w:space="0" w:color="auto" w:frame="1"/>
                <w:lang w:eastAsia="en-GB"/>
                <w14:ligatures w14:val="none"/>
              </w:rPr>
              <w:t>Competitor Type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D0485A6"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r w:rsidRPr="007F0EE0">
              <w:rPr>
                <w:rFonts w:ascii="Arial" w:eastAsia="Times New Roman" w:hAnsi="Arial" w:cs="Arial"/>
                <w:b/>
                <w:bCs/>
                <w:color w:val="1F1F1F"/>
                <w:kern w:val="0"/>
                <w:sz w:val="24"/>
                <w:szCs w:val="24"/>
                <w:bdr w:val="none" w:sz="0" w:space="0" w:color="auto" w:frame="1"/>
                <w:lang w:eastAsia="en-GB"/>
                <w14:ligatures w14:val="none"/>
              </w:rPr>
              <w:t>Brand Name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1882D50"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r w:rsidRPr="007F0EE0">
              <w:rPr>
                <w:rFonts w:ascii="Arial" w:eastAsia="Times New Roman" w:hAnsi="Arial" w:cs="Arial"/>
                <w:b/>
                <w:bCs/>
                <w:color w:val="1F1F1F"/>
                <w:kern w:val="0"/>
                <w:sz w:val="24"/>
                <w:szCs w:val="24"/>
                <w:bdr w:val="none" w:sz="0" w:space="0" w:color="auto" w:frame="1"/>
                <w:lang w:eastAsia="en-GB"/>
                <w14:ligatures w14:val="none"/>
              </w:rPr>
              <w:t>Strengths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503F2137"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r w:rsidRPr="007F0EE0">
              <w:rPr>
                <w:rFonts w:ascii="Arial" w:eastAsia="Times New Roman" w:hAnsi="Arial" w:cs="Arial"/>
                <w:b/>
                <w:bCs/>
                <w:color w:val="1F1F1F"/>
                <w:kern w:val="0"/>
                <w:sz w:val="24"/>
                <w:szCs w:val="24"/>
                <w:bdr w:val="none" w:sz="0" w:space="0" w:color="auto" w:frame="1"/>
                <w:lang w:eastAsia="en-GB"/>
                <w14:ligatures w14:val="none"/>
              </w:rPr>
              <w:t>Weaknesses (Golden Gut Gap)</w:t>
            </w:r>
          </w:p>
        </w:tc>
      </w:tr>
      <w:tr w:rsidR="00D96968" w:rsidRPr="007F0EE0" w14:paraId="140A4789"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03EA1AD"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r w:rsidRPr="007F0EE0">
              <w:rPr>
                <w:rFonts w:ascii="Arial" w:eastAsia="Times New Roman" w:hAnsi="Arial" w:cs="Arial"/>
                <w:b/>
                <w:bCs/>
                <w:color w:val="1F1F1F"/>
                <w:kern w:val="0"/>
                <w:sz w:val="24"/>
                <w:szCs w:val="24"/>
                <w:bdr w:val="none" w:sz="0" w:space="0" w:color="auto" w:frame="1"/>
                <w:lang w:eastAsia="en-GB"/>
                <w14:ligatures w14:val="none"/>
              </w:rPr>
              <w:t>Direct</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DCD3B5F"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r w:rsidRPr="007F0EE0">
              <w:rPr>
                <w:rFonts w:ascii="Arial" w:eastAsia="Times New Roman" w:hAnsi="Arial" w:cs="Arial"/>
                <w:i/>
                <w:iCs/>
                <w:color w:val="1F1F1F"/>
                <w:kern w:val="0"/>
                <w:sz w:val="24"/>
                <w:szCs w:val="24"/>
                <w:bdr w:val="none" w:sz="0" w:space="0" w:color="auto" w:frame="1"/>
                <w:lang w:eastAsia="en-GB"/>
                <w14:ligatures w14:val="none"/>
              </w:rPr>
              <w:t>Bart (Organic Range)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156B76F8"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r w:rsidRPr="007F0EE0">
              <w:rPr>
                <w:rFonts w:ascii="Arial" w:eastAsia="Times New Roman" w:hAnsi="Arial" w:cs="Arial"/>
                <w:color w:val="1F1F1F"/>
                <w:kern w:val="0"/>
                <w:sz w:val="24"/>
                <w:szCs w:val="24"/>
                <w:bdr w:val="none" w:sz="0" w:space="0" w:color="auto" w:frame="1"/>
                <w:lang w:eastAsia="en-GB"/>
                <w14:ligatures w14:val="none"/>
              </w:rPr>
              <w:t>High brand recognition.</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56BFB832"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r w:rsidRPr="007F0EE0">
              <w:rPr>
                <w:rFonts w:ascii="Arial" w:eastAsia="Times New Roman" w:hAnsi="Arial" w:cs="Arial"/>
                <w:color w:val="1F1F1F"/>
                <w:kern w:val="0"/>
                <w:sz w:val="24"/>
                <w:szCs w:val="24"/>
                <w:bdr w:val="none" w:sz="0" w:space="0" w:color="auto" w:frame="1"/>
                <w:lang w:eastAsia="en-GB"/>
                <w14:ligatures w14:val="none"/>
              </w:rPr>
              <w:t>Small format (90g), higher price per gram.</w:t>
            </w:r>
          </w:p>
        </w:tc>
      </w:tr>
      <w:tr w:rsidR="00D96968" w:rsidRPr="007F0EE0" w14:paraId="1527328E"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966FF6D"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F61DC54"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r w:rsidRPr="007F0EE0">
              <w:rPr>
                <w:rFonts w:ascii="Arial" w:eastAsia="Times New Roman" w:hAnsi="Arial" w:cs="Arial"/>
                <w:i/>
                <w:iCs/>
                <w:color w:val="1F1F1F"/>
                <w:kern w:val="0"/>
                <w:sz w:val="24"/>
                <w:szCs w:val="24"/>
                <w:bdr w:val="none" w:sz="0" w:space="0" w:color="auto" w:frame="1"/>
                <w:lang w:eastAsia="en-GB"/>
                <w14:ligatures w14:val="none"/>
              </w:rPr>
              <w:t>Gia (Garlic/Ginger)</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84E534A"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r w:rsidRPr="007F0EE0">
              <w:rPr>
                <w:rFonts w:ascii="Arial" w:eastAsia="Times New Roman" w:hAnsi="Arial" w:cs="Arial"/>
                <w:color w:val="1F1F1F"/>
                <w:kern w:val="0"/>
                <w:sz w:val="24"/>
                <w:szCs w:val="24"/>
                <w:bdr w:val="none" w:sz="0" w:space="0" w:color="auto" w:frame="1"/>
                <w:lang w:eastAsia="en-GB"/>
                <w14:ligatures w14:val="none"/>
              </w:rPr>
              <w:t>Widely available in UK supermarkets.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68BDA98E" w14:textId="77777777" w:rsidR="00D96968" w:rsidRPr="007F0EE0" w:rsidRDefault="00D96968" w:rsidP="008D4E16">
            <w:pPr>
              <w:spacing w:after="0" w:line="360" w:lineRule="auto"/>
              <w:jc w:val="center"/>
              <w:rPr>
                <w:rFonts w:ascii="Arial" w:eastAsia="Times New Roman" w:hAnsi="Arial" w:cs="Arial"/>
                <w:color w:val="1F1F1F"/>
                <w:kern w:val="0"/>
                <w:sz w:val="24"/>
                <w:szCs w:val="24"/>
                <w:bdr w:val="none" w:sz="0" w:space="0" w:color="auto" w:frame="1"/>
                <w:lang w:eastAsia="en-GB"/>
                <w14:ligatures w14:val="none"/>
              </w:rPr>
            </w:pPr>
            <w:r w:rsidRPr="007F0EE0">
              <w:rPr>
                <w:rFonts w:ascii="Arial" w:eastAsia="Times New Roman" w:hAnsi="Arial" w:cs="Arial"/>
                <w:color w:val="1F1F1F"/>
                <w:kern w:val="0"/>
                <w:sz w:val="24"/>
                <w:szCs w:val="24"/>
                <w:bdr w:val="none" w:sz="0" w:space="0" w:color="auto" w:frame="1"/>
                <w:lang w:eastAsia="en-GB"/>
                <w14:ligatures w14:val="none"/>
              </w:rPr>
              <w:t>Non-organic; contains preservatives (UPF).</w:t>
            </w:r>
          </w:p>
          <w:p w14:paraId="4FDE1061" w14:textId="2A0E9D85" w:rsidR="00985D0F" w:rsidRPr="007F0EE0" w:rsidRDefault="00F80864" w:rsidP="008D4E16">
            <w:pPr>
              <w:spacing w:after="0" w:line="360" w:lineRule="auto"/>
              <w:jc w:val="center"/>
              <w:rPr>
                <w:rFonts w:ascii="Arial" w:eastAsia="Times New Roman" w:hAnsi="Arial" w:cs="Arial"/>
                <w:color w:val="1F1F1F"/>
                <w:kern w:val="0"/>
                <w:sz w:val="24"/>
                <w:szCs w:val="24"/>
                <w:lang w:eastAsia="en-GB"/>
                <w14:ligatures w14:val="none"/>
              </w:rPr>
            </w:pPr>
            <w:r w:rsidRPr="007F0EE0">
              <w:rPr>
                <w:rFonts w:ascii="Arial" w:eastAsia="Times New Roman" w:hAnsi="Arial" w:cs="Arial"/>
                <w:color w:val="1F1F1F"/>
                <w:kern w:val="0"/>
                <w:sz w:val="24"/>
                <w:szCs w:val="24"/>
                <w:bdr w:val="none" w:sz="0" w:space="0" w:color="auto" w:frame="1"/>
                <w:lang w:eastAsia="en-GB"/>
                <w14:ligatures w14:val="none"/>
              </w:rPr>
              <w:lastRenderedPageBreak/>
              <w:t>e.g.</w:t>
            </w:r>
            <w:r w:rsidR="0087191F" w:rsidRPr="007F0EE0">
              <w:rPr>
                <w:rFonts w:ascii="Arial" w:eastAsia="Times New Roman" w:hAnsi="Arial" w:cs="Arial"/>
                <w:color w:val="1F1F1F"/>
                <w:kern w:val="0"/>
                <w:sz w:val="24"/>
                <w:szCs w:val="24"/>
                <w:bdr w:val="none" w:sz="0" w:space="0" w:color="auto" w:frame="1"/>
                <w:lang w:eastAsia="en-GB"/>
                <w14:ligatures w14:val="none"/>
              </w:rPr>
              <w:t xml:space="preserve"> potassium sorbate</w:t>
            </w:r>
          </w:p>
        </w:tc>
      </w:tr>
      <w:tr w:rsidR="00D96968" w:rsidRPr="007F0EE0" w14:paraId="0CF51A2E"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1BCB38D8"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E508657"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r w:rsidRPr="007F0EE0">
              <w:rPr>
                <w:rFonts w:ascii="Arial" w:eastAsia="Times New Roman" w:hAnsi="Arial" w:cs="Arial"/>
                <w:i/>
                <w:iCs/>
                <w:color w:val="1F1F1F"/>
                <w:kern w:val="0"/>
                <w:sz w:val="24"/>
                <w:szCs w:val="24"/>
                <w:bdr w:val="none" w:sz="0" w:space="0" w:color="auto" w:frame="1"/>
                <w:lang w:eastAsia="en-GB"/>
                <w14:ligatures w14:val="none"/>
              </w:rPr>
              <w:t>Waitrose Duchy Organic</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23EA992"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r w:rsidRPr="007F0EE0">
              <w:rPr>
                <w:rFonts w:ascii="Arial" w:eastAsia="Times New Roman" w:hAnsi="Arial" w:cs="Arial"/>
                <w:color w:val="1F1F1F"/>
                <w:kern w:val="0"/>
                <w:sz w:val="24"/>
                <w:szCs w:val="24"/>
                <w:bdr w:val="none" w:sz="0" w:space="0" w:color="auto" w:frame="1"/>
                <w:lang w:eastAsia="en-GB"/>
                <w14:ligatures w14:val="none"/>
              </w:rPr>
              <w:t>Trusted premium brand.</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56E4C7A7" w14:textId="77777777" w:rsidR="00D96968" w:rsidRPr="007F0EE0" w:rsidRDefault="00D96968" w:rsidP="008D4E16">
            <w:pPr>
              <w:spacing w:after="0" w:line="360" w:lineRule="auto"/>
              <w:jc w:val="center"/>
              <w:rPr>
                <w:rFonts w:ascii="Arial" w:eastAsia="Times New Roman" w:hAnsi="Arial" w:cs="Arial"/>
                <w:color w:val="1F1F1F"/>
                <w:kern w:val="0"/>
                <w:sz w:val="24"/>
                <w:szCs w:val="24"/>
                <w:bdr w:val="none" w:sz="0" w:space="0" w:color="auto" w:frame="1"/>
                <w:lang w:eastAsia="en-GB"/>
                <w14:ligatures w14:val="none"/>
              </w:rPr>
            </w:pPr>
            <w:r w:rsidRPr="007F0EE0">
              <w:rPr>
                <w:rFonts w:ascii="Arial" w:eastAsia="Times New Roman" w:hAnsi="Arial" w:cs="Arial"/>
                <w:color w:val="1F1F1F"/>
                <w:kern w:val="0"/>
                <w:sz w:val="24"/>
                <w:szCs w:val="24"/>
                <w:bdr w:val="none" w:sz="0" w:space="0" w:color="auto" w:frame="1"/>
                <w:lang w:eastAsia="en-GB"/>
                <w14:ligatures w14:val="none"/>
              </w:rPr>
              <w:t>Limited range; lacks turmeric functionality.</w:t>
            </w:r>
          </w:p>
          <w:p w14:paraId="48FC2A71" w14:textId="77777777" w:rsidR="00630174" w:rsidRPr="007F0EE0" w:rsidRDefault="00630174" w:rsidP="008D4E16">
            <w:pPr>
              <w:spacing w:after="0" w:line="360" w:lineRule="auto"/>
              <w:jc w:val="center"/>
              <w:rPr>
                <w:rFonts w:ascii="Arial" w:eastAsia="Times New Roman" w:hAnsi="Arial" w:cs="Arial"/>
                <w:color w:val="1F1F1F"/>
                <w:kern w:val="0"/>
                <w:sz w:val="24"/>
                <w:szCs w:val="24"/>
                <w:lang w:eastAsia="en-GB"/>
                <w14:ligatures w14:val="none"/>
              </w:rPr>
            </w:pPr>
          </w:p>
        </w:tc>
      </w:tr>
      <w:tr w:rsidR="00D96968" w:rsidRPr="007F0EE0" w14:paraId="4CABCAFF"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1FA041E"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F7CCF95"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r w:rsidRPr="007F0EE0">
              <w:rPr>
                <w:rFonts w:ascii="Arial" w:eastAsia="Times New Roman" w:hAnsi="Arial" w:cs="Arial"/>
                <w:i/>
                <w:iCs/>
                <w:color w:val="1F1F1F"/>
                <w:kern w:val="0"/>
                <w:sz w:val="24"/>
                <w:szCs w:val="24"/>
                <w:bdr w:val="none" w:sz="0" w:space="0" w:color="auto" w:frame="1"/>
                <w:lang w:eastAsia="en-GB"/>
                <w14:ligatures w14:val="none"/>
              </w:rPr>
              <w:t>The Spice Tailor</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2347B6B"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r w:rsidRPr="007F0EE0">
              <w:rPr>
                <w:rFonts w:ascii="Arial" w:eastAsia="Times New Roman" w:hAnsi="Arial" w:cs="Arial"/>
                <w:color w:val="1F1F1F"/>
                <w:kern w:val="0"/>
                <w:sz w:val="24"/>
                <w:szCs w:val="24"/>
                <w:bdr w:val="none" w:sz="0" w:space="0" w:color="auto" w:frame="1"/>
                <w:lang w:eastAsia="en-GB"/>
                <w14:ligatures w14:val="none"/>
              </w:rPr>
              <w:t>Premium positioning; high quality.</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426F8E1D"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r w:rsidRPr="007F0EE0">
              <w:rPr>
                <w:rFonts w:ascii="Arial" w:eastAsia="Times New Roman" w:hAnsi="Arial" w:cs="Arial"/>
                <w:color w:val="1F1F1F"/>
                <w:kern w:val="0"/>
                <w:sz w:val="24"/>
                <w:szCs w:val="24"/>
                <w:bdr w:val="none" w:sz="0" w:space="0" w:color="auto" w:frame="1"/>
                <w:lang w:eastAsia="en-GB"/>
                <w14:ligatures w14:val="none"/>
              </w:rPr>
              <w:t>Focused on complete kits rather than starters.</w:t>
            </w:r>
          </w:p>
        </w:tc>
      </w:tr>
      <w:tr w:rsidR="00D96968" w:rsidRPr="007F0EE0" w14:paraId="76C61B9A"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5977804"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EE43A6C"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proofErr w:type="spellStart"/>
            <w:r w:rsidRPr="007F0EE0">
              <w:rPr>
                <w:rFonts w:ascii="Arial" w:eastAsia="Times New Roman" w:hAnsi="Arial" w:cs="Arial"/>
                <w:i/>
                <w:iCs/>
                <w:color w:val="1F1F1F"/>
                <w:kern w:val="0"/>
                <w:sz w:val="24"/>
                <w:szCs w:val="24"/>
                <w:bdr w:val="none" w:sz="0" w:space="0" w:color="auto" w:frame="1"/>
                <w:lang w:eastAsia="en-GB"/>
                <w14:ligatures w14:val="none"/>
              </w:rPr>
              <w:t>Biona</w:t>
            </w:r>
            <w:proofErr w:type="spellEnd"/>
            <w:r w:rsidRPr="007F0EE0">
              <w:rPr>
                <w:rFonts w:ascii="Arial" w:eastAsia="Times New Roman" w:hAnsi="Arial" w:cs="Arial"/>
                <w:i/>
                <w:iCs/>
                <w:color w:val="1F1F1F"/>
                <w:kern w:val="0"/>
                <w:sz w:val="24"/>
                <w:szCs w:val="24"/>
                <w:bdr w:val="none" w:sz="0" w:space="0" w:color="auto" w:frame="1"/>
                <w:lang w:eastAsia="en-GB"/>
                <w14:ligatures w14:val="none"/>
              </w:rPr>
              <w:t xml:space="preserve"> Organic</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4A21C93"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r w:rsidRPr="007F0EE0">
              <w:rPr>
                <w:rFonts w:ascii="Arial" w:eastAsia="Times New Roman" w:hAnsi="Arial" w:cs="Arial"/>
                <w:color w:val="1F1F1F"/>
                <w:kern w:val="0"/>
                <w:sz w:val="24"/>
                <w:szCs w:val="24"/>
                <w:bdr w:val="none" w:sz="0" w:space="0" w:color="auto" w:frame="1"/>
                <w:lang w:eastAsia="en-GB"/>
                <w14:ligatures w14:val="none"/>
              </w:rPr>
              <w:t>Strong ethical credentials.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7A2EF6FC"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r w:rsidRPr="007F0EE0">
              <w:rPr>
                <w:rFonts w:ascii="Arial" w:eastAsia="Times New Roman" w:hAnsi="Arial" w:cs="Arial"/>
                <w:color w:val="1F1F1F"/>
                <w:kern w:val="0"/>
                <w:sz w:val="24"/>
                <w:szCs w:val="24"/>
                <w:bdr w:val="none" w:sz="0" w:space="0" w:color="auto" w:frame="1"/>
                <w:lang w:eastAsia="en-GB"/>
                <w14:ligatures w14:val="none"/>
              </w:rPr>
              <w:t>Often sold in smaller jars with higher oil content.</w:t>
            </w:r>
          </w:p>
        </w:tc>
      </w:tr>
      <w:tr w:rsidR="00D96968" w:rsidRPr="007F0EE0" w14:paraId="5D3DECFF"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91DDF1A"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r w:rsidRPr="007F0EE0">
              <w:rPr>
                <w:rFonts w:ascii="Arial" w:eastAsia="Times New Roman" w:hAnsi="Arial" w:cs="Arial"/>
                <w:b/>
                <w:bCs/>
                <w:color w:val="1F1F1F"/>
                <w:kern w:val="0"/>
                <w:sz w:val="24"/>
                <w:szCs w:val="24"/>
                <w:bdr w:val="none" w:sz="0" w:space="0" w:color="auto" w:frame="1"/>
                <w:lang w:eastAsia="en-GB"/>
                <w14:ligatures w14:val="none"/>
              </w:rPr>
              <w:t>Indirect</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A04C188" w14:textId="7D24D44A"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r w:rsidRPr="007F0EE0">
              <w:rPr>
                <w:rFonts w:ascii="Arial" w:eastAsia="Times New Roman" w:hAnsi="Arial" w:cs="Arial"/>
                <w:i/>
                <w:iCs/>
                <w:color w:val="1F1F1F"/>
                <w:kern w:val="0"/>
                <w:sz w:val="24"/>
                <w:szCs w:val="24"/>
                <w:bdr w:val="none" w:sz="0" w:space="0" w:color="auto" w:frame="1"/>
                <w:lang w:eastAsia="en-GB"/>
                <w14:ligatures w14:val="none"/>
              </w:rPr>
              <w:t xml:space="preserve">HelloFresh / </w:t>
            </w:r>
            <w:r w:rsidR="00802073" w:rsidRPr="007F0EE0">
              <w:rPr>
                <w:rFonts w:ascii="Arial" w:eastAsia="Times New Roman" w:hAnsi="Arial" w:cs="Arial"/>
                <w:i/>
                <w:iCs/>
                <w:color w:val="1F1F1F"/>
                <w:kern w:val="0"/>
                <w:sz w:val="24"/>
                <w:szCs w:val="24"/>
                <w:bdr w:val="none" w:sz="0" w:space="0" w:color="auto" w:frame="1"/>
                <w:lang w:eastAsia="en-GB"/>
                <w14:ligatures w14:val="none"/>
              </w:rPr>
              <w:t>Gusto</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3817D7D"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r w:rsidRPr="007F0EE0">
              <w:rPr>
                <w:rFonts w:ascii="Arial" w:eastAsia="Times New Roman" w:hAnsi="Arial" w:cs="Arial"/>
                <w:color w:val="1F1F1F"/>
                <w:kern w:val="0"/>
                <w:sz w:val="24"/>
                <w:szCs w:val="24"/>
                <w:bdr w:val="none" w:sz="0" w:space="0" w:color="auto" w:frame="1"/>
                <w:lang w:eastAsia="en-GB"/>
                <w14:ligatures w14:val="none"/>
              </w:rPr>
              <w:t>Ultimate convenience.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39B7DA49" w14:textId="2B3409E2"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r w:rsidRPr="007F0EE0">
              <w:rPr>
                <w:rFonts w:ascii="Arial" w:eastAsia="Times New Roman" w:hAnsi="Arial" w:cs="Arial"/>
                <w:color w:val="1F1F1F"/>
                <w:kern w:val="0"/>
                <w:sz w:val="24"/>
                <w:szCs w:val="24"/>
                <w:bdr w:val="none" w:sz="0" w:space="0" w:color="auto" w:frame="1"/>
                <w:lang w:eastAsia="en-GB"/>
                <w14:ligatures w14:val="none"/>
              </w:rPr>
              <w:t xml:space="preserve">Expensive; </w:t>
            </w:r>
            <w:r w:rsidR="00652D40" w:rsidRPr="007F0EE0">
              <w:rPr>
                <w:rFonts w:ascii="Arial" w:eastAsia="Times New Roman" w:hAnsi="Arial" w:cs="Arial"/>
                <w:color w:val="1F1F1F"/>
                <w:kern w:val="0"/>
                <w:sz w:val="24"/>
                <w:szCs w:val="24"/>
                <w:bdr w:val="none" w:sz="0" w:space="0" w:color="auto" w:frame="1"/>
                <w:lang w:eastAsia="en-GB"/>
                <w14:ligatures w14:val="none"/>
              </w:rPr>
              <w:t>subscription locked</w:t>
            </w:r>
            <w:r w:rsidRPr="007F0EE0">
              <w:rPr>
                <w:rFonts w:ascii="Arial" w:eastAsia="Times New Roman" w:hAnsi="Arial" w:cs="Arial"/>
                <w:color w:val="1F1F1F"/>
                <w:kern w:val="0"/>
                <w:sz w:val="24"/>
                <w:szCs w:val="24"/>
                <w:bdr w:val="none" w:sz="0" w:space="0" w:color="auto" w:frame="1"/>
                <w:lang w:eastAsia="en-GB"/>
                <w14:ligatures w14:val="none"/>
              </w:rPr>
              <w:t>.</w:t>
            </w:r>
          </w:p>
        </w:tc>
      </w:tr>
      <w:tr w:rsidR="00D96968" w:rsidRPr="007F0EE0" w14:paraId="1DB6925C"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BB9E19B"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1510D186"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r w:rsidRPr="007F0EE0">
              <w:rPr>
                <w:rFonts w:ascii="Arial" w:eastAsia="Times New Roman" w:hAnsi="Arial" w:cs="Arial"/>
                <w:i/>
                <w:iCs/>
                <w:color w:val="1F1F1F"/>
                <w:kern w:val="0"/>
                <w:sz w:val="24"/>
                <w:szCs w:val="24"/>
                <w:bdr w:val="none" w:sz="0" w:space="0" w:color="auto" w:frame="1"/>
                <w:lang w:eastAsia="en-GB"/>
                <w14:ligatures w14:val="none"/>
              </w:rPr>
              <w:t>Holland &amp; Barrett Capsules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142CFD5"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r w:rsidRPr="007F0EE0">
              <w:rPr>
                <w:rFonts w:ascii="Arial" w:eastAsia="Times New Roman" w:hAnsi="Arial" w:cs="Arial"/>
                <w:color w:val="1F1F1F"/>
                <w:kern w:val="0"/>
                <w:sz w:val="24"/>
                <w:szCs w:val="24"/>
                <w:bdr w:val="none" w:sz="0" w:space="0" w:color="auto" w:frame="1"/>
                <w:lang w:eastAsia="en-GB"/>
                <w14:ligatures w14:val="none"/>
              </w:rPr>
              <w:t>Pure functionality (health).</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3B2BE32A" w14:textId="0430318A"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r w:rsidRPr="007F0EE0">
              <w:rPr>
                <w:rFonts w:ascii="Arial" w:eastAsia="Times New Roman" w:hAnsi="Arial" w:cs="Arial"/>
                <w:color w:val="1F1F1F"/>
                <w:kern w:val="0"/>
                <w:sz w:val="24"/>
                <w:szCs w:val="24"/>
                <w:bdr w:val="none" w:sz="0" w:space="0" w:color="auto" w:frame="1"/>
                <w:lang w:eastAsia="en-GB"/>
                <w14:ligatures w14:val="none"/>
              </w:rPr>
              <w:t>Not a culinary experience; pill fatigue.</w:t>
            </w:r>
          </w:p>
        </w:tc>
      </w:tr>
      <w:tr w:rsidR="00D96968" w:rsidRPr="007F0EE0" w14:paraId="2A2DC284"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0198D92"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F58CBB7"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r w:rsidRPr="007F0EE0">
              <w:rPr>
                <w:rFonts w:ascii="Arial" w:eastAsia="Times New Roman" w:hAnsi="Arial" w:cs="Arial"/>
                <w:i/>
                <w:iCs/>
                <w:color w:val="1F1F1F"/>
                <w:kern w:val="0"/>
                <w:sz w:val="24"/>
                <w:szCs w:val="24"/>
                <w:bdr w:val="none" w:sz="0" w:space="0" w:color="auto" w:frame="1"/>
                <w:lang w:eastAsia="en-GB"/>
                <w14:ligatures w14:val="none"/>
              </w:rPr>
              <w:t>Supermarket Fresh Produce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C8C15BB"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r w:rsidRPr="007F0EE0">
              <w:rPr>
                <w:rFonts w:ascii="Arial" w:eastAsia="Times New Roman" w:hAnsi="Arial" w:cs="Arial"/>
                <w:color w:val="1F1F1F"/>
                <w:kern w:val="0"/>
                <w:sz w:val="24"/>
                <w:szCs w:val="24"/>
                <w:bdr w:val="none" w:sz="0" w:space="0" w:color="auto" w:frame="1"/>
                <w:lang w:eastAsia="en-GB"/>
                <w14:ligatures w14:val="none"/>
              </w:rPr>
              <w:t>Lowest cost; perceived fresh.</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652A7DEC"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r w:rsidRPr="007F0EE0">
              <w:rPr>
                <w:rFonts w:ascii="Arial" w:eastAsia="Times New Roman" w:hAnsi="Arial" w:cs="Arial"/>
                <w:color w:val="1F1F1F"/>
                <w:kern w:val="0"/>
                <w:sz w:val="24"/>
                <w:szCs w:val="24"/>
                <w:bdr w:val="none" w:sz="0" w:space="0" w:color="auto" w:frame="1"/>
                <w:lang w:eastAsia="en-GB"/>
                <w14:ligatures w14:val="none"/>
              </w:rPr>
              <w:t>High waste; high prep time.</w:t>
            </w:r>
          </w:p>
        </w:tc>
      </w:tr>
      <w:tr w:rsidR="00D96968" w:rsidRPr="007F0EE0" w14:paraId="7F66D594"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88C1E7E"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27A87C2"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r w:rsidRPr="007F0EE0">
              <w:rPr>
                <w:rFonts w:ascii="Arial" w:eastAsia="Times New Roman" w:hAnsi="Arial" w:cs="Arial"/>
                <w:i/>
                <w:iCs/>
                <w:color w:val="1F1F1F"/>
                <w:kern w:val="0"/>
                <w:sz w:val="24"/>
                <w:szCs w:val="24"/>
                <w:bdr w:val="none" w:sz="0" w:space="0" w:color="auto" w:frame="1"/>
                <w:lang w:eastAsia="en-GB"/>
                <w14:ligatures w14:val="none"/>
              </w:rPr>
              <w:t>Patak’s Pastes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1B72253"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r w:rsidRPr="007F0EE0">
              <w:rPr>
                <w:rFonts w:ascii="Arial" w:eastAsia="Times New Roman" w:hAnsi="Arial" w:cs="Arial"/>
                <w:color w:val="1F1F1F"/>
                <w:kern w:val="0"/>
                <w:sz w:val="24"/>
                <w:szCs w:val="24"/>
                <w:bdr w:val="none" w:sz="0" w:space="0" w:color="auto" w:frame="1"/>
                <w:lang w:eastAsia="en-GB"/>
                <w14:ligatures w14:val="none"/>
              </w:rPr>
              <w:t>Massive market share; cheap.</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49ACA5F0" w14:textId="57ADE858"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r w:rsidRPr="007F0EE0">
              <w:rPr>
                <w:rFonts w:ascii="Arial" w:eastAsia="Times New Roman" w:hAnsi="Arial" w:cs="Arial"/>
                <w:color w:val="1F1F1F"/>
                <w:kern w:val="0"/>
                <w:sz w:val="24"/>
                <w:szCs w:val="24"/>
                <w:bdr w:val="none" w:sz="0" w:space="0" w:color="auto" w:frame="1"/>
                <w:lang w:eastAsia="en-GB"/>
                <w14:ligatures w14:val="none"/>
              </w:rPr>
              <w:t>High salt/oil; perceived as unhealthy.</w:t>
            </w:r>
          </w:p>
        </w:tc>
      </w:tr>
      <w:tr w:rsidR="00D96968" w:rsidRPr="007F0EE0" w14:paraId="414B4045"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71C9676"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EC504E9"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r w:rsidRPr="007F0EE0">
              <w:rPr>
                <w:rFonts w:ascii="Arial" w:eastAsia="Times New Roman" w:hAnsi="Arial" w:cs="Arial"/>
                <w:i/>
                <w:iCs/>
                <w:color w:val="1F1F1F"/>
                <w:kern w:val="0"/>
                <w:sz w:val="24"/>
                <w:szCs w:val="24"/>
                <w:bdr w:val="none" w:sz="0" w:space="0" w:color="auto" w:frame="1"/>
                <w:lang w:eastAsia="en-GB"/>
                <w14:ligatures w14:val="none"/>
              </w:rPr>
              <w:t>Organic Ginger Shots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75A2288"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r w:rsidRPr="007F0EE0">
              <w:rPr>
                <w:rFonts w:ascii="Arial" w:eastAsia="Times New Roman" w:hAnsi="Arial" w:cs="Arial"/>
                <w:color w:val="1F1F1F"/>
                <w:kern w:val="0"/>
                <w:sz w:val="24"/>
                <w:szCs w:val="24"/>
                <w:bdr w:val="none" w:sz="0" w:space="0" w:color="auto" w:frame="1"/>
                <w:lang w:eastAsia="en-GB"/>
                <w14:ligatures w14:val="none"/>
              </w:rPr>
              <w:t>Trend-aligned.</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17EB849D" w14:textId="77777777" w:rsidR="00D96968" w:rsidRPr="007F0EE0" w:rsidRDefault="00D96968" w:rsidP="008D4E16">
            <w:pPr>
              <w:spacing w:after="0" w:line="360" w:lineRule="auto"/>
              <w:jc w:val="center"/>
              <w:rPr>
                <w:rFonts w:ascii="Arial" w:eastAsia="Times New Roman" w:hAnsi="Arial" w:cs="Arial"/>
                <w:color w:val="1F1F1F"/>
                <w:kern w:val="0"/>
                <w:sz w:val="24"/>
                <w:szCs w:val="24"/>
                <w:lang w:eastAsia="en-GB"/>
                <w14:ligatures w14:val="none"/>
              </w:rPr>
            </w:pPr>
            <w:proofErr w:type="gramStart"/>
            <w:r w:rsidRPr="007F0EE0">
              <w:rPr>
                <w:rFonts w:ascii="Arial" w:eastAsia="Times New Roman" w:hAnsi="Arial" w:cs="Arial"/>
                <w:color w:val="1F1F1F"/>
                <w:kern w:val="0"/>
                <w:sz w:val="24"/>
                <w:szCs w:val="24"/>
                <w:bdr w:val="none" w:sz="0" w:space="0" w:color="auto" w:frame="1"/>
                <w:lang w:eastAsia="en-GB"/>
                <w14:ligatures w14:val="none"/>
              </w:rPr>
              <w:t>Very high</w:t>
            </w:r>
            <w:proofErr w:type="gramEnd"/>
            <w:r w:rsidRPr="007F0EE0">
              <w:rPr>
                <w:rFonts w:ascii="Arial" w:eastAsia="Times New Roman" w:hAnsi="Arial" w:cs="Arial"/>
                <w:color w:val="1F1F1F"/>
                <w:kern w:val="0"/>
                <w:sz w:val="24"/>
                <w:szCs w:val="24"/>
                <w:bdr w:val="none" w:sz="0" w:space="0" w:color="auto" w:frame="1"/>
                <w:lang w:eastAsia="en-GB"/>
                <w14:ligatures w14:val="none"/>
              </w:rPr>
              <w:t xml:space="preserve"> price point (£2+ per single serve).</w:t>
            </w:r>
          </w:p>
        </w:tc>
      </w:tr>
    </w:tbl>
    <w:p w14:paraId="398C7081" w14:textId="77777777" w:rsidR="00606B00" w:rsidRPr="007F0EE0" w:rsidRDefault="00606B00" w:rsidP="00B850FD">
      <w:pPr>
        <w:spacing w:after="0" w:line="360" w:lineRule="auto"/>
        <w:jc w:val="both"/>
        <w:rPr>
          <w:rFonts w:ascii="Arial" w:eastAsia="Times New Roman" w:hAnsi="Arial" w:cs="Arial"/>
          <w:kern w:val="0"/>
          <w:sz w:val="24"/>
          <w:szCs w:val="24"/>
          <w:lang w:eastAsia="en-GB"/>
          <w14:ligatures w14:val="none"/>
        </w:rPr>
      </w:pPr>
    </w:p>
    <w:p w14:paraId="75418A59" w14:textId="02B7159F" w:rsidR="00272A7D" w:rsidRPr="007F0EE0" w:rsidRDefault="001438C1" w:rsidP="00B850FD">
      <w:pPr>
        <w:pStyle w:val="Heading2"/>
        <w:jc w:val="both"/>
        <w:rPr>
          <w:rFonts w:ascii="Arial" w:eastAsia="Times New Roman" w:hAnsi="Arial" w:cs="Arial"/>
          <w:lang w:eastAsia="en-GB"/>
        </w:rPr>
      </w:pPr>
      <w:bookmarkStart w:id="51" w:name="_Toc229554486"/>
      <w:r w:rsidRPr="007F0EE0">
        <w:rPr>
          <w:rFonts w:ascii="Arial" w:eastAsia="Times New Roman" w:hAnsi="Arial" w:cs="Arial"/>
          <w:lang w:eastAsia="en-GB"/>
        </w:rPr>
        <w:t>5.4</w:t>
      </w:r>
      <w:r w:rsidR="00272A7D" w:rsidRPr="007F0EE0">
        <w:rPr>
          <w:rFonts w:ascii="Arial" w:eastAsia="Times New Roman" w:hAnsi="Arial" w:cs="Arial"/>
          <w:lang w:eastAsia="en-GB"/>
        </w:rPr>
        <w:t xml:space="preserve"> PESTLE Analysis (Macro-External)</w:t>
      </w:r>
      <w:bookmarkEnd w:id="51"/>
    </w:p>
    <w:p w14:paraId="6E655DB5" w14:textId="77777777" w:rsidR="00272A7D" w:rsidRPr="007F0EE0" w:rsidRDefault="00272A7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w:t>
      </w:r>
      <w:r w:rsidRPr="007F0EE0">
        <w:rPr>
          <w:rFonts w:ascii="Arial" w:eastAsia="Times New Roman" w:hAnsi="Arial" w:cs="Arial"/>
          <w:kern w:val="0"/>
          <w:sz w:val="24"/>
          <w:szCs w:val="24"/>
          <w:lang w:eastAsia="en-GB"/>
          <w14:ligatures w14:val="none"/>
        </w:rPr>
        <w:tab/>
      </w:r>
      <w:r w:rsidRPr="007F0EE0">
        <w:rPr>
          <w:rFonts w:ascii="Arial" w:eastAsia="Times New Roman" w:hAnsi="Arial" w:cs="Arial"/>
          <w:b/>
          <w:bCs/>
          <w:kern w:val="0"/>
          <w:sz w:val="24"/>
          <w:szCs w:val="24"/>
          <w:lang w:eastAsia="en-GB"/>
          <w14:ligatures w14:val="none"/>
        </w:rPr>
        <w:t>Political:</w:t>
      </w:r>
      <w:r w:rsidRPr="007F0EE0">
        <w:rPr>
          <w:rFonts w:ascii="Arial" w:eastAsia="Times New Roman" w:hAnsi="Arial" w:cs="Arial"/>
          <w:kern w:val="0"/>
          <w:sz w:val="24"/>
          <w:szCs w:val="24"/>
          <w:lang w:eastAsia="en-GB"/>
          <w14:ligatures w14:val="none"/>
        </w:rPr>
        <w:t xml:space="preserve"> Post-Brexit UK-EU Sanitary and Phytosanitary (SPS) agreements (2026) are tightening organic certification alignment, making UK Soil Association status critical for trust (Osborne Clarke, 2026).</w:t>
      </w:r>
    </w:p>
    <w:p w14:paraId="41C8DFD1" w14:textId="093C8DA5" w:rsidR="00272A7D" w:rsidRPr="007F0EE0" w:rsidRDefault="00272A7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w:t>
      </w:r>
      <w:r w:rsidRPr="007F0EE0">
        <w:rPr>
          <w:rFonts w:ascii="Arial" w:eastAsia="Times New Roman" w:hAnsi="Arial" w:cs="Arial"/>
          <w:kern w:val="0"/>
          <w:sz w:val="24"/>
          <w:szCs w:val="24"/>
          <w:lang w:eastAsia="en-GB"/>
          <w14:ligatures w14:val="none"/>
        </w:rPr>
        <w:tab/>
      </w:r>
      <w:r w:rsidRPr="007F0EE0">
        <w:rPr>
          <w:rFonts w:ascii="Arial" w:eastAsia="Times New Roman" w:hAnsi="Arial" w:cs="Arial"/>
          <w:b/>
          <w:bCs/>
          <w:kern w:val="0"/>
          <w:sz w:val="24"/>
          <w:szCs w:val="24"/>
          <w:lang w:eastAsia="en-GB"/>
          <w14:ligatures w14:val="none"/>
        </w:rPr>
        <w:t>Economic:</w:t>
      </w:r>
      <w:r w:rsidRPr="007F0EE0">
        <w:rPr>
          <w:rFonts w:ascii="Arial" w:eastAsia="Times New Roman" w:hAnsi="Arial" w:cs="Arial"/>
          <w:kern w:val="0"/>
          <w:sz w:val="24"/>
          <w:szCs w:val="24"/>
          <w:lang w:eastAsia="en-GB"/>
          <w14:ligatures w14:val="none"/>
        </w:rPr>
        <w:t xml:space="preserve"> Despite inflation, grocery retail is outperforming other sectors as consumers reallocate budgets from dining out to premium home cooking (</w:t>
      </w:r>
      <w:proofErr w:type="spellStart"/>
      <w:r w:rsidRPr="007F0EE0">
        <w:rPr>
          <w:rFonts w:ascii="Arial" w:eastAsia="Times New Roman" w:hAnsi="Arial" w:cs="Arial"/>
          <w:kern w:val="0"/>
          <w:sz w:val="24"/>
          <w:szCs w:val="24"/>
          <w:lang w:eastAsia="en-GB"/>
          <w14:ligatures w14:val="none"/>
        </w:rPr>
        <w:t>Assosia</w:t>
      </w:r>
      <w:proofErr w:type="spellEnd"/>
      <w:r w:rsidRPr="007F0EE0">
        <w:rPr>
          <w:rFonts w:ascii="Arial" w:eastAsia="Times New Roman" w:hAnsi="Arial" w:cs="Arial"/>
          <w:kern w:val="0"/>
          <w:sz w:val="24"/>
          <w:szCs w:val="24"/>
          <w:lang w:eastAsia="en-GB"/>
          <w14:ligatures w14:val="none"/>
        </w:rPr>
        <w:t>, 2026).</w:t>
      </w:r>
    </w:p>
    <w:p w14:paraId="523F2087" w14:textId="55D542E3" w:rsidR="00272A7D" w:rsidRPr="007F0EE0" w:rsidRDefault="00272A7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w:t>
      </w:r>
      <w:r w:rsidRPr="007F0EE0">
        <w:rPr>
          <w:rFonts w:ascii="Arial" w:eastAsia="Times New Roman" w:hAnsi="Arial" w:cs="Arial"/>
          <w:kern w:val="0"/>
          <w:sz w:val="24"/>
          <w:szCs w:val="24"/>
          <w:lang w:eastAsia="en-GB"/>
          <w14:ligatures w14:val="none"/>
        </w:rPr>
        <w:tab/>
      </w:r>
      <w:r w:rsidRPr="007F0EE0">
        <w:rPr>
          <w:rFonts w:ascii="Arial" w:eastAsia="Times New Roman" w:hAnsi="Arial" w:cs="Arial"/>
          <w:b/>
          <w:bCs/>
          <w:kern w:val="0"/>
          <w:sz w:val="24"/>
          <w:szCs w:val="24"/>
          <w:lang w:eastAsia="en-GB"/>
          <w14:ligatures w14:val="none"/>
        </w:rPr>
        <w:t>Social:</w:t>
      </w:r>
      <w:r w:rsidRPr="007F0EE0">
        <w:rPr>
          <w:rFonts w:ascii="Arial" w:eastAsia="Times New Roman" w:hAnsi="Arial" w:cs="Arial"/>
          <w:kern w:val="0"/>
          <w:sz w:val="24"/>
          <w:szCs w:val="24"/>
          <w:lang w:eastAsia="en-GB"/>
          <w14:ligatures w14:val="none"/>
        </w:rPr>
        <w:t xml:space="preserve"> The Food as Medicine trend is no longer niche; it is a primary driver for 80% of Gen Z shoppers (Trades, S.A., 2026).</w:t>
      </w:r>
    </w:p>
    <w:p w14:paraId="5ACFBF72" w14:textId="77777777" w:rsidR="00272A7D" w:rsidRPr="007F0EE0" w:rsidRDefault="00272A7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w:t>
      </w:r>
      <w:r w:rsidRPr="007F0EE0">
        <w:rPr>
          <w:rFonts w:ascii="Arial" w:eastAsia="Times New Roman" w:hAnsi="Arial" w:cs="Arial"/>
          <w:kern w:val="0"/>
          <w:sz w:val="24"/>
          <w:szCs w:val="24"/>
          <w:lang w:eastAsia="en-GB"/>
          <w14:ligatures w14:val="none"/>
        </w:rPr>
        <w:tab/>
      </w:r>
      <w:r w:rsidRPr="007F0EE0">
        <w:rPr>
          <w:rFonts w:ascii="Arial" w:eastAsia="Times New Roman" w:hAnsi="Arial" w:cs="Arial"/>
          <w:b/>
          <w:bCs/>
          <w:kern w:val="0"/>
          <w:sz w:val="24"/>
          <w:szCs w:val="24"/>
          <w:lang w:eastAsia="en-GB"/>
          <w14:ligatures w14:val="none"/>
        </w:rPr>
        <w:t>Technological:</w:t>
      </w:r>
      <w:r w:rsidRPr="007F0EE0">
        <w:rPr>
          <w:rFonts w:ascii="Arial" w:eastAsia="Times New Roman" w:hAnsi="Arial" w:cs="Arial"/>
          <w:kern w:val="0"/>
          <w:sz w:val="24"/>
          <w:szCs w:val="24"/>
          <w:lang w:eastAsia="en-GB"/>
          <w14:ligatures w14:val="none"/>
        </w:rPr>
        <w:t xml:space="preserve"> Advances in Accelerated Shelf-Life Testing (ASLT) allow Golden Gut to achieve 12-month stability without synthetic chemicals.</w:t>
      </w:r>
    </w:p>
    <w:p w14:paraId="6EF06189" w14:textId="04B6B494" w:rsidR="00272A7D" w:rsidRPr="007F0EE0" w:rsidRDefault="00272A7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w:t>
      </w:r>
      <w:r w:rsidRPr="007F0EE0">
        <w:rPr>
          <w:rFonts w:ascii="Arial" w:eastAsia="Times New Roman" w:hAnsi="Arial" w:cs="Arial"/>
          <w:b/>
          <w:bCs/>
          <w:kern w:val="0"/>
          <w:sz w:val="24"/>
          <w:szCs w:val="24"/>
          <w:lang w:eastAsia="en-GB"/>
          <w14:ligatures w14:val="none"/>
        </w:rPr>
        <w:tab/>
        <w:t>Legal:</w:t>
      </w:r>
      <w:r w:rsidRPr="007F0EE0">
        <w:rPr>
          <w:rFonts w:ascii="Arial" w:eastAsia="Times New Roman" w:hAnsi="Arial" w:cs="Arial"/>
          <w:kern w:val="0"/>
          <w:sz w:val="24"/>
          <w:szCs w:val="24"/>
          <w:lang w:eastAsia="en-GB"/>
          <w14:ligatures w14:val="none"/>
        </w:rPr>
        <w:t xml:space="preserve"> Tightening of ASA (Advertising Standards Authority) rules on Health Claims means branding must focus on ingredients rather than medicinal cures.</w:t>
      </w:r>
    </w:p>
    <w:p w14:paraId="16DABEE8" w14:textId="5FEC1D37" w:rsidR="00272A7D" w:rsidRPr="007F0EE0" w:rsidRDefault="00272A7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w:t>
      </w:r>
      <w:r w:rsidRPr="007F0EE0">
        <w:rPr>
          <w:rFonts w:ascii="Arial" w:eastAsia="Times New Roman" w:hAnsi="Arial" w:cs="Arial"/>
          <w:kern w:val="0"/>
          <w:sz w:val="24"/>
          <w:szCs w:val="24"/>
          <w:lang w:eastAsia="en-GB"/>
          <w14:ligatures w14:val="none"/>
        </w:rPr>
        <w:tab/>
      </w:r>
      <w:r w:rsidRPr="007F0EE0">
        <w:rPr>
          <w:rFonts w:ascii="Arial" w:eastAsia="Times New Roman" w:hAnsi="Arial" w:cs="Arial"/>
          <w:b/>
          <w:bCs/>
          <w:kern w:val="0"/>
          <w:sz w:val="24"/>
          <w:szCs w:val="24"/>
          <w:lang w:eastAsia="en-GB"/>
          <w14:ligatures w14:val="none"/>
        </w:rPr>
        <w:t>Environmental:</w:t>
      </w:r>
      <w:r w:rsidRPr="007F0EE0">
        <w:rPr>
          <w:rFonts w:ascii="Arial" w:eastAsia="Times New Roman" w:hAnsi="Arial" w:cs="Arial"/>
          <w:kern w:val="0"/>
          <w:sz w:val="24"/>
          <w:szCs w:val="24"/>
          <w:lang w:eastAsia="en-GB"/>
          <w14:ligatures w14:val="none"/>
        </w:rPr>
        <w:t xml:space="preserve"> The Extended Producer Responsibility (EPR) in the UK (2026) </w:t>
      </w:r>
      <w:r w:rsidR="005359D2" w:rsidRPr="007F0EE0">
        <w:rPr>
          <w:rFonts w:ascii="Arial" w:eastAsia="Times New Roman" w:hAnsi="Arial" w:cs="Arial"/>
          <w:kern w:val="0"/>
          <w:sz w:val="24"/>
          <w:szCs w:val="24"/>
          <w:lang w:eastAsia="en-GB"/>
          <w14:ligatures w14:val="none"/>
        </w:rPr>
        <w:t>favours</w:t>
      </w:r>
      <w:r w:rsidRPr="007F0EE0">
        <w:rPr>
          <w:rFonts w:ascii="Arial" w:eastAsia="Times New Roman" w:hAnsi="Arial" w:cs="Arial"/>
          <w:kern w:val="0"/>
          <w:sz w:val="24"/>
          <w:szCs w:val="24"/>
          <w:lang w:eastAsia="en-GB"/>
          <w14:ligatures w14:val="none"/>
        </w:rPr>
        <w:t xml:space="preserve"> Golden Gut’s glass-and-metal packaging over plastic tubes.</w:t>
      </w:r>
    </w:p>
    <w:p w14:paraId="60DA80C1" w14:textId="77777777" w:rsidR="00272A7D" w:rsidRPr="007F0EE0" w:rsidRDefault="00272A7D" w:rsidP="00B850FD">
      <w:pPr>
        <w:spacing w:after="0" w:line="360" w:lineRule="auto"/>
        <w:jc w:val="both"/>
        <w:rPr>
          <w:rFonts w:ascii="Arial" w:eastAsia="Times New Roman" w:hAnsi="Arial" w:cs="Arial"/>
          <w:kern w:val="0"/>
          <w:sz w:val="24"/>
          <w:szCs w:val="24"/>
          <w:lang w:eastAsia="en-GB"/>
          <w14:ligatures w14:val="none"/>
        </w:rPr>
      </w:pPr>
    </w:p>
    <w:p w14:paraId="398A47FA" w14:textId="45DB7141" w:rsidR="00272A7D" w:rsidRPr="007F0EE0" w:rsidRDefault="005212D0" w:rsidP="00B850FD">
      <w:pPr>
        <w:pStyle w:val="Heading2"/>
        <w:jc w:val="both"/>
        <w:rPr>
          <w:rFonts w:ascii="Arial" w:eastAsia="Times New Roman" w:hAnsi="Arial" w:cs="Arial"/>
          <w:lang w:eastAsia="en-GB"/>
        </w:rPr>
      </w:pPr>
      <w:bookmarkStart w:id="52" w:name="_Toc229554487"/>
      <w:r w:rsidRPr="007F0EE0">
        <w:rPr>
          <w:rFonts w:ascii="Arial" w:eastAsia="Times New Roman" w:hAnsi="Arial" w:cs="Arial"/>
          <w:lang w:eastAsia="en-GB"/>
        </w:rPr>
        <w:t>5.5 Porter’s</w:t>
      </w:r>
      <w:r w:rsidR="00272A7D" w:rsidRPr="007F0EE0">
        <w:rPr>
          <w:rFonts w:ascii="Arial" w:eastAsia="Times New Roman" w:hAnsi="Arial" w:cs="Arial"/>
          <w:lang w:eastAsia="en-GB"/>
        </w:rPr>
        <w:t xml:space="preserve"> Five Forces</w:t>
      </w:r>
      <w:bookmarkEnd w:id="52"/>
    </w:p>
    <w:p w14:paraId="08F80FD3" w14:textId="77777777" w:rsidR="00272A7D" w:rsidRPr="007F0EE0" w:rsidRDefault="00272A7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1.</w:t>
      </w:r>
      <w:r w:rsidRPr="007F0EE0">
        <w:rPr>
          <w:rFonts w:ascii="Arial" w:eastAsia="Times New Roman" w:hAnsi="Arial" w:cs="Arial"/>
          <w:kern w:val="0"/>
          <w:sz w:val="24"/>
          <w:szCs w:val="24"/>
          <w:lang w:eastAsia="en-GB"/>
          <w14:ligatures w14:val="none"/>
        </w:rPr>
        <w:tab/>
      </w:r>
      <w:r w:rsidRPr="007F0EE0">
        <w:rPr>
          <w:rFonts w:ascii="Arial" w:eastAsia="Times New Roman" w:hAnsi="Arial" w:cs="Arial"/>
          <w:b/>
          <w:bCs/>
          <w:kern w:val="0"/>
          <w:sz w:val="24"/>
          <w:szCs w:val="24"/>
          <w:lang w:eastAsia="en-GB"/>
          <w14:ligatures w14:val="none"/>
        </w:rPr>
        <w:t>Threat of New Entrants (High):</w:t>
      </w:r>
      <w:r w:rsidRPr="007F0EE0">
        <w:rPr>
          <w:rFonts w:ascii="Arial" w:eastAsia="Times New Roman" w:hAnsi="Arial" w:cs="Arial"/>
          <w:kern w:val="0"/>
          <w:sz w:val="24"/>
          <w:szCs w:val="24"/>
          <w:lang w:eastAsia="en-GB"/>
          <w14:ligatures w14:val="none"/>
        </w:rPr>
        <w:t xml:space="preserve"> Low barriers for basic pastes, but high for certified organic/validated shelf-life products.</w:t>
      </w:r>
    </w:p>
    <w:p w14:paraId="2F83C880" w14:textId="77777777" w:rsidR="00272A7D" w:rsidRPr="007F0EE0" w:rsidRDefault="00272A7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2.</w:t>
      </w:r>
      <w:r w:rsidRPr="007F0EE0">
        <w:rPr>
          <w:rFonts w:ascii="Arial" w:eastAsia="Times New Roman" w:hAnsi="Arial" w:cs="Arial"/>
          <w:kern w:val="0"/>
          <w:sz w:val="24"/>
          <w:szCs w:val="24"/>
          <w:lang w:eastAsia="en-GB"/>
          <w14:ligatures w14:val="none"/>
        </w:rPr>
        <w:tab/>
      </w:r>
      <w:r w:rsidRPr="007F0EE0">
        <w:rPr>
          <w:rFonts w:ascii="Arial" w:eastAsia="Times New Roman" w:hAnsi="Arial" w:cs="Arial"/>
          <w:b/>
          <w:bCs/>
          <w:kern w:val="0"/>
          <w:sz w:val="24"/>
          <w:szCs w:val="24"/>
          <w:lang w:eastAsia="en-GB"/>
          <w14:ligatures w14:val="none"/>
        </w:rPr>
        <w:t>Bargaining Power of Suppliers (Moderate):</w:t>
      </w:r>
      <w:r w:rsidRPr="007F0EE0">
        <w:rPr>
          <w:rFonts w:ascii="Arial" w:eastAsia="Times New Roman" w:hAnsi="Arial" w:cs="Arial"/>
          <w:kern w:val="0"/>
          <w:sz w:val="24"/>
          <w:szCs w:val="24"/>
          <w:lang w:eastAsia="en-GB"/>
          <w14:ligatures w14:val="none"/>
        </w:rPr>
        <w:t xml:space="preserve"> Organic ginger/turmeric is commodity-dependent; however, West Midlands regional hubs offer diverse 3PL options.</w:t>
      </w:r>
    </w:p>
    <w:p w14:paraId="6DAFAED7" w14:textId="210F3B3C" w:rsidR="00272A7D" w:rsidRPr="007F0EE0" w:rsidRDefault="00272A7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3.</w:t>
      </w:r>
      <w:r w:rsidRPr="007F0EE0">
        <w:rPr>
          <w:rFonts w:ascii="Arial" w:eastAsia="Times New Roman" w:hAnsi="Arial" w:cs="Arial"/>
          <w:kern w:val="0"/>
          <w:sz w:val="24"/>
          <w:szCs w:val="24"/>
          <w:lang w:eastAsia="en-GB"/>
          <w14:ligatures w14:val="none"/>
        </w:rPr>
        <w:tab/>
      </w:r>
      <w:r w:rsidRPr="007F0EE0">
        <w:rPr>
          <w:rFonts w:ascii="Arial" w:eastAsia="Times New Roman" w:hAnsi="Arial" w:cs="Arial"/>
          <w:b/>
          <w:bCs/>
          <w:kern w:val="0"/>
          <w:sz w:val="24"/>
          <w:szCs w:val="24"/>
          <w:lang w:eastAsia="en-GB"/>
          <w14:ligatures w14:val="none"/>
        </w:rPr>
        <w:t>Bargaining Power of Buyers (High):</w:t>
      </w:r>
      <w:r w:rsidRPr="007F0EE0">
        <w:rPr>
          <w:rFonts w:ascii="Arial" w:eastAsia="Times New Roman" w:hAnsi="Arial" w:cs="Arial"/>
          <w:kern w:val="0"/>
          <w:sz w:val="24"/>
          <w:szCs w:val="24"/>
          <w:lang w:eastAsia="en-GB"/>
          <w14:ligatures w14:val="none"/>
        </w:rPr>
        <w:t xml:space="preserve"> UK supermarket buyers are aggressive on margins; Golden Gut must prove high Rate of Sale.</w:t>
      </w:r>
    </w:p>
    <w:p w14:paraId="07D34DDE" w14:textId="77777777" w:rsidR="00272A7D" w:rsidRPr="007F0EE0" w:rsidRDefault="00272A7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lastRenderedPageBreak/>
        <w:t>4.</w:t>
      </w:r>
      <w:r w:rsidRPr="007F0EE0">
        <w:rPr>
          <w:rFonts w:ascii="Arial" w:eastAsia="Times New Roman" w:hAnsi="Arial" w:cs="Arial"/>
          <w:kern w:val="0"/>
          <w:sz w:val="24"/>
          <w:szCs w:val="24"/>
          <w:lang w:eastAsia="en-GB"/>
          <w14:ligatures w14:val="none"/>
        </w:rPr>
        <w:tab/>
      </w:r>
      <w:r w:rsidRPr="007F0EE0">
        <w:rPr>
          <w:rFonts w:ascii="Arial" w:eastAsia="Times New Roman" w:hAnsi="Arial" w:cs="Arial"/>
          <w:b/>
          <w:bCs/>
          <w:kern w:val="0"/>
          <w:sz w:val="24"/>
          <w:szCs w:val="24"/>
          <w:lang w:eastAsia="en-GB"/>
          <w14:ligatures w14:val="none"/>
        </w:rPr>
        <w:t>Threat of Substitutes (Moderate):</w:t>
      </w:r>
      <w:r w:rsidRPr="007F0EE0">
        <w:rPr>
          <w:rFonts w:ascii="Arial" w:eastAsia="Times New Roman" w:hAnsi="Arial" w:cs="Arial"/>
          <w:kern w:val="0"/>
          <w:sz w:val="24"/>
          <w:szCs w:val="24"/>
          <w:lang w:eastAsia="en-GB"/>
          <w14:ligatures w14:val="none"/>
        </w:rPr>
        <w:t xml:space="preserve"> Fresh produce is the main rival, but time-poverty limits its threat.</w:t>
      </w:r>
    </w:p>
    <w:p w14:paraId="505EF685" w14:textId="65D3ABCB" w:rsidR="00272A7D" w:rsidRPr="007F0EE0" w:rsidRDefault="00272A7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5.</w:t>
      </w:r>
      <w:r w:rsidRPr="007F0EE0">
        <w:rPr>
          <w:rFonts w:ascii="Arial" w:eastAsia="Times New Roman" w:hAnsi="Arial" w:cs="Arial"/>
          <w:kern w:val="0"/>
          <w:sz w:val="24"/>
          <w:szCs w:val="24"/>
          <w:lang w:eastAsia="en-GB"/>
          <w14:ligatures w14:val="none"/>
        </w:rPr>
        <w:tab/>
      </w:r>
      <w:r w:rsidRPr="007F0EE0">
        <w:rPr>
          <w:rFonts w:ascii="Arial" w:eastAsia="Times New Roman" w:hAnsi="Arial" w:cs="Arial"/>
          <w:b/>
          <w:bCs/>
          <w:kern w:val="0"/>
          <w:sz w:val="24"/>
          <w:szCs w:val="24"/>
          <w:lang w:eastAsia="en-GB"/>
          <w14:ligatures w14:val="none"/>
        </w:rPr>
        <w:t>Competitive Rivalry (High):</w:t>
      </w:r>
      <w:r w:rsidRPr="007F0EE0">
        <w:rPr>
          <w:rFonts w:ascii="Arial" w:eastAsia="Times New Roman" w:hAnsi="Arial" w:cs="Arial"/>
          <w:kern w:val="0"/>
          <w:sz w:val="24"/>
          <w:szCs w:val="24"/>
          <w:lang w:eastAsia="en-GB"/>
          <w14:ligatures w14:val="none"/>
        </w:rPr>
        <w:t xml:space="preserve"> The Ambient Grocery aisle is crowded; differentiation via heritage (Eswatini) and functional potency is vital.</w:t>
      </w:r>
    </w:p>
    <w:p w14:paraId="662420FC" w14:textId="77777777" w:rsidR="00272A7D" w:rsidRPr="007F0EE0" w:rsidRDefault="00272A7D" w:rsidP="00B850FD">
      <w:pPr>
        <w:spacing w:after="0" w:line="360" w:lineRule="auto"/>
        <w:jc w:val="both"/>
        <w:rPr>
          <w:rFonts w:ascii="Arial" w:eastAsia="Times New Roman" w:hAnsi="Arial" w:cs="Arial"/>
          <w:kern w:val="0"/>
          <w:sz w:val="24"/>
          <w:szCs w:val="24"/>
          <w:lang w:eastAsia="en-GB"/>
          <w14:ligatures w14:val="none"/>
        </w:rPr>
      </w:pPr>
    </w:p>
    <w:p w14:paraId="13124721" w14:textId="6C4DF503" w:rsidR="00272A7D" w:rsidRPr="007F0EE0" w:rsidRDefault="00F603BE" w:rsidP="00B850FD">
      <w:pPr>
        <w:pStyle w:val="Heading2"/>
        <w:jc w:val="both"/>
        <w:rPr>
          <w:rFonts w:ascii="Arial" w:eastAsia="Times New Roman" w:hAnsi="Arial" w:cs="Arial"/>
          <w:lang w:eastAsia="en-GB"/>
        </w:rPr>
      </w:pPr>
      <w:bookmarkStart w:id="53" w:name="_Toc229554488"/>
      <w:r w:rsidRPr="007F0EE0">
        <w:rPr>
          <w:rFonts w:ascii="Arial" w:eastAsia="Times New Roman" w:hAnsi="Arial" w:cs="Arial"/>
          <w:lang w:eastAsia="en-GB"/>
        </w:rPr>
        <w:t>5</w:t>
      </w:r>
      <w:r w:rsidR="00272A7D" w:rsidRPr="007F0EE0">
        <w:rPr>
          <w:rFonts w:ascii="Arial" w:eastAsia="Times New Roman" w:hAnsi="Arial" w:cs="Arial"/>
          <w:lang w:eastAsia="en-GB"/>
        </w:rPr>
        <w:t>.</w:t>
      </w:r>
      <w:r w:rsidRPr="007F0EE0">
        <w:rPr>
          <w:rFonts w:ascii="Arial" w:eastAsia="Times New Roman" w:hAnsi="Arial" w:cs="Arial"/>
          <w:lang w:eastAsia="en-GB"/>
        </w:rPr>
        <w:t>6</w:t>
      </w:r>
      <w:r w:rsidR="00272A7D" w:rsidRPr="007F0EE0">
        <w:rPr>
          <w:rFonts w:ascii="Arial" w:eastAsia="Times New Roman" w:hAnsi="Arial" w:cs="Arial"/>
          <w:lang w:eastAsia="en-GB"/>
        </w:rPr>
        <w:t xml:space="preserve"> SWOT Analysis</w:t>
      </w:r>
      <w:bookmarkEnd w:id="53"/>
    </w:p>
    <w:p w14:paraId="3F3F7FD3" w14:textId="77777777" w:rsidR="00272A7D" w:rsidRPr="007F0EE0" w:rsidRDefault="00272A7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w:t>
      </w:r>
      <w:r w:rsidRPr="007F0EE0">
        <w:rPr>
          <w:rFonts w:ascii="Arial" w:eastAsia="Times New Roman" w:hAnsi="Arial" w:cs="Arial"/>
          <w:kern w:val="0"/>
          <w:sz w:val="24"/>
          <w:szCs w:val="24"/>
          <w:lang w:eastAsia="en-GB"/>
          <w14:ligatures w14:val="none"/>
        </w:rPr>
        <w:tab/>
      </w:r>
      <w:r w:rsidRPr="007F0EE0">
        <w:rPr>
          <w:rFonts w:ascii="Arial" w:eastAsia="Times New Roman" w:hAnsi="Arial" w:cs="Arial"/>
          <w:b/>
          <w:bCs/>
          <w:kern w:val="0"/>
          <w:sz w:val="24"/>
          <w:szCs w:val="24"/>
          <w:lang w:eastAsia="en-GB"/>
          <w14:ligatures w14:val="none"/>
        </w:rPr>
        <w:t>Strengths:</w:t>
      </w:r>
      <w:r w:rsidRPr="007F0EE0">
        <w:rPr>
          <w:rFonts w:ascii="Arial" w:eastAsia="Times New Roman" w:hAnsi="Arial" w:cs="Arial"/>
          <w:kern w:val="0"/>
          <w:sz w:val="24"/>
          <w:szCs w:val="24"/>
          <w:lang w:eastAsia="en-GB"/>
          <w14:ligatures w14:val="none"/>
        </w:rPr>
        <w:t xml:space="preserve"> Dual-heritage origin story; Clean-label (Non-UPF); Scalable co-packing model; High-growth ingredients (Turmeric).</w:t>
      </w:r>
    </w:p>
    <w:p w14:paraId="02179C65" w14:textId="77777777" w:rsidR="00272A7D" w:rsidRPr="007F0EE0" w:rsidRDefault="00272A7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w:t>
      </w:r>
      <w:r w:rsidRPr="007F0EE0">
        <w:rPr>
          <w:rFonts w:ascii="Arial" w:eastAsia="Times New Roman" w:hAnsi="Arial" w:cs="Arial"/>
          <w:kern w:val="0"/>
          <w:sz w:val="24"/>
          <w:szCs w:val="24"/>
          <w:lang w:eastAsia="en-GB"/>
          <w14:ligatures w14:val="none"/>
        </w:rPr>
        <w:tab/>
      </w:r>
      <w:r w:rsidRPr="007F0EE0">
        <w:rPr>
          <w:rFonts w:ascii="Arial" w:eastAsia="Times New Roman" w:hAnsi="Arial" w:cs="Arial"/>
          <w:b/>
          <w:bCs/>
          <w:kern w:val="0"/>
          <w:sz w:val="24"/>
          <w:szCs w:val="24"/>
          <w:lang w:eastAsia="en-GB"/>
          <w14:ligatures w14:val="none"/>
        </w:rPr>
        <w:t>Weaknesses:</w:t>
      </w:r>
      <w:r w:rsidRPr="007F0EE0">
        <w:rPr>
          <w:rFonts w:ascii="Arial" w:eastAsia="Times New Roman" w:hAnsi="Arial" w:cs="Arial"/>
          <w:kern w:val="0"/>
          <w:sz w:val="24"/>
          <w:szCs w:val="24"/>
          <w:lang w:eastAsia="en-GB"/>
          <w14:ligatures w14:val="none"/>
        </w:rPr>
        <w:t xml:space="preserve"> New brand with zero market share; Initial reliance on a single co-manufacturer.</w:t>
      </w:r>
    </w:p>
    <w:p w14:paraId="5ED780E4" w14:textId="4D13A909" w:rsidR="00272A7D" w:rsidRPr="007F0EE0" w:rsidRDefault="00272A7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w:t>
      </w:r>
      <w:r w:rsidRPr="007F0EE0">
        <w:rPr>
          <w:rFonts w:ascii="Arial" w:eastAsia="Times New Roman" w:hAnsi="Arial" w:cs="Arial"/>
          <w:kern w:val="0"/>
          <w:sz w:val="24"/>
          <w:szCs w:val="24"/>
          <w:lang w:eastAsia="en-GB"/>
          <w14:ligatures w14:val="none"/>
        </w:rPr>
        <w:tab/>
      </w:r>
      <w:r w:rsidRPr="007F0EE0">
        <w:rPr>
          <w:rFonts w:ascii="Arial" w:eastAsia="Times New Roman" w:hAnsi="Arial" w:cs="Arial"/>
          <w:b/>
          <w:bCs/>
          <w:kern w:val="0"/>
          <w:sz w:val="24"/>
          <w:szCs w:val="24"/>
          <w:lang w:eastAsia="en-GB"/>
          <w14:ligatures w14:val="none"/>
        </w:rPr>
        <w:t>Opportunities:</w:t>
      </w:r>
      <w:r w:rsidRPr="007F0EE0">
        <w:rPr>
          <w:rFonts w:ascii="Arial" w:eastAsia="Times New Roman" w:hAnsi="Arial" w:cs="Arial"/>
          <w:kern w:val="0"/>
          <w:sz w:val="24"/>
          <w:szCs w:val="24"/>
          <w:lang w:eastAsia="en-GB"/>
          <w14:ligatures w14:val="none"/>
        </w:rPr>
        <w:t xml:space="preserve"> Expansion into the £3.9bn UK organic market; Leveraging West Midlands SME grants; Export potential to Health-first markets like the UAE</w:t>
      </w:r>
      <w:r w:rsidR="00D42C85" w:rsidRPr="007F0EE0">
        <w:rPr>
          <w:rFonts w:ascii="Arial" w:eastAsia="Times New Roman" w:hAnsi="Arial" w:cs="Arial"/>
          <w:kern w:val="0"/>
          <w:sz w:val="24"/>
          <w:szCs w:val="24"/>
          <w:lang w:eastAsia="en-GB"/>
          <w14:ligatures w14:val="none"/>
        </w:rPr>
        <w:t xml:space="preserve">, </w:t>
      </w:r>
      <w:r w:rsidR="00A80CF3" w:rsidRPr="007F0EE0">
        <w:rPr>
          <w:rFonts w:ascii="Arial" w:eastAsia="Times New Roman" w:hAnsi="Arial" w:cs="Arial"/>
          <w:kern w:val="0"/>
          <w:sz w:val="24"/>
          <w:szCs w:val="24"/>
          <w:lang w:eastAsia="en-GB"/>
          <w14:ligatures w14:val="none"/>
        </w:rPr>
        <w:t>export readiness</w:t>
      </w:r>
      <w:r w:rsidR="00D42C85" w:rsidRPr="007F0EE0">
        <w:rPr>
          <w:rFonts w:ascii="Arial" w:eastAsia="Times New Roman" w:hAnsi="Arial" w:cs="Arial"/>
          <w:kern w:val="0"/>
          <w:sz w:val="24"/>
          <w:szCs w:val="24"/>
          <w:lang w:eastAsia="en-GB"/>
          <w14:ligatures w14:val="none"/>
        </w:rPr>
        <w:t>.</w:t>
      </w:r>
      <w:r w:rsidRPr="007F0EE0">
        <w:rPr>
          <w:rFonts w:ascii="Arial" w:eastAsia="Times New Roman" w:hAnsi="Arial" w:cs="Arial"/>
          <w:kern w:val="0"/>
          <w:sz w:val="24"/>
          <w:szCs w:val="24"/>
          <w:lang w:eastAsia="en-GB"/>
          <w14:ligatures w14:val="none"/>
        </w:rPr>
        <w:t xml:space="preserve"> </w:t>
      </w:r>
    </w:p>
    <w:p w14:paraId="0C789F7F" w14:textId="2292647D" w:rsidR="00272A7D" w:rsidRPr="007F0EE0" w:rsidRDefault="00272A7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w:t>
      </w:r>
      <w:r w:rsidRPr="007F0EE0">
        <w:rPr>
          <w:rFonts w:ascii="Arial" w:eastAsia="Times New Roman" w:hAnsi="Arial" w:cs="Arial"/>
          <w:kern w:val="0"/>
          <w:sz w:val="24"/>
          <w:szCs w:val="24"/>
          <w:lang w:eastAsia="en-GB"/>
          <w14:ligatures w14:val="none"/>
        </w:rPr>
        <w:tab/>
      </w:r>
      <w:r w:rsidRPr="007F0EE0">
        <w:rPr>
          <w:rFonts w:ascii="Arial" w:eastAsia="Times New Roman" w:hAnsi="Arial" w:cs="Arial"/>
          <w:b/>
          <w:bCs/>
          <w:kern w:val="0"/>
          <w:sz w:val="24"/>
          <w:szCs w:val="24"/>
          <w:lang w:eastAsia="en-GB"/>
          <w14:ligatures w14:val="none"/>
        </w:rPr>
        <w:t>Threats:</w:t>
      </w:r>
      <w:r w:rsidRPr="007F0EE0">
        <w:rPr>
          <w:rFonts w:ascii="Arial" w:eastAsia="Times New Roman" w:hAnsi="Arial" w:cs="Arial"/>
          <w:kern w:val="0"/>
          <w:sz w:val="24"/>
          <w:szCs w:val="24"/>
          <w:lang w:eastAsia="en-GB"/>
          <w14:ligatures w14:val="none"/>
        </w:rPr>
        <w:t xml:space="preserve"> Rising costs of organic raw materials; Aggressive Organic Private Label ranges from Aldi/Lidl.</w:t>
      </w:r>
    </w:p>
    <w:p w14:paraId="0A8B8E80" w14:textId="77777777" w:rsidR="00272A7D" w:rsidRPr="007F0EE0" w:rsidRDefault="00272A7D" w:rsidP="00B850FD">
      <w:pPr>
        <w:spacing w:after="0" w:line="360" w:lineRule="auto"/>
        <w:jc w:val="both"/>
        <w:rPr>
          <w:rFonts w:ascii="Arial" w:eastAsia="Times New Roman" w:hAnsi="Arial" w:cs="Arial"/>
          <w:kern w:val="0"/>
          <w:sz w:val="24"/>
          <w:szCs w:val="24"/>
          <w:lang w:eastAsia="en-GB"/>
          <w14:ligatures w14:val="none"/>
        </w:rPr>
      </w:pPr>
    </w:p>
    <w:p w14:paraId="26E6834B" w14:textId="4E20EC46" w:rsidR="00272A7D" w:rsidRPr="007F0EE0" w:rsidRDefault="00D4112D" w:rsidP="00B850FD">
      <w:pPr>
        <w:pStyle w:val="Heading2"/>
        <w:jc w:val="both"/>
        <w:rPr>
          <w:rFonts w:ascii="Arial" w:eastAsia="Times New Roman" w:hAnsi="Arial" w:cs="Arial"/>
          <w:lang w:eastAsia="en-GB"/>
        </w:rPr>
      </w:pPr>
      <w:bookmarkStart w:id="54" w:name="_Toc229554489"/>
      <w:r w:rsidRPr="007F0EE0">
        <w:rPr>
          <w:rFonts w:ascii="Arial" w:eastAsia="Times New Roman" w:hAnsi="Arial" w:cs="Arial"/>
          <w:lang w:eastAsia="en-GB"/>
        </w:rPr>
        <w:t>5.7</w:t>
      </w:r>
      <w:r w:rsidR="00272A7D" w:rsidRPr="007F0EE0">
        <w:rPr>
          <w:rFonts w:ascii="Arial" w:eastAsia="Times New Roman" w:hAnsi="Arial" w:cs="Arial"/>
          <w:lang w:eastAsia="en-GB"/>
        </w:rPr>
        <w:t xml:space="preserve"> Market Gap &amp; Validation Conclusion</w:t>
      </w:r>
      <w:bookmarkEnd w:id="54"/>
    </w:p>
    <w:p w14:paraId="7D6F0A2B" w14:textId="4CF93796" w:rsidR="00F614B0" w:rsidRPr="007F0EE0" w:rsidRDefault="00272A7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The Deep Research confirms a distinct market gap in the UK for a Large Format (400g), Clean-Label, Organic Starter. Current market offerings are either Too Small (Bart), Too Synthetic (Gia), or Too Expensive (Fresh). Golden Gut validates its existence by providing a 20p-per-serving solution that aligns with the 2026 consumer's demand for Gourmet Nutrition and Holistic Wellbeing.</w:t>
      </w:r>
    </w:p>
    <w:p w14:paraId="291DCFAA" w14:textId="41B60489" w:rsidR="00364761" w:rsidRPr="007F0EE0" w:rsidRDefault="00646CE2"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noProof/>
          <w:kern w:val="0"/>
          <w:sz w:val="24"/>
          <w:szCs w:val="24"/>
          <w:lang w:eastAsia="en-GB"/>
        </w:rPr>
        <w:drawing>
          <wp:anchor distT="0" distB="0" distL="114300" distR="114300" simplePos="0" relativeHeight="251658241" behindDoc="0" locked="0" layoutInCell="1" allowOverlap="1" wp14:anchorId="5752B364" wp14:editId="349E5A9A">
            <wp:simplePos x="0" y="0"/>
            <wp:positionH relativeFrom="column">
              <wp:posOffset>0</wp:posOffset>
            </wp:positionH>
            <wp:positionV relativeFrom="paragraph">
              <wp:posOffset>139700</wp:posOffset>
            </wp:positionV>
            <wp:extent cx="5731510" cy="1842135"/>
            <wp:effectExtent l="0" t="0" r="2540" b="5715"/>
            <wp:wrapTopAndBottom/>
            <wp:docPr id="772464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464680" name="Picture 772464680"/>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1842135"/>
                    </a:xfrm>
                    <a:prstGeom prst="rect">
                      <a:avLst/>
                    </a:prstGeom>
                  </pic:spPr>
                </pic:pic>
              </a:graphicData>
            </a:graphic>
          </wp:anchor>
        </w:drawing>
      </w:r>
      <w:r w:rsidRPr="007F0EE0">
        <w:rPr>
          <w:rFonts w:ascii="Arial" w:eastAsia="Times New Roman" w:hAnsi="Arial" w:cs="Arial"/>
          <w:noProof/>
          <w:kern w:val="0"/>
          <w:sz w:val="24"/>
          <w:szCs w:val="24"/>
          <w:lang w:eastAsia="en-GB"/>
        </w:rPr>
        <w:drawing>
          <wp:anchor distT="0" distB="0" distL="114300" distR="114300" simplePos="0" relativeHeight="251658242" behindDoc="0" locked="0" layoutInCell="1" allowOverlap="1" wp14:anchorId="7ED8C412" wp14:editId="0AF6AED8">
            <wp:simplePos x="0" y="0"/>
            <wp:positionH relativeFrom="column">
              <wp:posOffset>0</wp:posOffset>
            </wp:positionH>
            <wp:positionV relativeFrom="paragraph">
              <wp:posOffset>139700</wp:posOffset>
            </wp:positionV>
            <wp:extent cx="5731510" cy="702310"/>
            <wp:effectExtent l="0" t="0" r="2540" b="2540"/>
            <wp:wrapTopAndBottom/>
            <wp:docPr id="1969000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00068" name="Picture 196900068"/>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702310"/>
                    </a:xfrm>
                    <a:prstGeom prst="rect">
                      <a:avLst/>
                    </a:prstGeom>
                  </pic:spPr>
                </pic:pic>
              </a:graphicData>
            </a:graphic>
          </wp:anchor>
        </w:drawing>
      </w:r>
    </w:p>
    <w:p w14:paraId="32D00BD2" w14:textId="436122E8" w:rsidR="0048152D" w:rsidRPr="007F0EE0" w:rsidRDefault="00B370F2" w:rsidP="00B850FD">
      <w:pPr>
        <w:pStyle w:val="Heading1"/>
        <w:jc w:val="both"/>
        <w:rPr>
          <w:rFonts w:ascii="Arial" w:eastAsia="Times New Roman" w:hAnsi="Arial" w:cs="Arial"/>
          <w:lang w:eastAsia="en-GB"/>
        </w:rPr>
      </w:pPr>
      <w:bookmarkStart w:id="55" w:name="_Toc229554490"/>
      <w:r w:rsidRPr="007F0EE0">
        <w:rPr>
          <w:rFonts w:ascii="Arial" w:eastAsia="Times New Roman" w:hAnsi="Arial" w:cs="Arial"/>
          <w:lang w:eastAsia="en-GB"/>
        </w:rPr>
        <w:lastRenderedPageBreak/>
        <w:t xml:space="preserve">6.0 </w:t>
      </w:r>
      <w:r w:rsidR="0048152D" w:rsidRPr="007F0EE0">
        <w:rPr>
          <w:rFonts w:ascii="Arial" w:eastAsia="Times New Roman" w:hAnsi="Arial" w:cs="Arial"/>
          <w:lang w:eastAsia="en-GB"/>
        </w:rPr>
        <w:t>MARKET RESEARCH &amp; VALIDATION</w:t>
      </w:r>
      <w:bookmarkEnd w:id="55"/>
    </w:p>
    <w:p w14:paraId="458FBEDA" w14:textId="453FEA94" w:rsidR="00497D71" w:rsidRPr="007F0EE0" w:rsidRDefault="000D7170" w:rsidP="00B850F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T</w:t>
      </w:r>
      <w:r w:rsidR="0048152D" w:rsidRPr="007F0EE0">
        <w:rPr>
          <w:rFonts w:ascii="Arial" w:eastAsia="Times New Roman" w:hAnsi="Arial" w:cs="Arial"/>
          <w:kern w:val="0"/>
          <w:sz w:val="24"/>
          <w:szCs w:val="24"/>
          <w:lang w:eastAsia="en-GB"/>
          <w14:ligatures w14:val="none"/>
        </w:rPr>
        <w:t xml:space="preserve">he Go-to-Market (GTM) Strategy </w:t>
      </w:r>
      <w:r w:rsidR="006A7CA6" w:rsidRPr="007F0EE0">
        <w:rPr>
          <w:rFonts w:ascii="Arial" w:eastAsia="Times New Roman" w:hAnsi="Arial" w:cs="Arial"/>
          <w:kern w:val="0"/>
          <w:sz w:val="24"/>
          <w:szCs w:val="24"/>
          <w:lang w:eastAsia="en-GB"/>
          <w14:ligatures w14:val="none"/>
        </w:rPr>
        <w:t xml:space="preserve">will </w:t>
      </w:r>
      <w:r w:rsidR="0048152D" w:rsidRPr="007F0EE0">
        <w:rPr>
          <w:rFonts w:ascii="Arial" w:eastAsia="Times New Roman" w:hAnsi="Arial" w:cs="Arial"/>
          <w:kern w:val="0"/>
          <w:sz w:val="24"/>
          <w:szCs w:val="24"/>
          <w:lang w:eastAsia="en-GB"/>
          <w14:ligatures w14:val="none"/>
        </w:rPr>
        <w:t xml:space="preserve">demonstrate a sophisticated understanding of unit economics and the Customer Centricity required to survive in the competitive UK FMCG landscape. This </w:t>
      </w:r>
      <w:r w:rsidR="005212D0" w:rsidRPr="007F0EE0">
        <w:rPr>
          <w:rFonts w:ascii="Arial" w:eastAsia="Times New Roman" w:hAnsi="Arial" w:cs="Arial"/>
          <w:kern w:val="0"/>
          <w:sz w:val="24"/>
          <w:szCs w:val="24"/>
          <w:lang w:eastAsia="en-GB"/>
          <w14:ligatures w14:val="none"/>
        </w:rPr>
        <w:t xml:space="preserve">section </w:t>
      </w:r>
      <w:r w:rsidR="006A7CA6" w:rsidRPr="007F0EE0">
        <w:rPr>
          <w:rFonts w:ascii="Arial" w:eastAsia="Times New Roman" w:hAnsi="Arial" w:cs="Arial"/>
          <w:kern w:val="0"/>
          <w:sz w:val="24"/>
          <w:szCs w:val="24"/>
          <w:lang w:eastAsia="en-GB"/>
          <w14:ligatures w14:val="none"/>
        </w:rPr>
        <w:t>will</w:t>
      </w:r>
      <w:r w:rsidR="0048152D" w:rsidRPr="007F0EE0">
        <w:rPr>
          <w:rFonts w:ascii="Arial" w:eastAsia="Times New Roman" w:hAnsi="Arial" w:cs="Arial"/>
          <w:kern w:val="0"/>
          <w:sz w:val="24"/>
          <w:szCs w:val="24"/>
          <w:lang w:eastAsia="en-GB"/>
          <w14:ligatures w14:val="none"/>
        </w:rPr>
        <w:t xml:space="preserve"> evaluate the financial viability of Golden Gut Ltd through the lens of Customer Acquisition Cost (CAC) and Lifetime Value (LTV), while mapping the path to market penetration.</w:t>
      </w:r>
    </w:p>
    <w:p w14:paraId="6C3BAABE" w14:textId="53678615" w:rsidR="00666F76" w:rsidRPr="007F0EE0" w:rsidRDefault="00E6197D" w:rsidP="00B850FD">
      <w:pPr>
        <w:pStyle w:val="Heading2"/>
        <w:jc w:val="both"/>
        <w:rPr>
          <w:rFonts w:ascii="Arial" w:eastAsia="Times New Roman" w:hAnsi="Arial" w:cs="Arial"/>
          <w:lang w:eastAsia="en-GB"/>
        </w:rPr>
      </w:pPr>
      <w:bookmarkStart w:id="56" w:name="_Toc229554491"/>
      <w:r w:rsidRPr="007F0EE0">
        <w:rPr>
          <w:rFonts w:ascii="Arial" w:eastAsia="Times New Roman" w:hAnsi="Arial" w:cs="Arial"/>
          <w:lang w:eastAsia="en-GB"/>
        </w:rPr>
        <w:t xml:space="preserve">6.1 </w:t>
      </w:r>
      <w:r w:rsidR="00666F76" w:rsidRPr="007F0EE0">
        <w:rPr>
          <w:rFonts w:ascii="Arial" w:eastAsia="Times New Roman" w:hAnsi="Arial" w:cs="Arial"/>
          <w:lang w:eastAsia="en-GB"/>
        </w:rPr>
        <w:t>MARKETING &amp; SALES STRATEGY</w:t>
      </w:r>
      <w:bookmarkEnd w:id="56"/>
    </w:p>
    <w:p w14:paraId="48121E27" w14:textId="55ECC45C" w:rsidR="00666F76" w:rsidRPr="007F0EE0" w:rsidRDefault="00280D48" w:rsidP="00B850FD">
      <w:pPr>
        <w:pStyle w:val="Heading3"/>
        <w:jc w:val="both"/>
        <w:rPr>
          <w:rFonts w:ascii="Arial" w:eastAsia="Times New Roman" w:hAnsi="Arial" w:cs="Arial"/>
          <w:lang w:eastAsia="en-GB"/>
        </w:rPr>
      </w:pPr>
      <w:bookmarkStart w:id="57" w:name="_Toc229554492"/>
      <w:r w:rsidRPr="007F0EE0">
        <w:rPr>
          <w:rFonts w:ascii="Arial" w:eastAsia="Times New Roman" w:hAnsi="Arial" w:cs="Arial"/>
          <w:lang w:eastAsia="en-GB"/>
        </w:rPr>
        <w:t>6</w:t>
      </w:r>
      <w:r w:rsidR="00666F76" w:rsidRPr="007F0EE0">
        <w:rPr>
          <w:rFonts w:ascii="Arial" w:eastAsia="Times New Roman" w:hAnsi="Arial" w:cs="Arial"/>
          <w:lang w:eastAsia="en-GB"/>
        </w:rPr>
        <w:t>.1</w:t>
      </w:r>
      <w:r w:rsidRPr="007F0EE0">
        <w:rPr>
          <w:rFonts w:ascii="Arial" w:eastAsia="Times New Roman" w:hAnsi="Arial" w:cs="Arial"/>
          <w:lang w:eastAsia="en-GB"/>
        </w:rPr>
        <w:t>.</w:t>
      </w:r>
      <w:r w:rsidR="00215604" w:rsidRPr="007F0EE0">
        <w:rPr>
          <w:rFonts w:ascii="Arial" w:eastAsia="Times New Roman" w:hAnsi="Arial" w:cs="Arial"/>
          <w:lang w:eastAsia="en-GB"/>
        </w:rPr>
        <w:t xml:space="preserve">1 </w:t>
      </w:r>
      <w:r w:rsidR="00666F76" w:rsidRPr="007F0EE0">
        <w:rPr>
          <w:rFonts w:ascii="Arial" w:eastAsia="Times New Roman" w:hAnsi="Arial" w:cs="Arial"/>
          <w:lang w:eastAsia="en-GB"/>
        </w:rPr>
        <w:t>Target Customer + Positioning Statement</w:t>
      </w:r>
      <w:bookmarkEnd w:id="57"/>
    </w:p>
    <w:p w14:paraId="7A1BA3FE" w14:textId="45847789" w:rsidR="00666F76" w:rsidRPr="007F0EE0" w:rsidRDefault="00666F76"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Target Customer:</w:t>
      </w:r>
      <w:r w:rsidRPr="007F0EE0">
        <w:rPr>
          <w:rFonts w:ascii="Arial" w:eastAsia="Times New Roman" w:hAnsi="Arial" w:cs="Arial"/>
          <w:color w:val="0D0D0D" w:themeColor="text1" w:themeTint="F2"/>
          <w:kern w:val="0"/>
          <w:sz w:val="24"/>
          <w:szCs w:val="24"/>
          <w:lang w:eastAsia="en-GB"/>
          <w14:ligatures w14:val="none"/>
        </w:rPr>
        <w:t xml:space="preserve"> The Time-Poor, Health-Rich consumer. Primarily ABC1 professionals and parents aged 28–50 residing in urban and suburban UK hubs (initially West Midlands). These individuals prioritize organic, non-UPF ingredients but struggle with the preparation tax of healthy cooking.</w:t>
      </w:r>
    </w:p>
    <w:p w14:paraId="116F41B6" w14:textId="6B8E8042" w:rsidR="00666F76" w:rsidRPr="007F0EE0" w:rsidRDefault="00666F76"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Positioning Statement:</w:t>
      </w:r>
      <w:r w:rsidRPr="007F0EE0">
        <w:rPr>
          <w:rFonts w:ascii="Arial" w:eastAsia="Times New Roman" w:hAnsi="Arial" w:cs="Arial"/>
          <w:color w:val="0D0D0D" w:themeColor="text1" w:themeTint="F2"/>
          <w:kern w:val="0"/>
          <w:sz w:val="24"/>
          <w:szCs w:val="24"/>
          <w:lang w:eastAsia="en-GB"/>
          <w14:ligatures w14:val="none"/>
        </w:rPr>
        <w:t xml:space="preserve"> For health-conscious UK home cooks who refuse to compromise on ingredient purity, Golden Gut is the only organic cooking starter that provides high-potency functional nutrition with zero preparation time. Unlike salty, mass-market pastes, Golden Gut bridges the gap between traditional</w:t>
      </w:r>
      <w:r w:rsidR="005F528D" w:rsidRPr="007F0EE0">
        <w:rPr>
          <w:rFonts w:ascii="Arial" w:eastAsia="Times New Roman" w:hAnsi="Arial" w:cs="Arial"/>
          <w:color w:val="0D0D0D" w:themeColor="text1" w:themeTint="F2"/>
          <w:kern w:val="0"/>
          <w:sz w:val="24"/>
          <w:szCs w:val="24"/>
          <w:lang w:eastAsia="en-GB"/>
          <w14:ligatures w14:val="none"/>
        </w:rPr>
        <w:t xml:space="preserve"> Jamaican and Eswatini</w:t>
      </w:r>
      <w:r w:rsidRPr="007F0EE0">
        <w:rPr>
          <w:rFonts w:ascii="Arial" w:eastAsia="Times New Roman" w:hAnsi="Arial" w:cs="Arial"/>
          <w:color w:val="0D0D0D" w:themeColor="text1" w:themeTint="F2"/>
          <w:kern w:val="0"/>
          <w:sz w:val="24"/>
          <w:szCs w:val="24"/>
          <w:lang w:eastAsia="en-GB"/>
          <w14:ligatures w14:val="none"/>
        </w:rPr>
        <w:t xml:space="preserve"> natural seasonings and modern British convenience.</w:t>
      </w:r>
    </w:p>
    <w:p w14:paraId="74388F19" w14:textId="39F9DE1A" w:rsidR="00666F76" w:rsidRPr="007F0EE0" w:rsidRDefault="00215604" w:rsidP="00B850FD">
      <w:pPr>
        <w:pStyle w:val="Heading3"/>
        <w:jc w:val="both"/>
        <w:rPr>
          <w:rFonts w:ascii="Arial" w:eastAsia="Times New Roman" w:hAnsi="Arial" w:cs="Arial"/>
          <w:lang w:eastAsia="en-GB"/>
        </w:rPr>
      </w:pPr>
      <w:bookmarkStart w:id="58" w:name="_Toc229554493"/>
      <w:r w:rsidRPr="007F0EE0">
        <w:rPr>
          <w:rFonts w:ascii="Arial" w:eastAsia="Times New Roman" w:hAnsi="Arial" w:cs="Arial"/>
          <w:lang w:eastAsia="en-GB"/>
        </w:rPr>
        <w:t>6.1</w:t>
      </w:r>
      <w:r w:rsidR="00666F76" w:rsidRPr="007F0EE0">
        <w:rPr>
          <w:rFonts w:ascii="Arial" w:eastAsia="Times New Roman" w:hAnsi="Arial" w:cs="Arial"/>
          <w:lang w:eastAsia="en-GB"/>
        </w:rPr>
        <w:t>.2 Unique Selling Proposition (USP)</w:t>
      </w:r>
      <w:bookmarkEnd w:id="58"/>
    </w:p>
    <w:p w14:paraId="38D6A3D3" w14:textId="66508FE0" w:rsidR="00666F76" w:rsidRPr="007F0EE0" w:rsidRDefault="00666F76" w:rsidP="00B850FD">
      <w:pPr>
        <w:spacing w:after="100" w:afterAutospacing="1" w:line="360" w:lineRule="auto"/>
        <w:jc w:val="both"/>
        <w:rPr>
          <w:rFonts w:ascii="Arial" w:eastAsia="Times New Roman" w:hAnsi="Arial" w:cs="Arial"/>
          <w:b/>
          <w:bCs/>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The Golden Triple-Threat:</w:t>
      </w:r>
    </w:p>
    <w:p w14:paraId="1D57A54E" w14:textId="77777777" w:rsidR="00666F76" w:rsidRPr="007F0EE0" w:rsidRDefault="00666F76" w:rsidP="00B850FD">
      <w:pPr>
        <w:numPr>
          <w:ilvl w:val="0"/>
          <w:numId w:val="17"/>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Functional Potency:</w:t>
      </w:r>
      <w:r w:rsidRPr="007F0EE0">
        <w:rPr>
          <w:rFonts w:ascii="Arial" w:eastAsia="Times New Roman" w:hAnsi="Arial" w:cs="Arial"/>
          <w:color w:val="0D0D0D" w:themeColor="text1" w:themeTint="F2"/>
          <w:kern w:val="0"/>
          <w:sz w:val="24"/>
          <w:szCs w:val="24"/>
          <w:lang w:eastAsia="en-GB"/>
          <w14:ligatures w14:val="none"/>
        </w:rPr>
        <w:t xml:space="preserve"> A high-concentration blend of Ginger, Garlic, and Turmeric designed for gut health and anti-inflammatory benefits.</w:t>
      </w:r>
    </w:p>
    <w:p w14:paraId="466D5809" w14:textId="77777777" w:rsidR="00666F76" w:rsidRPr="007F0EE0" w:rsidRDefault="00666F76" w:rsidP="00B850FD">
      <w:pPr>
        <w:numPr>
          <w:ilvl w:val="0"/>
          <w:numId w:val="17"/>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Clean-Label Integrity:</w:t>
      </w:r>
      <w:r w:rsidRPr="007F0EE0">
        <w:rPr>
          <w:rFonts w:ascii="Arial" w:eastAsia="Times New Roman" w:hAnsi="Arial" w:cs="Arial"/>
          <w:color w:val="0D0D0D" w:themeColor="text1" w:themeTint="F2"/>
          <w:kern w:val="0"/>
          <w:sz w:val="24"/>
          <w:szCs w:val="24"/>
          <w:lang w:eastAsia="en-GB"/>
          <w14:ligatures w14:val="none"/>
        </w:rPr>
        <w:t xml:space="preserve"> 100% Organic, non-GMO, and free from the synthetic acidulants and seed oils found in 90% of UK competitors.</w:t>
      </w:r>
    </w:p>
    <w:p w14:paraId="6BD71BAC" w14:textId="1766422F" w:rsidR="00666F76" w:rsidRPr="007F0EE0" w:rsidRDefault="00666F76" w:rsidP="00B850FD">
      <w:pPr>
        <w:numPr>
          <w:ilvl w:val="0"/>
          <w:numId w:val="17"/>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The 30-Serve Value Jar:</w:t>
      </w:r>
      <w:r w:rsidRPr="007F0EE0">
        <w:rPr>
          <w:rFonts w:ascii="Arial" w:eastAsia="Times New Roman" w:hAnsi="Arial" w:cs="Arial"/>
          <w:color w:val="0D0D0D" w:themeColor="text1" w:themeTint="F2"/>
          <w:kern w:val="0"/>
          <w:sz w:val="24"/>
          <w:szCs w:val="24"/>
          <w:lang w:eastAsia="en-GB"/>
          <w14:ligatures w14:val="none"/>
        </w:rPr>
        <w:t xml:space="preserve"> A large 400g format that offers superior economy of scale (£0.20 per serving) compared to small 90g single-use jars.</w:t>
      </w:r>
    </w:p>
    <w:p w14:paraId="364D7D7C" w14:textId="794B4327" w:rsidR="00666F76" w:rsidRPr="007F0EE0" w:rsidRDefault="00652D40" w:rsidP="00B850FD">
      <w:pPr>
        <w:pStyle w:val="Heading3"/>
        <w:jc w:val="both"/>
        <w:rPr>
          <w:rFonts w:ascii="Arial" w:eastAsia="Times New Roman" w:hAnsi="Arial" w:cs="Arial"/>
          <w:lang w:eastAsia="en-GB"/>
        </w:rPr>
      </w:pPr>
      <w:bookmarkStart w:id="59" w:name="_Toc229554494"/>
      <w:r w:rsidRPr="007F0EE0">
        <w:rPr>
          <w:rFonts w:ascii="Arial" w:eastAsia="Times New Roman" w:hAnsi="Arial" w:cs="Arial"/>
          <w:lang w:eastAsia="en-GB"/>
        </w:rPr>
        <w:t>6.1.3 Marketing</w:t>
      </w:r>
      <w:r w:rsidR="00666F76" w:rsidRPr="007F0EE0">
        <w:rPr>
          <w:rFonts w:ascii="Arial" w:eastAsia="Times New Roman" w:hAnsi="Arial" w:cs="Arial"/>
          <w:lang w:eastAsia="en-GB"/>
        </w:rPr>
        <w:t xml:space="preserve"> Mix (7Ps)</w:t>
      </w:r>
      <w:bookmarkEnd w:id="59"/>
      <w:r w:rsidR="00C737A5" w:rsidRPr="007F0EE0">
        <w:rPr>
          <w:rFonts w:ascii="Arial" w:eastAsia="Times New Roman" w:hAnsi="Arial" w:cs="Arial"/>
          <w:lang w:eastAsia="en-GB"/>
        </w:rPr>
        <w:t xml:space="preserve"> </w:t>
      </w:r>
    </w:p>
    <w:p w14:paraId="02CC4CB7" w14:textId="525E0A7F" w:rsidR="00C737A5" w:rsidRPr="007F0EE0" w:rsidRDefault="007542C5" w:rsidP="00B850FD">
      <w:pPr>
        <w:jc w:val="both"/>
        <w:rPr>
          <w:rFonts w:ascii="Arial" w:hAnsi="Arial" w:cs="Arial"/>
          <w:lang w:eastAsia="en-GB"/>
        </w:rPr>
      </w:pPr>
      <w:r w:rsidRPr="007F0EE0">
        <w:rPr>
          <w:rFonts w:ascii="Arial" w:hAnsi="Arial" w:cs="Arial"/>
          <w:lang w:eastAsia="en-GB"/>
        </w:rPr>
        <w:t>T</w:t>
      </w:r>
      <w:r w:rsidR="00FB00BF" w:rsidRPr="007F0EE0">
        <w:rPr>
          <w:rFonts w:ascii="Arial" w:hAnsi="Arial" w:cs="Arial"/>
          <w:lang w:eastAsia="en-GB"/>
        </w:rPr>
        <w:t>he 7Ps are used because the product carries a Service Element (the Bio-Hacking cooking guides and subscription portal).</w:t>
      </w:r>
    </w:p>
    <w:p w14:paraId="55D3DC61" w14:textId="77777777" w:rsidR="00666F76" w:rsidRPr="007F0EE0" w:rsidRDefault="00666F76" w:rsidP="00B850FD">
      <w:pPr>
        <w:numPr>
          <w:ilvl w:val="0"/>
          <w:numId w:val="18"/>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Product:</w:t>
      </w:r>
      <w:r w:rsidRPr="007F0EE0">
        <w:rPr>
          <w:rFonts w:ascii="Arial" w:eastAsia="Times New Roman" w:hAnsi="Arial" w:cs="Arial"/>
          <w:color w:val="0D0D0D" w:themeColor="text1" w:themeTint="F2"/>
          <w:kern w:val="0"/>
          <w:sz w:val="24"/>
          <w:szCs w:val="24"/>
          <w:lang w:eastAsia="en-GB"/>
          <w14:ligatures w14:val="none"/>
        </w:rPr>
        <w:t xml:space="preserve"> 400g glass jar, ambient shelf-stable (12 months), organic certified.</w:t>
      </w:r>
    </w:p>
    <w:p w14:paraId="3BBA6961" w14:textId="77777777" w:rsidR="00666F76" w:rsidRPr="007F0EE0" w:rsidRDefault="00666F76" w:rsidP="00B850FD">
      <w:pPr>
        <w:numPr>
          <w:ilvl w:val="0"/>
          <w:numId w:val="18"/>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lastRenderedPageBreak/>
        <w:t>Price:</w:t>
      </w:r>
      <w:r w:rsidRPr="007F0EE0">
        <w:rPr>
          <w:rFonts w:ascii="Arial" w:eastAsia="Times New Roman" w:hAnsi="Arial" w:cs="Arial"/>
          <w:color w:val="0D0D0D" w:themeColor="text1" w:themeTint="F2"/>
          <w:kern w:val="0"/>
          <w:sz w:val="24"/>
          <w:szCs w:val="24"/>
          <w:lang w:eastAsia="en-GB"/>
          <w14:ligatures w14:val="none"/>
        </w:rPr>
        <w:t xml:space="preserve"> Premium but value-driven (£5.99 – £6.99 RRP).</w:t>
      </w:r>
    </w:p>
    <w:p w14:paraId="7969768A" w14:textId="77777777" w:rsidR="00666F76" w:rsidRPr="007F0EE0" w:rsidRDefault="00666F76" w:rsidP="00B850FD">
      <w:pPr>
        <w:numPr>
          <w:ilvl w:val="0"/>
          <w:numId w:val="18"/>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Place:</w:t>
      </w:r>
      <w:r w:rsidRPr="007F0EE0">
        <w:rPr>
          <w:rFonts w:ascii="Arial" w:eastAsia="Times New Roman" w:hAnsi="Arial" w:cs="Arial"/>
          <w:color w:val="0D0D0D" w:themeColor="text1" w:themeTint="F2"/>
          <w:kern w:val="0"/>
          <w:sz w:val="24"/>
          <w:szCs w:val="24"/>
          <w:lang w:eastAsia="en-GB"/>
          <w14:ligatures w14:val="none"/>
        </w:rPr>
        <w:t xml:space="preserve"> Omni-channel (Direct-to-Consumer via Shopify; B2B via independent farm shops and Ocado).</w:t>
      </w:r>
    </w:p>
    <w:p w14:paraId="5DF59733" w14:textId="3B2FC475" w:rsidR="00666F76" w:rsidRPr="007F0EE0" w:rsidRDefault="00666F76" w:rsidP="00B850FD">
      <w:pPr>
        <w:numPr>
          <w:ilvl w:val="0"/>
          <w:numId w:val="18"/>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Promotion:</w:t>
      </w:r>
      <w:r w:rsidRPr="007F0EE0">
        <w:rPr>
          <w:rFonts w:ascii="Arial" w:eastAsia="Times New Roman" w:hAnsi="Arial" w:cs="Arial"/>
          <w:color w:val="0D0D0D" w:themeColor="text1" w:themeTint="F2"/>
          <w:kern w:val="0"/>
          <w:sz w:val="24"/>
          <w:szCs w:val="24"/>
          <w:lang w:eastAsia="en-GB"/>
          <w14:ligatures w14:val="none"/>
        </w:rPr>
        <w:t xml:space="preserve"> Focus on Educational Content</w:t>
      </w:r>
      <w:r w:rsidR="009C70EE" w:rsidRPr="007F0EE0">
        <w:rPr>
          <w:rFonts w:ascii="Arial" w:eastAsia="Times New Roman" w:hAnsi="Arial" w:cs="Arial"/>
          <w:color w:val="0D0D0D" w:themeColor="text1" w:themeTint="F2"/>
          <w:kern w:val="0"/>
          <w:sz w:val="24"/>
          <w:szCs w:val="24"/>
          <w:lang w:eastAsia="en-GB"/>
          <w14:ligatures w14:val="none"/>
        </w:rPr>
        <w:t xml:space="preserve"> </w:t>
      </w:r>
      <w:r w:rsidRPr="007F0EE0">
        <w:rPr>
          <w:rFonts w:ascii="Arial" w:eastAsia="Times New Roman" w:hAnsi="Arial" w:cs="Arial"/>
          <w:color w:val="0D0D0D" w:themeColor="text1" w:themeTint="F2"/>
          <w:kern w:val="0"/>
          <w:sz w:val="24"/>
          <w:szCs w:val="24"/>
          <w:lang w:eastAsia="en-GB"/>
          <w14:ligatures w14:val="none"/>
        </w:rPr>
        <w:t>teaching the science of turmeric and the heritage of the founders.</w:t>
      </w:r>
    </w:p>
    <w:p w14:paraId="31B65E2A" w14:textId="3F863D47" w:rsidR="00666F76" w:rsidRPr="007F0EE0" w:rsidRDefault="00666F76" w:rsidP="00B850FD">
      <w:pPr>
        <w:numPr>
          <w:ilvl w:val="0"/>
          <w:numId w:val="18"/>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People:</w:t>
      </w:r>
      <w:r w:rsidRPr="007F0EE0">
        <w:rPr>
          <w:rFonts w:ascii="Arial" w:eastAsia="Times New Roman" w:hAnsi="Arial" w:cs="Arial"/>
          <w:color w:val="0D0D0D" w:themeColor="text1" w:themeTint="F2"/>
          <w:kern w:val="0"/>
          <w:sz w:val="24"/>
          <w:szCs w:val="24"/>
          <w:lang w:eastAsia="en-GB"/>
          <w14:ligatures w14:val="none"/>
        </w:rPr>
        <w:t xml:space="preserve"> Founder-led brand (Boyd R. Malcolm) emphasizing the authentic </w:t>
      </w:r>
      <w:r w:rsidR="005F528D" w:rsidRPr="007F0EE0">
        <w:rPr>
          <w:rFonts w:ascii="Arial" w:eastAsia="Times New Roman" w:hAnsi="Arial" w:cs="Arial"/>
          <w:color w:val="0D0D0D" w:themeColor="text1" w:themeTint="F2"/>
          <w:kern w:val="0"/>
          <w:sz w:val="24"/>
          <w:szCs w:val="24"/>
          <w:lang w:eastAsia="en-GB"/>
          <w14:ligatures w14:val="none"/>
        </w:rPr>
        <w:t xml:space="preserve">Jamaican and </w:t>
      </w:r>
      <w:r w:rsidRPr="007F0EE0">
        <w:rPr>
          <w:rFonts w:ascii="Arial" w:eastAsia="Times New Roman" w:hAnsi="Arial" w:cs="Arial"/>
          <w:color w:val="0D0D0D" w:themeColor="text1" w:themeTint="F2"/>
          <w:kern w:val="0"/>
          <w:sz w:val="24"/>
          <w:szCs w:val="24"/>
          <w:lang w:eastAsia="en-GB"/>
          <w14:ligatures w14:val="none"/>
        </w:rPr>
        <w:t>Eswatini origin story.</w:t>
      </w:r>
    </w:p>
    <w:p w14:paraId="3C47348B" w14:textId="77777777" w:rsidR="00666F76" w:rsidRPr="007F0EE0" w:rsidRDefault="00666F76" w:rsidP="00B850FD">
      <w:pPr>
        <w:numPr>
          <w:ilvl w:val="0"/>
          <w:numId w:val="18"/>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Process:</w:t>
      </w:r>
      <w:r w:rsidRPr="007F0EE0">
        <w:rPr>
          <w:rFonts w:ascii="Arial" w:eastAsia="Times New Roman" w:hAnsi="Arial" w:cs="Arial"/>
          <w:color w:val="0D0D0D" w:themeColor="text1" w:themeTint="F2"/>
          <w:kern w:val="0"/>
          <w:sz w:val="24"/>
          <w:szCs w:val="24"/>
          <w:lang w:eastAsia="en-GB"/>
          <w14:ligatures w14:val="none"/>
        </w:rPr>
        <w:t xml:space="preserve"> Streamlined subscription model for repeat B2C customers; BRCGS-certified co-packing for B2B.</w:t>
      </w:r>
    </w:p>
    <w:p w14:paraId="12B796AF" w14:textId="7C6BC08C" w:rsidR="00666F76" w:rsidRPr="007F0EE0" w:rsidRDefault="00666F76" w:rsidP="00B850FD">
      <w:pPr>
        <w:numPr>
          <w:ilvl w:val="0"/>
          <w:numId w:val="18"/>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Physical Evidence:</w:t>
      </w:r>
      <w:r w:rsidRPr="007F0EE0">
        <w:rPr>
          <w:rFonts w:ascii="Arial" w:eastAsia="Times New Roman" w:hAnsi="Arial" w:cs="Arial"/>
          <w:color w:val="0D0D0D" w:themeColor="text1" w:themeTint="F2"/>
          <w:kern w:val="0"/>
          <w:sz w:val="24"/>
          <w:szCs w:val="24"/>
          <w:lang w:eastAsia="en-GB"/>
          <w14:ligatures w14:val="none"/>
        </w:rPr>
        <w:t xml:space="preserve"> High-quality, textured earthy labels and premium glass jars that encourage re-use (sustainability).</w:t>
      </w:r>
    </w:p>
    <w:p w14:paraId="281C776A" w14:textId="3AA881CB" w:rsidR="00666F76" w:rsidRPr="007F0EE0" w:rsidRDefault="00931B56" w:rsidP="00B850FD">
      <w:pPr>
        <w:pStyle w:val="Heading2"/>
        <w:jc w:val="both"/>
        <w:rPr>
          <w:rFonts w:ascii="Arial" w:eastAsia="Times New Roman" w:hAnsi="Arial" w:cs="Arial"/>
          <w:lang w:eastAsia="en-GB"/>
        </w:rPr>
      </w:pPr>
      <w:bookmarkStart w:id="60" w:name="_Toc229554495"/>
      <w:r w:rsidRPr="007F0EE0">
        <w:rPr>
          <w:rFonts w:ascii="Arial" w:eastAsia="Times New Roman" w:hAnsi="Arial" w:cs="Arial"/>
          <w:lang w:eastAsia="en-GB"/>
        </w:rPr>
        <w:t>6.</w:t>
      </w:r>
      <w:r w:rsidR="00A72F6D" w:rsidRPr="007F0EE0">
        <w:rPr>
          <w:rFonts w:ascii="Arial" w:eastAsia="Times New Roman" w:hAnsi="Arial" w:cs="Arial"/>
          <w:lang w:eastAsia="en-GB"/>
        </w:rPr>
        <w:t xml:space="preserve">2 </w:t>
      </w:r>
      <w:r w:rsidRPr="007F0EE0">
        <w:rPr>
          <w:rFonts w:ascii="Arial" w:eastAsia="Times New Roman" w:hAnsi="Arial" w:cs="Arial"/>
          <w:lang w:eastAsia="en-GB"/>
        </w:rPr>
        <w:t xml:space="preserve"> </w:t>
      </w:r>
      <w:r w:rsidR="00666F76" w:rsidRPr="007F0EE0">
        <w:rPr>
          <w:rFonts w:ascii="Arial" w:eastAsia="Times New Roman" w:hAnsi="Arial" w:cs="Arial"/>
          <w:lang w:eastAsia="en-GB"/>
        </w:rPr>
        <w:t xml:space="preserve"> Pricing Strategy</w:t>
      </w:r>
      <w:bookmarkEnd w:id="60"/>
    </w:p>
    <w:p w14:paraId="671DEE0E" w14:textId="47915616" w:rsidR="00666F76" w:rsidRPr="007F0EE0" w:rsidRDefault="00666F76"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Golden Gut utilizes a Value-Based Pricing strategy with a Premium Skimming element for the initial launch.</w:t>
      </w:r>
      <w:r w:rsidR="006F7225" w:rsidRPr="007F0EE0">
        <w:rPr>
          <w:rFonts w:ascii="Arial" w:hAnsi="Arial" w:cs="Arial"/>
        </w:rPr>
        <w:t xml:space="preserve"> </w:t>
      </w:r>
      <w:r w:rsidR="006F7225" w:rsidRPr="007F0EE0">
        <w:rPr>
          <w:rFonts w:ascii="Arial" w:eastAsia="Times New Roman" w:hAnsi="Arial" w:cs="Arial"/>
          <w:color w:val="0D0D0D" w:themeColor="text1" w:themeTint="F2"/>
          <w:kern w:val="0"/>
          <w:sz w:val="24"/>
          <w:szCs w:val="24"/>
          <w:lang w:eastAsia="en-GB"/>
          <w14:ligatures w14:val="none"/>
        </w:rPr>
        <w:t>We utilize price-anchoring to demonstrate that the high unit price represents a net saving to the consumer.</w:t>
      </w:r>
    </w:p>
    <w:p w14:paraId="0242730B" w14:textId="77777777" w:rsidR="00666F76" w:rsidRPr="007F0EE0" w:rsidRDefault="00666F76" w:rsidP="00B850FD">
      <w:pPr>
        <w:numPr>
          <w:ilvl w:val="0"/>
          <w:numId w:val="19"/>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RRP:</w:t>
      </w:r>
      <w:r w:rsidRPr="007F0EE0">
        <w:rPr>
          <w:rFonts w:ascii="Arial" w:eastAsia="Times New Roman" w:hAnsi="Arial" w:cs="Arial"/>
          <w:color w:val="0D0D0D" w:themeColor="text1" w:themeTint="F2"/>
          <w:kern w:val="0"/>
          <w:sz w:val="24"/>
          <w:szCs w:val="24"/>
          <w:lang w:eastAsia="en-GB"/>
          <w14:ligatures w14:val="none"/>
        </w:rPr>
        <w:t xml:space="preserve"> £6.49.</w:t>
      </w:r>
    </w:p>
    <w:p w14:paraId="4A442C4F" w14:textId="563DC6B8" w:rsidR="00666F76" w:rsidRPr="007F0EE0" w:rsidRDefault="00666F76" w:rsidP="00B850FD">
      <w:pPr>
        <w:numPr>
          <w:ilvl w:val="0"/>
          <w:numId w:val="19"/>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COGS:</w:t>
      </w:r>
      <w:r w:rsidRPr="007F0EE0">
        <w:rPr>
          <w:rFonts w:ascii="Arial" w:eastAsia="Times New Roman" w:hAnsi="Arial" w:cs="Arial"/>
          <w:color w:val="0D0D0D" w:themeColor="text1" w:themeTint="F2"/>
          <w:kern w:val="0"/>
          <w:sz w:val="24"/>
          <w:szCs w:val="24"/>
          <w:lang w:eastAsia="en-GB"/>
          <w14:ligatures w14:val="none"/>
        </w:rPr>
        <w:t xml:space="preserve"> £1.90 (at 5,000unit MOQ).</w:t>
      </w:r>
    </w:p>
    <w:p w14:paraId="3464BF33" w14:textId="77777777" w:rsidR="00666F76" w:rsidRPr="007F0EE0" w:rsidRDefault="00666F76" w:rsidP="00B850FD">
      <w:pPr>
        <w:numPr>
          <w:ilvl w:val="0"/>
          <w:numId w:val="19"/>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Gross Margin:</w:t>
      </w:r>
      <w:r w:rsidRPr="007F0EE0">
        <w:rPr>
          <w:rFonts w:ascii="Arial" w:eastAsia="Times New Roman" w:hAnsi="Arial" w:cs="Arial"/>
          <w:color w:val="0D0D0D" w:themeColor="text1" w:themeTint="F2"/>
          <w:kern w:val="0"/>
          <w:sz w:val="24"/>
          <w:szCs w:val="24"/>
          <w:lang w:eastAsia="en-GB"/>
          <w14:ligatures w14:val="none"/>
        </w:rPr>
        <w:t xml:space="preserve"> ~70% (DTC) and ~40% (Wholesale).</w:t>
      </w:r>
    </w:p>
    <w:p w14:paraId="1807D29C" w14:textId="2FECA21F" w:rsidR="00666F76" w:rsidRPr="007F0EE0" w:rsidRDefault="00666F76" w:rsidP="00B850FD">
      <w:pPr>
        <w:spacing w:after="100" w:afterAutospacing="1" w:line="360" w:lineRule="auto"/>
        <w:ind w:left="720"/>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 xml:space="preserve">By positioning the product at £6.49, we remain more expensive than </w:t>
      </w:r>
      <w:r w:rsidRPr="007F0EE0">
        <w:rPr>
          <w:rFonts w:ascii="Arial" w:eastAsia="Times New Roman" w:hAnsi="Arial" w:cs="Arial"/>
          <w:i/>
          <w:iCs/>
          <w:color w:val="0D0D0D" w:themeColor="text1" w:themeTint="F2"/>
          <w:kern w:val="0"/>
          <w:sz w:val="24"/>
          <w:szCs w:val="24"/>
          <w:lang w:eastAsia="en-GB"/>
          <w14:ligatures w14:val="none"/>
        </w:rPr>
        <w:t>Bart</w:t>
      </w:r>
      <w:r w:rsidRPr="007F0EE0">
        <w:rPr>
          <w:rFonts w:ascii="Arial" w:eastAsia="Times New Roman" w:hAnsi="Arial" w:cs="Arial"/>
          <w:color w:val="0D0D0D" w:themeColor="text1" w:themeTint="F2"/>
          <w:kern w:val="0"/>
          <w:sz w:val="24"/>
          <w:szCs w:val="24"/>
          <w:lang w:eastAsia="en-GB"/>
          <w14:ligatures w14:val="none"/>
        </w:rPr>
        <w:t xml:space="preserve"> (£2.50 for 90g) on a per-unit basis, but significantly cheaper on a price-per-gram basis, appealing to the savvy, bulk-buying organic consumer.</w:t>
      </w:r>
      <w:r w:rsidR="000F699E" w:rsidRPr="007F0EE0">
        <w:rPr>
          <w:rFonts w:ascii="Arial" w:hAnsi="Arial" w:cs="Arial"/>
        </w:rPr>
        <w:t xml:space="preserve"> </w:t>
      </w:r>
      <w:r w:rsidR="000F699E" w:rsidRPr="007F0EE0">
        <w:rPr>
          <w:rFonts w:ascii="Arial" w:eastAsia="Times New Roman" w:hAnsi="Arial" w:cs="Arial"/>
          <w:color w:val="0D0D0D" w:themeColor="text1" w:themeTint="F2"/>
          <w:kern w:val="0"/>
          <w:sz w:val="24"/>
          <w:szCs w:val="24"/>
          <w:lang w:eastAsia="en-GB"/>
          <w14:ligatures w14:val="none"/>
        </w:rPr>
        <w:t xml:space="preserve">If a customer stays for 6 months (one jar every 2 months), their LTV is </w:t>
      </w:r>
      <w:proofErr w:type="gramStart"/>
      <w:r w:rsidR="000F699E" w:rsidRPr="007F0EE0">
        <w:rPr>
          <w:rFonts w:ascii="Arial" w:eastAsia="Times New Roman" w:hAnsi="Arial" w:cs="Arial"/>
          <w:color w:val="0D0D0D" w:themeColor="text1" w:themeTint="F2"/>
          <w:kern w:val="0"/>
          <w:sz w:val="24"/>
          <w:szCs w:val="24"/>
          <w:lang w:eastAsia="en-GB"/>
          <w14:ligatures w14:val="none"/>
        </w:rPr>
        <w:t>roughly £20</w:t>
      </w:r>
      <w:proofErr w:type="gramEnd"/>
      <w:r w:rsidR="000F699E" w:rsidRPr="007F0EE0">
        <w:rPr>
          <w:rFonts w:ascii="Arial" w:eastAsia="Times New Roman" w:hAnsi="Arial" w:cs="Arial"/>
          <w:color w:val="0D0D0D" w:themeColor="text1" w:themeTint="F2"/>
          <w:kern w:val="0"/>
          <w:sz w:val="24"/>
          <w:szCs w:val="24"/>
          <w:lang w:eastAsia="en-GB"/>
          <w14:ligatures w14:val="none"/>
        </w:rPr>
        <w:t xml:space="preserve">. If your CAC (via Meta Ads) is £5–£7, </w:t>
      </w:r>
      <w:r w:rsidR="00BB5D2E" w:rsidRPr="007F0EE0">
        <w:rPr>
          <w:rFonts w:ascii="Arial" w:eastAsia="Times New Roman" w:hAnsi="Arial" w:cs="Arial"/>
          <w:color w:val="0D0D0D" w:themeColor="text1" w:themeTint="F2"/>
          <w:kern w:val="0"/>
          <w:sz w:val="24"/>
          <w:szCs w:val="24"/>
          <w:lang w:eastAsia="en-GB"/>
          <w14:ligatures w14:val="none"/>
        </w:rPr>
        <w:t>we will</w:t>
      </w:r>
      <w:r w:rsidR="000F699E" w:rsidRPr="007F0EE0">
        <w:rPr>
          <w:rFonts w:ascii="Arial" w:eastAsia="Times New Roman" w:hAnsi="Arial" w:cs="Arial"/>
          <w:color w:val="0D0D0D" w:themeColor="text1" w:themeTint="F2"/>
          <w:kern w:val="0"/>
          <w:sz w:val="24"/>
          <w:szCs w:val="24"/>
          <w:lang w:eastAsia="en-GB"/>
          <w14:ligatures w14:val="none"/>
        </w:rPr>
        <w:t xml:space="preserve"> have a healthy </w:t>
      </w:r>
      <w:r w:rsidR="000F699E" w:rsidRPr="007F0EE0">
        <w:rPr>
          <w:rFonts w:ascii="Arial" w:eastAsia="Times New Roman" w:hAnsi="Arial" w:cs="Arial"/>
          <w:b/>
          <w:bCs/>
          <w:color w:val="0D0D0D" w:themeColor="text1" w:themeTint="F2"/>
          <w:kern w:val="0"/>
          <w:sz w:val="24"/>
          <w:szCs w:val="24"/>
          <w:lang w:eastAsia="en-GB"/>
          <w14:ligatures w14:val="none"/>
        </w:rPr>
        <w:t xml:space="preserve">3:1 LTV:CAC </w:t>
      </w:r>
      <w:r w:rsidR="00B322B5" w:rsidRPr="007F0EE0">
        <w:rPr>
          <w:rFonts w:ascii="Arial" w:eastAsia="Times New Roman" w:hAnsi="Arial" w:cs="Arial"/>
          <w:b/>
          <w:bCs/>
          <w:color w:val="0D0D0D" w:themeColor="text1" w:themeTint="F2"/>
          <w:kern w:val="0"/>
          <w:sz w:val="24"/>
          <w:szCs w:val="24"/>
          <w:lang w:eastAsia="en-GB"/>
          <w14:ligatures w14:val="none"/>
        </w:rPr>
        <w:t>ratio.</w:t>
      </w:r>
    </w:p>
    <w:p w14:paraId="7F275E4B" w14:textId="55023F49" w:rsidR="00666F76" w:rsidRPr="007F0EE0" w:rsidRDefault="00A72F6D" w:rsidP="00B850FD">
      <w:pPr>
        <w:pStyle w:val="Heading2"/>
        <w:jc w:val="both"/>
        <w:rPr>
          <w:rFonts w:ascii="Arial" w:eastAsia="Times New Roman" w:hAnsi="Arial" w:cs="Arial"/>
          <w:lang w:eastAsia="en-GB"/>
        </w:rPr>
      </w:pPr>
      <w:bookmarkStart w:id="61" w:name="_Toc229554496"/>
      <w:r w:rsidRPr="007F0EE0">
        <w:rPr>
          <w:rFonts w:ascii="Arial" w:eastAsia="Times New Roman" w:hAnsi="Arial" w:cs="Arial"/>
          <w:lang w:eastAsia="en-GB"/>
        </w:rPr>
        <w:t>6.3</w:t>
      </w:r>
      <w:r w:rsidR="00666F76" w:rsidRPr="007F0EE0">
        <w:rPr>
          <w:rFonts w:ascii="Arial" w:eastAsia="Times New Roman" w:hAnsi="Arial" w:cs="Arial"/>
          <w:lang w:eastAsia="en-GB"/>
        </w:rPr>
        <w:t xml:space="preserve"> Promotion Strategy</w:t>
      </w:r>
      <w:bookmarkEnd w:id="61"/>
    </w:p>
    <w:p w14:paraId="24596938" w14:textId="77777777" w:rsidR="00666F76" w:rsidRPr="007F0EE0" w:rsidRDefault="00666F76"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Digital (Online):</w:t>
      </w:r>
    </w:p>
    <w:p w14:paraId="15265A7E" w14:textId="562E971C" w:rsidR="00666F76" w:rsidRPr="007F0EE0" w:rsidRDefault="00666F76" w:rsidP="00B850FD">
      <w:pPr>
        <w:numPr>
          <w:ilvl w:val="0"/>
          <w:numId w:val="20"/>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Paid Social:</w:t>
      </w:r>
      <w:r w:rsidRPr="007F0EE0">
        <w:rPr>
          <w:rFonts w:ascii="Arial" w:eastAsia="Times New Roman" w:hAnsi="Arial" w:cs="Arial"/>
          <w:color w:val="0D0D0D" w:themeColor="text1" w:themeTint="F2"/>
          <w:kern w:val="0"/>
          <w:sz w:val="24"/>
          <w:szCs w:val="24"/>
          <w:lang w:eastAsia="en-GB"/>
          <w14:ligatures w14:val="none"/>
        </w:rPr>
        <w:t xml:space="preserve"> Meta (Instagram/Facebook) ads targeting Gut Health, Organic Cooking, and Joe Wicks/Healthy Eating lookalike audiences</w:t>
      </w:r>
      <w:r w:rsidR="002F5813" w:rsidRPr="007F0EE0">
        <w:rPr>
          <w:rFonts w:ascii="Arial" w:eastAsia="Times New Roman" w:hAnsi="Arial" w:cs="Arial"/>
          <w:color w:val="0D0D0D" w:themeColor="text1" w:themeTint="F2"/>
          <w:kern w:val="0"/>
          <w:sz w:val="24"/>
          <w:szCs w:val="24"/>
          <w:lang w:eastAsia="en-GB"/>
          <w14:ligatures w14:val="none"/>
        </w:rPr>
        <w:t xml:space="preserve"> or </w:t>
      </w:r>
      <w:r w:rsidR="00F91A8A" w:rsidRPr="007F0EE0">
        <w:rPr>
          <w:rFonts w:ascii="Arial" w:eastAsia="Times New Roman" w:hAnsi="Arial" w:cs="Arial"/>
          <w:color w:val="0D0D0D" w:themeColor="text1" w:themeTint="F2"/>
          <w:kern w:val="0"/>
          <w:sz w:val="24"/>
          <w:szCs w:val="24"/>
          <w:lang w:eastAsia="en-GB"/>
          <w14:ligatures w14:val="none"/>
        </w:rPr>
        <w:t>influential wellness figures</w:t>
      </w:r>
      <w:r w:rsidRPr="007F0EE0">
        <w:rPr>
          <w:rFonts w:ascii="Arial" w:eastAsia="Times New Roman" w:hAnsi="Arial" w:cs="Arial"/>
          <w:color w:val="0D0D0D" w:themeColor="text1" w:themeTint="F2"/>
          <w:kern w:val="0"/>
          <w:sz w:val="24"/>
          <w:szCs w:val="24"/>
          <w:lang w:eastAsia="en-GB"/>
          <w14:ligatures w14:val="none"/>
        </w:rPr>
        <w:t>.</w:t>
      </w:r>
    </w:p>
    <w:p w14:paraId="7B6A62BF" w14:textId="30DE379D" w:rsidR="00666F76" w:rsidRPr="007F0EE0" w:rsidRDefault="00666F76" w:rsidP="00B850FD">
      <w:pPr>
        <w:numPr>
          <w:ilvl w:val="0"/>
          <w:numId w:val="20"/>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lastRenderedPageBreak/>
        <w:t xml:space="preserve">Influencer </w:t>
      </w:r>
      <w:r w:rsidR="0088257D" w:rsidRPr="007F0EE0">
        <w:rPr>
          <w:rFonts w:ascii="Arial" w:eastAsia="Times New Roman" w:hAnsi="Arial" w:cs="Arial"/>
          <w:b/>
          <w:bCs/>
          <w:color w:val="0D0D0D" w:themeColor="text1" w:themeTint="F2"/>
          <w:kern w:val="0"/>
          <w:sz w:val="24"/>
          <w:szCs w:val="24"/>
          <w:lang w:eastAsia="en-GB"/>
          <w14:ligatures w14:val="none"/>
        </w:rPr>
        <w:t>collaboration</w:t>
      </w:r>
      <w:r w:rsidRPr="007F0EE0">
        <w:rPr>
          <w:rFonts w:ascii="Arial" w:eastAsia="Times New Roman" w:hAnsi="Arial" w:cs="Arial"/>
          <w:b/>
          <w:bCs/>
          <w:color w:val="0D0D0D" w:themeColor="text1" w:themeTint="F2"/>
          <w:kern w:val="0"/>
          <w:sz w:val="24"/>
          <w:szCs w:val="24"/>
          <w:lang w:eastAsia="en-GB"/>
          <w14:ligatures w14:val="none"/>
        </w:rPr>
        <w:t>:</w:t>
      </w:r>
      <w:r w:rsidRPr="007F0EE0">
        <w:rPr>
          <w:rFonts w:ascii="Arial" w:eastAsia="Times New Roman" w:hAnsi="Arial" w:cs="Arial"/>
          <w:color w:val="0D0D0D" w:themeColor="text1" w:themeTint="F2"/>
          <w:kern w:val="0"/>
          <w:sz w:val="24"/>
          <w:szCs w:val="24"/>
          <w:lang w:eastAsia="en-GB"/>
          <w14:ligatures w14:val="none"/>
        </w:rPr>
        <w:t xml:space="preserve"> Collaborations with UK-based Nutritionist-Chefs and Clean-Label advocates (e.g., Deliciously Ella style micro-influencers)</w:t>
      </w:r>
      <w:r w:rsidR="001B0EA1" w:rsidRPr="007F0EE0">
        <w:rPr>
          <w:rFonts w:ascii="Arial" w:eastAsia="Times New Roman" w:hAnsi="Arial" w:cs="Arial"/>
          <w:color w:val="0D0D0D" w:themeColor="text1" w:themeTint="F2"/>
          <w:kern w:val="0"/>
          <w:sz w:val="24"/>
          <w:szCs w:val="24"/>
          <w:lang w:eastAsia="en-GB"/>
          <w14:ligatures w14:val="none"/>
        </w:rPr>
        <w:t>.</w:t>
      </w:r>
      <w:r w:rsidR="001B0EA1" w:rsidRPr="007F0EE0">
        <w:rPr>
          <w:rFonts w:ascii="Arial" w:hAnsi="Arial" w:cs="Arial"/>
        </w:rPr>
        <w:t xml:space="preserve"> </w:t>
      </w:r>
      <w:r w:rsidR="008B3674" w:rsidRPr="007F0EE0">
        <w:rPr>
          <w:rFonts w:ascii="Arial" w:hAnsi="Arial" w:cs="Arial"/>
          <w:sz w:val="24"/>
          <w:szCs w:val="24"/>
        </w:rPr>
        <w:t>We will be</w:t>
      </w:r>
      <w:r w:rsidR="00F16657" w:rsidRPr="007F0EE0">
        <w:rPr>
          <w:rFonts w:ascii="Arial" w:hAnsi="Arial" w:cs="Arial"/>
          <w:sz w:val="24"/>
          <w:szCs w:val="24"/>
        </w:rPr>
        <w:t xml:space="preserve"> </w:t>
      </w:r>
      <w:r w:rsidR="00F16657" w:rsidRPr="007F0EE0">
        <w:rPr>
          <w:rFonts w:ascii="Arial" w:hAnsi="Arial" w:cs="Arial"/>
          <w:sz w:val="24"/>
          <w:szCs w:val="24"/>
        </w:rPr>
        <w:t xml:space="preserve">targeting Micro-influencers with high engagement in the </w:t>
      </w:r>
      <w:r w:rsidR="00F16657" w:rsidRPr="007F0EE0">
        <w:rPr>
          <w:rFonts w:ascii="Arial" w:hAnsi="Arial" w:cs="Arial"/>
          <w:b/>
          <w:bCs/>
          <w:sz w:val="24"/>
          <w:szCs w:val="24"/>
        </w:rPr>
        <w:t>Gut-Health</w:t>
      </w:r>
      <w:r w:rsidR="00F16657" w:rsidRPr="007F0EE0">
        <w:rPr>
          <w:rFonts w:ascii="Arial" w:hAnsi="Arial" w:cs="Arial"/>
          <w:sz w:val="24"/>
          <w:szCs w:val="24"/>
        </w:rPr>
        <w:t xml:space="preserve"> and </w:t>
      </w:r>
      <w:r w:rsidR="00F16657" w:rsidRPr="007F0EE0">
        <w:rPr>
          <w:rFonts w:ascii="Arial" w:hAnsi="Arial" w:cs="Arial"/>
          <w:b/>
          <w:bCs/>
          <w:sz w:val="24"/>
          <w:szCs w:val="24"/>
        </w:rPr>
        <w:t>Anti-Inflammatory</w:t>
      </w:r>
      <w:r w:rsidR="00F16657" w:rsidRPr="007F0EE0">
        <w:rPr>
          <w:rFonts w:ascii="Arial" w:hAnsi="Arial" w:cs="Arial"/>
          <w:sz w:val="24"/>
          <w:szCs w:val="24"/>
        </w:rPr>
        <w:t xml:space="preserve"> niches rather than just general foodies.</w:t>
      </w:r>
      <w:r w:rsidR="00F16657" w:rsidRPr="007F0EE0">
        <w:rPr>
          <w:rFonts w:ascii="Arial" w:eastAsia="Times New Roman" w:hAnsi="Arial" w:cs="Arial"/>
          <w:color w:val="0D0D0D" w:themeColor="text1" w:themeTint="F2"/>
          <w:kern w:val="0"/>
          <w:sz w:val="24"/>
          <w:szCs w:val="24"/>
          <w:lang w:eastAsia="en-GB"/>
          <w14:ligatures w14:val="none"/>
        </w:rPr>
        <w:t xml:space="preserve"> </w:t>
      </w:r>
    </w:p>
    <w:p w14:paraId="3B5B2476" w14:textId="1CFA7420" w:rsidR="00666F76" w:rsidRPr="007F0EE0" w:rsidRDefault="00666F76" w:rsidP="00B850FD">
      <w:pPr>
        <w:numPr>
          <w:ilvl w:val="0"/>
          <w:numId w:val="20"/>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SEO:</w:t>
      </w:r>
      <w:r w:rsidRPr="007F0EE0">
        <w:rPr>
          <w:rFonts w:ascii="Arial" w:eastAsia="Times New Roman" w:hAnsi="Arial" w:cs="Arial"/>
          <w:color w:val="0D0D0D" w:themeColor="text1" w:themeTint="F2"/>
          <w:kern w:val="0"/>
          <w:sz w:val="24"/>
          <w:szCs w:val="24"/>
          <w:lang w:eastAsia="en-GB"/>
          <w14:ligatures w14:val="none"/>
        </w:rPr>
        <w:t xml:space="preserve"> Targeting long-tail keywords like Best organic turmeric paste UK and Natural ginger garlic starter.</w:t>
      </w:r>
    </w:p>
    <w:p w14:paraId="32928C13" w14:textId="77777777" w:rsidR="00666F76" w:rsidRPr="007F0EE0" w:rsidRDefault="00666F76"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Offline:</w:t>
      </w:r>
    </w:p>
    <w:p w14:paraId="3B147A23" w14:textId="263DF582" w:rsidR="00666F76" w:rsidRPr="007F0EE0" w:rsidRDefault="00666F76" w:rsidP="00B850FD">
      <w:pPr>
        <w:numPr>
          <w:ilvl w:val="0"/>
          <w:numId w:val="21"/>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Local Sampling:</w:t>
      </w:r>
      <w:r w:rsidRPr="007F0EE0">
        <w:rPr>
          <w:rFonts w:ascii="Arial" w:eastAsia="Times New Roman" w:hAnsi="Arial" w:cs="Arial"/>
          <w:color w:val="0D0D0D" w:themeColor="text1" w:themeTint="F2"/>
          <w:kern w:val="0"/>
          <w:sz w:val="24"/>
          <w:szCs w:val="24"/>
          <w:lang w:eastAsia="en-GB"/>
          <w14:ligatures w14:val="none"/>
        </w:rPr>
        <w:t xml:space="preserve"> Dudley Central pop-ups and West Midlands food festivals (e.g., Ludlow Food Festival) to allow customers to taste the difference.</w:t>
      </w:r>
    </w:p>
    <w:p w14:paraId="1B9E6443" w14:textId="4D525121" w:rsidR="00666F76" w:rsidRPr="007F0EE0" w:rsidRDefault="00666F76" w:rsidP="00B850FD">
      <w:pPr>
        <w:numPr>
          <w:ilvl w:val="0"/>
          <w:numId w:val="21"/>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Point-of-Sale (POS):</w:t>
      </w:r>
      <w:r w:rsidRPr="007F0EE0">
        <w:rPr>
          <w:rFonts w:ascii="Arial" w:eastAsia="Times New Roman" w:hAnsi="Arial" w:cs="Arial"/>
          <w:color w:val="0D0D0D" w:themeColor="text1" w:themeTint="F2"/>
          <w:kern w:val="0"/>
          <w:sz w:val="24"/>
          <w:szCs w:val="24"/>
          <w:lang w:eastAsia="en-GB"/>
          <w14:ligatures w14:val="none"/>
        </w:rPr>
        <w:t xml:space="preserve"> Shelf-talkers in farm shops explaining the 30-serving value proposition.</w:t>
      </w:r>
    </w:p>
    <w:p w14:paraId="2679261F" w14:textId="7FEA5953" w:rsidR="00666F76" w:rsidRPr="007F0EE0" w:rsidRDefault="00652D40" w:rsidP="00B850FD">
      <w:pPr>
        <w:pStyle w:val="Heading2"/>
        <w:jc w:val="both"/>
        <w:rPr>
          <w:rFonts w:ascii="Arial" w:eastAsia="Times New Roman" w:hAnsi="Arial" w:cs="Arial"/>
          <w:lang w:eastAsia="en-GB"/>
        </w:rPr>
      </w:pPr>
      <w:bookmarkStart w:id="62" w:name="_Toc229554497"/>
      <w:r w:rsidRPr="007F0EE0">
        <w:rPr>
          <w:rFonts w:ascii="Arial" w:eastAsia="Times New Roman" w:hAnsi="Arial" w:cs="Arial"/>
          <w:lang w:eastAsia="en-GB"/>
        </w:rPr>
        <w:t>6.4 Distribution</w:t>
      </w:r>
      <w:r w:rsidR="00666F76" w:rsidRPr="007F0EE0">
        <w:rPr>
          <w:rFonts w:ascii="Arial" w:eastAsia="Times New Roman" w:hAnsi="Arial" w:cs="Arial"/>
          <w:lang w:eastAsia="en-GB"/>
        </w:rPr>
        <w:t xml:space="preserve"> / Channels</w:t>
      </w:r>
      <w:bookmarkEnd w:id="62"/>
    </w:p>
    <w:p w14:paraId="10B84D8E" w14:textId="77777777" w:rsidR="00666F76" w:rsidRPr="007F0EE0" w:rsidRDefault="00666F76" w:rsidP="00B850FD">
      <w:pPr>
        <w:numPr>
          <w:ilvl w:val="0"/>
          <w:numId w:val="22"/>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D2C (Direct-to-Consumer):</w:t>
      </w:r>
      <w:r w:rsidRPr="007F0EE0">
        <w:rPr>
          <w:rFonts w:ascii="Arial" w:eastAsia="Times New Roman" w:hAnsi="Arial" w:cs="Arial"/>
          <w:color w:val="0D0D0D" w:themeColor="text1" w:themeTint="F2"/>
          <w:kern w:val="0"/>
          <w:sz w:val="24"/>
          <w:szCs w:val="24"/>
          <w:lang w:eastAsia="en-GB"/>
          <w14:ligatures w14:val="none"/>
        </w:rPr>
        <w:t xml:space="preserve"> Primary channel via GoldenGut.co.uk. Higher margins and direct access to customer data.</w:t>
      </w:r>
    </w:p>
    <w:p w14:paraId="0983EF58" w14:textId="77777777" w:rsidR="00666F76" w:rsidRPr="007F0EE0" w:rsidRDefault="00666F76" w:rsidP="00B850FD">
      <w:pPr>
        <w:numPr>
          <w:ilvl w:val="0"/>
          <w:numId w:val="22"/>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Speciality Retail:</w:t>
      </w:r>
      <w:r w:rsidRPr="007F0EE0">
        <w:rPr>
          <w:rFonts w:ascii="Arial" w:eastAsia="Times New Roman" w:hAnsi="Arial" w:cs="Arial"/>
          <w:color w:val="0D0D0D" w:themeColor="text1" w:themeTint="F2"/>
          <w:kern w:val="0"/>
          <w:sz w:val="24"/>
          <w:szCs w:val="24"/>
          <w:lang w:eastAsia="en-GB"/>
          <w14:ligatures w14:val="none"/>
        </w:rPr>
        <w:t xml:space="preserve"> Independent West Midlands farm shops, health stores (e.g., Holland &amp; Barrett or Planet Organic), and premium delis.</w:t>
      </w:r>
    </w:p>
    <w:p w14:paraId="2581C3A2" w14:textId="77777777" w:rsidR="00666F76" w:rsidRPr="007F0EE0" w:rsidRDefault="00666F76" w:rsidP="00B850FD">
      <w:pPr>
        <w:numPr>
          <w:ilvl w:val="0"/>
          <w:numId w:val="22"/>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E-Marketplace:</w:t>
      </w:r>
      <w:r w:rsidRPr="007F0EE0">
        <w:rPr>
          <w:rFonts w:ascii="Arial" w:eastAsia="Times New Roman" w:hAnsi="Arial" w:cs="Arial"/>
          <w:color w:val="0D0D0D" w:themeColor="text1" w:themeTint="F2"/>
          <w:kern w:val="0"/>
          <w:sz w:val="24"/>
          <w:szCs w:val="24"/>
          <w:lang w:eastAsia="en-GB"/>
          <w14:ligatures w14:val="none"/>
        </w:rPr>
        <w:t xml:space="preserve"> Amazon UK (Launchpad program) to leverage Prime shipping.</w:t>
      </w:r>
    </w:p>
    <w:p w14:paraId="7E3AEE52" w14:textId="77777777" w:rsidR="00666F76" w:rsidRPr="007F0EE0" w:rsidRDefault="00666F76" w:rsidP="00B850FD">
      <w:pPr>
        <w:numPr>
          <w:ilvl w:val="0"/>
          <w:numId w:val="22"/>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Major Retail (Year 2+):</w:t>
      </w:r>
      <w:r w:rsidRPr="007F0EE0">
        <w:rPr>
          <w:rFonts w:ascii="Arial" w:eastAsia="Times New Roman" w:hAnsi="Arial" w:cs="Arial"/>
          <w:color w:val="0D0D0D" w:themeColor="text1" w:themeTint="F2"/>
          <w:kern w:val="0"/>
          <w:sz w:val="24"/>
          <w:szCs w:val="24"/>
          <w:lang w:eastAsia="en-GB"/>
          <w14:ligatures w14:val="none"/>
        </w:rPr>
        <w:t xml:space="preserve"> Target listings with Ocado and Waitrose (Duchy Organic adjacent).</w:t>
      </w:r>
    </w:p>
    <w:p w14:paraId="35D5C324" w14:textId="30FA3CE9" w:rsidR="00666F76" w:rsidRPr="007F0EE0" w:rsidRDefault="00A72F6D" w:rsidP="00B850FD">
      <w:pPr>
        <w:pStyle w:val="Heading2"/>
        <w:jc w:val="both"/>
        <w:rPr>
          <w:rFonts w:ascii="Arial" w:eastAsia="Times New Roman" w:hAnsi="Arial" w:cs="Arial"/>
          <w:lang w:eastAsia="en-GB"/>
        </w:rPr>
      </w:pPr>
      <w:bookmarkStart w:id="63" w:name="_Toc229554498"/>
      <w:r w:rsidRPr="007F0EE0">
        <w:rPr>
          <w:rFonts w:ascii="Arial" w:eastAsia="Times New Roman" w:hAnsi="Arial" w:cs="Arial"/>
          <w:lang w:eastAsia="en-GB"/>
        </w:rPr>
        <w:t>6.5</w:t>
      </w:r>
      <w:r w:rsidR="00666F76" w:rsidRPr="007F0EE0">
        <w:rPr>
          <w:rFonts w:ascii="Arial" w:eastAsia="Times New Roman" w:hAnsi="Arial" w:cs="Arial"/>
          <w:lang w:eastAsia="en-GB"/>
        </w:rPr>
        <w:t xml:space="preserve"> Sales Strategy (B2C/B2B)</w:t>
      </w:r>
      <w:bookmarkEnd w:id="63"/>
    </w:p>
    <w:p w14:paraId="64ABFF96" w14:textId="776B0A2F" w:rsidR="00666F76" w:rsidRPr="007F0EE0" w:rsidRDefault="00666F76" w:rsidP="00B850FD">
      <w:pPr>
        <w:numPr>
          <w:ilvl w:val="0"/>
          <w:numId w:val="23"/>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B2C Strategy:</w:t>
      </w:r>
      <w:r w:rsidRPr="007F0EE0">
        <w:rPr>
          <w:rFonts w:ascii="Arial" w:eastAsia="Times New Roman" w:hAnsi="Arial" w:cs="Arial"/>
          <w:color w:val="0D0D0D" w:themeColor="text1" w:themeTint="F2"/>
          <w:kern w:val="0"/>
          <w:sz w:val="24"/>
          <w:szCs w:val="24"/>
          <w:lang w:eastAsia="en-GB"/>
          <w14:ligatures w14:val="none"/>
        </w:rPr>
        <w:t xml:space="preserve"> Focus on the Subscription Model (The Kitchen Staple Club). Offering a 10% discount for monthly refills to secure recurring revenue.</w:t>
      </w:r>
    </w:p>
    <w:p w14:paraId="35791095" w14:textId="4900A6EA" w:rsidR="00666F76" w:rsidRPr="007F0EE0" w:rsidRDefault="00666F76" w:rsidP="00B850FD">
      <w:pPr>
        <w:numPr>
          <w:ilvl w:val="0"/>
          <w:numId w:val="23"/>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B2B Strategy:</w:t>
      </w:r>
      <w:r w:rsidRPr="007F0EE0">
        <w:rPr>
          <w:rFonts w:ascii="Arial" w:eastAsia="Times New Roman" w:hAnsi="Arial" w:cs="Arial"/>
          <w:color w:val="0D0D0D" w:themeColor="text1" w:themeTint="F2"/>
          <w:kern w:val="0"/>
          <w:sz w:val="24"/>
          <w:szCs w:val="24"/>
          <w:lang w:eastAsia="en-GB"/>
          <w14:ligatures w14:val="none"/>
        </w:rPr>
        <w:t xml:space="preserve"> </w:t>
      </w:r>
      <w:r w:rsidR="00315275" w:rsidRPr="007F0EE0">
        <w:rPr>
          <w:rFonts w:ascii="Arial" w:eastAsia="Times New Roman" w:hAnsi="Arial" w:cs="Arial"/>
          <w:color w:val="0D0D0D" w:themeColor="text1" w:themeTint="F2"/>
          <w:kern w:val="0"/>
          <w:sz w:val="24"/>
          <w:szCs w:val="24"/>
          <w:lang w:eastAsia="en-GB"/>
          <w14:ligatures w14:val="none"/>
        </w:rPr>
        <w:t xml:space="preserve">Our B2B strategy targets high-end speciality retailers to create a </w:t>
      </w:r>
      <w:r w:rsidR="00315275" w:rsidRPr="007F0EE0">
        <w:rPr>
          <w:rFonts w:ascii="Arial" w:eastAsia="Times New Roman" w:hAnsi="Arial" w:cs="Arial"/>
          <w:b/>
          <w:bCs/>
          <w:color w:val="0D0D0D" w:themeColor="text1" w:themeTint="F2"/>
          <w:kern w:val="0"/>
          <w:sz w:val="24"/>
          <w:szCs w:val="24"/>
          <w:lang w:eastAsia="en-GB"/>
          <w14:ligatures w14:val="none"/>
        </w:rPr>
        <w:t>'Halo Effect'</w:t>
      </w:r>
      <w:r w:rsidR="00315275" w:rsidRPr="007F0EE0">
        <w:rPr>
          <w:rFonts w:ascii="Arial" w:eastAsia="Times New Roman" w:hAnsi="Arial" w:cs="Arial"/>
          <w:color w:val="0D0D0D" w:themeColor="text1" w:themeTint="F2"/>
          <w:kern w:val="0"/>
          <w:sz w:val="24"/>
          <w:szCs w:val="24"/>
          <w:lang w:eastAsia="en-GB"/>
          <w14:ligatures w14:val="none"/>
        </w:rPr>
        <w:t xml:space="preserve"> for the brand. Securing placement in West Midlands farm shops and premium delis validates the product's quality, which in turn lowers the CAC for our D2C channel by building regional brand equity and </w:t>
      </w:r>
      <w:r w:rsidR="00713D03" w:rsidRPr="007F0EE0">
        <w:rPr>
          <w:rFonts w:ascii="Arial" w:eastAsia="Times New Roman" w:hAnsi="Arial" w:cs="Arial"/>
          <w:color w:val="0D0D0D" w:themeColor="text1" w:themeTint="F2"/>
          <w:kern w:val="0"/>
          <w:sz w:val="24"/>
          <w:szCs w:val="24"/>
          <w:lang w:eastAsia="en-GB"/>
          <w14:ligatures w14:val="none"/>
        </w:rPr>
        <w:t>trust.</w:t>
      </w:r>
    </w:p>
    <w:p w14:paraId="007DFDF9" w14:textId="6BD4CB16" w:rsidR="00666F76" w:rsidRPr="007F0EE0" w:rsidRDefault="00652D40" w:rsidP="00B850FD">
      <w:pPr>
        <w:pStyle w:val="Heading2"/>
        <w:jc w:val="both"/>
        <w:rPr>
          <w:rFonts w:ascii="Arial" w:eastAsia="Times New Roman" w:hAnsi="Arial" w:cs="Arial"/>
          <w:lang w:eastAsia="en-GB"/>
        </w:rPr>
      </w:pPr>
      <w:bookmarkStart w:id="64" w:name="_Toc229554499"/>
      <w:r w:rsidRPr="007F0EE0">
        <w:rPr>
          <w:rFonts w:ascii="Arial" w:eastAsia="Times New Roman" w:hAnsi="Arial" w:cs="Arial"/>
          <w:lang w:eastAsia="en-GB"/>
        </w:rPr>
        <w:t>6.6 Customer</w:t>
      </w:r>
      <w:r w:rsidR="00666F76" w:rsidRPr="007F0EE0">
        <w:rPr>
          <w:rFonts w:ascii="Arial" w:eastAsia="Times New Roman" w:hAnsi="Arial" w:cs="Arial"/>
          <w:lang w:eastAsia="en-GB"/>
        </w:rPr>
        <w:t xml:space="preserve"> Retention &amp; CRM</w:t>
      </w:r>
      <w:bookmarkEnd w:id="64"/>
    </w:p>
    <w:p w14:paraId="7C84E4C3" w14:textId="009E1E66" w:rsidR="00666F76" w:rsidRPr="007F0EE0" w:rsidRDefault="00666F76"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 xml:space="preserve">Using </w:t>
      </w:r>
      <w:proofErr w:type="spellStart"/>
      <w:r w:rsidRPr="007F0EE0">
        <w:rPr>
          <w:rFonts w:ascii="Arial" w:eastAsia="Times New Roman" w:hAnsi="Arial" w:cs="Arial"/>
          <w:color w:val="0D0D0D" w:themeColor="text1" w:themeTint="F2"/>
          <w:kern w:val="0"/>
          <w:sz w:val="24"/>
          <w:szCs w:val="24"/>
          <w:lang w:eastAsia="en-GB"/>
          <w14:ligatures w14:val="none"/>
        </w:rPr>
        <w:t>Klaviyo</w:t>
      </w:r>
      <w:proofErr w:type="spellEnd"/>
      <w:r w:rsidRPr="007F0EE0">
        <w:rPr>
          <w:rFonts w:ascii="Arial" w:eastAsia="Times New Roman" w:hAnsi="Arial" w:cs="Arial"/>
          <w:color w:val="0D0D0D" w:themeColor="text1" w:themeTint="F2"/>
          <w:kern w:val="0"/>
          <w:sz w:val="24"/>
          <w:szCs w:val="24"/>
          <w:lang w:eastAsia="en-GB"/>
          <w14:ligatures w14:val="none"/>
        </w:rPr>
        <w:t xml:space="preserve"> (Email/SMS Marketing) to build a Golden Gut Community.</w:t>
      </w:r>
    </w:p>
    <w:p w14:paraId="11490C99" w14:textId="1AC667C3" w:rsidR="00666F76" w:rsidRPr="007F0EE0" w:rsidRDefault="00666F76" w:rsidP="00B850FD">
      <w:pPr>
        <w:numPr>
          <w:ilvl w:val="0"/>
          <w:numId w:val="24"/>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lastRenderedPageBreak/>
        <w:t>Post-Purchase Education:</w:t>
      </w:r>
      <w:r w:rsidRPr="007F0EE0">
        <w:rPr>
          <w:rFonts w:ascii="Arial" w:eastAsia="Times New Roman" w:hAnsi="Arial" w:cs="Arial"/>
          <w:color w:val="0D0D0D" w:themeColor="text1" w:themeTint="F2"/>
          <w:kern w:val="0"/>
          <w:sz w:val="24"/>
          <w:szCs w:val="24"/>
          <w:lang w:eastAsia="en-GB"/>
          <w14:ligatures w14:val="none"/>
        </w:rPr>
        <w:t xml:space="preserve"> An automated email sequence sharing </w:t>
      </w:r>
      <w:r w:rsidR="00EB4D71" w:rsidRPr="007F0EE0">
        <w:rPr>
          <w:rFonts w:ascii="Arial" w:eastAsia="Times New Roman" w:hAnsi="Arial" w:cs="Arial"/>
          <w:color w:val="0D0D0D" w:themeColor="text1" w:themeTint="F2"/>
          <w:kern w:val="0"/>
          <w:sz w:val="24"/>
          <w:szCs w:val="24"/>
          <w:lang w:eastAsia="en-GB"/>
          <w14:ligatures w14:val="none"/>
        </w:rPr>
        <w:t>thirty</w:t>
      </w:r>
      <w:r w:rsidRPr="007F0EE0">
        <w:rPr>
          <w:rFonts w:ascii="Arial" w:eastAsia="Times New Roman" w:hAnsi="Arial" w:cs="Arial"/>
          <w:color w:val="0D0D0D" w:themeColor="text1" w:themeTint="F2"/>
          <w:kern w:val="0"/>
          <w:sz w:val="24"/>
          <w:szCs w:val="24"/>
          <w:lang w:eastAsia="en-GB"/>
          <w14:ligatures w14:val="none"/>
        </w:rPr>
        <w:t xml:space="preserve"> ways to use your jar</w:t>
      </w:r>
      <w:r w:rsidR="004837AA" w:rsidRPr="007F0EE0">
        <w:rPr>
          <w:rFonts w:ascii="Arial" w:eastAsia="Times New Roman" w:hAnsi="Arial" w:cs="Arial"/>
          <w:color w:val="0D0D0D" w:themeColor="text1" w:themeTint="F2"/>
          <w:kern w:val="0"/>
          <w:sz w:val="24"/>
          <w:szCs w:val="24"/>
          <w:lang w:eastAsia="en-GB"/>
          <w14:ligatures w14:val="none"/>
        </w:rPr>
        <w:t xml:space="preserve"> </w:t>
      </w:r>
      <w:r w:rsidRPr="007F0EE0">
        <w:rPr>
          <w:rFonts w:ascii="Arial" w:eastAsia="Times New Roman" w:hAnsi="Arial" w:cs="Arial"/>
          <w:color w:val="0D0D0D" w:themeColor="text1" w:themeTint="F2"/>
          <w:kern w:val="0"/>
          <w:sz w:val="24"/>
          <w:szCs w:val="24"/>
          <w:lang w:eastAsia="en-GB"/>
          <w14:ligatures w14:val="none"/>
        </w:rPr>
        <w:t>recipes ranging from curries to wellness shots.</w:t>
      </w:r>
    </w:p>
    <w:p w14:paraId="3A74FD0F" w14:textId="68E945BF" w:rsidR="00666F76" w:rsidRPr="007F0EE0" w:rsidRDefault="00666F76" w:rsidP="00B850FD">
      <w:pPr>
        <w:numPr>
          <w:ilvl w:val="0"/>
          <w:numId w:val="24"/>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Loyalty Program:</w:t>
      </w:r>
      <w:r w:rsidRPr="007F0EE0">
        <w:rPr>
          <w:rFonts w:ascii="Arial" w:eastAsia="Times New Roman" w:hAnsi="Arial" w:cs="Arial"/>
          <w:color w:val="0D0D0D" w:themeColor="text1" w:themeTint="F2"/>
          <w:kern w:val="0"/>
          <w:sz w:val="24"/>
          <w:szCs w:val="24"/>
          <w:lang w:eastAsia="en-GB"/>
          <w14:ligatures w14:val="none"/>
        </w:rPr>
        <w:t xml:space="preserve"> Golden Points for every purchase, redeemable for discounts or exclusive Eswatini-themed cooking accessories.</w:t>
      </w:r>
    </w:p>
    <w:p w14:paraId="351CFA1F" w14:textId="77777777" w:rsidR="00666F76" w:rsidRPr="007F0EE0" w:rsidRDefault="00666F76" w:rsidP="00B850FD">
      <w:pPr>
        <w:numPr>
          <w:ilvl w:val="0"/>
          <w:numId w:val="24"/>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Transparency Updates:</w:t>
      </w:r>
      <w:r w:rsidRPr="007F0EE0">
        <w:rPr>
          <w:rFonts w:ascii="Arial" w:eastAsia="Times New Roman" w:hAnsi="Arial" w:cs="Arial"/>
          <w:color w:val="0D0D0D" w:themeColor="text1" w:themeTint="F2"/>
          <w:kern w:val="0"/>
          <w:sz w:val="24"/>
          <w:szCs w:val="24"/>
          <w:lang w:eastAsia="en-GB"/>
          <w14:ligatures w14:val="none"/>
        </w:rPr>
        <w:t xml:space="preserve"> Regular newsletters from Boyd regarding organic harvest conditions and sourcing stories.</w:t>
      </w:r>
    </w:p>
    <w:p w14:paraId="5820657E" w14:textId="7D6B98E8" w:rsidR="00822E4E" w:rsidRPr="007F0EE0" w:rsidRDefault="007E222C" w:rsidP="00B850FD">
      <w:pPr>
        <w:pStyle w:val="Heading2"/>
        <w:jc w:val="both"/>
        <w:rPr>
          <w:rFonts w:ascii="Arial" w:eastAsia="Times New Roman" w:hAnsi="Arial" w:cs="Arial"/>
          <w:lang w:eastAsia="en-GB"/>
        </w:rPr>
      </w:pPr>
      <w:bookmarkStart w:id="65" w:name="_Toc229554500"/>
      <w:r w:rsidRPr="007F0EE0">
        <w:rPr>
          <w:rFonts w:ascii="Arial" w:eastAsia="Times New Roman" w:hAnsi="Arial" w:cs="Arial"/>
          <w:lang w:eastAsia="en-GB"/>
        </w:rPr>
        <w:t>6.7</w:t>
      </w:r>
      <w:r w:rsidR="00822E4E" w:rsidRPr="007F0EE0">
        <w:rPr>
          <w:rFonts w:ascii="Arial" w:eastAsia="Times New Roman" w:hAnsi="Arial" w:cs="Arial"/>
          <w:lang w:eastAsia="en-GB"/>
        </w:rPr>
        <w:t xml:space="preserve"> </w:t>
      </w:r>
      <w:r w:rsidR="007131D4" w:rsidRPr="007F0EE0">
        <w:rPr>
          <w:rFonts w:ascii="Arial" w:eastAsia="Times New Roman" w:hAnsi="Arial" w:cs="Arial"/>
          <w:lang w:eastAsia="en-GB"/>
        </w:rPr>
        <w:t>Marketing budget year 1</w:t>
      </w:r>
      <w:bookmarkEnd w:id="65"/>
    </w:p>
    <w:tbl>
      <w:tblPr>
        <w:tblW w:w="0" w:type="auto"/>
        <w:tblCellSpacing w:w="15" w:type="dxa"/>
        <w:tblCellMar>
          <w:left w:w="0" w:type="dxa"/>
          <w:right w:w="0" w:type="dxa"/>
        </w:tblCellMar>
        <w:tblLook w:val="04A0" w:firstRow="1" w:lastRow="0" w:firstColumn="1" w:lastColumn="0" w:noHBand="0" w:noVBand="1"/>
      </w:tblPr>
      <w:tblGrid>
        <w:gridCol w:w="2412"/>
        <w:gridCol w:w="1975"/>
        <w:gridCol w:w="4623"/>
      </w:tblGrid>
      <w:tr w:rsidR="00822E4E" w:rsidRPr="007F0EE0" w14:paraId="6C6783D8"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DE28AA8" w14:textId="77777777" w:rsidR="00822E4E" w:rsidRPr="007F0EE0" w:rsidRDefault="00822E4E" w:rsidP="00B850FD">
            <w:pPr>
              <w:spacing w:after="0" w:line="360" w:lineRule="auto"/>
              <w:jc w:val="both"/>
              <w:rPr>
                <w:rFonts w:ascii="Arial" w:eastAsia="Times New Roman" w:hAnsi="Arial" w:cs="Arial"/>
                <w:color w:val="1F1F1F"/>
                <w:kern w:val="0"/>
                <w:sz w:val="24"/>
                <w:szCs w:val="24"/>
                <w:lang w:eastAsia="en-GB"/>
                <w14:ligatures w14:val="none"/>
              </w:rPr>
            </w:pPr>
            <w:r w:rsidRPr="007F0EE0">
              <w:rPr>
                <w:rFonts w:ascii="Arial" w:eastAsia="Times New Roman" w:hAnsi="Arial" w:cs="Arial"/>
                <w:b/>
                <w:bCs/>
                <w:color w:val="1F1F1F"/>
                <w:kern w:val="0"/>
                <w:sz w:val="24"/>
                <w:szCs w:val="24"/>
                <w:bdr w:val="none" w:sz="0" w:space="0" w:color="auto" w:frame="1"/>
                <w:lang w:eastAsia="en-GB"/>
                <w14:ligatures w14:val="none"/>
              </w:rPr>
              <w:t>Category</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6EE40D9" w14:textId="77777777" w:rsidR="00822E4E" w:rsidRPr="007F0EE0" w:rsidRDefault="00822E4E" w:rsidP="00B850FD">
            <w:pPr>
              <w:spacing w:after="0" w:line="360" w:lineRule="auto"/>
              <w:jc w:val="both"/>
              <w:rPr>
                <w:rFonts w:ascii="Arial" w:eastAsia="Times New Roman" w:hAnsi="Arial" w:cs="Arial"/>
                <w:color w:val="1F1F1F"/>
                <w:kern w:val="0"/>
                <w:sz w:val="24"/>
                <w:szCs w:val="24"/>
                <w:lang w:eastAsia="en-GB"/>
                <w14:ligatures w14:val="none"/>
              </w:rPr>
            </w:pPr>
            <w:r w:rsidRPr="007F0EE0">
              <w:rPr>
                <w:rFonts w:ascii="Arial" w:eastAsia="Times New Roman" w:hAnsi="Arial" w:cs="Arial"/>
                <w:b/>
                <w:bCs/>
                <w:color w:val="1F1F1F"/>
                <w:kern w:val="0"/>
                <w:sz w:val="24"/>
                <w:szCs w:val="24"/>
                <w:bdr w:val="none" w:sz="0" w:space="0" w:color="auto" w:frame="1"/>
                <w:lang w:eastAsia="en-GB"/>
                <w14:ligatures w14:val="none"/>
              </w:rPr>
              <w:t>Estimated Spend</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1D3A9B60" w14:textId="77777777" w:rsidR="00822E4E" w:rsidRPr="007F0EE0" w:rsidRDefault="00822E4E" w:rsidP="00B850FD">
            <w:pPr>
              <w:spacing w:after="0" w:line="360" w:lineRule="auto"/>
              <w:jc w:val="both"/>
              <w:rPr>
                <w:rFonts w:ascii="Arial" w:eastAsia="Times New Roman" w:hAnsi="Arial" w:cs="Arial"/>
                <w:color w:val="1F1F1F"/>
                <w:kern w:val="0"/>
                <w:sz w:val="24"/>
                <w:szCs w:val="24"/>
                <w:lang w:eastAsia="en-GB"/>
                <w14:ligatures w14:val="none"/>
              </w:rPr>
            </w:pPr>
            <w:r w:rsidRPr="007F0EE0">
              <w:rPr>
                <w:rFonts w:ascii="Arial" w:eastAsia="Times New Roman" w:hAnsi="Arial" w:cs="Arial"/>
                <w:b/>
                <w:bCs/>
                <w:color w:val="1F1F1F"/>
                <w:kern w:val="0"/>
                <w:sz w:val="24"/>
                <w:szCs w:val="24"/>
                <w:bdr w:val="none" w:sz="0" w:space="0" w:color="auto" w:frame="1"/>
                <w:lang w:eastAsia="en-GB"/>
                <w14:ligatures w14:val="none"/>
              </w:rPr>
              <w:t>Rationale</w:t>
            </w:r>
          </w:p>
        </w:tc>
      </w:tr>
      <w:tr w:rsidR="00822E4E" w:rsidRPr="007F0EE0" w14:paraId="7AC2143E"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A39EABB" w14:textId="77777777" w:rsidR="00822E4E" w:rsidRPr="007F0EE0" w:rsidRDefault="00822E4E" w:rsidP="00B850FD">
            <w:pPr>
              <w:spacing w:after="0" w:line="360" w:lineRule="auto"/>
              <w:jc w:val="both"/>
              <w:rPr>
                <w:rFonts w:ascii="Arial" w:eastAsia="Times New Roman" w:hAnsi="Arial" w:cs="Arial"/>
                <w:color w:val="1F1F1F"/>
                <w:kern w:val="0"/>
                <w:sz w:val="24"/>
                <w:szCs w:val="24"/>
                <w:lang w:eastAsia="en-GB"/>
                <w14:ligatures w14:val="none"/>
              </w:rPr>
            </w:pPr>
            <w:r w:rsidRPr="007F0EE0">
              <w:rPr>
                <w:rFonts w:ascii="Arial" w:eastAsia="Times New Roman" w:hAnsi="Arial" w:cs="Arial"/>
                <w:b/>
                <w:bCs/>
                <w:color w:val="1F1F1F"/>
                <w:kern w:val="0"/>
                <w:sz w:val="24"/>
                <w:szCs w:val="24"/>
                <w:bdr w:val="none" w:sz="0" w:space="0" w:color="auto" w:frame="1"/>
                <w:lang w:eastAsia="en-GB"/>
                <w14:ligatures w14:val="none"/>
              </w:rPr>
              <w:t>Social Media Ads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AEEEC1C" w14:textId="77777777" w:rsidR="00822E4E" w:rsidRPr="007F0EE0" w:rsidRDefault="00822E4E" w:rsidP="00B850FD">
            <w:pPr>
              <w:spacing w:after="0" w:line="360" w:lineRule="auto"/>
              <w:jc w:val="both"/>
              <w:rPr>
                <w:rFonts w:ascii="Arial" w:eastAsia="Times New Roman" w:hAnsi="Arial" w:cs="Arial"/>
                <w:color w:val="1F1F1F"/>
                <w:kern w:val="0"/>
                <w:sz w:val="24"/>
                <w:szCs w:val="24"/>
                <w:lang w:eastAsia="en-GB"/>
                <w14:ligatures w14:val="none"/>
              </w:rPr>
            </w:pPr>
            <w:r w:rsidRPr="007F0EE0">
              <w:rPr>
                <w:rFonts w:ascii="Arial" w:eastAsia="Times New Roman" w:hAnsi="Arial" w:cs="Arial"/>
                <w:color w:val="1F1F1F"/>
                <w:kern w:val="0"/>
                <w:sz w:val="24"/>
                <w:szCs w:val="24"/>
                <w:bdr w:val="none" w:sz="0" w:space="0" w:color="auto" w:frame="1"/>
                <w:lang w:eastAsia="en-GB"/>
                <w14:ligatures w14:val="none"/>
              </w:rPr>
              <w:t>£12,000</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3AE4E8C1" w14:textId="77777777" w:rsidR="00822E4E" w:rsidRPr="007F0EE0" w:rsidRDefault="00822E4E" w:rsidP="00B850FD">
            <w:pPr>
              <w:spacing w:after="0" w:line="360" w:lineRule="auto"/>
              <w:jc w:val="both"/>
              <w:rPr>
                <w:rFonts w:ascii="Arial" w:eastAsia="Times New Roman" w:hAnsi="Arial" w:cs="Arial"/>
                <w:color w:val="1F1F1F"/>
                <w:kern w:val="0"/>
                <w:sz w:val="24"/>
                <w:szCs w:val="24"/>
                <w:lang w:eastAsia="en-GB"/>
                <w14:ligatures w14:val="none"/>
              </w:rPr>
            </w:pPr>
            <w:r w:rsidRPr="007F0EE0">
              <w:rPr>
                <w:rFonts w:ascii="Arial" w:eastAsia="Times New Roman" w:hAnsi="Arial" w:cs="Arial"/>
                <w:color w:val="1F1F1F"/>
                <w:kern w:val="0"/>
                <w:sz w:val="24"/>
                <w:szCs w:val="24"/>
                <w:bdr w:val="none" w:sz="0" w:space="0" w:color="auto" w:frame="1"/>
                <w:lang w:eastAsia="en-GB"/>
                <w14:ligatures w14:val="none"/>
              </w:rPr>
              <w:t>Customer acquisition (DTC).</w:t>
            </w:r>
          </w:p>
        </w:tc>
      </w:tr>
      <w:tr w:rsidR="00822E4E" w:rsidRPr="007F0EE0" w14:paraId="0E3274AF"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28F9074" w14:textId="77777777" w:rsidR="00822E4E" w:rsidRPr="007F0EE0" w:rsidRDefault="00822E4E" w:rsidP="00B850FD">
            <w:pPr>
              <w:spacing w:after="0" w:line="360" w:lineRule="auto"/>
              <w:jc w:val="both"/>
              <w:rPr>
                <w:rFonts w:ascii="Arial" w:eastAsia="Times New Roman" w:hAnsi="Arial" w:cs="Arial"/>
                <w:color w:val="1F1F1F"/>
                <w:kern w:val="0"/>
                <w:sz w:val="24"/>
                <w:szCs w:val="24"/>
                <w:lang w:eastAsia="en-GB"/>
                <w14:ligatures w14:val="none"/>
              </w:rPr>
            </w:pPr>
            <w:r w:rsidRPr="007F0EE0">
              <w:rPr>
                <w:rFonts w:ascii="Arial" w:eastAsia="Times New Roman" w:hAnsi="Arial" w:cs="Arial"/>
                <w:b/>
                <w:bCs/>
                <w:color w:val="1F1F1F"/>
                <w:kern w:val="0"/>
                <w:sz w:val="24"/>
                <w:szCs w:val="24"/>
                <w:bdr w:val="none" w:sz="0" w:space="0" w:color="auto" w:frame="1"/>
                <w:lang w:eastAsia="en-GB"/>
                <w14:ligatures w14:val="none"/>
              </w:rPr>
              <w:t>Influencer Gifting</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8A5646B" w14:textId="77777777" w:rsidR="00822E4E" w:rsidRPr="007F0EE0" w:rsidRDefault="00822E4E" w:rsidP="00B850FD">
            <w:pPr>
              <w:spacing w:after="0" w:line="360" w:lineRule="auto"/>
              <w:jc w:val="both"/>
              <w:rPr>
                <w:rFonts w:ascii="Arial" w:eastAsia="Times New Roman" w:hAnsi="Arial" w:cs="Arial"/>
                <w:color w:val="1F1F1F"/>
                <w:kern w:val="0"/>
                <w:sz w:val="24"/>
                <w:szCs w:val="24"/>
                <w:lang w:eastAsia="en-GB"/>
                <w14:ligatures w14:val="none"/>
              </w:rPr>
            </w:pPr>
            <w:r w:rsidRPr="007F0EE0">
              <w:rPr>
                <w:rFonts w:ascii="Arial" w:eastAsia="Times New Roman" w:hAnsi="Arial" w:cs="Arial"/>
                <w:color w:val="1F1F1F"/>
                <w:kern w:val="0"/>
                <w:sz w:val="24"/>
                <w:szCs w:val="24"/>
                <w:bdr w:val="none" w:sz="0" w:space="0" w:color="auto" w:frame="1"/>
                <w:lang w:eastAsia="en-GB"/>
                <w14:ligatures w14:val="none"/>
              </w:rPr>
              <w:t>£3,000</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5C0A3224" w14:textId="77777777" w:rsidR="00822E4E" w:rsidRPr="007F0EE0" w:rsidRDefault="00822E4E" w:rsidP="00B850FD">
            <w:pPr>
              <w:spacing w:after="0" w:line="360" w:lineRule="auto"/>
              <w:jc w:val="both"/>
              <w:rPr>
                <w:rFonts w:ascii="Arial" w:eastAsia="Times New Roman" w:hAnsi="Arial" w:cs="Arial"/>
                <w:color w:val="1F1F1F"/>
                <w:kern w:val="0"/>
                <w:sz w:val="24"/>
                <w:szCs w:val="24"/>
                <w:lang w:eastAsia="en-GB"/>
                <w14:ligatures w14:val="none"/>
              </w:rPr>
            </w:pPr>
            <w:r w:rsidRPr="007F0EE0">
              <w:rPr>
                <w:rFonts w:ascii="Arial" w:eastAsia="Times New Roman" w:hAnsi="Arial" w:cs="Arial"/>
                <w:color w:val="1F1F1F"/>
                <w:kern w:val="0"/>
                <w:sz w:val="24"/>
                <w:szCs w:val="24"/>
                <w:bdr w:val="none" w:sz="0" w:space="0" w:color="auto" w:frame="1"/>
                <w:lang w:eastAsia="en-GB"/>
                <w14:ligatures w14:val="none"/>
              </w:rPr>
              <w:t>Product seeding and UGC (User Generated Content).</w:t>
            </w:r>
          </w:p>
        </w:tc>
      </w:tr>
      <w:tr w:rsidR="00822E4E" w:rsidRPr="007F0EE0" w14:paraId="2B36987D"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0B31CBD" w14:textId="77777777" w:rsidR="00822E4E" w:rsidRPr="007F0EE0" w:rsidRDefault="00822E4E" w:rsidP="00B850FD">
            <w:pPr>
              <w:spacing w:after="0" w:line="360" w:lineRule="auto"/>
              <w:jc w:val="both"/>
              <w:rPr>
                <w:rFonts w:ascii="Arial" w:eastAsia="Times New Roman" w:hAnsi="Arial" w:cs="Arial"/>
                <w:color w:val="1F1F1F"/>
                <w:kern w:val="0"/>
                <w:sz w:val="24"/>
                <w:szCs w:val="24"/>
                <w:lang w:eastAsia="en-GB"/>
                <w14:ligatures w14:val="none"/>
              </w:rPr>
            </w:pPr>
            <w:r w:rsidRPr="007F0EE0">
              <w:rPr>
                <w:rFonts w:ascii="Arial" w:eastAsia="Times New Roman" w:hAnsi="Arial" w:cs="Arial"/>
                <w:b/>
                <w:bCs/>
                <w:color w:val="1F1F1F"/>
                <w:kern w:val="0"/>
                <w:sz w:val="24"/>
                <w:szCs w:val="24"/>
                <w:bdr w:val="none" w:sz="0" w:space="0" w:color="auto" w:frame="1"/>
                <w:lang w:eastAsia="en-GB"/>
                <w14:ligatures w14:val="none"/>
              </w:rPr>
              <w:t>Trade Shows/Events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2625D39" w14:textId="77777777" w:rsidR="00822E4E" w:rsidRPr="007F0EE0" w:rsidRDefault="00822E4E" w:rsidP="00B850FD">
            <w:pPr>
              <w:spacing w:after="0" w:line="360" w:lineRule="auto"/>
              <w:jc w:val="both"/>
              <w:rPr>
                <w:rFonts w:ascii="Arial" w:eastAsia="Times New Roman" w:hAnsi="Arial" w:cs="Arial"/>
                <w:color w:val="1F1F1F"/>
                <w:kern w:val="0"/>
                <w:sz w:val="24"/>
                <w:szCs w:val="24"/>
                <w:lang w:eastAsia="en-GB"/>
                <w14:ligatures w14:val="none"/>
              </w:rPr>
            </w:pPr>
            <w:r w:rsidRPr="007F0EE0">
              <w:rPr>
                <w:rFonts w:ascii="Arial" w:eastAsia="Times New Roman" w:hAnsi="Arial" w:cs="Arial"/>
                <w:color w:val="1F1F1F"/>
                <w:kern w:val="0"/>
                <w:sz w:val="24"/>
                <w:szCs w:val="24"/>
                <w:bdr w:val="none" w:sz="0" w:space="0" w:color="auto" w:frame="1"/>
                <w:lang w:eastAsia="en-GB"/>
                <w14:ligatures w14:val="none"/>
              </w:rPr>
              <w:t>£5,000</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029F1007" w14:textId="77777777" w:rsidR="00822E4E" w:rsidRPr="007F0EE0" w:rsidRDefault="00822E4E" w:rsidP="00B850FD">
            <w:pPr>
              <w:spacing w:after="0" w:line="360" w:lineRule="auto"/>
              <w:jc w:val="both"/>
              <w:rPr>
                <w:rFonts w:ascii="Arial" w:eastAsia="Times New Roman" w:hAnsi="Arial" w:cs="Arial"/>
                <w:color w:val="1F1F1F"/>
                <w:kern w:val="0"/>
                <w:sz w:val="24"/>
                <w:szCs w:val="24"/>
                <w:lang w:eastAsia="en-GB"/>
                <w14:ligatures w14:val="none"/>
              </w:rPr>
            </w:pPr>
            <w:r w:rsidRPr="007F0EE0">
              <w:rPr>
                <w:rFonts w:ascii="Arial" w:eastAsia="Times New Roman" w:hAnsi="Arial" w:cs="Arial"/>
                <w:color w:val="1F1F1F"/>
                <w:kern w:val="0"/>
                <w:sz w:val="24"/>
                <w:szCs w:val="24"/>
                <w:bdr w:val="none" w:sz="0" w:space="0" w:color="auto" w:frame="1"/>
                <w:lang w:eastAsia="en-GB"/>
                <w14:ligatures w14:val="none"/>
              </w:rPr>
              <w:t>B2B networking and local West Midlands visibility.</w:t>
            </w:r>
          </w:p>
        </w:tc>
      </w:tr>
      <w:tr w:rsidR="00822E4E" w:rsidRPr="007F0EE0" w14:paraId="0261F2EA"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884B2E0" w14:textId="77777777" w:rsidR="00822E4E" w:rsidRPr="007F0EE0" w:rsidRDefault="00822E4E" w:rsidP="00B850FD">
            <w:pPr>
              <w:spacing w:after="0" w:line="360" w:lineRule="auto"/>
              <w:jc w:val="both"/>
              <w:rPr>
                <w:rFonts w:ascii="Arial" w:eastAsia="Times New Roman" w:hAnsi="Arial" w:cs="Arial"/>
                <w:color w:val="1F1F1F"/>
                <w:kern w:val="0"/>
                <w:sz w:val="24"/>
                <w:szCs w:val="24"/>
                <w:lang w:eastAsia="en-GB"/>
                <w14:ligatures w14:val="none"/>
              </w:rPr>
            </w:pPr>
            <w:r w:rsidRPr="007F0EE0">
              <w:rPr>
                <w:rFonts w:ascii="Arial" w:eastAsia="Times New Roman" w:hAnsi="Arial" w:cs="Arial"/>
                <w:b/>
                <w:bCs/>
                <w:color w:val="1F1F1F"/>
                <w:kern w:val="0"/>
                <w:sz w:val="24"/>
                <w:szCs w:val="24"/>
                <w:bdr w:val="none" w:sz="0" w:space="0" w:color="auto" w:frame="1"/>
                <w:lang w:eastAsia="en-GB"/>
                <w14:ligatures w14:val="none"/>
              </w:rPr>
              <w:t>Content Creation</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5CF2673" w14:textId="77777777" w:rsidR="00822E4E" w:rsidRPr="007F0EE0" w:rsidRDefault="00822E4E" w:rsidP="00B850FD">
            <w:pPr>
              <w:spacing w:after="0" w:line="360" w:lineRule="auto"/>
              <w:jc w:val="both"/>
              <w:rPr>
                <w:rFonts w:ascii="Arial" w:eastAsia="Times New Roman" w:hAnsi="Arial" w:cs="Arial"/>
                <w:color w:val="1F1F1F"/>
                <w:kern w:val="0"/>
                <w:sz w:val="24"/>
                <w:szCs w:val="24"/>
                <w:lang w:eastAsia="en-GB"/>
                <w14:ligatures w14:val="none"/>
              </w:rPr>
            </w:pPr>
            <w:r w:rsidRPr="007F0EE0">
              <w:rPr>
                <w:rFonts w:ascii="Arial" w:eastAsia="Times New Roman" w:hAnsi="Arial" w:cs="Arial"/>
                <w:color w:val="1F1F1F"/>
                <w:kern w:val="0"/>
                <w:sz w:val="24"/>
                <w:szCs w:val="24"/>
                <w:bdr w:val="none" w:sz="0" w:space="0" w:color="auto" w:frame="1"/>
                <w:lang w:eastAsia="en-GB"/>
                <w14:ligatures w14:val="none"/>
              </w:rPr>
              <w:t>£4,000</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3702D2E9" w14:textId="77777777" w:rsidR="00822E4E" w:rsidRPr="007F0EE0" w:rsidRDefault="00822E4E" w:rsidP="00B850FD">
            <w:pPr>
              <w:spacing w:after="0" w:line="360" w:lineRule="auto"/>
              <w:jc w:val="both"/>
              <w:rPr>
                <w:rFonts w:ascii="Arial" w:eastAsia="Times New Roman" w:hAnsi="Arial" w:cs="Arial"/>
                <w:color w:val="1F1F1F"/>
                <w:kern w:val="0"/>
                <w:sz w:val="24"/>
                <w:szCs w:val="24"/>
                <w:lang w:eastAsia="en-GB"/>
                <w14:ligatures w14:val="none"/>
              </w:rPr>
            </w:pPr>
            <w:r w:rsidRPr="007F0EE0">
              <w:rPr>
                <w:rFonts w:ascii="Arial" w:eastAsia="Times New Roman" w:hAnsi="Arial" w:cs="Arial"/>
                <w:color w:val="1F1F1F"/>
                <w:kern w:val="0"/>
                <w:sz w:val="24"/>
                <w:szCs w:val="24"/>
                <w:bdr w:val="none" w:sz="0" w:space="0" w:color="auto" w:frame="1"/>
                <w:lang w:eastAsia="en-GB"/>
                <w14:ligatures w14:val="none"/>
              </w:rPr>
              <w:t>Professional photography and recipe videos.</w:t>
            </w:r>
          </w:p>
        </w:tc>
      </w:tr>
      <w:tr w:rsidR="00822E4E" w:rsidRPr="007F0EE0" w14:paraId="2FF2B86F"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2B0AC51" w14:textId="77777777" w:rsidR="00822E4E" w:rsidRPr="007F0EE0" w:rsidRDefault="00822E4E" w:rsidP="00B850FD">
            <w:pPr>
              <w:spacing w:after="0" w:line="360" w:lineRule="auto"/>
              <w:jc w:val="both"/>
              <w:rPr>
                <w:rFonts w:ascii="Arial" w:eastAsia="Times New Roman" w:hAnsi="Arial" w:cs="Arial"/>
                <w:color w:val="1F1F1F"/>
                <w:kern w:val="0"/>
                <w:sz w:val="24"/>
                <w:szCs w:val="24"/>
                <w:lang w:eastAsia="en-GB"/>
                <w14:ligatures w14:val="none"/>
              </w:rPr>
            </w:pPr>
            <w:r w:rsidRPr="007F0EE0">
              <w:rPr>
                <w:rFonts w:ascii="Arial" w:eastAsia="Times New Roman" w:hAnsi="Arial" w:cs="Arial"/>
                <w:b/>
                <w:bCs/>
                <w:color w:val="1F1F1F"/>
                <w:kern w:val="0"/>
                <w:sz w:val="24"/>
                <w:szCs w:val="24"/>
                <w:bdr w:val="none" w:sz="0" w:space="0" w:color="auto" w:frame="1"/>
                <w:lang w:eastAsia="en-GB"/>
                <w14:ligatures w14:val="none"/>
              </w:rPr>
              <w:t>Total</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ECF4079" w14:textId="77777777" w:rsidR="00822E4E" w:rsidRPr="007F0EE0" w:rsidRDefault="00822E4E" w:rsidP="00B850FD">
            <w:pPr>
              <w:spacing w:after="0" w:line="360" w:lineRule="auto"/>
              <w:jc w:val="both"/>
              <w:rPr>
                <w:rFonts w:ascii="Arial" w:eastAsia="Times New Roman" w:hAnsi="Arial" w:cs="Arial"/>
                <w:color w:val="1F1F1F"/>
                <w:kern w:val="0"/>
                <w:sz w:val="24"/>
                <w:szCs w:val="24"/>
                <w:lang w:eastAsia="en-GB"/>
                <w14:ligatures w14:val="none"/>
              </w:rPr>
            </w:pPr>
            <w:r w:rsidRPr="007F0EE0">
              <w:rPr>
                <w:rFonts w:ascii="Arial" w:eastAsia="Times New Roman" w:hAnsi="Arial" w:cs="Arial"/>
                <w:b/>
                <w:bCs/>
                <w:color w:val="1F1F1F"/>
                <w:kern w:val="0"/>
                <w:sz w:val="24"/>
                <w:szCs w:val="24"/>
                <w:bdr w:val="none" w:sz="0" w:space="0" w:color="auto" w:frame="1"/>
                <w:lang w:eastAsia="en-GB"/>
                <w14:ligatures w14:val="none"/>
              </w:rPr>
              <w:t>£24,000</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7FE93066" w14:textId="77777777" w:rsidR="00822E4E" w:rsidRPr="007F0EE0" w:rsidRDefault="00822E4E" w:rsidP="00B850FD">
            <w:pPr>
              <w:spacing w:after="0" w:line="360" w:lineRule="auto"/>
              <w:jc w:val="both"/>
              <w:rPr>
                <w:rFonts w:ascii="Arial" w:eastAsia="Times New Roman" w:hAnsi="Arial" w:cs="Arial"/>
                <w:color w:val="1F1F1F"/>
                <w:kern w:val="0"/>
                <w:sz w:val="24"/>
                <w:szCs w:val="24"/>
                <w:lang w:eastAsia="en-GB"/>
                <w14:ligatures w14:val="none"/>
              </w:rPr>
            </w:pPr>
            <w:r w:rsidRPr="007F0EE0">
              <w:rPr>
                <w:rFonts w:ascii="Arial" w:eastAsia="Times New Roman" w:hAnsi="Arial" w:cs="Arial"/>
                <w:color w:val="1F1F1F"/>
                <w:kern w:val="0"/>
                <w:sz w:val="24"/>
                <w:szCs w:val="24"/>
                <w:bdr w:val="none" w:sz="0" w:space="0" w:color="auto" w:frame="1"/>
                <w:lang w:eastAsia="en-GB"/>
                <w14:ligatures w14:val="none"/>
              </w:rPr>
              <w:t>~15% of Year 1 projected turnover.</w:t>
            </w:r>
          </w:p>
        </w:tc>
      </w:tr>
    </w:tbl>
    <w:p w14:paraId="47BEF557" w14:textId="4398CDEA" w:rsidR="0029383C" w:rsidRPr="007F0EE0" w:rsidRDefault="0029383C" w:rsidP="00B850FD">
      <w:pPr>
        <w:spacing w:after="100" w:afterAutospacing="1" w:line="360" w:lineRule="auto"/>
        <w:jc w:val="both"/>
        <w:rPr>
          <w:rFonts w:ascii="Arial" w:eastAsia="Times New Roman" w:hAnsi="Arial" w:cs="Arial"/>
          <w:b/>
          <w:bCs/>
          <w:color w:val="4472C4" w:themeColor="accent1"/>
          <w:kern w:val="0"/>
          <w:sz w:val="24"/>
          <w:szCs w:val="24"/>
          <w:lang w:eastAsia="en-GB"/>
          <w14:ligatures w14:val="none"/>
        </w:rPr>
      </w:pPr>
    </w:p>
    <w:p w14:paraId="3D1A9B57" w14:textId="77777777" w:rsidR="0048152D" w:rsidRPr="007F0EE0" w:rsidRDefault="0048152D" w:rsidP="00B850FD">
      <w:pPr>
        <w:spacing w:after="0" w:line="360" w:lineRule="auto"/>
        <w:jc w:val="both"/>
        <w:rPr>
          <w:rFonts w:ascii="Arial" w:eastAsia="Times New Roman" w:hAnsi="Arial" w:cs="Arial"/>
          <w:kern w:val="0"/>
          <w:sz w:val="24"/>
          <w:szCs w:val="24"/>
          <w:lang w:eastAsia="en-GB"/>
          <w14:ligatures w14:val="none"/>
        </w:rPr>
      </w:pPr>
    </w:p>
    <w:p w14:paraId="40C61CDE" w14:textId="1200FFDD" w:rsidR="0048152D" w:rsidRPr="007F0EE0" w:rsidRDefault="009810AC" w:rsidP="00B850FD">
      <w:pPr>
        <w:pStyle w:val="Heading1"/>
        <w:jc w:val="both"/>
        <w:rPr>
          <w:rFonts w:ascii="Arial" w:eastAsia="Times New Roman" w:hAnsi="Arial" w:cs="Arial"/>
          <w:lang w:eastAsia="en-GB"/>
        </w:rPr>
      </w:pPr>
      <w:bookmarkStart w:id="66" w:name="_Toc229554501"/>
      <w:r w:rsidRPr="007F0EE0">
        <w:rPr>
          <w:rFonts w:ascii="Arial" w:eastAsia="Times New Roman" w:hAnsi="Arial" w:cs="Arial"/>
          <w:lang w:eastAsia="en-GB"/>
        </w:rPr>
        <w:lastRenderedPageBreak/>
        <w:t xml:space="preserve">7. </w:t>
      </w:r>
      <w:r w:rsidR="0048152D" w:rsidRPr="007F0EE0">
        <w:rPr>
          <w:rFonts w:ascii="Arial" w:eastAsia="Times New Roman" w:hAnsi="Arial" w:cs="Arial"/>
          <w:lang w:eastAsia="en-GB"/>
        </w:rPr>
        <w:t>GO-TO-MARKET &amp; UNIT ECONOMICS</w:t>
      </w:r>
      <w:bookmarkEnd w:id="66"/>
    </w:p>
    <w:p w14:paraId="042BEEE5" w14:textId="61A994C7" w:rsidR="00952376" w:rsidRPr="007F0EE0" w:rsidRDefault="00711A82" w:rsidP="00B850FD">
      <w:pPr>
        <w:jc w:val="both"/>
        <w:rPr>
          <w:rFonts w:ascii="Arial" w:hAnsi="Arial" w:cs="Arial"/>
          <w:lang w:eastAsia="en-GB"/>
        </w:rPr>
      </w:pPr>
      <w:r w:rsidRPr="007F0EE0">
        <w:rPr>
          <w:rFonts w:ascii="Arial" w:hAnsi="Arial" w:cs="Arial"/>
          <w:noProof/>
          <w:lang w:eastAsia="en-GB"/>
        </w:rPr>
        <w:drawing>
          <wp:inline distT="0" distB="0" distL="0" distR="0" wp14:anchorId="65460825" wp14:editId="6759233C">
            <wp:extent cx="4877435" cy="2658110"/>
            <wp:effectExtent l="0" t="0" r="0" b="8890"/>
            <wp:docPr id="20824952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877435" cy="2658110"/>
                    </a:xfrm>
                    <a:prstGeom prst="rect">
                      <a:avLst/>
                    </a:prstGeom>
                    <a:noFill/>
                  </pic:spPr>
                </pic:pic>
              </a:graphicData>
            </a:graphic>
          </wp:inline>
        </w:drawing>
      </w:r>
    </w:p>
    <w:p w14:paraId="0B4E3656" w14:textId="0CBAEDAF" w:rsidR="0048152D" w:rsidRPr="007F0EE0" w:rsidRDefault="000A2DC5" w:rsidP="00B850FD">
      <w:pPr>
        <w:pStyle w:val="Heading2"/>
        <w:jc w:val="both"/>
        <w:rPr>
          <w:rFonts w:ascii="Arial" w:eastAsia="Times New Roman" w:hAnsi="Arial" w:cs="Arial"/>
          <w:lang w:eastAsia="en-GB"/>
        </w:rPr>
      </w:pPr>
      <w:bookmarkStart w:id="67" w:name="_Toc229554502"/>
      <w:r w:rsidRPr="007F0EE0">
        <w:rPr>
          <w:rFonts w:ascii="Arial" w:eastAsia="Times New Roman" w:hAnsi="Arial" w:cs="Arial"/>
          <w:lang w:eastAsia="en-GB"/>
        </w:rPr>
        <w:t>7</w:t>
      </w:r>
      <w:r w:rsidR="0048152D" w:rsidRPr="007F0EE0">
        <w:rPr>
          <w:rFonts w:ascii="Arial" w:eastAsia="Times New Roman" w:hAnsi="Arial" w:cs="Arial"/>
          <w:lang w:eastAsia="en-GB"/>
        </w:rPr>
        <w:t>.1 Unit Economics: The CAC vs. LTV Relationship</w:t>
      </w:r>
      <w:bookmarkEnd w:id="67"/>
    </w:p>
    <w:p w14:paraId="528731DF" w14:textId="6738B31B" w:rsidR="0048152D" w:rsidRPr="007F0EE0" w:rsidRDefault="0048152D" w:rsidP="00B850F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In the 2026 digital economy, the ratio of LTV to CAC is the definitive metric of startup scalability. Golden Gut aims for </w:t>
      </w:r>
      <w:r w:rsidR="00652D40" w:rsidRPr="007F0EE0">
        <w:rPr>
          <w:rFonts w:ascii="Arial" w:eastAsia="Times New Roman" w:hAnsi="Arial" w:cs="Arial"/>
          <w:kern w:val="0"/>
          <w:sz w:val="24"/>
          <w:szCs w:val="24"/>
          <w:lang w:eastAsia="en-GB"/>
          <w14:ligatures w14:val="none"/>
        </w:rPr>
        <w:t>an</w:t>
      </w:r>
      <w:r w:rsidRPr="007F0EE0">
        <w:rPr>
          <w:rFonts w:ascii="Arial" w:eastAsia="Times New Roman" w:hAnsi="Arial" w:cs="Arial"/>
          <w:kern w:val="0"/>
          <w:sz w:val="24"/>
          <w:szCs w:val="24"/>
          <w:lang w:eastAsia="en-GB"/>
          <w14:ligatures w14:val="none"/>
        </w:rPr>
        <w:t xml:space="preserve"> LTV:CAC ratio of 3:1, which is considered the Gold Standard for sustainable growth in the UK food-tech sector (Forrester, 2026).</w:t>
      </w:r>
    </w:p>
    <w:p w14:paraId="27910D6F" w14:textId="77777777" w:rsidR="0048152D" w:rsidRPr="007F0EE0" w:rsidRDefault="0048152D" w:rsidP="00B850FD">
      <w:pPr>
        <w:numPr>
          <w:ilvl w:val="0"/>
          <w:numId w:val="1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Customer Acquisition Cost (CAC):</w:t>
      </w:r>
      <w:r w:rsidRPr="007F0EE0">
        <w:rPr>
          <w:rFonts w:ascii="Arial" w:eastAsia="Times New Roman" w:hAnsi="Arial" w:cs="Arial"/>
          <w:color w:val="000000" w:themeColor="text1"/>
          <w:kern w:val="0"/>
          <w:sz w:val="24"/>
          <w:szCs w:val="24"/>
          <w:lang w:eastAsia="en-GB"/>
          <w14:ligatures w14:val="none"/>
        </w:rPr>
        <w:t xml:space="preserve"> We </w:t>
      </w:r>
      <w:r w:rsidRPr="007F0EE0">
        <w:rPr>
          <w:rFonts w:ascii="Arial" w:eastAsia="Times New Roman" w:hAnsi="Arial" w:cs="Arial"/>
          <w:kern w:val="0"/>
          <w:sz w:val="24"/>
          <w:szCs w:val="24"/>
          <w:lang w:eastAsia="en-GB"/>
          <w14:ligatures w14:val="none"/>
        </w:rPr>
        <w:t>anticipate an initial blended CAC of £4.50. This includes Meta/TikTok advertising spend, influencer gifting, and local sampling events in the West Midlands.</w:t>
      </w:r>
    </w:p>
    <w:p w14:paraId="02BD1180" w14:textId="0213BC60" w:rsidR="0048152D" w:rsidRPr="007F0EE0" w:rsidRDefault="0048152D" w:rsidP="00B850FD">
      <w:pPr>
        <w:numPr>
          <w:ilvl w:val="0"/>
          <w:numId w:val="1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Lifetime Value (LTV):</w:t>
      </w:r>
      <w:r w:rsidRPr="007F0EE0">
        <w:rPr>
          <w:rFonts w:ascii="Arial" w:eastAsia="Times New Roman" w:hAnsi="Arial" w:cs="Arial"/>
          <w:kern w:val="0"/>
          <w:sz w:val="24"/>
          <w:szCs w:val="24"/>
          <w:lang w:eastAsia="en-GB"/>
          <w14:ligatures w14:val="none"/>
        </w:rPr>
        <w:t xml:space="preserve"> Given that a 400g jar (£6.49) contains </w:t>
      </w:r>
      <w:proofErr w:type="gramStart"/>
      <w:r w:rsidRPr="007F0EE0">
        <w:rPr>
          <w:rFonts w:ascii="Arial" w:eastAsia="Times New Roman" w:hAnsi="Arial" w:cs="Arial"/>
          <w:kern w:val="0"/>
          <w:sz w:val="24"/>
          <w:szCs w:val="24"/>
          <w:lang w:eastAsia="en-GB"/>
          <w14:ligatures w14:val="none"/>
        </w:rPr>
        <w:t>30</w:t>
      </w:r>
      <w:proofErr w:type="gramEnd"/>
      <w:r w:rsidRPr="007F0EE0">
        <w:rPr>
          <w:rFonts w:ascii="Arial" w:eastAsia="Times New Roman" w:hAnsi="Arial" w:cs="Arial"/>
          <w:kern w:val="0"/>
          <w:sz w:val="24"/>
          <w:szCs w:val="24"/>
          <w:lang w:eastAsia="en-GB"/>
          <w14:ligatures w14:val="none"/>
        </w:rPr>
        <w:t xml:space="preserve"> servings, </w:t>
      </w:r>
      <w:r w:rsidRPr="007F0EE0">
        <w:rPr>
          <w:rFonts w:ascii="Arial" w:eastAsia="Times New Roman" w:hAnsi="Arial" w:cs="Arial"/>
          <w:color w:val="000000" w:themeColor="text1"/>
          <w:kern w:val="0"/>
          <w:sz w:val="24"/>
          <w:szCs w:val="24"/>
          <w:lang w:eastAsia="en-GB"/>
          <w14:ligatures w14:val="none"/>
        </w:rPr>
        <w:t xml:space="preserve">we </w:t>
      </w:r>
      <w:r w:rsidRPr="007F0EE0">
        <w:rPr>
          <w:rFonts w:ascii="Arial" w:eastAsia="Times New Roman" w:hAnsi="Arial" w:cs="Arial"/>
          <w:kern w:val="0"/>
          <w:sz w:val="24"/>
          <w:szCs w:val="24"/>
          <w:lang w:eastAsia="en-GB"/>
          <w14:ligatures w14:val="none"/>
        </w:rPr>
        <w:t>expect a replenishment cycle of</w:t>
      </w:r>
      <w:r w:rsidR="00063EE1" w:rsidRPr="007F0EE0">
        <w:rPr>
          <w:rFonts w:ascii="Arial" w:eastAsia="Times New Roman" w:hAnsi="Arial" w:cs="Arial"/>
          <w:kern w:val="0"/>
          <w:sz w:val="24"/>
          <w:szCs w:val="24"/>
          <w:lang w:eastAsia="en-GB"/>
          <w14:ligatures w14:val="none"/>
        </w:rPr>
        <w:t xml:space="preserve"> 60 days for a normal user and</w:t>
      </w:r>
      <w:r w:rsidRPr="007F0EE0">
        <w:rPr>
          <w:rFonts w:ascii="Arial" w:eastAsia="Times New Roman" w:hAnsi="Arial" w:cs="Arial"/>
          <w:kern w:val="0"/>
          <w:sz w:val="24"/>
          <w:szCs w:val="24"/>
          <w:lang w:eastAsia="en-GB"/>
          <w14:ligatures w14:val="none"/>
        </w:rPr>
        <w:t xml:space="preserve"> 45 days for a heavy user. Based on a 25% retention rate for The Golden Circle subscription, the projected 12-month LTV is £38.94 (6 jars per </w:t>
      </w:r>
      <w:r w:rsidR="00713D03" w:rsidRPr="007F0EE0">
        <w:rPr>
          <w:rFonts w:ascii="Arial" w:eastAsia="Times New Roman" w:hAnsi="Arial" w:cs="Arial"/>
          <w:kern w:val="0"/>
          <w:sz w:val="24"/>
          <w:szCs w:val="24"/>
          <w:lang w:eastAsia="en-GB"/>
          <w14:ligatures w14:val="none"/>
        </w:rPr>
        <w:t>year)</w:t>
      </w:r>
      <w:r w:rsidRPr="007F0EE0">
        <w:rPr>
          <w:rFonts w:ascii="Arial" w:eastAsia="Times New Roman" w:hAnsi="Arial" w:cs="Arial"/>
          <w:kern w:val="0"/>
          <w:sz w:val="24"/>
          <w:szCs w:val="24"/>
          <w:lang w:eastAsia="en-GB"/>
          <w14:ligatures w14:val="none"/>
        </w:rPr>
        <w:t>.</w:t>
      </w:r>
    </w:p>
    <w:p w14:paraId="2A551B7E" w14:textId="41389256" w:rsidR="0048152D" w:rsidRPr="007F0EE0" w:rsidRDefault="0048152D" w:rsidP="00B850FD">
      <w:pPr>
        <w:numPr>
          <w:ilvl w:val="0"/>
          <w:numId w:val="1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The Payback Period:</w:t>
      </w:r>
      <w:r w:rsidRPr="007F0EE0">
        <w:rPr>
          <w:rFonts w:ascii="Arial" w:eastAsia="Times New Roman" w:hAnsi="Arial" w:cs="Arial"/>
          <w:kern w:val="0"/>
          <w:sz w:val="24"/>
          <w:szCs w:val="24"/>
          <w:lang w:eastAsia="en-GB"/>
          <w14:ligatures w14:val="none"/>
        </w:rPr>
        <w:t xml:space="preserve"> Golden Gut aims to recover the CAC within two transactions, ensuring that by the third purchase, the customer is fully profitable (</w:t>
      </w:r>
      <w:proofErr w:type="spellStart"/>
      <w:r w:rsidRPr="007F0EE0">
        <w:rPr>
          <w:rFonts w:ascii="Arial" w:eastAsia="Times New Roman" w:hAnsi="Arial" w:cs="Arial"/>
          <w:kern w:val="0"/>
          <w:sz w:val="24"/>
          <w:szCs w:val="24"/>
          <w:lang w:eastAsia="en-GB"/>
          <w14:ligatures w14:val="none"/>
        </w:rPr>
        <w:t>Atrill</w:t>
      </w:r>
      <w:proofErr w:type="spellEnd"/>
      <w:r w:rsidRPr="007F0EE0">
        <w:rPr>
          <w:rFonts w:ascii="Arial" w:eastAsia="Times New Roman" w:hAnsi="Arial" w:cs="Arial"/>
          <w:kern w:val="0"/>
          <w:sz w:val="24"/>
          <w:szCs w:val="24"/>
          <w:lang w:eastAsia="en-GB"/>
          <w14:ligatures w14:val="none"/>
        </w:rPr>
        <w:t xml:space="preserve"> and McLaney, 2025).</w:t>
      </w:r>
    </w:p>
    <w:p w14:paraId="1E0C68E6" w14:textId="121272EA" w:rsidR="0048152D" w:rsidRPr="007F0EE0" w:rsidRDefault="000A2DC5" w:rsidP="00B850FD">
      <w:pPr>
        <w:pStyle w:val="Heading2"/>
        <w:jc w:val="both"/>
        <w:rPr>
          <w:rFonts w:ascii="Arial" w:eastAsia="Times New Roman" w:hAnsi="Arial" w:cs="Arial"/>
          <w:lang w:eastAsia="en-GB"/>
        </w:rPr>
      </w:pPr>
      <w:bookmarkStart w:id="68" w:name="_Toc229554503"/>
      <w:r w:rsidRPr="007F0EE0">
        <w:rPr>
          <w:rFonts w:ascii="Arial" w:eastAsia="Times New Roman" w:hAnsi="Arial" w:cs="Arial"/>
          <w:lang w:eastAsia="en-GB"/>
        </w:rPr>
        <w:t>7</w:t>
      </w:r>
      <w:r w:rsidR="0048152D" w:rsidRPr="007F0EE0">
        <w:rPr>
          <w:rFonts w:ascii="Arial" w:eastAsia="Times New Roman" w:hAnsi="Arial" w:cs="Arial"/>
          <w:lang w:eastAsia="en-GB"/>
        </w:rPr>
        <w:t>.2 Go-To-Market (GTM) Strategy: The First 1,000 Customers</w:t>
      </w:r>
      <w:bookmarkEnd w:id="68"/>
    </w:p>
    <w:p w14:paraId="5D210BE8" w14:textId="51251420" w:rsidR="0048152D" w:rsidRPr="007F0EE0" w:rsidRDefault="0048152D" w:rsidP="00B850F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To find the First 1,000, Golden Gut will utilize a Hyper-Local to Digital approach, focusing on the West Midlands as a testbed before scaling nationally.</w:t>
      </w:r>
    </w:p>
    <w:p w14:paraId="57D2A0A4" w14:textId="635F1F21" w:rsidR="0048152D" w:rsidRPr="007F0EE0" w:rsidRDefault="0048152D" w:rsidP="00B850FD">
      <w:pPr>
        <w:numPr>
          <w:ilvl w:val="0"/>
          <w:numId w:val="12"/>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lastRenderedPageBreak/>
        <w:t>The Dudley Pioneer Sampling (Customers 1–</w:t>
      </w:r>
      <w:proofErr w:type="gramStart"/>
      <w:r w:rsidRPr="007F0EE0">
        <w:rPr>
          <w:rFonts w:ascii="Arial" w:eastAsia="Times New Roman" w:hAnsi="Arial" w:cs="Arial"/>
          <w:b/>
          <w:bCs/>
          <w:kern w:val="0"/>
          <w:sz w:val="24"/>
          <w:szCs w:val="24"/>
          <w:lang w:eastAsia="en-GB"/>
          <w14:ligatures w14:val="none"/>
        </w:rPr>
        <w:t>200</w:t>
      </w:r>
      <w:proofErr w:type="gramEnd"/>
      <w:r w:rsidRPr="007F0EE0">
        <w:rPr>
          <w:rFonts w:ascii="Arial" w:eastAsia="Times New Roman" w:hAnsi="Arial" w:cs="Arial"/>
          <w:b/>
          <w:bCs/>
          <w:kern w:val="0"/>
          <w:sz w:val="24"/>
          <w:szCs w:val="24"/>
          <w:lang w:eastAsia="en-GB"/>
          <w14:ligatures w14:val="none"/>
        </w:rPr>
        <w:t>):</w:t>
      </w:r>
      <w:r w:rsidRPr="007F0EE0">
        <w:rPr>
          <w:rFonts w:ascii="Arial" w:eastAsia="Times New Roman" w:hAnsi="Arial" w:cs="Arial"/>
          <w:kern w:val="0"/>
          <w:sz w:val="24"/>
          <w:szCs w:val="24"/>
          <w:lang w:eastAsia="en-GB"/>
          <w14:ligatures w14:val="none"/>
        </w:rPr>
        <w:t xml:space="preserve"> Leveraging local food festivals and </w:t>
      </w:r>
      <w:r w:rsidR="00652D40" w:rsidRPr="007F0EE0">
        <w:rPr>
          <w:rFonts w:ascii="Arial" w:eastAsia="Times New Roman" w:hAnsi="Arial" w:cs="Arial"/>
          <w:kern w:val="0"/>
          <w:sz w:val="24"/>
          <w:szCs w:val="24"/>
          <w:lang w:eastAsia="en-GB"/>
          <w14:ligatures w14:val="none"/>
        </w:rPr>
        <w:t>popups</w:t>
      </w:r>
      <w:r w:rsidRPr="007F0EE0">
        <w:rPr>
          <w:rFonts w:ascii="Arial" w:eastAsia="Times New Roman" w:hAnsi="Arial" w:cs="Arial"/>
          <w:kern w:val="0"/>
          <w:sz w:val="24"/>
          <w:szCs w:val="24"/>
          <w:lang w:eastAsia="en-GB"/>
          <w14:ligatures w14:val="none"/>
        </w:rPr>
        <w:t xml:space="preserve"> at Dudley Central and Birmingham’s Bullring. Physical sampling is critical for high-potency products to overcome taste </w:t>
      </w:r>
      <w:r w:rsidR="004928DD" w:rsidRPr="007F0EE0">
        <w:rPr>
          <w:rFonts w:ascii="Arial" w:eastAsia="Times New Roman" w:hAnsi="Arial" w:cs="Arial"/>
          <w:kern w:val="0"/>
          <w:sz w:val="24"/>
          <w:szCs w:val="24"/>
          <w:lang w:eastAsia="en-GB"/>
          <w14:ligatures w14:val="none"/>
        </w:rPr>
        <w:t>scepticism</w:t>
      </w:r>
      <w:r w:rsidRPr="007F0EE0">
        <w:rPr>
          <w:rFonts w:ascii="Arial" w:eastAsia="Times New Roman" w:hAnsi="Arial" w:cs="Arial"/>
          <w:kern w:val="0"/>
          <w:sz w:val="24"/>
          <w:szCs w:val="24"/>
          <w:lang w:eastAsia="en-GB"/>
          <w14:ligatures w14:val="none"/>
        </w:rPr>
        <w:t xml:space="preserve"> (Kantar, 2026).</w:t>
      </w:r>
    </w:p>
    <w:p w14:paraId="466999DB" w14:textId="04E98086" w:rsidR="0048152D" w:rsidRPr="007F0EE0" w:rsidRDefault="0048152D" w:rsidP="00B850FD">
      <w:pPr>
        <w:numPr>
          <w:ilvl w:val="0"/>
          <w:numId w:val="12"/>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Influencer Micro-Niche Outreach (Customers 201–</w:t>
      </w:r>
      <w:proofErr w:type="gramStart"/>
      <w:r w:rsidRPr="007F0EE0">
        <w:rPr>
          <w:rFonts w:ascii="Arial" w:eastAsia="Times New Roman" w:hAnsi="Arial" w:cs="Arial"/>
          <w:b/>
          <w:bCs/>
          <w:kern w:val="0"/>
          <w:sz w:val="24"/>
          <w:szCs w:val="24"/>
          <w:lang w:eastAsia="en-GB"/>
          <w14:ligatures w14:val="none"/>
        </w:rPr>
        <w:t>600</w:t>
      </w:r>
      <w:proofErr w:type="gramEnd"/>
      <w:r w:rsidRPr="007F0EE0">
        <w:rPr>
          <w:rFonts w:ascii="Arial" w:eastAsia="Times New Roman" w:hAnsi="Arial" w:cs="Arial"/>
          <w:b/>
          <w:bCs/>
          <w:kern w:val="0"/>
          <w:sz w:val="24"/>
          <w:szCs w:val="24"/>
          <w:lang w:eastAsia="en-GB"/>
          <w14:ligatures w14:val="none"/>
        </w:rPr>
        <w:t>):</w:t>
      </w:r>
      <w:r w:rsidRPr="007F0EE0">
        <w:rPr>
          <w:rFonts w:ascii="Arial" w:eastAsia="Times New Roman" w:hAnsi="Arial" w:cs="Arial"/>
          <w:kern w:val="0"/>
          <w:sz w:val="24"/>
          <w:szCs w:val="24"/>
          <w:lang w:eastAsia="en-GB"/>
          <w14:ligatures w14:val="none"/>
        </w:rPr>
        <w:t xml:space="preserve"> </w:t>
      </w:r>
      <w:r w:rsidR="00C313FC" w:rsidRPr="007F0EE0">
        <w:rPr>
          <w:rFonts w:ascii="Arial" w:eastAsia="Times New Roman" w:hAnsi="Arial" w:cs="Arial"/>
          <w:kern w:val="0"/>
          <w:sz w:val="24"/>
          <w:szCs w:val="24"/>
          <w:lang w:eastAsia="en-GB"/>
          <w14:ligatures w14:val="none"/>
        </w:rPr>
        <w:t>collaborating</w:t>
      </w:r>
      <w:r w:rsidRPr="007F0EE0">
        <w:rPr>
          <w:rFonts w:ascii="Arial" w:eastAsia="Times New Roman" w:hAnsi="Arial" w:cs="Arial"/>
          <w:kern w:val="0"/>
          <w:sz w:val="24"/>
          <w:szCs w:val="24"/>
          <w:lang w:eastAsia="en-GB"/>
          <w14:ligatures w14:val="none"/>
        </w:rPr>
        <w:t xml:space="preserve"> with 20 UK-based Clean Label micro-influencers (5k–20k followers) who focus on gut health and anti-inflammatory diets.</w:t>
      </w:r>
    </w:p>
    <w:p w14:paraId="5C403E13" w14:textId="429C5AE9" w:rsidR="0048152D" w:rsidRPr="007F0EE0" w:rsidRDefault="0048152D" w:rsidP="00B850FD">
      <w:pPr>
        <w:numPr>
          <w:ilvl w:val="0"/>
          <w:numId w:val="12"/>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Paid Social Targeting (Customers 601–1,000):</w:t>
      </w:r>
      <w:r w:rsidRPr="007F0EE0">
        <w:rPr>
          <w:rFonts w:ascii="Arial" w:eastAsia="Times New Roman" w:hAnsi="Arial" w:cs="Arial"/>
          <w:kern w:val="0"/>
          <w:sz w:val="24"/>
          <w:szCs w:val="24"/>
          <w:lang w:eastAsia="en-GB"/>
          <w14:ligatures w14:val="none"/>
        </w:rPr>
        <w:t xml:space="preserve"> Utilizing Meta Ads targeting Lookalike Audiences based on the Dudley Pioneer profile, focusing on keywords like Soil Association, Joe Wicks, and Ultra-Processed Food alternatives.</w:t>
      </w:r>
    </w:p>
    <w:p w14:paraId="279A3EBD" w14:textId="71A400C8" w:rsidR="0048152D" w:rsidRPr="007F0EE0" w:rsidRDefault="000A2DC5" w:rsidP="00B850FD">
      <w:pPr>
        <w:pStyle w:val="Heading2"/>
        <w:jc w:val="both"/>
        <w:rPr>
          <w:rFonts w:ascii="Arial" w:eastAsia="Times New Roman" w:hAnsi="Arial" w:cs="Arial"/>
          <w:lang w:eastAsia="en-GB"/>
        </w:rPr>
      </w:pPr>
      <w:bookmarkStart w:id="69" w:name="_Toc229554504"/>
      <w:r w:rsidRPr="007F0EE0">
        <w:rPr>
          <w:rFonts w:ascii="Arial" w:eastAsia="Times New Roman" w:hAnsi="Arial" w:cs="Arial"/>
          <w:lang w:eastAsia="en-GB"/>
        </w:rPr>
        <w:t>7</w:t>
      </w:r>
      <w:r w:rsidR="0048152D" w:rsidRPr="007F0EE0">
        <w:rPr>
          <w:rFonts w:ascii="Arial" w:eastAsia="Times New Roman" w:hAnsi="Arial" w:cs="Arial"/>
          <w:lang w:eastAsia="en-GB"/>
        </w:rPr>
        <w:t>.3 Pricing Strategy: Value-Based</w:t>
      </w:r>
      <w:bookmarkEnd w:id="69"/>
    </w:p>
    <w:p w14:paraId="63659859" w14:textId="53187043" w:rsidR="0048152D" w:rsidRPr="007F0EE0" w:rsidRDefault="0048152D" w:rsidP="00B850F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Golden Gut rejects the Cost-Plus model common in commodity spices. Instead,</w:t>
      </w:r>
      <w:r w:rsidRPr="007F0EE0">
        <w:rPr>
          <w:rFonts w:ascii="Arial" w:eastAsia="Times New Roman" w:hAnsi="Arial" w:cs="Arial"/>
          <w:color w:val="000000" w:themeColor="text1"/>
          <w:kern w:val="0"/>
          <w:sz w:val="24"/>
          <w:szCs w:val="24"/>
          <w:lang w:eastAsia="en-GB"/>
          <w14:ligatures w14:val="none"/>
        </w:rPr>
        <w:t xml:space="preserve"> we </w:t>
      </w:r>
      <w:r w:rsidRPr="007F0EE0">
        <w:rPr>
          <w:rFonts w:ascii="Arial" w:eastAsia="Times New Roman" w:hAnsi="Arial" w:cs="Arial"/>
          <w:kern w:val="0"/>
          <w:sz w:val="24"/>
          <w:szCs w:val="24"/>
          <w:lang w:eastAsia="en-GB"/>
          <w14:ligatures w14:val="none"/>
        </w:rPr>
        <w:t>utilize Value-Based Pricing, which sets prices primarily on the perceived value to the customer rather than the cost of production.</w:t>
      </w:r>
    </w:p>
    <w:p w14:paraId="4B92774E" w14:textId="77777777" w:rsidR="0048152D" w:rsidRPr="007F0EE0" w:rsidRDefault="0048152D" w:rsidP="00B850FD">
      <w:pPr>
        <w:numPr>
          <w:ilvl w:val="0"/>
          <w:numId w:val="13"/>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The Value Hook:</w:t>
      </w:r>
      <w:r w:rsidRPr="007F0EE0">
        <w:rPr>
          <w:rFonts w:ascii="Arial" w:eastAsia="Times New Roman" w:hAnsi="Arial" w:cs="Arial"/>
          <w:color w:val="C00000"/>
          <w:kern w:val="0"/>
          <w:sz w:val="24"/>
          <w:szCs w:val="24"/>
          <w:lang w:eastAsia="en-GB"/>
          <w14:ligatures w14:val="none"/>
        </w:rPr>
        <w:t xml:space="preserve"> </w:t>
      </w:r>
      <w:r w:rsidRPr="007F0EE0">
        <w:rPr>
          <w:rFonts w:ascii="Arial" w:eastAsia="Times New Roman" w:hAnsi="Arial" w:cs="Arial"/>
          <w:color w:val="000000" w:themeColor="text1"/>
          <w:kern w:val="0"/>
          <w:sz w:val="24"/>
          <w:szCs w:val="24"/>
          <w:lang w:eastAsia="en-GB"/>
          <w14:ligatures w14:val="none"/>
        </w:rPr>
        <w:t>We</w:t>
      </w:r>
      <w:r w:rsidRPr="007F0EE0">
        <w:rPr>
          <w:rFonts w:ascii="Arial" w:eastAsia="Times New Roman" w:hAnsi="Arial" w:cs="Arial"/>
          <w:color w:val="C00000"/>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price at £6.49 per jar. While this is higher than a standard 90g paste (£1.50–£2.50), we market the Price-per-Serving (21p).</w:t>
      </w:r>
    </w:p>
    <w:p w14:paraId="4CF7D788" w14:textId="4DBB392E" w:rsidR="0048152D" w:rsidRPr="007F0EE0" w:rsidRDefault="0048152D" w:rsidP="00B850FD">
      <w:pPr>
        <w:numPr>
          <w:ilvl w:val="0"/>
          <w:numId w:val="13"/>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Competitive Skimming:</w:t>
      </w:r>
      <w:r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color w:val="000000" w:themeColor="text1"/>
          <w:kern w:val="0"/>
          <w:sz w:val="24"/>
          <w:szCs w:val="24"/>
          <w:lang w:eastAsia="en-GB"/>
          <w14:ligatures w14:val="none"/>
        </w:rPr>
        <w:t>We</w:t>
      </w:r>
      <w:r w:rsidRPr="007F0EE0">
        <w:rPr>
          <w:rFonts w:ascii="Arial" w:eastAsia="Times New Roman" w:hAnsi="Arial" w:cs="Arial"/>
          <w:kern w:val="0"/>
          <w:sz w:val="24"/>
          <w:szCs w:val="24"/>
          <w:lang w:eastAsia="en-GB"/>
          <w14:ligatures w14:val="none"/>
        </w:rPr>
        <w:t xml:space="preserve"> position ourselves between the Mass Market (Gia/Patak's) and High-End Supplements (Turmeric capsules). This allows us to capture the Premium Convenience segment that is willing to pay more for organic, non-UPF certification (Mintel, 2026).</w:t>
      </w:r>
    </w:p>
    <w:p w14:paraId="5B146155" w14:textId="2721AFE5" w:rsidR="0048152D" w:rsidRPr="007F0EE0" w:rsidRDefault="000A2DC5" w:rsidP="00B850FD">
      <w:pPr>
        <w:pStyle w:val="Heading2"/>
        <w:jc w:val="both"/>
        <w:rPr>
          <w:rFonts w:ascii="Arial" w:eastAsia="Times New Roman" w:hAnsi="Arial" w:cs="Arial"/>
          <w:lang w:eastAsia="en-GB"/>
        </w:rPr>
      </w:pPr>
      <w:bookmarkStart w:id="70" w:name="_Toc229554505"/>
      <w:r w:rsidRPr="007F0EE0">
        <w:rPr>
          <w:rFonts w:ascii="Arial" w:eastAsia="Times New Roman" w:hAnsi="Arial" w:cs="Arial"/>
          <w:lang w:eastAsia="en-GB"/>
        </w:rPr>
        <w:t>7</w:t>
      </w:r>
      <w:r w:rsidR="0048152D" w:rsidRPr="007F0EE0">
        <w:rPr>
          <w:rFonts w:ascii="Arial" w:eastAsia="Times New Roman" w:hAnsi="Arial" w:cs="Arial"/>
          <w:lang w:eastAsia="en-GB"/>
        </w:rPr>
        <w:t>.4 Sales Funnel: Conversion Architecture</w:t>
      </w:r>
      <w:bookmarkEnd w:id="70"/>
    </w:p>
    <w:p w14:paraId="37E6ED6B" w14:textId="77777777" w:rsidR="0048152D" w:rsidRPr="007F0EE0" w:rsidRDefault="0048152D" w:rsidP="00B850F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Golden Gut utilizes a </w:t>
      </w:r>
      <w:r w:rsidRPr="007F0EE0">
        <w:rPr>
          <w:rFonts w:ascii="Arial" w:eastAsia="Times New Roman" w:hAnsi="Arial" w:cs="Arial"/>
          <w:b/>
          <w:bCs/>
          <w:kern w:val="0"/>
          <w:sz w:val="24"/>
          <w:szCs w:val="24"/>
          <w:lang w:eastAsia="en-GB"/>
          <w14:ligatures w14:val="none"/>
        </w:rPr>
        <w:t>REACH → ACT → CONVERT → ENGAGE (RACE)</w:t>
      </w:r>
      <w:r w:rsidRPr="007F0EE0">
        <w:rPr>
          <w:rFonts w:ascii="Arial" w:eastAsia="Times New Roman" w:hAnsi="Arial" w:cs="Arial"/>
          <w:kern w:val="0"/>
          <w:sz w:val="24"/>
          <w:szCs w:val="24"/>
          <w:lang w:eastAsia="en-GB"/>
          <w14:ligatures w14:val="none"/>
        </w:rPr>
        <w:t xml:space="preserve"> framework to manage the sales funnel.</w:t>
      </w:r>
    </w:p>
    <w:p w14:paraId="312EFF28" w14:textId="25B3CFA0" w:rsidR="0048152D" w:rsidRPr="007F0EE0" w:rsidRDefault="0048152D" w:rsidP="00B850FD">
      <w:pPr>
        <w:numPr>
          <w:ilvl w:val="0"/>
          <w:numId w:val="14"/>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Awareness (Lead Gen):</w:t>
      </w:r>
      <w:r w:rsidRPr="007F0EE0">
        <w:rPr>
          <w:rFonts w:ascii="Arial" w:eastAsia="Times New Roman" w:hAnsi="Arial" w:cs="Arial"/>
          <w:kern w:val="0"/>
          <w:sz w:val="24"/>
          <w:szCs w:val="24"/>
          <w:lang w:eastAsia="en-GB"/>
          <w14:ligatures w14:val="none"/>
        </w:rPr>
        <w:t xml:space="preserve"> 15-second TikTok recipe hacks showing the time-saving benefit of the paste.</w:t>
      </w:r>
    </w:p>
    <w:p w14:paraId="72FF80D6" w14:textId="3459034A" w:rsidR="0048152D" w:rsidRPr="007F0EE0" w:rsidRDefault="0048152D" w:rsidP="00B850FD">
      <w:pPr>
        <w:numPr>
          <w:ilvl w:val="0"/>
          <w:numId w:val="14"/>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Interest (Nurture):</w:t>
      </w:r>
      <w:r w:rsidRPr="007F0EE0">
        <w:rPr>
          <w:rFonts w:ascii="Arial" w:eastAsia="Times New Roman" w:hAnsi="Arial" w:cs="Arial"/>
          <w:kern w:val="0"/>
          <w:sz w:val="24"/>
          <w:szCs w:val="24"/>
          <w:lang w:eastAsia="en-GB"/>
          <w14:ligatures w14:val="none"/>
        </w:rPr>
        <w:t xml:space="preserve"> Lead magnet: The 7-Day Anti-Inflammatory Meal Plan in exchange for an email address.</w:t>
      </w:r>
    </w:p>
    <w:p w14:paraId="4EFE93BE" w14:textId="0EE59243" w:rsidR="0048152D" w:rsidRPr="007F0EE0" w:rsidRDefault="0048152D" w:rsidP="00B850FD">
      <w:pPr>
        <w:numPr>
          <w:ilvl w:val="0"/>
          <w:numId w:val="14"/>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lastRenderedPageBreak/>
        <w:t>Decision (Conversion):</w:t>
      </w:r>
      <w:r w:rsidRPr="007F0EE0">
        <w:rPr>
          <w:rFonts w:ascii="Arial" w:eastAsia="Times New Roman" w:hAnsi="Arial" w:cs="Arial"/>
          <w:kern w:val="0"/>
          <w:sz w:val="24"/>
          <w:szCs w:val="24"/>
          <w:lang w:eastAsia="en-GB"/>
          <w14:ligatures w14:val="none"/>
        </w:rPr>
        <w:t xml:space="preserve"> A Starter Bundle offer with free shipping for first-time buyers.</w:t>
      </w:r>
    </w:p>
    <w:p w14:paraId="1776BF8F" w14:textId="6F69AFE3" w:rsidR="0048152D" w:rsidRPr="007F0EE0" w:rsidRDefault="0048152D" w:rsidP="00B850FD">
      <w:pPr>
        <w:numPr>
          <w:ilvl w:val="0"/>
          <w:numId w:val="14"/>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Action (Retention):</w:t>
      </w:r>
      <w:r w:rsidRPr="007F0EE0">
        <w:rPr>
          <w:rFonts w:ascii="Arial" w:eastAsia="Times New Roman" w:hAnsi="Arial" w:cs="Arial"/>
          <w:kern w:val="0"/>
          <w:sz w:val="24"/>
          <w:szCs w:val="24"/>
          <w:lang w:eastAsia="en-GB"/>
          <w14:ligatures w14:val="none"/>
        </w:rPr>
        <w:t xml:space="preserve"> Post-purchase email sequence explaining the </w:t>
      </w:r>
      <w:r w:rsidR="00063EE1" w:rsidRPr="007F0EE0">
        <w:rPr>
          <w:rFonts w:ascii="Arial" w:eastAsia="Times New Roman" w:hAnsi="Arial" w:cs="Arial"/>
          <w:kern w:val="0"/>
          <w:sz w:val="24"/>
          <w:szCs w:val="24"/>
          <w:lang w:eastAsia="en-GB"/>
          <w14:ligatures w14:val="none"/>
        </w:rPr>
        <w:t>Jamaican/</w:t>
      </w:r>
      <w:r w:rsidRPr="007F0EE0">
        <w:rPr>
          <w:rFonts w:ascii="Arial" w:eastAsia="Times New Roman" w:hAnsi="Arial" w:cs="Arial"/>
          <w:kern w:val="0"/>
          <w:sz w:val="24"/>
          <w:szCs w:val="24"/>
          <w:lang w:eastAsia="en-GB"/>
          <w14:ligatures w14:val="none"/>
        </w:rPr>
        <w:t xml:space="preserve">Eswatini heritage and providing </w:t>
      </w:r>
      <w:proofErr w:type="gramStart"/>
      <w:r w:rsidRPr="007F0EE0">
        <w:rPr>
          <w:rFonts w:ascii="Arial" w:eastAsia="Times New Roman" w:hAnsi="Arial" w:cs="Arial"/>
          <w:kern w:val="0"/>
          <w:sz w:val="24"/>
          <w:szCs w:val="24"/>
          <w:lang w:eastAsia="en-GB"/>
          <w14:ligatures w14:val="none"/>
        </w:rPr>
        <w:t>10</w:t>
      </w:r>
      <w:proofErr w:type="gramEnd"/>
      <w:r w:rsidRPr="007F0EE0">
        <w:rPr>
          <w:rFonts w:ascii="Arial" w:eastAsia="Times New Roman" w:hAnsi="Arial" w:cs="Arial"/>
          <w:kern w:val="0"/>
          <w:sz w:val="24"/>
          <w:szCs w:val="24"/>
          <w:lang w:eastAsia="en-GB"/>
          <w14:ligatures w14:val="none"/>
        </w:rPr>
        <w:t xml:space="preserve"> unique ways to use the Secret Sauce.</w:t>
      </w:r>
    </w:p>
    <w:p w14:paraId="419F9B21" w14:textId="2423EB7C" w:rsidR="0048152D" w:rsidRPr="007F0EE0" w:rsidRDefault="000A2DC5" w:rsidP="00B850FD">
      <w:pPr>
        <w:pStyle w:val="Heading2"/>
        <w:jc w:val="both"/>
        <w:rPr>
          <w:rFonts w:ascii="Arial" w:eastAsia="Times New Roman" w:hAnsi="Arial" w:cs="Arial"/>
          <w:lang w:eastAsia="en-GB"/>
        </w:rPr>
      </w:pPr>
      <w:bookmarkStart w:id="71" w:name="_Toc229554506"/>
      <w:r w:rsidRPr="007F0EE0">
        <w:rPr>
          <w:rFonts w:ascii="Arial" w:eastAsia="Times New Roman" w:hAnsi="Arial" w:cs="Arial"/>
          <w:lang w:eastAsia="en-GB"/>
        </w:rPr>
        <w:t>7</w:t>
      </w:r>
      <w:r w:rsidR="0048152D" w:rsidRPr="007F0EE0">
        <w:rPr>
          <w:rFonts w:ascii="Arial" w:eastAsia="Times New Roman" w:hAnsi="Arial" w:cs="Arial"/>
          <w:lang w:eastAsia="en-GB"/>
        </w:rPr>
        <w:t>.5 Distribution Channels: The Omni-Channel Mix</w:t>
      </w:r>
      <w:bookmarkEnd w:id="71"/>
    </w:p>
    <w:p w14:paraId="230F1416" w14:textId="77777777" w:rsidR="0048152D" w:rsidRPr="007F0EE0" w:rsidRDefault="0048152D" w:rsidP="00B850F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To manage risk, Golden Gut avoids dependency on a single channel.</w:t>
      </w:r>
    </w:p>
    <w:p w14:paraId="14825454" w14:textId="77777777" w:rsidR="0048152D" w:rsidRPr="007F0EE0" w:rsidRDefault="0048152D" w:rsidP="00B850FD">
      <w:pPr>
        <w:numPr>
          <w:ilvl w:val="0"/>
          <w:numId w:val="15"/>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Direct-to-Consumer (D2C) - 60%:</w:t>
      </w:r>
      <w:r w:rsidRPr="007F0EE0">
        <w:rPr>
          <w:rFonts w:ascii="Arial" w:eastAsia="Times New Roman" w:hAnsi="Arial" w:cs="Arial"/>
          <w:kern w:val="0"/>
          <w:sz w:val="24"/>
          <w:szCs w:val="24"/>
          <w:lang w:eastAsia="en-GB"/>
          <w14:ligatures w14:val="none"/>
        </w:rPr>
        <w:t xml:space="preserve"> Our primary channel via Shopify. This provides a 70% Gross Margin and allows for direct CRM (Customer Relationship Management) (Grant, 2025).</w:t>
      </w:r>
    </w:p>
    <w:p w14:paraId="66E9E72A" w14:textId="2B863133" w:rsidR="0048152D" w:rsidRPr="007F0EE0" w:rsidRDefault="0048152D" w:rsidP="00B850FD">
      <w:pPr>
        <w:numPr>
          <w:ilvl w:val="0"/>
          <w:numId w:val="15"/>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Specialty B2B - 30%:</w:t>
      </w:r>
      <w:r w:rsidRPr="007F0EE0">
        <w:rPr>
          <w:rFonts w:ascii="Arial" w:eastAsia="Times New Roman" w:hAnsi="Arial" w:cs="Arial"/>
          <w:kern w:val="0"/>
          <w:sz w:val="24"/>
          <w:szCs w:val="24"/>
          <w:lang w:eastAsia="en-GB"/>
          <w14:ligatures w14:val="none"/>
        </w:rPr>
        <w:t xml:space="preserve"> Targeting 50 independent farm shops and organic delis in the West Midlands and Cotswolds. This builds Brand Halo and premium positioning.</w:t>
      </w:r>
    </w:p>
    <w:p w14:paraId="2368CA92" w14:textId="5039494A" w:rsidR="0048152D" w:rsidRPr="007F0EE0" w:rsidRDefault="0048152D" w:rsidP="00B850FD">
      <w:pPr>
        <w:numPr>
          <w:ilvl w:val="0"/>
          <w:numId w:val="15"/>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Marketplace (Amazon UK) - 10%:</w:t>
      </w:r>
      <w:r w:rsidRPr="007F0EE0">
        <w:rPr>
          <w:rFonts w:ascii="Arial" w:eastAsia="Times New Roman" w:hAnsi="Arial" w:cs="Arial"/>
          <w:kern w:val="0"/>
          <w:sz w:val="24"/>
          <w:szCs w:val="24"/>
          <w:lang w:eastAsia="en-GB"/>
          <w14:ligatures w14:val="none"/>
        </w:rPr>
        <w:t xml:space="preserve"> Utilizing Fulfilled by Amazon (FBA) to capture search traffic for Organic Turmeric Paste and to provide Prime shipping to customers outside the Midlands.</w:t>
      </w:r>
    </w:p>
    <w:p w14:paraId="78F1590B" w14:textId="2B2BFEEC" w:rsidR="0048152D" w:rsidRPr="007F0EE0" w:rsidRDefault="00F94393"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A s</w:t>
      </w:r>
      <w:r w:rsidR="0048152D" w:rsidRPr="007F0EE0">
        <w:rPr>
          <w:rFonts w:ascii="Arial" w:eastAsia="Times New Roman" w:hAnsi="Arial" w:cs="Arial"/>
          <w:kern w:val="0"/>
          <w:sz w:val="24"/>
          <w:szCs w:val="24"/>
          <w:lang w:eastAsia="en-GB"/>
          <w14:ligatures w14:val="none"/>
        </w:rPr>
        <w:t>ensitivity Analysis is essential for demonstrating Critical Realism</w:t>
      </w:r>
      <w:r w:rsidR="003308DF" w:rsidRPr="007F0EE0">
        <w:rPr>
          <w:rFonts w:ascii="Arial" w:eastAsia="Times New Roman" w:hAnsi="Arial" w:cs="Arial"/>
          <w:kern w:val="0"/>
          <w:sz w:val="24"/>
          <w:szCs w:val="24"/>
          <w:lang w:eastAsia="en-GB"/>
          <w14:ligatures w14:val="none"/>
        </w:rPr>
        <w:t xml:space="preserve"> </w:t>
      </w:r>
      <w:r w:rsidR="0048152D" w:rsidRPr="007F0EE0">
        <w:rPr>
          <w:rFonts w:ascii="Arial" w:eastAsia="Times New Roman" w:hAnsi="Arial" w:cs="Arial"/>
          <w:kern w:val="0"/>
          <w:sz w:val="24"/>
          <w:szCs w:val="24"/>
          <w:lang w:eastAsia="en-GB"/>
          <w14:ligatures w14:val="none"/>
        </w:rPr>
        <w:t xml:space="preserve">showing </w:t>
      </w:r>
      <w:r w:rsidR="00063EE1" w:rsidRPr="007F0EE0">
        <w:rPr>
          <w:rFonts w:ascii="Arial" w:eastAsia="Times New Roman" w:hAnsi="Arial" w:cs="Arial"/>
          <w:kern w:val="0"/>
          <w:sz w:val="24"/>
          <w:szCs w:val="24"/>
          <w:lang w:eastAsia="en-GB"/>
          <w14:ligatures w14:val="none"/>
        </w:rPr>
        <w:t>a</w:t>
      </w:r>
      <w:r w:rsidR="0048152D" w:rsidRPr="007F0EE0">
        <w:rPr>
          <w:rFonts w:ascii="Arial" w:eastAsia="Times New Roman" w:hAnsi="Arial" w:cs="Arial"/>
          <w:kern w:val="0"/>
          <w:sz w:val="24"/>
          <w:szCs w:val="24"/>
          <w:lang w:eastAsia="en-GB"/>
          <w14:ligatures w14:val="none"/>
        </w:rPr>
        <w:t xml:space="preserve"> stress-tested </w:t>
      </w:r>
      <w:r w:rsidR="00063EE1" w:rsidRPr="007F0EE0">
        <w:rPr>
          <w:rFonts w:ascii="Arial" w:eastAsia="Times New Roman" w:hAnsi="Arial" w:cs="Arial"/>
          <w:kern w:val="0"/>
          <w:sz w:val="24"/>
          <w:szCs w:val="24"/>
          <w:lang w:eastAsia="en-GB"/>
          <w14:ligatures w14:val="none"/>
        </w:rPr>
        <w:t>of the</w:t>
      </w:r>
      <w:r w:rsidR="0048152D" w:rsidRPr="007F0EE0">
        <w:rPr>
          <w:rFonts w:ascii="Arial" w:eastAsia="Times New Roman" w:hAnsi="Arial" w:cs="Arial"/>
          <w:kern w:val="0"/>
          <w:sz w:val="24"/>
          <w:szCs w:val="24"/>
          <w:lang w:eastAsia="en-GB"/>
          <w14:ligatures w14:val="none"/>
        </w:rPr>
        <w:t xml:space="preserve"> business model against external shocks. Within the current UK digital landscape, the primary threat to Direct-to-Consumer (D2C) profitability is Signal Loss resulting from privacy-centric updates by Apple (App Tracking Transparency) and Google (Privacy Sandbox).</w:t>
      </w:r>
    </w:p>
    <w:p w14:paraId="5DF201B7" w14:textId="0DA2B633" w:rsidR="0048152D" w:rsidRPr="007F0EE0" w:rsidRDefault="00EA67D6" w:rsidP="00B850FD">
      <w:pPr>
        <w:pStyle w:val="Heading2"/>
        <w:jc w:val="both"/>
        <w:rPr>
          <w:rFonts w:ascii="Arial" w:eastAsia="Times New Roman" w:hAnsi="Arial" w:cs="Arial"/>
          <w:lang w:eastAsia="en-GB"/>
        </w:rPr>
      </w:pPr>
      <w:bookmarkStart w:id="72" w:name="_Toc229554507"/>
      <w:r w:rsidRPr="007F0EE0">
        <w:rPr>
          <w:rFonts w:ascii="Arial" w:eastAsia="Times New Roman" w:hAnsi="Arial" w:cs="Arial"/>
          <w:lang w:eastAsia="en-GB"/>
        </w:rPr>
        <w:t>7</w:t>
      </w:r>
      <w:r w:rsidR="0048152D" w:rsidRPr="007F0EE0">
        <w:rPr>
          <w:rFonts w:ascii="Arial" w:eastAsia="Times New Roman" w:hAnsi="Arial" w:cs="Arial"/>
          <w:lang w:eastAsia="en-GB"/>
        </w:rPr>
        <w:t>.6 SENSITIVITY ANALYSIS: THE IMPACT OF DIGITAL SIGNAL LOSS</w:t>
      </w:r>
      <w:bookmarkEnd w:id="72"/>
    </w:p>
    <w:p w14:paraId="2838BA19" w14:textId="6E846B28" w:rsidR="0048152D" w:rsidRPr="007F0EE0" w:rsidRDefault="00EA67D6" w:rsidP="00B850FD">
      <w:pPr>
        <w:pStyle w:val="Heading3"/>
        <w:jc w:val="both"/>
        <w:rPr>
          <w:rFonts w:ascii="Arial" w:eastAsia="Times New Roman" w:hAnsi="Arial" w:cs="Arial"/>
          <w:lang w:eastAsia="en-GB"/>
        </w:rPr>
      </w:pPr>
      <w:bookmarkStart w:id="73" w:name="_Toc229554508"/>
      <w:r w:rsidRPr="007F0EE0">
        <w:rPr>
          <w:rFonts w:ascii="Arial" w:eastAsia="Times New Roman" w:hAnsi="Arial" w:cs="Arial"/>
          <w:lang w:eastAsia="en-GB"/>
        </w:rPr>
        <w:t>7</w:t>
      </w:r>
      <w:r w:rsidR="0048152D" w:rsidRPr="007F0EE0">
        <w:rPr>
          <w:rFonts w:ascii="Arial" w:eastAsia="Times New Roman" w:hAnsi="Arial" w:cs="Arial"/>
          <w:lang w:eastAsia="en-GB"/>
        </w:rPr>
        <w:t>.6.1 The Privacy Shock Scenario</w:t>
      </w:r>
      <w:bookmarkEnd w:id="73"/>
    </w:p>
    <w:p w14:paraId="23482B26" w14:textId="077390E1" w:rsidR="0048152D" w:rsidRPr="007F0EE0" w:rsidRDefault="0048152D"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As Apple and Google further restrict third-party cookie tracking and cross-app data sharing, the efficiency of algorithmic targeting diminishes. For Golden Gut Ltd, this results in a higher Ad Waste factor.</w:t>
      </w:r>
    </w:p>
    <w:p w14:paraId="22AC1105" w14:textId="77777777" w:rsidR="0048152D" w:rsidRPr="007F0EE0" w:rsidRDefault="0048152D"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In this sensitivity scenario, </w:t>
      </w:r>
      <w:r w:rsidRPr="007F0EE0">
        <w:rPr>
          <w:rFonts w:ascii="Arial" w:eastAsia="Times New Roman" w:hAnsi="Arial" w:cs="Arial"/>
          <w:color w:val="000000" w:themeColor="text1"/>
          <w:kern w:val="0"/>
          <w:sz w:val="24"/>
          <w:szCs w:val="24"/>
          <w:lang w:eastAsia="en-GB"/>
          <w14:ligatures w14:val="none"/>
        </w:rPr>
        <w:t>we</w:t>
      </w:r>
      <w:r w:rsidRPr="007F0EE0">
        <w:rPr>
          <w:rFonts w:ascii="Arial" w:eastAsia="Times New Roman" w:hAnsi="Arial" w:cs="Arial"/>
          <w:kern w:val="0"/>
          <w:sz w:val="24"/>
          <w:szCs w:val="24"/>
          <w:lang w:eastAsia="en-GB"/>
          <w14:ligatures w14:val="none"/>
        </w:rPr>
        <w:t xml:space="preserve"> model a 77.7% increase in CAC, rising from our baseline of £4.50 to £8.00.</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05"/>
        <w:gridCol w:w="2891"/>
        <w:gridCol w:w="2708"/>
        <w:gridCol w:w="1106"/>
      </w:tblGrid>
      <w:tr w:rsidR="0048152D" w:rsidRPr="007F0EE0" w14:paraId="0E9939D6" w14:textId="77777777" w:rsidTr="00465B5C">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3E15B9D8" w14:textId="77777777" w:rsidR="0048152D" w:rsidRPr="007F0EE0" w:rsidRDefault="0048152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lastRenderedPageBreak/>
              <w:t>Metric</w:t>
            </w:r>
          </w:p>
        </w:tc>
        <w:tc>
          <w:tcPr>
            <w:tcW w:w="0" w:type="auto"/>
            <w:tcBorders>
              <w:top w:val="single" w:sz="6" w:space="0" w:color="auto"/>
              <w:left w:val="single" w:sz="6" w:space="0" w:color="auto"/>
              <w:bottom w:val="single" w:sz="6" w:space="0" w:color="auto"/>
              <w:right w:val="single" w:sz="6" w:space="0" w:color="auto"/>
            </w:tcBorders>
            <w:vAlign w:val="center"/>
            <w:hideMark/>
          </w:tcPr>
          <w:p w14:paraId="628762D1" w14:textId="77777777" w:rsidR="0048152D" w:rsidRPr="007F0EE0" w:rsidRDefault="0048152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Baseline Scenario (CAC £4.50)</w:t>
            </w:r>
          </w:p>
        </w:tc>
        <w:tc>
          <w:tcPr>
            <w:tcW w:w="0" w:type="auto"/>
            <w:tcBorders>
              <w:top w:val="single" w:sz="6" w:space="0" w:color="auto"/>
              <w:left w:val="single" w:sz="6" w:space="0" w:color="auto"/>
              <w:bottom w:val="single" w:sz="6" w:space="0" w:color="auto"/>
              <w:right w:val="single" w:sz="6" w:space="0" w:color="auto"/>
            </w:tcBorders>
            <w:vAlign w:val="center"/>
            <w:hideMark/>
          </w:tcPr>
          <w:p w14:paraId="7EE6D379" w14:textId="77777777" w:rsidR="0048152D" w:rsidRPr="007F0EE0" w:rsidRDefault="0048152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Stress Scenario (CAC £8.00)</w:t>
            </w:r>
          </w:p>
        </w:tc>
        <w:tc>
          <w:tcPr>
            <w:tcW w:w="0" w:type="auto"/>
            <w:tcBorders>
              <w:top w:val="single" w:sz="6" w:space="0" w:color="auto"/>
              <w:left w:val="single" w:sz="6" w:space="0" w:color="auto"/>
              <w:bottom w:val="single" w:sz="6" w:space="0" w:color="auto"/>
              <w:right w:val="single" w:sz="6" w:space="0" w:color="auto"/>
            </w:tcBorders>
            <w:vAlign w:val="center"/>
            <w:hideMark/>
          </w:tcPr>
          <w:p w14:paraId="784BCA35" w14:textId="77777777" w:rsidR="0048152D" w:rsidRPr="007F0EE0" w:rsidRDefault="0048152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Variance</w:t>
            </w:r>
          </w:p>
        </w:tc>
      </w:tr>
      <w:tr w:rsidR="0048152D" w:rsidRPr="007F0EE0" w14:paraId="372199B0"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274C6D7B" w14:textId="77777777" w:rsidR="0048152D" w:rsidRPr="007F0EE0" w:rsidRDefault="0048152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First Order Profit/Loss</w:t>
            </w:r>
          </w:p>
        </w:tc>
        <w:tc>
          <w:tcPr>
            <w:tcW w:w="0" w:type="auto"/>
            <w:tcBorders>
              <w:top w:val="single" w:sz="6" w:space="0" w:color="auto"/>
              <w:left w:val="single" w:sz="6" w:space="0" w:color="auto"/>
              <w:bottom w:val="single" w:sz="6" w:space="0" w:color="auto"/>
              <w:right w:val="single" w:sz="6" w:space="0" w:color="auto"/>
            </w:tcBorders>
            <w:vAlign w:val="center"/>
            <w:hideMark/>
          </w:tcPr>
          <w:p w14:paraId="3A10DE00" w14:textId="77777777" w:rsidR="0048152D" w:rsidRPr="007F0EE0" w:rsidRDefault="0048152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+£0.09</w:t>
            </w:r>
          </w:p>
        </w:tc>
        <w:tc>
          <w:tcPr>
            <w:tcW w:w="0" w:type="auto"/>
            <w:tcBorders>
              <w:top w:val="single" w:sz="6" w:space="0" w:color="auto"/>
              <w:left w:val="single" w:sz="6" w:space="0" w:color="auto"/>
              <w:bottom w:val="single" w:sz="6" w:space="0" w:color="auto"/>
              <w:right w:val="single" w:sz="6" w:space="0" w:color="auto"/>
            </w:tcBorders>
            <w:vAlign w:val="center"/>
            <w:hideMark/>
          </w:tcPr>
          <w:p w14:paraId="3421896E" w14:textId="77777777" w:rsidR="0048152D" w:rsidRPr="007F0EE0" w:rsidRDefault="0048152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(-£3.41)</w:t>
            </w:r>
          </w:p>
        </w:tc>
        <w:tc>
          <w:tcPr>
            <w:tcW w:w="0" w:type="auto"/>
            <w:tcBorders>
              <w:top w:val="single" w:sz="6" w:space="0" w:color="auto"/>
              <w:left w:val="single" w:sz="6" w:space="0" w:color="auto"/>
              <w:bottom w:val="single" w:sz="6" w:space="0" w:color="auto"/>
              <w:right w:val="single" w:sz="6" w:space="0" w:color="auto"/>
            </w:tcBorders>
            <w:vAlign w:val="center"/>
            <w:hideMark/>
          </w:tcPr>
          <w:p w14:paraId="05A21C3A" w14:textId="77777777" w:rsidR="0048152D" w:rsidRPr="007F0EE0" w:rsidRDefault="0048152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-3,888%</w:t>
            </w:r>
          </w:p>
        </w:tc>
      </w:tr>
      <w:tr w:rsidR="0048152D" w:rsidRPr="007F0EE0" w14:paraId="59797933"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1F11CCC1" w14:textId="6957EF45" w:rsidR="0048152D" w:rsidRPr="007F0EE0" w:rsidRDefault="00652D40"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LTV: CAC</w:t>
            </w:r>
            <w:r w:rsidR="0048152D" w:rsidRPr="007F0EE0">
              <w:rPr>
                <w:rFonts w:ascii="Arial" w:eastAsia="Times New Roman" w:hAnsi="Arial" w:cs="Arial"/>
                <w:b/>
                <w:bCs/>
                <w:kern w:val="0"/>
                <w:sz w:val="24"/>
                <w:szCs w:val="24"/>
                <w:lang w:eastAsia="en-GB"/>
                <w14:ligatures w14:val="none"/>
              </w:rPr>
              <w:t xml:space="preserve"> Ratio</w:t>
            </w:r>
          </w:p>
        </w:tc>
        <w:tc>
          <w:tcPr>
            <w:tcW w:w="0" w:type="auto"/>
            <w:tcBorders>
              <w:top w:val="single" w:sz="6" w:space="0" w:color="auto"/>
              <w:left w:val="single" w:sz="6" w:space="0" w:color="auto"/>
              <w:bottom w:val="single" w:sz="6" w:space="0" w:color="auto"/>
              <w:right w:val="single" w:sz="6" w:space="0" w:color="auto"/>
            </w:tcBorders>
            <w:vAlign w:val="center"/>
            <w:hideMark/>
          </w:tcPr>
          <w:p w14:paraId="08E8DD76" w14:textId="5A2D7F6E" w:rsidR="0048152D" w:rsidRPr="007F0EE0" w:rsidRDefault="00652D40"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8.6:</w:t>
            </w:r>
            <w:r w:rsidR="0048152D" w:rsidRPr="007F0EE0">
              <w:rPr>
                <w:rFonts w:ascii="Arial" w:eastAsia="Times New Roman" w:hAnsi="Arial" w:cs="Arial"/>
                <w:kern w:val="0"/>
                <w:sz w:val="24"/>
                <w:szCs w:val="24"/>
                <w:lang w:eastAsia="en-GB"/>
                <w14:ligatures w14:val="none"/>
              </w:rPr>
              <w:t xml:space="preserve"> 1</w:t>
            </w:r>
          </w:p>
        </w:tc>
        <w:tc>
          <w:tcPr>
            <w:tcW w:w="0" w:type="auto"/>
            <w:tcBorders>
              <w:top w:val="single" w:sz="6" w:space="0" w:color="auto"/>
              <w:left w:val="single" w:sz="6" w:space="0" w:color="auto"/>
              <w:bottom w:val="single" w:sz="6" w:space="0" w:color="auto"/>
              <w:right w:val="single" w:sz="6" w:space="0" w:color="auto"/>
            </w:tcBorders>
            <w:vAlign w:val="center"/>
            <w:hideMark/>
          </w:tcPr>
          <w:p w14:paraId="6884A712" w14:textId="75F5963E" w:rsidR="0048152D" w:rsidRPr="007F0EE0" w:rsidRDefault="00652D40"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4.8:</w:t>
            </w:r>
            <w:r w:rsidR="0048152D" w:rsidRPr="007F0EE0">
              <w:rPr>
                <w:rFonts w:ascii="Arial" w:eastAsia="Times New Roman" w:hAnsi="Arial" w:cs="Arial"/>
                <w:kern w:val="0"/>
                <w:sz w:val="24"/>
                <w:szCs w:val="24"/>
                <w:lang w:eastAsia="en-GB"/>
                <w14:ligatures w14:val="none"/>
              </w:rPr>
              <w:t xml:space="preserve"> 1</w:t>
            </w:r>
          </w:p>
        </w:tc>
        <w:tc>
          <w:tcPr>
            <w:tcW w:w="0" w:type="auto"/>
            <w:tcBorders>
              <w:top w:val="single" w:sz="6" w:space="0" w:color="auto"/>
              <w:left w:val="single" w:sz="6" w:space="0" w:color="auto"/>
              <w:bottom w:val="single" w:sz="6" w:space="0" w:color="auto"/>
              <w:right w:val="single" w:sz="6" w:space="0" w:color="auto"/>
            </w:tcBorders>
            <w:vAlign w:val="center"/>
            <w:hideMark/>
          </w:tcPr>
          <w:p w14:paraId="440A4803" w14:textId="77777777" w:rsidR="0048152D" w:rsidRPr="007F0EE0" w:rsidRDefault="0048152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-44%</w:t>
            </w:r>
          </w:p>
        </w:tc>
      </w:tr>
      <w:tr w:rsidR="0048152D" w:rsidRPr="007F0EE0" w14:paraId="6B34E301"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242B78C3" w14:textId="77777777" w:rsidR="0048152D" w:rsidRPr="007F0EE0" w:rsidRDefault="0048152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Payback Period</w:t>
            </w:r>
          </w:p>
        </w:tc>
        <w:tc>
          <w:tcPr>
            <w:tcW w:w="0" w:type="auto"/>
            <w:tcBorders>
              <w:top w:val="single" w:sz="6" w:space="0" w:color="auto"/>
              <w:left w:val="single" w:sz="6" w:space="0" w:color="auto"/>
              <w:bottom w:val="single" w:sz="6" w:space="0" w:color="auto"/>
              <w:right w:val="single" w:sz="6" w:space="0" w:color="auto"/>
            </w:tcBorders>
            <w:vAlign w:val="center"/>
            <w:hideMark/>
          </w:tcPr>
          <w:p w14:paraId="32C4A583" w14:textId="77777777" w:rsidR="0048152D" w:rsidRPr="007F0EE0" w:rsidRDefault="0048152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1.8 Orders</w:t>
            </w:r>
          </w:p>
        </w:tc>
        <w:tc>
          <w:tcPr>
            <w:tcW w:w="0" w:type="auto"/>
            <w:tcBorders>
              <w:top w:val="single" w:sz="6" w:space="0" w:color="auto"/>
              <w:left w:val="single" w:sz="6" w:space="0" w:color="auto"/>
              <w:bottom w:val="single" w:sz="6" w:space="0" w:color="auto"/>
              <w:right w:val="single" w:sz="6" w:space="0" w:color="auto"/>
            </w:tcBorders>
            <w:vAlign w:val="center"/>
            <w:hideMark/>
          </w:tcPr>
          <w:p w14:paraId="3D0E4FCF" w14:textId="77777777" w:rsidR="0048152D" w:rsidRPr="007F0EE0" w:rsidRDefault="0048152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3.2 Orders</w:t>
            </w:r>
          </w:p>
        </w:tc>
        <w:tc>
          <w:tcPr>
            <w:tcW w:w="0" w:type="auto"/>
            <w:tcBorders>
              <w:top w:val="single" w:sz="6" w:space="0" w:color="auto"/>
              <w:left w:val="single" w:sz="6" w:space="0" w:color="auto"/>
              <w:bottom w:val="single" w:sz="6" w:space="0" w:color="auto"/>
              <w:right w:val="single" w:sz="6" w:space="0" w:color="auto"/>
            </w:tcBorders>
            <w:vAlign w:val="center"/>
            <w:hideMark/>
          </w:tcPr>
          <w:p w14:paraId="69187B08" w14:textId="77777777" w:rsidR="0048152D" w:rsidRPr="007F0EE0" w:rsidRDefault="0048152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+77%</w:t>
            </w:r>
          </w:p>
        </w:tc>
      </w:tr>
    </w:tbl>
    <w:p w14:paraId="470CC660" w14:textId="77777777" w:rsidR="00B63B95" w:rsidRPr="007F0EE0" w:rsidRDefault="00B63B95" w:rsidP="00B850FD">
      <w:pPr>
        <w:spacing w:after="100" w:afterAutospacing="1" w:line="360" w:lineRule="auto"/>
        <w:jc w:val="both"/>
        <w:rPr>
          <w:rFonts w:ascii="Arial" w:eastAsia="Times New Roman" w:hAnsi="Arial" w:cs="Arial"/>
          <w:b/>
          <w:bCs/>
          <w:kern w:val="0"/>
          <w:sz w:val="24"/>
          <w:szCs w:val="24"/>
          <w:lang w:eastAsia="en-GB"/>
          <w14:ligatures w14:val="none"/>
        </w:rPr>
      </w:pPr>
    </w:p>
    <w:p w14:paraId="66F59C4A" w14:textId="561A3915" w:rsidR="0048152D" w:rsidRPr="007F0EE0" w:rsidRDefault="0048152D"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Note:</w:t>
      </w:r>
      <w:r w:rsidRPr="007F0EE0">
        <w:rPr>
          <w:rFonts w:ascii="Arial" w:eastAsia="Times New Roman" w:hAnsi="Arial" w:cs="Arial"/>
          <w:kern w:val="0"/>
          <w:sz w:val="24"/>
          <w:szCs w:val="24"/>
          <w:lang w:eastAsia="en-GB"/>
          <w14:ligatures w14:val="none"/>
        </w:rPr>
        <w:t xml:space="preserve"> Calculations assume a standard first-order contribution of £4.59 (£6.49 RRP - £1.90 COGS).</w:t>
      </w:r>
    </w:p>
    <w:p w14:paraId="7779B7B1" w14:textId="02BF20B4" w:rsidR="0048152D" w:rsidRPr="007F0EE0" w:rsidRDefault="0048152D"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Under this stress scenario, the business model shifts from First-Order Neutral to First-Order Loss-Making. </w:t>
      </w:r>
      <w:r w:rsidR="00063EE1" w:rsidRPr="007F0EE0">
        <w:rPr>
          <w:rFonts w:ascii="Arial" w:eastAsia="Times New Roman" w:hAnsi="Arial" w:cs="Arial"/>
          <w:kern w:val="0"/>
          <w:sz w:val="24"/>
          <w:szCs w:val="24"/>
          <w:lang w:eastAsia="en-GB"/>
          <w14:ligatures w14:val="none"/>
        </w:rPr>
        <w:t>T</w:t>
      </w:r>
      <w:r w:rsidRPr="007F0EE0">
        <w:rPr>
          <w:rFonts w:ascii="Arial" w:eastAsia="Times New Roman" w:hAnsi="Arial" w:cs="Arial"/>
          <w:kern w:val="0"/>
          <w:sz w:val="24"/>
          <w:szCs w:val="24"/>
          <w:lang w:eastAsia="en-GB"/>
          <w14:ligatures w14:val="none"/>
        </w:rPr>
        <w:t>his necessitates a strategic shift from Transactional Marketing to Relationship Marketing (Gronroos, 2026).</w:t>
      </w:r>
      <w:r w:rsidR="006C13BB" w:rsidRPr="007F0EE0">
        <w:rPr>
          <w:rFonts w:ascii="Arial" w:eastAsia="Times New Roman" w:hAnsi="Arial" w:cs="Arial"/>
          <w:kern w:val="0"/>
          <w:sz w:val="24"/>
          <w:szCs w:val="24"/>
          <w:lang w:eastAsia="en-GB"/>
          <w14:ligatures w14:val="none"/>
        </w:rPr>
        <w:t xml:space="preserve"> </w:t>
      </w:r>
      <w:r w:rsidR="006C13BB" w:rsidRPr="007F0EE0">
        <w:rPr>
          <w:rFonts w:ascii="Arial" w:eastAsia="Times New Roman" w:hAnsi="Arial" w:cs="Arial"/>
          <w:kern w:val="0"/>
          <w:sz w:val="24"/>
          <w:szCs w:val="24"/>
          <w:lang w:eastAsia="en-GB"/>
          <w14:ligatures w14:val="none"/>
        </w:rPr>
        <w:t>Economy of Scale at 5,000 units and the use of Cosmetically Imperfect (Ugly) produce, which typically reduces raw material costs by 20–30%.</w:t>
      </w:r>
    </w:p>
    <w:p w14:paraId="13890853" w14:textId="626FB2FB" w:rsidR="0048152D" w:rsidRPr="007F0EE0" w:rsidRDefault="00EA67D6" w:rsidP="00B850FD">
      <w:pPr>
        <w:pStyle w:val="Heading3"/>
        <w:jc w:val="both"/>
        <w:rPr>
          <w:rFonts w:ascii="Arial" w:eastAsia="Times New Roman" w:hAnsi="Arial" w:cs="Arial"/>
          <w:lang w:eastAsia="en-GB"/>
        </w:rPr>
      </w:pPr>
      <w:bookmarkStart w:id="74" w:name="_Toc229554509"/>
      <w:r w:rsidRPr="007F0EE0">
        <w:rPr>
          <w:rFonts w:ascii="Arial" w:eastAsia="Times New Roman" w:hAnsi="Arial" w:cs="Arial"/>
          <w:lang w:eastAsia="en-GB"/>
        </w:rPr>
        <w:t>7</w:t>
      </w:r>
      <w:r w:rsidR="0048152D" w:rsidRPr="007F0EE0">
        <w:rPr>
          <w:rFonts w:ascii="Arial" w:eastAsia="Times New Roman" w:hAnsi="Arial" w:cs="Arial"/>
          <w:lang w:eastAsia="en-GB"/>
        </w:rPr>
        <w:t>.6.2 The Golden Circle as a Financial Hedge</w:t>
      </w:r>
      <w:bookmarkEnd w:id="74"/>
    </w:p>
    <w:p w14:paraId="0B1117EB" w14:textId="18962BC0" w:rsidR="0048152D" w:rsidRPr="007F0EE0" w:rsidRDefault="0048152D"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The subscription model</w:t>
      </w:r>
      <w:r w:rsidR="003308DF"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The Golden Circle</w:t>
      </w:r>
      <w:r w:rsidR="003308DF"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is not merely a convenience feature; it is a vital risk-mitigation tool against rising acquisition costs.</w:t>
      </w:r>
    </w:p>
    <w:p w14:paraId="29CF5BF4" w14:textId="4FC5A916" w:rsidR="0048152D" w:rsidRPr="007F0EE0" w:rsidRDefault="0048152D" w:rsidP="00B850FD">
      <w:pPr>
        <w:numPr>
          <w:ilvl w:val="0"/>
          <w:numId w:val="16"/>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Amortisation of CAC:</w:t>
      </w:r>
      <w:r w:rsidRPr="007F0EE0">
        <w:rPr>
          <w:rFonts w:ascii="Arial" w:eastAsia="Times New Roman" w:hAnsi="Arial" w:cs="Arial"/>
          <w:kern w:val="0"/>
          <w:sz w:val="24"/>
          <w:szCs w:val="24"/>
          <w:lang w:eastAsia="en-GB"/>
          <w14:ligatures w14:val="none"/>
        </w:rPr>
        <w:t xml:space="preserve"> By securing a recurring billing cycle, the initial £8.00 investment is spread over multiple transactions. While the Customer Acquisition Cost is a one-time sunk cost, the Revenue Stream is compounded.</w:t>
      </w:r>
    </w:p>
    <w:p w14:paraId="1307615B" w14:textId="17373336" w:rsidR="0048152D" w:rsidRPr="007F0EE0" w:rsidRDefault="0048152D" w:rsidP="00B850FD">
      <w:pPr>
        <w:numPr>
          <w:ilvl w:val="0"/>
          <w:numId w:val="16"/>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Zero-Party Data Collection:</w:t>
      </w:r>
      <w:r w:rsidRPr="007F0EE0">
        <w:rPr>
          <w:rFonts w:ascii="Arial" w:eastAsia="Times New Roman" w:hAnsi="Arial" w:cs="Arial"/>
          <w:kern w:val="0"/>
          <w:sz w:val="24"/>
          <w:szCs w:val="24"/>
          <w:lang w:eastAsia="en-GB"/>
          <w14:ligatures w14:val="none"/>
        </w:rPr>
        <w:t xml:space="preserve"> Subscriptions provide Golden Gut with direct access to consumer habits. According to Forrester (2026), brands that own their customer data are 2.5x less affected by Apple/Google privacy changes because they can utilize Owned Media (email/SMS) rather than relying on Paid Media for re-engagement.</w:t>
      </w:r>
      <w:r w:rsidR="003D4786" w:rsidRPr="007F0EE0">
        <w:rPr>
          <w:rFonts w:ascii="Arial" w:eastAsia="Times New Roman" w:hAnsi="Arial" w:cs="Arial"/>
          <w:kern w:val="0"/>
          <w:sz w:val="24"/>
          <w:szCs w:val="24"/>
          <w:lang w:eastAsia="en-GB"/>
          <w14:ligatures w14:val="none"/>
        </w:rPr>
        <w:t xml:space="preserve"> </w:t>
      </w:r>
      <w:r w:rsidR="003D4786" w:rsidRPr="007F0EE0">
        <w:rPr>
          <w:rFonts w:ascii="Arial" w:eastAsia="Times New Roman" w:hAnsi="Arial" w:cs="Arial"/>
          <w:kern w:val="0"/>
          <w:sz w:val="24"/>
          <w:szCs w:val="24"/>
          <w:lang w:eastAsia="en-GB"/>
          <w14:ligatures w14:val="none"/>
        </w:rPr>
        <w:t xml:space="preserve">Zero-Party Data. instead of guessing what customers want through Facebook algorithms, </w:t>
      </w:r>
      <w:r w:rsidR="00BF6BFE" w:rsidRPr="007F0EE0">
        <w:rPr>
          <w:rFonts w:ascii="Arial" w:eastAsia="Times New Roman" w:hAnsi="Arial" w:cs="Arial"/>
          <w:kern w:val="0"/>
          <w:sz w:val="24"/>
          <w:szCs w:val="24"/>
          <w:lang w:eastAsia="en-GB"/>
          <w14:ligatures w14:val="none"/>
        </w:rPr>
        <w:t>we</w:t>
      </w:r>
      <w:r w:rsidR="003D4786" w:rsidRPr="007F0EE0">
        <w:rPr>
          <w:rFonts w:ascii="Arial" w:eastAsia="Times New Roman" w:hAnsi="Arial" w:cs="Arial"/>
          <w:kern w:val="0"/>
          <w:sz w:val="24"/>
          <w:szCs w:val="24"/>
          <w:lang w:eastAsia="en-GB"/>
          <w14:ligatures w14:val="none"/>
        </w:rPr>
        <w:t xml:space="preserve"> ask</w:t>
      </w:r>
      <w:r w:rsidR="00BF6BFE" w:rsidRPr="007F0EE0">
        <w:rPr>
          <w:rFonts w:ascii="Arial" w:eastAsia="Times New Roman" w:hAnsi="Arial" w:cs="Arial"/>
          <w:kern w:val="0"/>
          <w:sz w:val="24"/>
          <w:szCs w:val="24"/>
          <w:lang w:eastAsia="en-GB"/>
          <w14:ligatures w14:val="none"/>
        </w:rPr>
        <w:t xml:space="preserve"> directly</w:t>
      </w:r>
      <w:r w:rsidR="003D4786" w:rsidRPr="007F0EE0">
        <w:rPr>
          <w:rFonts w:ascii="Arial" w:eastAsia="Times New Roman" w:hAnsi="Arial" w:cs="Arial"/>
          <w:kern w:val="0"/>
          <w:sz w:val="24"/>
          <w:szCs w:val="24"/>
          <w:lang w:eastAsia="en-GB"/>
          <w14:ligatures w14:val="none"/>
        </w:rPr>
        <w:t xml:space="preserve"> through our Golden Circle portal</w:t>
      </w:r>
      <w:r w:rsidR="006D6883" w:rsidRPr="007F0EE0">
        <w:rPr>
          <w:rFonts w:ascii="Arial" w:eastAsia="Times New Roman" w:hAnsi="Arial" w:cs="Arial"/>
          <w:kern w:val="0"/>
          <w:sz w:val="24"/>
          <w:szCs w:val="24"/>
          <w:lang w:eastAsia="en-GB"/>
          <w14:ligatures w14:val="none"/>
        </w:rPr>
        <w:t>.</w:t>
      </w:r>
    </w:p>
    <w:p w14:paraId="1D2E9F00" w14:textId="0DEE1B92" w:rsidR="0048152D" w:rsidRPr="007F0EE0" w:rsidRDefault="0048152D" w:rsidP="00B850FD">
      <w:pPr>
        <w:numPr>
          <w:ilvl w:val="0"/>
          <w:numId w:val="16"/>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Increased LTV Floor:</w:t>
      </w:r>
      <w:r w:rsidRPr="007F0EE0">
        <w:rPr>
          <w:rFonts w:ascii="Arial" w:eastAsia="Times New Roman" w:hAnsi="Arial" w:cs="Arial"/>
          <w:kern w:val="0"/>
          <w:sz w:val="24"/>
          <w:szCs w:val="24"/>
          <w:lang w:eastAsia="en-GB"/>
          <w14:ligatures w14:val="none"/>
        </w:rPr>
        <w:t xml:space="preserve"> The subscription creates an LTV Floor. While a one-off purchaser has a high probability of churn, a subscriber’s lifetime value is </w:t>
      </w:r>
      <w:r w:rsidRPr="007F0EE0">
        <w:rPr>
          <w:rFonts w:ascii="Arial" w:eastAsia="Times New Roman" w:hAnsi="Arial" w:cs="Arial"/>
          <w:kern w:val="0"/>
          <w:sz w:val="24"/>
          <w:szCs w:val="24"/>
          <w:lang w:eastAsia="en-GB"/>
          <w14:ligatures w14:val="none"/>
        </w:rPr>
        <w:lastRenderedPageBreak/>
        <w:t>mathematically more predictable. Using the Gordon Growth Model logic for customer equity:</w:t>
      </w:r>
    </w:p>
    <w:p w14:paraId="20968CA8" w14:textId="6CC5E506" w:rsidR="0048152D" w:rsidRPr="007F0EE0" w:rsidRDefault="006661DB" w:rsidP="00B850FD">
      <w:pPr>
        <w:spacing w:after="100" w:afterAutospacing="1" w:line="360" w:lineRule="auto"/>
        <w:ind w:left="720"/>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LTV= contribution mar</w:t>
      </w:r>
      <w:r w:rsidR="00323F02" w:rsidRPr="007F0EE0">
        <w:rPr>
          <w:rFonts w:ascii="Arial" w:eastAsia="Times New Roman" w:hAnsi="Arial" w:cs="Arial"/>
          <w:kern w:val="0"/>
          <w:sz w:val="24"/>
          <w:szCs w:val="24"/>
          <w:lang w:eastAsia="en-GB"/>
          <w14:ligatures w14:val="none"/>
        </w:rPr>
        <w:t>gin x retention rate</w:t>
      </w:r>
      <w:r w:rsidR="004658A3" w:rsidRPr="007F0EE0">
        <w:rPr>
          <w:rFonts w:ascii="Arial" w:eastAsia="Times New Roman" w:hAnsi="Arial" w:cs="Arial"/>
          <w:kern w:val="0"/>
          <w:sz w:val="24"/>
          <w:szCs w:val="24"/>
          <w:lang w:eastAsia="en-GB"/>
          <w14:ligatures w14:val="none"/>
        </w:rPr>
        <w:t xml:space="preserve">/ </w:t>
      </w:r>
      <w:r w:rsidR="00A606D8" w:rsidRPr="007F0EE0">
        <w:rPr>
          <w:rFonts w:ascii="Arial" w:eastAsia="Times New Roman" w:hAnsi="Arial" w:cs="Arial"/>
          <w:kern w:val="0"/>
          <w:sz w:val="24"/>
          <w:szCs w:val="24"/>
          <w:lang w:eastAsia="en-GB"/>
          <w14:ligatures w14:val="none"/>
        </w:rPr>
        <w:t>1</w:t>
      </w:r>
      <w:r w:rsidR="0010208E" w:rsidRPr="007F0EE0">
        <w:rPr>
          <w:rFonts w:ascii="Arial" w:eastAsia="Times New Roman" w:hAnsi="Arial" w:cs="Arial"/>
          <w:kern w:val="0"/>
          <w:sz w:val="24"/>
          <w:szCs w:val="24"/>
          <w:lang w:eastAsia="en-GB"/>
          <w14:ligatures w14:val="none"/>
        </w:rPr>
        <w:t xml:space="preserve"> + </w:t>
      </w:r>
      <w:r w:rsidR="004658A3" w:rsidRPr="007F0EE0">
        <w:rPr>
          <w:rFonts w:ascii="Arial" w:eastAsia="Times New Roman" w:hAnsi="Arial" w:cs="Arial"/>
          <w:kern w:val="0"/>
          <w:sz w:val="24"/>
          <w:szCs w:val="24"/>
          <w:lang w:eastAsia="en-GB"/>
          <w14:ligatures w14:val="none"/>
        </w:rPr>
        <w:t>discount rate</w:t>
      </w:r>
      <w:r w:rsidR="00523AD7" w:rsidRPr="007F0EE0">
        <w:rPr>
          <w:rFonts w:ascii="Arial" w:eastAsia="Times New Roman" w:hAnsi="Arial" w:cs="Arial"/>
          <w:kern w:val="0"/>
          <w:sz w:val="24"/>
          <w:szCs w:val="24"/>
          <w:lang w:eastAsia="en-GB"/>
          <w14:ligatures w14:val="none"/>
        </w:rPr>
        <w:t>-retention rate</w:t>
      </w:r>
    </w:p>
    <w:p w14:paraId="4A9ED1B6" w14:textId="77777777" w:rsidR="0048152D" w:rsidRPr="007F0EE0" w:rsidRDefault="0048152D" w:rsidP="00B850FD">
      <w:pPr>
        <w:spacing w:after="100" w:afterAutospacing="1" w:line="360" w:lineRule="auto"/>
        <w:ind w:left="720"/>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By increasing the Retention Rate from 20% (standard) to 60% (subscriber), Golden Gut effectively offsets the £3.50 increase in CAC by adding over £25.00 to the long-term LTV.</w:t>
      </w:r>
    </w:p>
    <w:p w14:paraId="406C29B8" w14:textId="1F8C9C78" w:rsidR="008B1513" w:rsidRPr="007F0EE0" w:rsidRDefault="008B1513" w:rsidP="00B850FD">
      <w:pPr>
        <w:spacing w:after="100" w:afterAutospacing="1" w:line="360" w:lineRule="auto"/>
        <w:ind w:left="720"/>
        <w:jc w:val="both"/>
        <w:rPr>
          <w:rFonts w:ascii="Arial" w:eastAsia="Times New Roman" w:hAnsi="Arial" w:cs="Arial"/>
          <w:kern w:val="0"/>
          <w:sz w:val="24"/>
          <w:szCs w:val="24"/>
          <w:lang w:eastAsia="en-GB"/>
          <w14:ligatures w14:val="none"/>
        </w:rPr>
      </w:pPr>
      <w:r w:rsidRPr="007F0EE0">
        <w:rPr>
          <w:rFonts w:ascii="Arial" w:hAnsi="Arial" w:cs="Arial"/>
          <w:noProof/>
        </w:rPr>
        <w:drawing>
          <wp:inline distT="0" distB="0" distL="0" distR="0" wp14:anchorId="705B784A" wp14:editId="69AE8050">
            <wp:extent cx="4169410" cy="4169410"/>
            <wp:effectExtent l="0" t="0" r="2540" b="2540"/>
            <wp:docPr id="11" name="Picture 7" descr="the Customer Lifetime Value formu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he Customer Lifetime Value formula"/>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169410" cy="4169410"/>
                    </a:xfrm>
                    <a:prstGeom prst="rect">
                      <a:avLst/>
                    </a:prstGeom>
                    <a:noFill/>
                    <a:ln>
                      <a:noFill/>
                    </a:ln>
                  </pic:spPr>
                </pic:pic>
              </a:graphicData>
            </a:graphic>
          </wp:inline>
        </w:drawing>
      </w:r>
    </w:p>
    <w:p w14:paraId="7E09E403" w14:textId="77777777" w:rsidR="008B1513" w:rsidRPr="007F0EE0" w:rsidRDefault="008B1513" w:rsidP="00B850FD">
      <w:pPr>
        <w:spacing w:after="100" w:afterAutospacing="1" w:line="360" w:lineRule="auto"/>
        <w:ind w:left="720"/>
        <w:jc w:val="both"/>
        <w:rPr>
          <w:rFonts w:ascii="Arial" w:eastAsia="Times New Roman" w:hAnsi="Arial" w:cs="Arial"/>
          <w:kern w:val="0"/>
          <w:sz w:val="24"/>
          <w:szCs w:val="24"/>
          <w:lang w:eastAsia="en-GB"/>
          <w14:ligatures w14:val="none"/>
        </w:rPr>
      </w:pPr>
    </w:p>
    <w:p w14:paraId="49E0144D" w14:textId="251D3556" w:rsidR="0048152D" w:rsidRPr="007F0EE0" w:rsidRDefault="00EA67D6" w:rsidP="00B850FD">
      <w:pPr>
        <w:pStyle w:val="Heading3"/>
        <w:jc w:val="both"/>
        <w:rPr>
          <w:rFonts w:ascii="Arial" w:eastAsia="Times New Roman" w:hAnsi="Arial" w:cs="Arial"/>
          <w:lang w:eastAsia="en-GB"/>
        </w:rPr>
      </w:pPr>
      <w:bookmarkStart w:id="75" w:name="_Toc229554510"/>
      <w:r w:rsidRPr="007F0EE0">
        <w:rPr>
          <w:rFonts w:ascii="Arial" w:eastAsia="Times New Roman" w:hAnsi="Arial" w:cs="Arial"/>
          <w:lang w:eastAsia="en-GB"/>
        </w:rPr>
        <w:t>7</w:t>
      </w:r>
      <w:r w:rsidR="0048152D" w:rsidRPr="007F0EE0">
        <w:rPr>
          <w:rFonts w:ascii="Arial" w:eastAsia="Times New Roman" w:hAnsi="Arial" w:cs="Arial"/>
          <w:lang w:eastAsia="en-GB"/>
        </w:rPr>
        <w:t>.6.3 Strategic Pivot: The Dudley Buffer</w:t>
      </w:r>
      <w:bookmarkEnd w:id="75"/>
    </w:p>
    <w:p w14:paraId="34779801" w14:textId="18D242A7" w:rsidR="0048152D" w:rsidRPr="007F0EE0" w:rsidRDefault="0048152D"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To further hedge against the £8.00 CAC, Golden Gut would pivot to Community-Led Growth (CLG). By doubling down on local West Midlands B2B </w:t>
      </w:r>
      <w:r w:rsidR="00DF6590" w:rsidRPr="007F0EE0">
        <w:rPr>
          <w:rFonts w:ascii="Arial" w:eastAsia="Times New Roman" w:hAnsi="Arial" w:cs="Arial"/>
          <w:kern w:val="0"/>
          <w:sz w:val="24"/>
          <w:szCs w:val="24"/>
          <w:lang w:eastAsia="en-GB"/>
          <w14:ligatures w14:val="none"/>
        </w:rPr>
        <w:t>partner</w:t>
      </w:r>
      <w:r w:rsidRPr="007F0EE0">
        <w:rPr>
          <w:rFonts w:ascii="Arial" w:eastAsia="Times New Roman" w:hAnsi="Arial" w:cs="Arial"/>
          <w:kern w:val="0"/>
          <w:sz w:val="24"/>
          <w:szCs w:val="24"/>
          <w:lang w:eastAsia="en-GB"/>
          <w14:ligatures w14:val="none"/>
        </w:rPr>
        <w:t xml:space="preserve">ships (farm shops/delis), </w:t>
      </w:r>
      <w:r w:rsidRPr="007F0EE0">
        <w:rPr>
          <w:rFonts w:ascii="Arial" w:eastAsia="Times New Roman" w:hAnsi="Arial" w:cs="Arial"/>
          <w:color w:val="000000" w:themeColor="text1"/>
          <w:kern w:val="0"/>
          <w:sz w:val="24"/>
          <w:szCs w:val="24"/>
          <w:lang w:eastAsia="en-GB"/>
          <w14:ligatures w14:val="none"/>
        </w:rPr>
        <w:t>we</w:t>
      </w:r>
      <w:r w:rsidRPr="007F0EE0">
        <w:rPr>
          <w:rFonts w:ascii="Arial" w:eastAsia="Times New Roman" w:hAnsi="Arial" w:cs="Arial"/>
          <w:kern w:val="0"/>
          <w:sz w:val="24"/>
          <w:szCs w:val="24"/>
          <w:lang w:eastAsia="en-GB"/>
          <w14:ligatures w14:val="none"/>
        </w:rPr>
        <w:t xml:space="preserve"> create a Physical Lead Magnet.</w:t>
      </w:r>
    </w:p>
    <w:p w14:paraId="79EA00C4" w14:textId="6892BF91" w:rsidR="00C03447" w:rsidRPr="007F0EE0" w:rsidRDefault="0048152D"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The physical jar in a </w:t>
      </w:r>
      <w:proofErr w:type="gramStart"/>
      <w:r w:rsidR="00652D40" w:rsidRPr="007F0EE0">
        <w:rPr>
          <w:rFonts w:ascii="Arial" w:eastAsia="Times New Roman" w:hAnsi="Arial" w:cs="Arial"/>
          <w:kern w:val="0"/>
          <w:sz w:val="24"/>
          <w:szCs w:val="24"/>
          <w:lang w:eastAsia="en-GB"/>
          <w14:ligatures w14:val="none"/>
        </w:rPr>
        <w:t>local shop act</w:t>
      </w:r>
      <w:r w:rsidR="00BF3865" w:rsidRPr="007F0EE0">
        <w:rPr>
          <w:rFonts w:ascii="Arial" w:eastAsia="Times New Roman" w:hAnsi="Arial" w:cs="Arial"/>
          <w:kern w:val="0"/>
          <w:sz w:val="24"/>
          <w:szCs w:val="24"/>
          <w:lang w:eastAsia="en-GB"/>
          <w14:ligatures w14:val="none"/>
        </w:rPr>
        <w:t>s</w:t>
      </w:r>
      <w:proofErr w:type="gramEnd"/>
      <w:r w:rsidR="00BF3865"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 xml:space="preserve">as a Billboard with zero recurring ad-spend. A customer who discovers Golden Gut in a Dudley farm shop and later converts to a </w:t>
      </w:r>
      <w:r w:rsidRPr="007F0EE0">
        <w:rPr>
          <w:rFonts w:ascii="Arial" w:eastAsia="Times New Roman" w:hAnsi="Arial" w:cs="Arial"/>
          <w:kern w:val="0"/>
          <w:sz w:val="24"/>
          <w:szCs w:val="24"/>
          <w:lang w:eastAsia="en-GB"/>
          <w14:ligatures w14:val="none"/>
        </w:rPr>
        <w:lastRenderedPageBreak/>
        <w:t>digital subscriber has a near-zero CAC, effectively subsidising the expensive digital acquisitions from London or Manchester (Mintel, 2026).</w:t>
      </w:r>
    </w:p>
    <w:p w14:paraId="5F586426" w14:textId="1D5A6C86" w:rsidR="00C03447" w:rsidRPr="007F0EE0" w:rsidRDefault="00652D40" w:rsidP="00B850FD">
      <w:pPr>
        <w:pStyle w:val="Heading3"/>
        <w:jc w:val="both"/>
        <w:rPr>
          <w:rFonts w:ascii="Arial" w:eastAsia="Times New Roman" w:hAnsi="Arial" w:cs="Arial"/>
          <w:lang w:eastAsia="en-GB"/>
        </w:rPr>
      </w:pPr>
      <w:bookmarkStart w:id="76" w:name="_Toc229554511"/>
      <w:r w:rsidRPr="007F0EE0">
        <w:rPr>
          <w:rFonts w:ascii="Arial" w:eastAsia="Times New Roman" w:hAnsi="Arial" w:cs="Arial"/>
          <w:lang w:eastAsia="en-GB"/>
        </w:rPr>
        <w:t>7.6.4 Process</w:t>
      </w:r>
      <w:r w:rsidR="00C03447" w:rsidRPr="007F0EE0">
        <w:rPr>
          <w:rFonts w:ascii="Arial" w:eastAsia="Times New Roman" w:hAnsi="Arial" w:cs="Arial"/>
          <w:lang w:eastAsia="en-GB"/>
        </w:rPr>
        <w:t>/Workflow</w:t>
      </w:r>
      <w:bookmarkEnd w:id="76"/>
    </w:p>
    <w:p w14:paraId="5D06ECAE" w14:textId="76704493" w:rsidR="00C03447" w:rsidRPr="007F0EE0" w:rsidRDefault="00C03447"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Golden Gut operates using a virtual manufacturing model, decoupling brand management from physical production. The workflow is designed for high-throughput efficiency while maintaining the small-batch quality associated with Eswatini culinary traditions</w:t>
      </w:r>
      <w:r w:rsidR="00AB3F6B" w:rsidRPr="007F0EE0">
        <w:rPr>
          <w:rFonts w:ascii="Arial" w:eastAsia="Times New Roman" w:hAnsi="Arial" w:cs="Arial"/>
          <w:color w:val="0D0D0D" w:themeColor="text1" w:themeTint="F2"/>
          <w:kern w:val="0"/>
          <w:sz w:val="24"/>
          <w:szCs w:val="24"/>
          <w:lang w:eastAsia="en-GB"/>
          <w14:ligatures w14:val="none"/>
        </w:rPr>
        <w:t xml:space="preserve">. </w:t>
      </w:r>
      <w:r w:rsidR="00E23D7F" w:rsidRPr="007F0EE0">
        <w:rPr>
          <w:rFonts w:ascii="Arial" w:hAnsi="Arial" w:cs="Arial"/>
          <w:sz w:val="24"/>
          <w:szCs w:val="24"/>
        </w:rPr>
        <w:t xml:space="preserve">Core Competency Theory (Prahalad &amp; Hamel). </w:t>
      </w:r>
      <w:r w:rsidR="00A01BAC" w:rsidRPr="007F0EE0">
        <w:rPr>
          <w:rFonts w:ascii="Arial" w:hAnsi="Arial" w:cs="Arial"/>
          <w:sz w:val="24"/>
          <w:szCs w:val="24"/>
        </w:rPr>
        <w:t>We will be</w:t>
      </w:r>
      <w:r w:rsidR="00E23D7F" w:rsidRPr="007F0EE0">
        <w:rPr>
          <w:rFonts w:ascii="Arial" w:hAnsi="Arial" w:cs="Arial"/>
          <w:sz w:val="24"/>
          <w:szCs w:val="24"/>
        </w:rPr>
        <w:t xml:space="preserve"> outsourcing the </w:t>
      </w:r>
      <w:proofErr w:type="gramStart"/>
      <w:r w:rsidR="00E23D7F" w:rsidRPr="007F0EE0">
        <w:rPr>
          <w:rFonts w:ascii="Arial" w:hAnsi="Arial" w:cs="Arial"/>
          <w:sz w:val="24"/>
          <w:szCs w:val="24"/>
        </w:rPr>
        <w:t>Non-Core</w:t>
      </w:r>
      <w:proofErr w:type="gramEnd"/>
      <w:r w:rsidR="00E23D7F" w:rsidRPr="007F0EE0">
        <w:rPr>
          <w:rFonts w:ascii="Arial" w:hAnsi="Arial" w:cs="Arial"/>
          <w:sz w:val="24"/>
          <w:szCs w:val="24"/>
        </w:rPr>
        <w:t xml:space="preserve"> (heavy manufacturing) to focus on the Core (R&amp;D, Brand, and Customer Relationship).</w:t>
      </w:r>
    </w:p>
    <w:p w14:paraId="6DB2B81C" w14:textId="77777777" w:rsidR="00C03447" w:rsidRPr="007F0EE0" w:rsidRDefault="00C03447"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Operational Flow:</w:t>
      </w:r>
    </w:p>
    <w:p w14:paraId="7C4DEF66" w14:textId="77777777" w:rsidR="00C03447" w:rsidRPr="007F0EE0" w:rsidRDefault="00C03447" w:rsidP="00B850FD">
      <w:pPr>
        <w:numPr>
          <w:ilvl w:val="0"/>
          <w:numId w:val="25"/>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Procurement:</w:t>
      </w:r>
      <w:r w:rsidRPr="007F0EE0">
        <w:rPr>
          <w:rFonts w:ascii="Arial" w:eastAsia="Times New Roman" w:hAnsi="Arial" w:cs="Arial"/>
          <w:color w:val="0D0D0D" w:themeColor="text1" w:themeTint="F2"/>
          <w:kern w:val="0"/>
          <w:sz w:val="24"/>
          <w:szCs w:val="24"/>
          <w:lang w:eastAsia="en-GB"/>
          <w14:ligatures w14:val="none"/>
        </w:rPr>
        <w:t xml:space="preserve"> Organic raw materials (Ginger, Garlic, Turmeric) are sourced from Soil Association-approved suppliers.</w:t>
      </w:r>
    </w:p>
    <w:p w14:paraId="54E6052E" w14:textId="77777777" w:rsidR="00C03447" w:rsidRPr="007F0EE0" w:rsidRDefault="00C03447" w:rsidP="00B850FD">
      <w:pPr>
        <w:numPr>
          <w:ilvl w:val="0"/>
          <w:numId w:val="25"/>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Inbound Logistics:</w:t>
      </w:r>
      <w:r w:rsidRPr="007F0EE0">
        <w:rPr>
          <w:rFonts w:ascii="Arial" w:eastAsia="Times New Roman" w:hAnsi="Arial" w:cs="Arial"/>
          <w:color w:val="0D0D0D" w:themeColor="text1" w:themeTint="F2"/>
          <w:kern w:val="0"/>
          <w:sz w:val="24"/>
          <w:szCs w:val="24"/>
          <w:lang w:eastAsia="en-GB"/>
          <w14:ligatures w14:val="none"/>
        </w:rPr>
        <w:t xml:space="preserve"> Ingredients are delivered to the West Midlands co-packer under strict Temperature and Humidity controls.</w:t>
      </w:r>
    </w:p>
    <w:p w14:paraId="1761898F" w14:textId="1508D6ED" w:rsidR="00C03447" w:rsidRPr="007F0EE0" w:rsidRDefault="00C03447" w:rsidP="00B850FD">
      <w:pPr>
        <w:numPr>
          <w:ilvl w:val="0"/>
          <w:numId w:val="25"/>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Production (Co-Packing):</w:t>
      </w:r>
      <w:r w:rsidRPr="007F0EE0">
        <w:rPr>
          <w:rFonts w:ascii="Arial" w:eastAsia="Times New Roman" w:hAnsi="Arial" w:cs="Arial"/>
          <w:color w:val="0D0D0D" w:themeColor="text1" w:themeTint="F2"/>
          <w:kern w:val="0"/>
          <w:sz w:val="24"/>
          <w:szCs w:val="24"/>
          <w:lang w:eastAsia="en-GB"/>
          <w14:ligatures w14:val="none"/>
        </w:rPr>
        <w:t xml:space="preserve"> Ingredients are washed, peeled, and </w:t>
      </w:r>
      <w:r w:rsidR="00382EC5" w:rsidRPr="007F0EE0">
        <w:rPr>
          <w:rFonts w:ascii="Arial" w:eastAsia="Times New Roman" w:hAnsi="Arial" w:cs="Arial"/>
          <w:color w:val="0D0D0D" w:themeColor="text1" w:themeTint="F2"/>
          <w:kern w:val="0"/>
          <w:sz w:val="24"/>
          <w:szCs w:val="24"/>
          <w:lang w:eastAsia="en-GB"/>
          <w14:ligatures w14:val="none"/>
        </w:rPr>
        <w:t>cold</w:t>
      </w:r>
      <w:r w:rsidR="00E10E95" w:rsidRPr="007F0EE0">
        <w:rPr>
          <w:rFonts w:ascii="Arial" w:eastAsia="Times New Roman" w:hAnsi="Arial" w:cs="Arial"/>
          <w:color w:val="0D0D0D" w:themeColor="text1" w:themeTint="F2"/>
          <w:kern w:val="0"/>
          <w:sz w:val="24"/>
          <w:szCs w:val="24"/>
          <w:lang w:eastAsia="en-GB"/>
          <w14:ligatures w14:val="none"/>
        </w:rPr>
        <w:t>-</w:t>
      </w:r>
      <w:r w:rsidRPr="007F0EE0">
        <w:rPr>
          <w:rFonts w:ascii="Arial" w:eastAsia="Times New Roman" w:hAnsi="Arial" w:cs="Arial"/>
          <w:color w:val="0D0D0D" w:themeColor="text1" w:themeTint="F2"/>
          <w:kern w:val="0"/>
          <w:sz w:val="24"/>
          <w:szCs w:val="24"/>
          <w:lang w:eastAsia="en-GB"/>
          <w14:ligatures w14:val="none"/>
        </w:rPr>
        <w:t>milled into a fine paste. Acidification occurs via organic lemon juice/citric acid to reach a target pH of &lt;4.5, ensuring ambient stability (Food Standards Agency, 2026).</w:t>
      </w:r>
    </w:p>
    <w:p w14:paraId="13E6F03E" w14:textId="77777777" w:rsidR="00C03447" w:rsidRPr="007F0EE0" w:rsidRDefault="00C03447" w:rsidP="00B850FD">
      <w:pPr>
        <w:numPr>
          <w:ilvl w:val="0"/>
          <w:numId w:val="25"/>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Filling &amp; Sealing:</w:t>
      </w:r>
      <w:r w:rsidRPr="007F0EE0">
        <w:rPr>
          <w:rFonts w:ascii="Arial" w:eastAsia="Times New Roman" w:hAnsi="Arial" w:cs="Arial"/>
          <w:color w:val="0D0D0D" w:themeColor="text1" w:themeTint="F2"/>
          <w:kern w:val="0"/>
          <w:sz w:val="24"/>
          <w:szCs w:val="24"/>
          <w:lang w:eastAsia="en-GB"/>
          <w14:ligatures w14:val="none"/>
        </w:rPr>
        <w:t xml:space="preserve"> Pastes are hot-filled into 400g sterilized glass jars and vacuum-sealed.</w:t>
      </w:r>
    </w:p>
    <w:p w14:paraId="1D9B4455" w14:textId="6CF669C0" w:rsidR="00C03447" w:rsidRPr="007F0EE0" w:rsidRDefault="00C03447" w:rsidP="00B850FD">
      <w:pPr>
        <w:numPr>
          <w:ilvl w:val="0"/>
          <w:numId w:val="25"/>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Quality Control:</w:t>
      </w:r>
      <w:r w:rsidRPr="007F0EE0">
        <w:rPr>
          <w:rFonts w:ascii="Arial" w:eastAsia="Times New Roman" w:hAnsi="Arial" w:cs="Arial"/>
          <w:color w:val="0D0D0D" w:themeColor="text1" w:themeTint="F2"/>
          <w:kern w:val="0"/>
          <w:sz w:val="24"/>
          <w:szCs w:val="24"/>
          <w:lang w:eastAsia="en-GB"/>
          <w14:ligatures w14:val="none"/>
        </w:rPr>
        <w:t xml:space="preserve"> Batch samples undergo microbial testing and </w:t>
      </w:r>
      <w:r w:rsidR="007514C1" w:rsidRPr="007F0EE0">
        <w:rPr>
          <w:rFonts w:ascii="Arial" w:eastAsia="Times New Roman" w:hAnsi="Arial" w:cs="Arial"/>
          <w:color w:val="000000" w:themeColor="text1"/>
          <w:kern w:val="0"/>
          <w:sz w:val="24"/>
          <w:szCs w:val="24"/>
          <w:lang w:eastAsia="en-GB"/>
          <w14:ligatures w14:val="none"/>
        </w:rPr>
        <w:t>A</w:t>
      </w:r>
      <w:r w:rsidR="007854BF" w:rsidRPr="007F0EE0">
        <w:rPr>
          <w:rFonts w:ascii="Arial" w:eastAsia="Times New Roman" w:hAnsi="Arial" w:cs="Arial"/>
          <w:color w:val="000000" w:themeColor="text1"/>
          <w:kern w:val="0"/>
          <w:sz w:val="24"/>
          <w:szCs w:val="24"/>
          <w:lang w:eastAsia="en-GB"/>
          <w14:ligatures w14:val="none"/>
        </w:rPr>
        <w:t>w</w:t>
      </w:r>
      <w:r w:rsidRPr="007F0EE0">
        <w:rPr>
          <w:rFonts w:ascii="Arial" w:eastAsia="Times New Roman" w:hAnsi="Arial" w:cs="Arial"/>
          <w:color w:val="C00000"/>
          <w:kern w:val="0"/>
          <w:sz w:val="24"/>
          <w:szCs w:val="24"/>
          <w:lang w:eastAsia="en-GB"/>
          <w14:ligatures w14:val="none"/>
        </w:rPr>
        <w:t xml:space="preserve"> </w:t>
      </w:r>
      <w:r w:rsidRPr="007F0EE0">
        <w:rPr>
          <w:rFonts w:ascii="Arial" w:eastAsia="Times New Roman" w:hAnsi="Arial" w:cs="Arial"/>
          <w:color w:val="0D0D0D" w:themeColor="text1" w:themeTint="F2"/>
          <w:kern w:val="0"/>
          <w:sz w:val="24"/>
          <w:szCs w:val="24"/>
          <w:lang w:eastAsia="en-GB"/>
          <w14:ligatures w14:val="none"/>
        </w:rPr>
        <w:t>(water activity) analysis.</w:t>
      </w:r>
    </w:p>
    <w:p w14:paraId="52051011" w14:textId="1DC12B8C" w:rsidR="005870B1" w:rsidRPr="007F0EE0" w:rsidRDefault="00C03447" w:rsidP="00B850FD">
      <w:pPr>
        <w:numPr>
          <w:ilvl w:val="0"/>
          <w:numId w:val="25"/>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Distribution:</w:t>
      </w:r>
      <w:r w:rsidRPr="007F0EE0">
        <w:rPr>
          <w:rFonts w:ascii="Arial" w:eastAsia="Times New Roman" w:hAnsi="Arial" w:cs="Arial"/>
          <w:color w:val="0D0D0D" w:themeColor="text1" w:themeTint="F2"/>
          <w:kern w:val="0"/>
          <w:sz w:val="24"/>
          <w:szCs w:val="24"/>
          <w:lang w:eastAsia="en-GB"/>
          <w14:ligatures w14:val="none"/>
        </w:rPr>
        <w:t xml:space="preserve"> Finished goods are moved to a 3PL (Third-Party Logistics) warehouse in Dudley for B2B and D2C </w:t>
      </w:r>
      <w:proofErr w:type="spellStart"/>
      <w:proofErr w:type="gramStart"/>
      <w:r w:rsidR="00802073" w:rsidRPr="007F0EE0">
        <w:rPr>
          <w:rFonts w:ascii="Arial" w:eastAsia="Times New Roman" w:hAnsi="Arial" w:cs="Arial"/>
          <w:color w:val="0D0D0D" w:themeColor="text1" w:themeTint="F2"/>
          <w:kern w:val="0"/>
          <w:sz w:val="24"/>
          <w:szCs w:val="24"/>
          <w:lang w:eastAsia="en-GB"/>
          <w14:ligatures w14:val="none"/>
        </w:rPr>
        <w:t>fulfilment</w:t>
      </w:r>
      <w:r w:rsidRPr="007F0EE0">
        <w:rPr>
          <w:rFonts w:ascii="Arial" w:eastAsia="Times New Roman" w:hAnsi="Arial" w:cs="Arial"/>
          <w:color w:val="0D0D0D" w:themeColor="text1" w:themeTint="F2"/>
          <w:kern w:val="0"/>
          <w:sz w:val="24"/>
          <w:szCs w:val="24"/>
          <w:lang w:eastAsia="en-GB"/>
          <w14:ligatures w14:val="none"/>
        </w:rPr>
        <w:t>.</w:t>
      </w:r>
      <w:r w:rsidR="00302D4D" w:rsidRPr="007F0EE0">
        <w:rPr>
          <w:rFonts w:ascii="Arial" w:eastAsia="Times New Roman" w:hAnsi="Arial" w:cs="Arial"/>
          <w:color w:val="0D0D0D" w:themeColor="text1" w:themeTint="F2"/>
          <w:kern w:val="0"/>
          <w:sz w:val="24"/>
          <w:szCs w:val="24"/>
          <w:lang w:eastAsia="en-GB"/>
          <w14:ligatures w14:val="none"/>
        </w:rPr>
        <w:t>The</w:t>
      </w:r>
      <w:proofErr w:type="spellEnd"/>
      <w:proofErr w:type="gramEnd"/>
      <w:r w:rsidR="001C5625" w:rsidRPr="007F0EE0">
        <w:rPr>
          <w:rFonts w:ascii="Arial" w:eastAsia="Times New Roman" w:hAnsi="Arial" w:cs="Arial"/>
          <w:color w:val="0D0D0D" w:themeColor="text1" w:themeTint="F2"/>
          <w:kern w:val="0"/>
          <w:sz w:val="24"/>
          <w:szCs w:val="24"/>
          <w:lang w:eastAsia="en-GB"/>
          <w14:ligatures w14:val="none"/>
        </w:rPr>
        <w:t xml:space="preserve"> operational integrity of Golden Gut Ltd</w:t>
      </w:r>
      <w:r w:rsidR="009C7388" w:rsidRPr="007F0EE0">
        <w:rPr>
          <w:rFonts w:ascii="Arial" w:eastAsia="Times New Roman" w:hAnsi="Arial" w:cs="Arial"/>
          <w:color w:val="0D0D0D" w:themeColor="text1" w:themeTint="F2"/>
          <w:kern w:val="0"/>
          <w:sz w:val="24"/>
          <w:szCs w:val="24"/>
          <w:lang w:eastAsia="en-GB"/>
          <w14:ligatures w14:val="none"/>
        </w:rPr>
        <w:t xml:space="preserve">, </w:t>
      </w:r>
      <w:r w:rsidR="001C5625" w:rsidRPr="007F0EE0">
        <w:rPr>
          <w:rFonts w:ascii="Arial" w:eastAsia="Times New Roman" w:hAnsi="Arial" w:cs="Arial"/>
          <w:color w:val="0D0D0D" w:themeColor="text1" w:themeTint="F2"/>
          <w:kern w:val="0"/>
          <w:sz w:val="24"/>
          <w:szCs w:val="24"/>
          <w:lang w:eastAsia="en-GB"/>
          <w14:ligatures w14:val="none"/>
        </w:rPr>
        <w:t>the transition from raw organic biomass to a stable, bioactive culinary starter</w:t>
      </w:r>
      <w:r w:rsidR="001C5625" w:rsidRPr="007F0EE0">
        <w:rPr>
          <w:rFonts w:ascii="Arial" w:eastAsia="Times New Roman" w:hAnsi="Arial" w:cs="Arial"/>
          <w:color w:val="0D0D0D" w:themeColor="text1" w:themeTint="F2"/>
          <w:kern w:val="0"/>
          <w:sz w:val="24"/>
          <w:szCs w:val="24"/>
          <w:lang w:eastAsia="en-GB"/>
          <w14:ligatures w14:val="none"/>
        </w:rPr>
        <w:t xml:space="preserve">, </w:t>
      </w:r>
      <w:r w:rsidR="001C5625" w:rsidRPr="007F0EE0">
        <w:rPr>
          <w:rFonts w:ascii="Arial" w:eastAsia="Times New Roman" w:hAnsi="Arial" w:cs="Arial"/>
          <w:color w:val="0D0D0D" w:themeColor="text1" w:themeTint="F2"/>
          <w:kern w:val="0"/>
          <w:sz w:val="24"/>
          <w:szCs w:val="24"/>
          <w:lang w:eastAsia="en-GB"/>
          <w14:ligatures w14:val="none"/>
        </w:rPr>
        <w:t>represents the firm's primary Strategic Capability. By decoupling manufacturing through a validated co-packing model, the venture achieves the scalability of a tech startup while maintaining the rigorous quality controls of a pharmaceutical-grade functional food producer</w:t>
      </w:r>
      <w:r w:rsidR="009C7388" w:rsidRPr="007F0EE0">
        <w:rPr>
          <w:rFonts w:ascii="Arial" w:eastAsia="Times New Roman" w:hAnsi="Arial" w:cs="Arial"/>
          <w:color w:val="0D0D0D" w:themeColor="text1" w:themeTint="F2"/>
          <w:kern w:val="0"/>
          <w:sz w:val="24"/>
          <w:szCs w:val="24"/>
          <w:lang w:eastAsia="en-GB"/>
          <w14:ligatures w14:val="none"/>
        </w:rPr>
        <w:t>.</w:t>
      </w:r>
    </w:p>
    <w:p w14:paraId="274646E0" w14:textId="51A3B314" w:rsidR="005870B1" w:rsidRPr="007F0EE0" w:rsidRDefault="00E23C25" w:rsidP="00B850FD">
      <w:pPr>
        <w:pStyle w:val="Heading1"/>
        <w:jc w:val="both"/>
        <w:rPr>
          <w:rFonts w:ascii="Arial" w:eastAsia="Times New Roman" w:hAnsi="Arial" w:cs="Arial"/>
          <w:lang w:eastAsia="en-GB"/>
        </w:rPr>
      </w:pPr>
      <w:bookmarkStart w:id="77" w:name="_Toc229554512"/>
      <w:r w:rsidRPr="007F0EE0">
        <w:rPr>
          <w:rFonts w:ascii="Arial" w:eastAsia="Times New Roman" w:hAnsi="Arial" w:cs="Arial"/>
          <w:lang w:eastAsia="en-GB"/>
        </w:rPr>
        <w:lastRenderedPageBreak/>
        <w:t>8</w:t>
      </w:r>
      <w:r w:rsidR="005870B1" w:rsidRPr="007F0EE0">
        <w:rPr>
          <w:rFonts w:ascii="Arial" w:eastAsia="Times New Roman" w:hAnsi="Arial" w:cs="Arial"/>
          <w:lang w:eastAsia="en-GB"/>
        </w:rPr>
        <w:t>. OPERATIONS</w:t>
      </w:r>
      <w:r w:rsidRPr="007F0EE0">
        <w:rPr>
          <w:rFonts w:ascii="Arial" w:eastAsia="Times New Roman" w:hAnsi="Arial" w:cs="Arial"/>
          <w:lang w:eastAsia="en-GB"/>
        </w:rPr>
        <w:t>, operations plan</w:t>
      </w:r>
      <w:r w:rsidR="005870B1" w:rsidRPr="007F0EE0">
        <w:rPr>
          <w:rFonts w:ascii="Arial" w:eastAsia="Times New Roman" w:hAnsi="Arial" w:cs="Arial"/>
          <w:lang w:eastAsia="en-GB"/>
        </w:rPr>
        <w:t xml:space="preserve"> &amp; SUPPLY CHAIN</w:t>
      </w:r>
      <w:bookmarkEnd w:id="77"/>
    </w:p>
    <w:p w14:paraId="4E19CC07" w14:textId="4422703E" w:rsidR="005870B1" w:rsidRPr="007F0EE0" w:rsidRDefault="008231A8" w:rsidP="00B850FD">
      <w:pPr>
        <w:pStyle w:val="Heading3"/>
        <w:jc w:val="both"/>
        <w:rPr>
          <w:rFonts w:ascii="Arial" w:eastAsia="Times New Roman" w:hAnsi="Arial" w:cs="Arial"/>
          <w:lang w:eastAsia="en-GB"/>
        </w:rPr>
      </w:pPr>
      <w:bookmarkStart w:id="78" w:name="_Toc229554513"/>
      <w:r w:rsidRPr="007F0EE0">
        <w:rPr>
          <w:rFonts w:ascii="Arial" w:eastAsia="Times New Roman" w:hAnsi="Arial" w:cs="Arial"/>
          <w:lang w:eastAsia="en-GB"/>
        </w:rPr>
        <w:t>8</w:t>
      </w:r>
      <w:r w:rsidR="005870B1" w:rsidRPr="007F0EE0">
        <w:rPr>
          <w:rFonts w:ascii="Arial" w:eastAsia="Times New Roman" w:hAnsi="Arial" w:cs="Arial"/>
          <w:lang w:eastAsia="en-GB"/>
        </w:rPr>
        <w:t xml:space="preserve">.1 Supply Chain: </w:t>
      </w:r>
      <w:r w:rsidR="0023179B" w:rsidRPr="007F0EE0">
        <w:rPr>
          <w:rFonts w:ascii="Arial" w:eastAsia="Times New Roman" w:hAnsi="Arial" w:cs="Arial"/>
          <w:lang w:eastAsia="en-GB"/>
        </w:rPr>
        <w:t>Supply Chain Res</w:t>
      </w:r>
      <w:r w:rsidR="001002BE" w:rsidRPr="007F0EE0">
        <w:rPr>
          <w:rFonts w:ascii="Arial" w:eastAsia="Times New Roman" w:hAnsi="Arial" w:cs="Arial"/>
          <w:lang w:eastAsia="en-GB"/>
        </w:rPr>
        <w:t>ilience</w:t>
      </w:r>
      <w:bookmarkEnd w:id="78"/>
    </w:p>
    <w:p w14:paraId="4EB4FB6A" w14:textId="47B08BB4" w:rsidR="005870B1" w:rsidRPr="007F0EE0" w:rsidRDefault="005870B1"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 xml:space="preserve">Golden Gut utilizes a Multi-Tiered Supply Chain Architecture to mitigate the volatility of the global spice market. In 2026, UK importers face enhanced scrutiny on High-Risk Food of Non-Animal Origin (HRFNAO), with Indian ginger and turmeric now requiring mandatory health certificates and pesticide residue testing at 20% frequency (SCPHA, 2026). </w:t>
      </w:r>
    </w:p>
    <w:p w14:paraId="101DE74E" w14:textId="28FC6A6C" w:rsidR="005870B1" w:rsidRPr="007F0EE0" w:rsidRDefault="005870B1" w:rsidP="00B850FD">
      <w:pPr>
        <w:numPr>
          <w:ilvl w:val="0"/>
          <w:numId w:val="87"/>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Primary Vendors:</w:t>
      </w:r>
      <w:r w:rsidRPr="007F0EE0">
        <w:rPr>
          <w:rFonts w:ascii="Arial" w:eastAsia="Times New Roman" w:hAnsi="Arial" w:cs="Arial"/>
          <w:color w:val="0D0D0D" w:themeColor="text1" w:themeTint="F2"/>
          <w:kern w:val="0"/>
          <w:sz w:val="24"/>
          <w:szCs w:val="24"/>
          <w:lang w:eastAsia="en-GB"/>
          <w14:ligatures w14:val="none"/>
        </w:rPr>
        <w:t xml:space="preserve"> </w:t>
      </w:r>
      <w:r w:rsidR="008A70A8" w:rsidRPr="007F0EE0">
        <w:rPr>
          <w:rFonts w:ascii="Arial" w:eastAsia="Times New Roman" w:hAnsi="Arial" w:cs="Arial"/>
          <w:color w:val="0D0D0D" w:themeColor="text1" w:themeTint="F2"/>
          <w:kern w:val="0"/>
          <w:sz w:val="24"/>
          <w:szCs w:val="24"/>
          <w:lang w:eastAsia="en-GB"/>
          <w14:ligatures w14:val="none"/>
        </w:rPr>
        <w:t>S</w:t>
      </w:r>
      <w:r w:rsidRPr="007F0EE0">
        <w:rPr>
          <w:rFonts w:ascii="Arial" w:eastAsia="Times New Roman" w:hAnsi="Arial" w:cs="Arial"/>
          <w:color w:val="0D0D0D" w:themeColor="text1" w:themeTint="F2"/>
          <w:kern w:val="0"/>
          <w:sz w:val="24"/>
          <w:szCs w:val="24"/>
          <w:lang w:eastAsia="en-GB"/>
          <w14:ligatures w14:val="none"/>
        </w:rPr>
        <w:t>ecured Direct-from-Source agreements with a cooperative in Eswatini and a Tier-1 organic exporter in India.</w:t>
      </w:r>
    </w:p>
    <w:p w14:paraId="663F4DFC" w14:textId="7DE2E8D4" w:rsidR="005870B1" w:rsidRPr="007F0EE0" w:rsidRDefault="005870B1" w:rsidP="00B850FD">
      <w:pPr>
        <w:numPr>
          <w:ilvl w:val="0"/>
          <w:numId w:val="87"/>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The Midlands Reserve (Backup):</w:t>
      </w:r>
      <w:r w:rsidRPr="007F0EE0">
        <w:rPr>
          <w:rFonts w:ascii="Arial" w:eastAsia="Times New Roman" w:hAnsi="Arial" w:cs="Arial"/>
          <w:color w:val="0D0D0D" w:themeColor="text1" w:themeTint="F2"/>
          <w:kern w:val="0"/>
          <w:sz w:val="24"/>
          <w:szCs w:val="24"/>
          <w:lang w:eastAsia="en-GB"/>
          <w14:ligatures w14:val="none"/>
        </w:rPr>
        <w:t xml:space="preserve"> To hedge against global </w:t>
      </w:r>
      <w:proofErr w:type="gramStart"/>
      <w:r w:rsidRPr="007F0EE0">
        <w:rPr>
          <w:rFonts w:ascii="Arial" w:eastAsia="Times New Roman" w:hAnsi="Arial" w:cs="Arial"/>
          <w:color w:val="0D0D0D" w:themeColor="text1" w:themeTint="F2"/>
          <w:kern w:val="0"/>
          <w:sz w:val="24"/>
          <w:szCs w:val="24"/>
          <w:lang w:eastAsia="en-GB"/>
          <w14:ligatures w14:val="none"/>
        </w:rPr>
        <w:t>logistics</w:t>
      </w:r>
      <w:proofErr w:type="gramEnd"/>
      <w:r w:rsidRPr="007F0EE0">
        <w:rPr>
          <w:rFonts w:ascii="Arial" w:eastAsia="Times New Roman" w:hAnsi="Arial" w:cs="Arial"/>
          <w:color w:val="0D0D0D" w:themeColor="text1" w:themeTint="F2"/>
          <w:kern w:val="0"/>
          <w:sz w:val="24"/>
          <w:szCs w:val="24"/>
          <w:lang w:eastAsia="en-GB"/>
          <w14:ligatures w14:val="none"/>
        </w:rPr>
        <w:t xml:space="preserve"> Black Swan events, maintain a secondary contract with a UK-based organic wholesaler in Worcestershire. This ensures a 24-hour lead time for raw materials, albeit at a 15% higher cost.</w:t>
      </w:r>
    </w:p>
    <w:p w14:paraId="259FB4A9" w14:textId="57F1D855" w:rsidR="005870B1" w:rsidRPr="007F0EE0" w:rsidRDefault="005870B1" w:rsidP="00B850FD">
      <w:pPr>
        <w:numPr>
          <w:ilvl w:val="0"/>
          <w:numId w:val="87"/>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proofErr w:type="gramStart"/>
      <w:r w:rsidRPr="007F0EE0">
        <w:rPr>
          <w:rFonts w:ascii="Arial" w:eastAsia="Times New Roman" w:hAnsi="Arial" w:cs="Arial"/>
          <w:b/>
          <w:bCs/>
          <w:color w:val="0D0D0D" w:themeColor="text1" w:themeTint="F2"/>
          <w:kern w:val="0"/>
          <w:sz w:val="24"/>
          <w:szCs w:val="24"/>
          <w:lang w:eastAsia="en-GB"/>
          <w14:ligatures w14:val="none"/>
        </w:rPr>
        <w:t>Logistics</w:t>
      </w:r>
      <w:proofErr w:type="gramEnd"/>
      <w:r w:rsidRPr="007F0EE0">
        <w:rPr>
          <w:rFonts w:ascii="Arial" w:eastAsia="Times New Roman" w:hAnsi="Arial" w:cs="Arial"/>
          <w:b/>
          <w:bCs/>
          <w:color w:val="0D0D0D" w:themeColor="text1" w:themeTint="F2"/>
          <w:kern w:val="0"/>
          <w:sz w:val="24"/>
          <w:szCs w:val="24"/>
          <w:lang w:eastAsia="en-GB"/>
          <w14:ligatures w14:val="none"/>
        </w:rPr>
        <w:t>:</w:t>
      </w:r>
      <w:r w:rsidRPr="007F0EE0">
        <w:rPr>
          <w:rFonts w:ascii="Arial" w:eastAsia="Times New Roman" w:hAnsi="Arial" w:cs="Arial"/>
          <w:color w:val="0D0D0D" w:themeColor="text1" w:themeTint="F2"/>
          <w:kern w:val="0"/>
          <w:sz w:val="24"/>
          <w:szCs w:val="24"/>
          <w:lang w:eastAsia="en-GB"/>
          <w14:ligatures w14:val="none"/>
        </w:rPr>
        <w:t xml:space="preserve"> Strategically based in Dudley Central, </w:t>
      </w:r>
      <w:r w:rsidRPr="007F0EE0">
        <w:rPr>
          <w:rFonts w:ascii="Arial" w:eastAsia="Times New Roman" w:hAnsi="Arial" w:cs="Arial"/>
          <w:color w:val="000000" w:themeColor="text1"/>
          <w:kern w:val="0"/>
          <w:sz w:val="24"/>
          <w:szCs w:val="24"/>
          <w:lang w:eastAsia="en-GB"/>
          <w14:ligatures w14:val="none"/>
        </w:rPr>
        <w:t xml:space="preserve">we </w:t>
      </w:r>
      <w:r w:rsidRPr="007F0EE0">
        <w:rPr>
          <w:rFonts w:ascii="Arial" w:eastAsia="Times New Roman" w:hAnsi="Arial" w:cs="Arial"/>
          <w:color w:val="0D0D0D" w:themeColor="text1" w:themeTint="F2"/>
          <w:kern w:val="0"/>
          <w:sz w:val="24"/>
          <w:szCs w:val="24"/>
          <w:lang w:eastAsia="en-GB"/>
          <w14:ligatures w14:val="none"/>
        </w:rPr>
        <w:t xml:space="preserve">leverage the newly opened Dudley Interchange (2026) and the West Midlands Metro extension, which has revitalised local freight connectivity (WMCA, 2026). </w:t>
      </w:r>
      <w:r w:rsidRPr="007F0EE0">
        <w:rPr>
          <w:rFonts w:ascii="Arial" w:eastAsia="Times New Roman" w:hAnsi="Arial" w:cs="Arial"/>
          <w:color w:val="000000" w:themeColor="text1"/>
          <w:kern w:val="0"/>
          <w:sz w:val="24"/>
          <w:szCs w:val="24"/>
          <w:lang w:eastAsia="en-GB"/>
          <w14:ligatures w14:val="none"/>
        </w:rPr>
        <w:t>Our</w:t>
      </w:r>
      <w:r w:rsidRPr="007F0EE0">
        <w:rPr>
          <w:rFonts w:ascii="Arial" w:eastAsia="Times New Roman" w:hAnsi="Arial" w:cs="Arial"/>
          <w:color w:val="0D0D0D" w:themeColor="text1" w:themeTint="F2"/>
          <w:kern w:val="0"/>
          <w:sz w:val="24"/>
          <w:szCs w:val="24"/>
          <w:lang w:eastAsia="en-GB"/>
          <w14:ligatures w14:val="none"/>
        </w:rPr>
        <w:t xml:space="preserve"> Last-Mile </w:t>
      </w:r>
      <w:proofErr w:type="gramStart"/>
      <w:r w:rsidRPr="007F0EE0">
        <w:rPr>
          <w:rFonts w:ascii="Arial" w:eastAsia="Times New Roman" w:hAnsi="Arial" w:cs="Arial"/>
          <w:color w:val="0D0D0D" w:themeColor="text1" w:themeTint="F2"/>
          <w:kern w:val="0"/>
          <w:sz w:val="24"/>
          <w:szCs w:val="24"/>
          <w:lang w:eastAsia="en-GB"/>
          <w14:ligatures w14:val="none"/>
        </w:rPr>
        <w:t>logistics</w:t>
      </w:r>
      <w:proofErr w:type="gramEnd"/>
      <w:r w:rsidRPr="007F0EE0">
        <w:rPr>
          <w:rFonts w:ascii="Arial" w:eastAsia="Times New Roman" w:hAnsi="Arial" w:cs="Arial"/>
          <w:color w:val="0D0D0D" w:themeColor="text1" w:themeTint="F2"/>
          <w:kern w:val="0"/>
          <w:sz w:val="24"/>
          <w:szCs w:val="24"/>
          <w:lang w:eastAsia="en-GB"/>
          <w14:ligatures w14:val="none"/>
        </w:rPr>
        <w:t xml:space="preserve"> for West Midlands delis are managed via an electric van fleet, aligning with the UK’s Net Zero targets.</w:t>
      </w:r>
    </w:p>
    <w:p w14:paraId="7AE27163" w14:textId="6C266DC8" w:rsidR="005870B1" w:rsidRPr="007F0EE0" w:rsidRDefault="003C23AC" w:rsidP="00B850FD">
      <w:pPr>
        <w:pStyle w:val="Heading3"/>
        <w:jc w:val="both"/>
        <w:rPr>
          <w:rFonts w:ascii="Arial" w:eastAsia="Times New Roman" w:hAnsi="Arial" w:cs="Arial"/>
          <w:lang w:eastAsia="en-GB"/>
        </w:rPr>
      </w:pPr>
      <w:bookmarkStart w:id="79" w:name="_Toc229554514"/>
      <w:r w:rsidRPr="007F0EE0">
        <w:rPr>
          <w:rFonts w:ascii="Arial" w:eastAsia="Times New Roman" w:hAnsi="Arial" w:cs="Arial"/>
          <w:lang w:eastAsia="en-GB"/>
        </w:rPr>
        <w:t>8</w:t>
      </w:r>
      <w:r w:rsidR="005870B1" w:rsidRPr="007F0EE0">
        <w:rPr>
          <w:rFonts w:ascii="Arial" w:eastAsia="Times New Roman" w:hAnsi="Arial" w:cs="Arial"/>
          <w:lang w:eastAsia="en-GB"/>
        </w:rPr>
        <w:t>.2 Production: The Cold-Milling</w:t>
      </w:r>
      <w:r w:rsidR="006C19C2" w:rsidRPr="007F0EE0">
        <w:rPr>
          <w:rFonts w:ascii="Arial" w:eastAsia="Times New Roman" w:hAnsi="Arial" w:cs="Arial"/>
          <w:lang w:eastAsia="en-GB"/>
        </w:rPr>
        <w:t xml:space="preserve"> </w:t>
      </w:r>
      <w:r w:rsidR="005870B1" w:rsidRPr="007F0EE0">
        <w:rPr>
          <w:rFonts w:ascii="Arial" w:eastAsia="Times New Roman" w:hAnsi="Arial" w:cs="Arial"/>
          <w:lang w:eastAsia="en-GB"/>
        </w:rPr>
        <w:t>Workflow</w:t>
      </w:r>
      <w:bookmarkEnd w:id="79"/>
    </w:p>
    <w:p w14:paraId="5C24D36E" w14:textId="74F105AB" w:rsidR="005870B1" w:rsidRPr="007F0EE0" w:rsidRDefault="005870B1"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Golden Gut moves away from industrial high-heat processing, which denatures bioactive compounds like gingerol and curcumin.</w:t>
      </w:r>
    </w:p>
    <w:p w14:paraId="0BD01588" w14:textId="77777777" w:rsidR="005870B1" w:rsidRPr="007F0EE0" w:rsidRDefault="005870B1" w:rsidP="00B850FD">
      <w:pPr>
        <w:numPr>
          <w:ilvl w:val="0"/>
          <w:numId w:val="88"/>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Preparation (pH Control):</w:t>
      </w:r>
      <w:r w:rsidRPr="007F0EE0">
        <w:rPr>
          <w:rFonts w:ascii="Arial" w:eastAsia="Times New Roman" w:hAnsi="Arial" w:cs="Arial"/>
          <w:color w:val="0D0D0D" w:themeColor="text1" w:themeTint="F2"/>
          <w:kern w:val="0"/>
          <w:sz w:val="24"/>
          <w:szCs w:val="24"/>
          <w:lang w:eastAsia="en-GB"/>
          <w14:ligatures w14:val="none"/>
        </w:rPr>
        <w:t xml:space="preserve"> Raw organic aromatics are cleaned using a three-stage ultrasonic wash.</w:t>
      </w:r>
    </w:p>
    <w:p w14:paraId="48D6AB77" w14:textId="1D56F45E" w:rsidR="005870B1" w:rsidRPr="007F0EE0" w:rsidRDefault="005870B1" w:rsidP="00B850FD">
      <w:pPr>
        <w:numPr>
          <w:ilvl w:val="0"/>
          <w:numId w:val="88"/>
        </w:numPr>
        <w:spacing w:after="100" w:afterAutospacing="1" w:line="360" w:lineRule="auto"/>
        <w:jc w:val="both"/>
        <w:rPr>
          <w:rFonts w:ascii="Arial" w:eastAsia="Times New Roman" w:hAnsi="Arial" w:cs="Arial"/>
          <w:color w:val="000000" w:themeColor="text1"/>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Cold-Milling:</w:t>
      </w:r>
      <w:r w:rsidRPr="007F0EE0">
        <w:rPr>
          <w:rFonts w:ascii="Arial" w:eastAsia="Times New Roman" w:hAnsi="Arial" w:cs="Arial"/>
          <w:color w:val="0D0D0D" w:themeColor="text1" w:themeTint="F2"/>
          <w:kern w:val="0"/>
          <w:sz w:val="24"/>
          <w:szCs w:val="24"/>
          <w:lang w:eastAsia="en-GB"/>
          <w14:ligatures w14:val="none"/>
        </w:rPr>
        <w:t xml:space="preserve"> </w:t>
      </w:r>
      <w:r w:rsidRPr="007F0EE0">
        <w:rPr>
          <w:rFonts w:ascii="Arial" w:eastAsia="Times New Roman" w:hAnsi="Arial" w:cs="Arial"/>
          <w:color w:val="000000" w:themeColor="text1"/>
          <w:kern w:val="0"/>
          <w:sz w:val="24"/>
          <w:szCs w:val="24"/>
          <w:lang w:eastAsia="en-GB"/>
          <w14:ligatures w14:val="none"/>
        </w:rPr>
        <w:t xml:space="preserve">Unlike conventional mills that superheat ingredients, our Stone-Milling/Cold-Milling process maintains a temperature of </w:t>
      </w:r>
      <w:r w:rsidR="009724C4" w:rsidRPr="007F0EE0">
        <w:rPr>
          <w:rFonts w:ascii="Arial" w:eastAsia="Times New Roman" w:hAnsi="Arial" w:cs="Arial"/>
          <w:color w:val="000000" w:themeColor="text1"/>
          <w:kern w:val="0"/>
          <w:sz w:val="24"/>
          <w:szCs w:val="24"/>
          <w:lang w:eastAsia="en-GB"/>
          <w14:ligatures w14:val="none"/>
        </w:rPr>
        <w:t xml:space="preserve">below </w:t>
      </w:r>
      <w:r w:rsidRPr="007F0EE0">
        <w:rPr>
          <w:rFonts w:ascii="Arial" w:eastAsia="Times New Roman" w:hAnsi="Arial" w:cs="Arial"/>
          <w:color w:val="000000" w:themeColor="text1"/>
          <w:kern w:val="0"/>
          <w:sz w:val="24"/>
          <w:szCs w:val="24"/>
          <w:lang w:eastAsia="en-GB"/>
          <w14:ligatures w14:val="none"/>
        </w:rPr>
        <w:t>2</w:t>
      </w:r>
      <w:r w:rsidR="00A4673B" w:rsidRPr="007F0EE0">
        <w:rPr>
          <w:rFonts w:ascii="Arial" w:eastAsia="Times New Roman" w:hAnsi="Arial" w:cs="Arial"/>
          <w:color w:val="000000" w:themeColor="text1"/>
          <w:kern w:val="0"/>
          <w:sz w:val="24"/>
          <w:szCs w:val="24"/>
          <w:lang w:eastAsia="en-GB"/>
          <w14:ligatures w14:val="none"/>
        </w:rPr>
        <w:t xml:space="preserve">5 </w:t>
      </w:r>
      <m:oMath>
        <m:r>
          <w:rPr>
            <w:rFonts w:ascii="Cambria Math" w:eastAsia="Times New Roman" w:hAnsi="Cambria Math" w:cs="Arial"/>
            <w:color w:val="000000" w:themeColor="text1"/>
            <w:kern w:val="0"/>
            <w:sz w:val="24"/>
            <w:szCs w:val="24"/>
            <w:lang w:eastAsia="en-GB"/>
            <w14:ligatures w14:val="none"/>
          </w:rPr>
          <m:t>℃</m:t>
        </m:r>
      </m:oMath>
      <w:r w:rsidRPr="007F0EE0">
        <w:rPr>
          <w:rFonts w:ascii="Arial" w:eastAsia="Times New Roman" w:hAnsi="Arial" w:cs="Arial"/>
          <w:color w:val="000000" w:themeColor="text1"/>
          <w:kern w:val="0"/>
          <w:sz w:val="24"/>
          <w:szCs w:val="24"/>
          <w:lang w:eastAsia="en-GB"/>
          <w14:ligatures w14:val="none"/>
        </w:rPr>
        <w:t>, preserving the volatile oils and minerals (1847 Stone Milling, 2026).</w:t>
      </w:r>
    </w:p>
    <w:p w14:paraId="6E7CE2BF" w14:textId="524528C0" w:rsidR="005870B1" w:rsidRPr="007F0EE0" w:rsidRDefault="005870B1" w:rsidP="00B850FD">
      <w:pPr>
        <w:numPr>
          <w:ilvl w:val="0"/>
          <w:numId w:val="88"/>
        </w:numPr>
        <w:spacing w:after="100" w:afterAutospacing="1" w:line="360" w:lineRule="auto"/>
        <w:jc w:val="both"/>
        <w:rPr>
          <w:rFonts w:ascii="Arial" w:eastAsia="Times New Roman" w:hAnsi="Arial" w:cs="Arial"/>
          <w:color w:val="000000" w:themeColor="text1"/>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Acidification:</w:t>
      </w:r>
      <w:r w:rsidRPr="007F0EE0">
        <w:rPr>
          <w:rFonts w:ascii="Arial" w:eastAsia="Times New Roman" w:hAnsi="Arial" w:cs="Arial"/>
          <w:color w:val="0D0D0D" w:themeColor="text1" w:themeTint="F2"/>
          <w:kern w:val="0"/>
          <w:sz w:val="24"/>
          <w:szCs w:val="24"/>
          <w:lang w:eastAsia="en-GB"/>
          <w14:ligatures w14:val="none"/>
        </w:rPr>
        <w:t xml:space="preserve"> Using a precise ratio of organic citrus extracts, the batch is brought to a Critical Limit </w:t>
      </w:r>
      <w:r w:rsidRPr="007F0EE0">
        <w:rPr>
          <w:rFonts w:ascii="Arial" w:eastAsia="Times New Roman" w:hAnsi="Arial" w:cs="Arial"/>
          <w:color w:val="000000" w:themeColor="text1"/>
          <w:kern w:val="0"/>
          <w:sz w:val="24"/>
          <w:szCs w:val="24"/>
          <w:lang w:eastAsia="en-GB"/>
          <w14:ligatures w14:val="none"/>
        </w:rPr>
        <w:t xml:space="preserve">of pH </w:t>
      </w:r>
      <w:r w:rsidR="00B12489" w:rsidRPr="007F0EE0">
        <w:rPr>
          <w:rFonts w:ascii="Arial" w:eastAsia="Times New Roman" w:hAnsi="Arial" w:cs="Arial"/>
          <w:color w:val="000000" w:themeColor="text1"/>
          <w:kern w:val="0"/>
          <w:sz w:val="24"/>
          <w:szCs w:val="24"/>
          <w:lang w:eastAsia="en-GB"/>
          <w14:ligatures w14:val="none"/>
        </w:rPr>
        <w:t xml:space="preserve">less than </w:t>
      </w:r>
      <w:r w:rsidRPr="007F0EE0">
        <w:rPr>
          <w:rFonts w:ascii="Arial" w:eastAsia="Times New Roman" w:hAnsi="Arial" w:cs="Arial"/>
          <w:color w:val="000000" w:themeColor="text1"/>
          <w:kern w:val="0"/>
          <w:sz w:val="24"/>
          <w:szCs w:val="24"/>
          <w:lang w:eastAsia="en-GB"/>
          <w14:ligatures w14:val="none"/>
        </w:rPr>
        <w:t>4.5.</w:t>
      </w:r>
    </w:p>
    <w:p w14:paraId="4813B684" w14:textId="3C5B8846" w:rsidR="005870B1" w:rsidRPr="007F0EE0" w:rsidRDefault="005870B1" w:rsidP="00B850FD">
      <w:pPr>
        <w:numPr>
          <w:ilvl w:val="0"/>
          <w:numId w:val="88"/>
        </w:numPr>
        <w:spacing w:after="100" w:afterAutospacing="1" w:line="360" w:lineRule="auto"/>
        <w:jc w:val="both"/>
        <w:rPr>
          <w:rFonts w:ascii="Arial" w:eastAsia="Times New Roman" w:hAnsi="Arial" w:cs="Arial"/>
          <w:color w:val="000000" w:themeColor="text1"/>
          <w:kern w:val="0"/>
          <w:sz w:val="24"/>
          <w:szCs w:val="24"/>
          <w:lang w:eastAsia="en-GB"/>
          <w14:ligatures w14:val="none"/>
        </w:rPr>
      </w:pPr>
      <w:r w:rsidRPr="007F0EE0">
        <w:rPr>
          <w:rFonts w:ascii="Arial" w:eastAsia="Times New Roman" w:hAnsi="Arial" w:cs="Arial"/>
          <w:b/>
          <w:bCs/>
          <w:color w:val="000000" w:themeColor="text1"/>
          <w:kern w:val="0"/>
          <w:sz w:val="24"/>
          <w:szCs w:val="24"/>
          <w:lang w:eastAsia="en-GB"/>
          <w14:ligatures w14:val="none"/>
        </w:rPr>
        <w:lastRenderedPageBreak/>
        <w:t>Hot-Fill &amp; Vacuum Seal:</w:t>
      </w:r>
      <w:r w:rsidRPr="007F0EE0">
        <w:rPr>
          <w:rFonts w:ascii="Arial" w:eastAsia="Times New Roman" w:hAnsi="Arial" w:cs="Arial"/>
          <w:color w:val="000000" w:themeColor="text1"/>
          <w:kern w:val="0"/>
          <w:sz w:val="24"/>
          <w:szCs w:val="24"/>
          <w:lang w:eastAsia="en-GB"/>
          <w14:ligatures w14:val="none"/>
        </w:rPr>
        <w:t xml:space="preserve"> </w:t>
      </w:r>
      <w:r w:rsidR="00B00062" w:rsidRPr="007F0EE0">
        <w:rPr>
          <w:rFonts w:ascii="Arial" w:eastAsia="Times New Roman" w:hAnsi="Arial" w:cs="Arial"/>
          <w:color w:val="000000" w:themeColor="text1"/>
          <w:kern w:val="0"/>
          <w:sz w:val="24"/>
          <w:szCs w:val="24"/>
          <w:lang w:eastAsia="en-GB"/>
          <w14:ligatures w14:val="none"/>
        </w:rPr>
        <w:t>while the milling is cold</w:t>
      </w:r>
      <w:r w:rsidR="00AB7FA8" w:rsidRPr="007F0EE0">
        <w:rPr>
          <w:rFonts w:ascii="Arial" w:eastAsia="Times New Roman" w:hAnsi="Arial" w:cs="Arial"/>
          <w:color w:val="000000" w:themeColor="text1"/>
          <w:kern w:val="0"/>
          <w:sz w:val="24"/>
          <w:szCs w:val="24"/>
          <w:lang w:eastAsia="en-GB"/>
          <w14:ligatures w14:val="none"/>
        </w:rPr>
        <w:t xml:space="preserve"> (</w:t>
      </w:r>
      <m:oMath>
        <m:r>
          <w:rPr>
            <w:rFonts w:ascii="Cambria Math" w:eastAsia="Times New Roman" w:hAnsi="Cambria Math" w:cs="Arial"/>
            <w:color w:val="000000" w:themeColor="text1"/>
            <w:kern w:val="0"/>
            <w:sz w:val="24"/>
            <w:szCs w:val="24"/>
            <w:lang w:eastAsia="en-GB"/>
            <w14:ligatures w14:val="none"/>
          </w:rPr>
          <m:t>&lt;</m:t>
        </m:r>
        <m:r>
          <w:rPr>
            <w:rFonts w:ascii="Cambria Math" w:eastAsia="Times New Roman" w:hAnsi="Cambria Math" w:cs="Arial"/>
            <w:color w:val="000000" w:themeColor="text1"/>
            <w:kern w:val="0"/>
            <w:sz w:val="24"/>
            <w:szCs w:val="24"/>
            <w:lang w:eastAsia="en-GB"/>
            <w14:ligatures w14:val="none"/>
          </w:rPr>
          <m:t>25℃)</m:t>
        </m:r>
      </m:oMath>
      <w:r w:rsidRPr="007F0EE0">
        <w:rPr>
          <w:rFonts w:ascii="Arial" w:eastAsia="Times New Roman" w:hAnsi="Arial" w:cs="Arial"/>
          <w:color w:val="000000" w:themeColor="text1"/>
          <w:kern w:val="0"/>
          <w:sz w:val="24"/>
          <w:szCs w:val="24"/>
          <w:lang w:eastAsia="en-GB"/>
          <w14:ligatures w14:val="none"/>
        </w:rPr>
        <w:t>The</w:t>
      </w:r>
      <w:r w:rsidR="00F96C43" w:rsidRPr="007F0EE0">
        <w:rPr>
          <w:rFonts w:ascii="Arial" w:eastAsia="Times New Roman" w:hAnsi="Arial" w:cs="Arial"/>
          <w:color w:val="000000" w:themeColor="text1"/>
          <w:kern w:val="0"/>
          <w:sz w:val="24"/>
          <w:szCs w:val="24"/>
          <w:lang w:eastAsia="en-GB"/>
          <w14:ligatures w14:val="none"/>
        </w:rPr>
        <w:t xml:space="preserve"> hot fill</w:t>
      </w:r>
      <w:r w:rsidR="00C819F1" w:rsidRPr="007F0EE0">
        <w:rPr>
          <w:rFonts w:ascii="Arial" w:eastAsia="Times New Roman" w:hAnsi="Arial" w:cs="Arial"/>
          <w:color w:val="000000" w:themeColor="text1"/>
          <w:kern w:val="0"/>
          <w:sz w:val="24"/>
          <w:szCs w:val="24"/>
          <w:lang w:eastAsia="en-GB"/>
          <w14:ligatures w14:val="none"/>
        </w:rPr>
        <w:t xml:space="preserve"> is a separate safety step</w:t>
      </w:r>
      <w:r w:rsidR="003B19A3" w:rsidRPr="007F0EE0">
        <w:rPr>
          <w:rFonts w:ascii="Arial" w:eastAsia="Times New Roman" w:hAnsi="Arial" w:cs="Arial"/>
          <w:color w:val="000000" w:themeColor="text1"/>
          <w:kern w:val="0"/>
          <w:sz w:val="24"/>
          <w:szCs w:val="24"/>
          <w:lang w:eastAsia="en-GB"/>
          <w14:ligatures w14:val="none"/>
        </w:rPr>
        <w:t xml:space="preserve">. </w:t>
      </w:r>
      <w:r w:rsidR="00BD754D" w:rsidRPr="007F0EE0">
        <w:rPr>
          <w:rFonts w:ascii="Arial" w:eastAsia="Times New Roman" w:hAnsi="Arial" w:cs="Arial"/>
          <w:color w:val="000000" w:themeColor="text1"/>
          <w:kern w:val="0"/>
          <w:sz w:val="24"/>
          <w:szCs w:val="24"/>
          <w:lang w:eastAsia="en-GB"/>
          <w14:ligatures w14:val="none"/>
        </w:rPr>
        <w:t xml:space="preserve">The </w:t>
      </w:r>
      <w:r w:rsidRPr="007F0EE0">
        <w:rPr>
          <w:rFonts w:ascii="Arial" w:eastAsia="Times New Roman" w:hAnsi="Arial" w:cs="Arial"/>
          <w:color w:val="000000" w:themeColor="text1"/>
          <w:kern w:val="0"/>
          <w:sz w:val="24"/>
          <w:szCs w:val="24"/>
          <w:lang w:eastAsia="en-GB"/>
          <w14:ligatures w14:val="none"/>
        </w:rPr>
        <w:t xml:space="preserve">paste is </w:t>
      </w:r>
      <w:r w:rsidR="00374B65" w:rsidRPr="007F0EE0">
        <w:rPr>
          <w:rFonts w:ascii="Arial" w:eastAsia="Times New Roman" w:hAnsi="Arial" w:cs="Arial"/>
          <w:color w:val="000000" w:themeColor="text1"/>
          <w:kern w:val="0"/>
          <w:sz w:val="24"/>
          <w:szCs w:val="24"/>
          <w:lang w:eastAsia="en-GB"/>
          <w14:ligatures w14:val="none"/>
        </w:rPr>
        <w:t>hot filled</w:t>
      </w:r>
      <w:r w:rsidRPr="007F0EE0">
        <w:rPr>
          <w:rFonts w:ascii="Arial" w:eastAsia="Times New Roman" w:hAnsi="Arial" w:cs="Arial"/>
          <w:color w:val="000000" w:themeColor="text1"/>
          <w:kern w:val="0"/>
          <w:sz w:val="24"/>
          <w:szCs w:val="24"/>
          <w:lang w:eastAsia="en-GB"/>
          <w14:ligatures w14:val="none"/>
        </w:rPr>
        <w:t xml:space="preserve"> into sterilized 400g glass jars. The heat from the product (approx. </w:t>
      </w:r>
      <w:proofErr w:type="gramStart"/>
      <w:r w:rsidRPr="007F0EE0">
        <w:rPr>
          <w:rFonts w:ascii="Arial" w:eastAsia="Times New Roman" w:hAnsi="Arial" w:cs="Arial"/>
          <w:color w:val="000000" w:themeColor="text1"/>
          <w:kern w:val="0"/>
          <w:sz w:val="24"/>
          <w:szCs w:val="24"/>
          <w:lang w:eastAsia="en-GB"/>
          <w14:ligatures w14:val="none"/>
        </w:rPr>
        <w:t>85</w:t>
      </w:r>
      <w:proofErr w:type="gramEnd"/>
      <m:oMath>
        <m:r>
          <w:rPr>
            <w:rFonts w:ascii="Cambria Math" w:eastAsia="Times New Roman" w:hAnsi="Cambria Math" w:cs="Arial"/>
            <w:color w:val="000000" w:themeColor="text1"/>
            <w:kern w:val="0"/>
            <w:sz w:val="24"/>
            <w:szCs w:val="24"/>
            <w:lang w:eastAsia="en-GB"/>
            <w14:ligatures w14:val="none"/>
          </w:rPr>
          <m:t>℃</m:t>
        </m:r>
      </m:oMath>
      <w:r w:rsidRPr="007F0EE0">
        <w:rPr>
          <w:rFonts w:ascii="Arial" w:eastAsia="Times New Roman" w:hAnsi="Arial" w:cs="Arial"/>
          <w:color w:val="000000" w:themeColor="text1"/>
          <w:kern w:val="0"/>
          <w:sz w:val="24"/>
          <w:szCs w:val="24"/>
          <w:lang w:eastAsia="en-GB"/>
          <w14:ligatures w14:val="none"/>
        </w:rPr>
        <w:t>) sterilizes the jar interior and the metal lid (FSA, 2026).</w:t>
      </w:r>
    </w:p>
    <w:p w14:paraId="374DCCFB" w14:textId="46EEE693" w:rsidR="005870B1" w:rsidRPr="007F0EE0" w:rsidRDefault="003C23AC" w:rsidP="00B850FD">
      <w:pPr>
        <w:pStyle w:val="Heading3"/>
        <w:jc w:val="both"/>
        <w:rPr>
          <w:rFonts w:ascii="Arial" w:eastAsia="Times New Roman" w:hAnsi="Arial" w:cs="Arial"/>
          <w:lang w:eastAsia="en-GB"/>
        </w:rPr>
      </w:pPr>
      <w:bookmarkStart w:id="80" w:name="_Toc229554515"/>
      <w:r w:rsidRPr="007F0EE0">
        <w:rPr>
          <w:rFonts w:ascii="Arial" w:eastAsia="Times New Roman" w:hAnsi="Arial" w:cs="Arial"/>
          <w:lang w:eastAsia="en-GB"/>
        </w:rPr>
        <w:t>8</w:t>
      </w:r>
      <w:r w:rsidR="005870B1" w:rsidRPr="007F0EE0">
        <w:rPr>
          <w:rFonts w:ascii="Arial" w:eastAsia="Times New Roman" w:hAnsi="Arial" w:cs="Arial"/>
          <w:lang w:eastAsia="en-GB"/>
        </w:rPr>
        <w:t>.3 Technology Stack: The Digital-First Factory</w:t>
      </w:r>
      <w:bookmarkEnd w:id="80"/>
    </w:p>
    <w:p w14:paraId="3EBD89A8" w14:textId="4DFBC10B" w:rsidR="005870B1" w:rsidRPr="007F0EE0" w:rsidRDefault="005870B1"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 xml:space="preserve">In 2026, UK food safety enforcement has shifted to a Digital-First model. Golden Gut utilizes an integrated cloud-based stack to ensure Full Batch Traceability. </w:t>
      </w:r>
    </w:p>
    <w:p w14:paraId="0856CF05" w14:textId="3DAC0BCC" w:rsidR="005870B1" w:rsidRPr="007F0EE0" w:rsidRDefault="005870B1" w:rsidP="00B850FD">
      <w:pPr>
        <w:numPr>
          <w:ilvl w:val="0"/>
          <w:numId w:val="89"/>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ERP &amp; Formula Management:</w:t>
      </w:r>
      <w:r w:rsidRPr="007F0EE0">
        <w:rPr>
          <w:rFonts w:ascii="Arial" w:eastAsia="Times New Roman" w:hAnsi="Arial" w:cs="Arial"/>
          <w:color w:val="0D0D0D" w:themeColor="text1" w:themeTint="F2"/>
          <w:kern w:val="0"/>
          <w:sz w:val="24"/>
          <w:szCs w:val="24"/>
          <w:lang w:eastAsia="en-GB"/>
          <w14:ligatures w14:val="none"/>
        </w:rPr>
        <w:t xml:space="preserve"> </w:t>
      </w:r>
      <w:r w:rsidRPr="007F0EE0">
        <w:rPr>
          <w:rFonts w:ascii="Arial" w:eastAsia="Times New Roman" w:hAnsi="Arial" w:cs="Arial"/>
          <w:color w:val="000000" w:themeColor="text1"/>
          <w:kern w:val="0"/>
          <w:sz w:val="24"/>
          <w:szCs w:val="24"/>
          <w:lang w:eastAsia="en-GB"/>
          <w14:ligatures w14:val="none"/>
        </w:rPr>
        <w:t>We</w:t>
      </w:r>
      <w:r w:rsidR="00B12489" w:rsidRPr="007F0EE0">
        <w:rPr>
          <w:rFonts w:ascii="Arial" w:eastAsia="Times New Roman" w:hAnsi="Arial" w:cs="Arial"/>
          <w:color w:val="000000" w:themeColor="text1"/>
          <w:kern w:val="0"/>
          <w:sz w:val="24"/>
          <w:szCs w:val="24"/>
          <w:lang w:eastAsia="en-GB"/>
          <w14:ligatures w14:val="none"/>
        </w:rPr>
        <w:t xml:space="preserve"> will</w:t>
      </w:r>
      <w:r w:rsidRPr="007F0EE0">
        <w:rPr>
          <w:rFonts w:ascii="Arial" w:eastAsia="Times New Roman" w:hAnsi="Arial" w:cs="Arial"/>
          <w:color w:val="000000" w:themeColor="text1"/>
          <w:kern w:val="0"/>
          <w:sz w:val="24"/>
          <w:szCs w:val="24"/>
          <w:lang w:eastAsia="en-GB"/>
          <w14:ligatures w14:val="none"/>
        </w:rPr>
        <w:t xml:space="preserve"> utilize </w:t>
      </w:r>
      <w:r w:rsidRPr="007F0EE0">
        <w:rPr>
          <w:rFonts w:ascii="Arial" w:eastAsia="Times New Roman" w:hAnsi="Arial" w:cs="Arial"/>
          <w:color w:val="0D0D0D" w:themeColor="text1" w:themeTint="F2"/>
          <w:kern w:val="0"/>
          <w:sz w:val="24"/>
          <w:szCs w:val="24"/>
          <w:lang w:eastAsia="en-GB"/>
          <w14:ligatures w14:val="none"/>
        </w:rPr>
        <w:t xml:space="preserve">Food Connex (specialized for SME manufacturers) to manage Lot Traceability and Nutritional Labelling without manual data entry (DOSS, 2026). </w:t>
      </w:r>
    </w:p>
    <w:p w14:paraId="0550B641" w14:textId="23689E2D" w:rsidR="005870B1" w:rsidRPr="007F0EE0" w:rsidRDefault="005870B1" w:rsidP="00B850FD">
      <w:pPr>
        <w:numPr>
          <w:ilvl w:val="0"/>
          <w:numId w:val="89"/>
        </w:numPr>
        <w:spacing w:after="100" w:afterAutospacing="1" w:line="360" w:lineRule="auto"/>
        <w:jc w:val="both"/>
        <w:rPr>
          <w:rFonts w:ascii="Arial" w:eastAsia="Times New Roman" w:hAnsi="Arial" w:cs="Arial"/>
          <w:color w:val="000000" w:themeColor="text1"/>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Compliance &amp; IoT:</w:t>
      </w:r>
      <w:r w:rsidRPr="007F0EE0">
        <w:rPr>
          <w:rFonts w:ascii="Arial" w:eastAsia="Times New Roman" w:hAnsi="Arial" w:cs="Arial"/>
          <w:color w:val="0D0D0D" w:themeColor="text1" w:themeTint="F2"/>
          <w:kern w:val="0"/>
          <w:sz w:val="24"/>
          <w:szCs w:val="24"/>
          <w:lang w:eastAsia="en-GB"/>
          <w14:ligatures w14:val="none"/>
        </w:rPr>
        <w:t xml:space="preserve"> To satisfy BRCGS Food Safety Standard (Issue 10</w:t>
      </w:r>
      <w:r w:rsidRPr="007F0EE0">
        <w:rPr>
          <w:rFonts w:ascii="Arial" w:eastAsia="Times New Roman" w:hAnsi="Arial" w:cs="Arial"/>
          <w:color w:val="000000" w:themeColor="text1"/>
          <w:kern w:val="0"/>
          <w:sz w:val="24"/>
          <w:szCs w:val="24"/>
          <w:lang w:eastAsia="en-GB"/>
          <w14:ligatures w14:val="none"/>
        </w:rPr>
        <w:t xml:space="preserve">), our co-packing </w:t>
      </w:r>
      <w:r w:rsidR="00AF76A1" w:rsidRPr="007F0EE0">
        <w:rPr>
          <w:rFonts w:ascii="Arial" w:eastAsia="Times New Roman" w:hAnsi="Arial" w:cs="Arial"/>
          <w:color w:val="000000" w:themeColor="text1"/>
          <w:kern w:val="0"/>
          <w:sz w:val="24"/>
          <w:szCs w:val="24"/>
          <w:lang w:eastAsia="en-GB"/>
          <w14:ligatures w14:val="none"/>
        </w:rPr>
        <w:t>partner</w:t>
      </w:r>
      <w:r w:rsidRPr="007F0EE0">
        <w:rPr>
          <w:rFonts w:ascii="Arial" w:eastAsia="Times New Roman" w:hAnsi="Arial" w:cs="Arial"/>
          <w:color w:val="000000" w:themeColor="text1"/>
          <w:kern w:val="0"/>
          <w:sz w:val="24"/>
          <w:szCs w:val="24"/>
          <w:lang w:eastAsia="en-GB"/>
          <w14:ligatures w14:val="none"/>
        </w:rPr>
        <w:t xml:space="preserve"> uses testo 270 BT and Smart App devices. This allows for time-stamped, tamper-proof digital documentation of temperature and pH at every Critical Control Point (CCP) (Testo, 2026).</w:t>
      </w:r>
    </w:p>
    <w:p w14:paraId="046CA160" w14:textId="122A382E" w:rsidR="005870B1" w:rsidRPr="007F0EE0" w:rsidRDefault="00802073" w:rsidP="00B850FD">
      <w:pPr>
        <w:numPr>
          <w:ilvl w:val="0"/>
          <w:numId w:val="89"/>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Fulfilment</w:t>
      </w:r>
      <w:r w:rsidR="005870B1" w:rsidRPr="007F0EE0">
        <w:rPr>
          <w:rFonts w:ascii="Arial" w:eastAsia="Times New Roman" w:hAnsi="Arial" w:cs="Arial"/>
          <w:b/>
          <w:bCs/>
          <w:color w:val="0D0D0D" w:themeColor="text1" w:themeTint="F2"/>
          <w:kern w:val="0"/>
          <w:sz w:val="24"/>
          <w:szCs w:val="24"/>
          <w:lang w:eastAsia="en-GB"/>
          <w14:ligatures w14:val="none"/>
        </w:rPr>
        <w:t>:</w:t>
      </w:r>
      <w:r w:rsidR="005870B1" w:rsidRPr="007F0EE0">
        <w:rPr>
          <w:rFonts w:ascii="Arial" w:eastAsia="Times New Roman" w:hAnsi="Arial" w:cs="Arial"/>
          <w:color w:val="0D0D0D" w:themeColor="text1" w:themeTint="F2"/>
          <w:kern w:val="0"/>
          <w:sz w:val="24"/>
          <w:szCs w:val="24"/>
          <w:lang w:eastAsia="en-GB"/>
          <w14:ligatures w14:val="none"/>
        </w:rPr>
        <w:t xml:space="preserve"> Integrated via Shopify Plus to a Dudley-based 3PL warehouse, providing real-time inventory Syncing across all B2C and B2B channels.</w:t>
      </w:r>
    </w:p>
    <w:p w14:paraId="56779779" w14:textId="4FF5C4AE" w:rsidR="005870B1" w:rsidRPr="007F0EE0" w:rsidRDefault="003C23AC" w:rsidP="00B850FD">
      <w:pPr>
        <w:pStyle w:val="Heading3"/>
        <w:jc w:val="both"/>
        <w:rPr>
          <w:rFonts w:ascii="Arial" w:eastAsia="Times New Roman" w:hAnsi="Arial" w:cs="Arial"/>
          <w:lang w:eastAsia="en-GB"/>
        </w:rPr>
      </w:pPr>
      <w:bookmarkStart w:id="81" w:name="_Toc229554516"/>
      <w:r w:rsidRPr="007F0EE0">
        <w:rPr>
          <w:rFonts w:ascii="Arial" w:eastAsia="Times New Roman" w:hAnsi="Arial" w:cs="Arial"/>
          <w:lang w:eastAsia="en-GB"/>
        </w:rPr>
        <w:t>8</w:t>
      </w:r>
      <w:r w:rsidR="005870B1" w:rsidRPr="007F0EE0">
        <w:rPr>
          <w:rFonts w:ascii="Arial" w:eastAsia="Times New Roman" w:hAnsi="Arial" w:cs="Arial"/>
          <w:lang w:eastAsia="en-GB"/>
        </w:rPr>
        <w:t>.4 Quality Control: Consistency &amp; Compliance</w:t>
      </w:r>
      <w:bookmarkEnd w:id="81"/>
    </w:p>
    <w:p w14:paraId="44FACE41" w14:textId="1425A63C" w:rsidR="005870B1" w:rsidRPr="007F0EE0" w:rsidRDefault="005870B1"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00000" w:themeColor="text1"/>
          <w:kern w:val="0"/>
          <w:sz w:val="24"/>
          <w:szCs w:val="24"/>
          <w:lang w:eastAsia="en-GB"/>
          <w14:ligatures w14:val="none"/>
        </w:rPr>
        <w:t>Our Q</w:t>
      </w:r>
      <w:r w:rsidRPr="007F0EE0">
        <w:rPr>
          <w:rFonts w:ascii="Arial" w:eastAsia="Times New Roman" w:hAnsi="Arial" w:cs="Arial"/>
          <w:color w:val="0D0D0D" w:themeColor="text1" w:themeTint="F2"/>
          <w:kern w:val="0"/>
          <w:sz w:val="24"/>
          <w:szCs w:val="24"/>
          <w:lang w:eastAsia="en-GB"/>
          <w14:ligatures w14:val="none"/>
        </w:rPr>
        <w:t>uality Assurance (QA) program is built on the Traffic Light Safeguard system.</w:t>
      </w:r>
    </w:p>
    <w:p w14:paraId="64C77086" w14:textId="257802C5" w:rsidR="005870B1" w:rsidRPr="007F0EE0" w:rsidRDefault="005870B1" w:rsidP="00B850FD">
      <w:pPr>
        <w:numPr>
          <w:ilvl w:val="0"/>
          <w:numId w:val="90"/>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 xml:space="preserve">Due Diligence </w:t>
      </w:r>
      <w:r w:rsidR="002E561F" w:rsidRPr="007F0EE0">
        <w:rPr>
          <w:rFonts w:ascii="Arial" w:eastAsia="Times New Roman" w:hAnsi="Arial" w:cs="Arial"/>
          <w:b/>
          <w:bCs/>
          <w:color w:val="0D0D0D" w:themeColor="text1" w:themeTint="F2"/>
          <w:kern w:val="0"/>
          <w:sz w:val="24"/>
          <w:szCs w:val="24"/>
          <w:lang w:eastAsia="en-GB"/>
          <w14:ligatures w14:val="none"/>
        </w:rPr>
        <w:t>Défense</w:t>
      </w:r>
      <w:r w:rsidRPr="007F0EE0">
        <w:rPr>
          <w:rFonts w:ascii="Arial" w:eastAsia="Times New Roman" w:hAnsi="Arial" w:cs="Arial"/>
          <w:b/>
          <w:bCs/>
          <w:color w:val="0D0D0D" w:themeColor="text1" w:themeTint="F2"/>
          <w:kern w:val="0"/>
          <w:sz w:val="24"/>
          <w:szCs w:val="24"/>
          <w:lang w:eastAsia="en-GB"/>
          <w14:ligatures w14:val="none"/>
        </w:rPr>
        <w:t>:</w:t>
      </w:r>
      <w:r w:rsidRPr="007F0EE0">
        <w:rPr>
          <w:rFonts w:ascii="Arial" w:eastAsia="Times New Roman" w:hAnsi="Arial" w:cs="Arial"/>
          <w:color w:val="0D0D0D" w:themeColor="text1" w:themeTint="F2"/>
          <w:kern w:val="0"/>
          <w:sz w:val="24"/>
          <w:szCs w:val="24"/>
          <w:lang w:eastAsia="en-GB"/>
          <w14:ligatures w14:val="none"/>
        </w:rPr>
        <w:t xml:space="preserve"> Under the Product Regulation and Metrology Act 2025, digital paper trails are the only reliable legal </w:t>
      </w:r>
      <w:r w:rsidR="002E561F" w:rsidRPr="007F0EE0">
        <w:rPr>
          <w:rFonts w:ascii="Arial" w:eastAsia="Times New Roman" w:hAnsi="Arial" w:cs="Arial"/>
          <w:color w:val="0D0D0D" w:themeColor="text1" w:themeTint="F2"/>
          <w:kern w:val="0"/>
          <w:sz w:val="24"/>
          <w:szCs w:val="24"/>
          <w:lang w:eastAsia="en-GB"/>
          <w14:ligatures w14:val="none"/>
        </w:rPr>
        <w:t>defence</w:t>
      </w:r>
      <w:r w:rsidRPr="007F0EE0">
        <w:rPr>
          <w:rFonts w:ascii="Arial" w:eastAsia="Times New Roman" w:hAnsi="Arial" w:cs="Arial"/>
          <w:color w:val="0D0D0D" w:themeColor="text1" w:themeTint="F2"/>
          <w:kern w:val="0"/>
          <w:sz w:val="24"/>
          <w:szCs w:val="24"/>
          <w:lang w:eastAsia="en-GB"/>
          <w14:ligatures w14:val="none"/>
        </w:rPr>
        <w:t xml:space="preserve"> against Due Diligence liabilities (Testo, 2026). </w:t>
      </w:r>
    </w:p>
    <w:p w14:paraId="5234A782" w14:textId="77777777" w:rsidR="005870B1" w:rsidRPr="007F0EE0" w:rsidRDefault="005870B1" w:rsidP="00B850FD">
      <w:pPr>
        <w:numPr>
          <w:ilvl w:val="0"/>
          <w:numId w:val="90"/>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Microbial Testing:</w:t>
      </w:r>
      <w:r w:rsidRPr="007F0EE0">
        <w:rPr>
          <w:rFonts w:ascii="Arial" w:eastAsia="Times New Roman" w:hAnsi="Arial" w:cs="Arial"/>
          <w:color w:val="0D0D0D" w:themeColor="text1" w:themeTint="F2"/>
          <w:kern w:val="0"/>
          <w:sz w:val="24"/>
          <w:szCs w:val="24"/>
          <w:lang w:eastAsia="en-GB"/>
          <w14:ligatures w14:val="none"/>
        </w:rPr>
        <w:t xml:space="preserve"> Every 50th batch is sent to a UKAS-accredited laboratory for Total Viable Count (TVC) analysis to verify our ASLT (Accelerated Shelf-Life Testing) models.</w:t>
      </w:r>
    </w:p>
    <w:p w14:paraId="490B1678" w14:textId="6DD3C9E5" w:rsidR="005870B1" w:rsidRPr="007F0EE0" w:rsidRDefault="005870B1" w:rsidP="00B850FD">
      <w:pPr>
        <w:numPr>
          <w:ilvl w:val="0"/>
          <w:numId w:val="90"/>
        </w:numPr>
        <w:spacing w:after="100" w:afterAutospacing="1" w:line="360" w:lineRule="auto"/>
        <w:jc w:val="both"/>
        <w:rPr>
          <w:rFonts w:ascii="Arial" w:eastAsia="Times New Roman" w:hAnsi="Arial" w:cs="Arial"/>
          <w:color w:val="000000" w:themeColor="text1"/>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Standardization:</w:t>
      </w:r>
      <w:r w:rsidRPr="007F0EE0">
        <w:rPr>
          <w:rFonts w:ascii="Arial" w:eastAsia="Times New Roman" w:hAnsi="Arial" w:cs="Arial"/>
          <w:color w:val="0D0D0D" w:themeColor="text1" w:themeTint="F2"/>
          <w:kern w:val="0"/>
          <w:sz w:val="24"/>
          <w:szCs w:val="24"/>
          <w:lang w:eastAsia="en-GB"/>
          <w14:ligatures w14:val="none"/>
        </w:rPr>
        <w:t xml:space="preserve"> Using AI-powered visual inspection (</w:t>
      </w:r>
      <w:r w:rsidRPr="007F0EE0">
        <w:rPr>
          <w:rFonts w:ascii="Arial" w:eastAsia="Times New Roman" w:hAnsi="Arial" w:cs="Arial"/>
          <w:color w:val="000000" w:themeColor="text1"/>
          <w:kern w:val="0"/>
          <w:sz w:val="24"/>
          <w:szCs w:val="24"/>
          <w:lang w:eastAsia="en-GB"/>
          <w14:ligatures w14:val="none"/>
        </w:rPr>
        <w:t>integrated into our ERP), we monitor paste viscosity and colour consistency to ensure that Jar 1 is identical to Jar 10</w:t>
      </w:r>
    </w:p>
    <w:p w14:paraId="5598EE4A" w14:textId="69F2EC45" w:rsidR="00C03447" w:rsidRPr="007F0EE0" w:rsidRDefault="002B369B" w:rsidP="00B850FD">
      <w:pPr>
        <w:pStyle w:val="Heading3"/>
        <w:jc w:val="both"/>
        <w:rPr>
          <w:rFonts w:ascii="Arial" w:eastAsia="Times New Roman" w:hAnsi="Arial" w:cs="Arial"/>
          <w:lang w:eastAsia="en-GB"/>
        </w:rPr>
      </w:pPr>
      <w:bookmarkStart w:id="82" w:name="_Toc229554517"/>
      <w:r w:rsidRPr="007F0EE0">
        <w:rPr>
          <w:rFonts w:ascii="Arial" w:eastAsia="Times New Roman" w:hAnsi="Arial" w:cs="Arial"/>
          <w:lang w:eastAsia="en-GB"/>
        </w:rPr>
        <w:t>8</w:t>
      </w:r>
      <w:r w:rsidR="00C03447" w:rsidRPr="007F0EE0">
        <w:rPr>
          <w:rFonts w:ascii="Arial" w:eastAsia="Times New Roman" w:hAnsi="Arial" w:cs="Arial"/>
          <w:lang w:eastAsia="en-GB"/>
        </w:rPr>
        <w:t>.</w:t>
      </w:r>
      <w:r w:rsidRPr="007F0EE0">
        <w:rPr>
          <w:rFonts w:ascii="Arial" w:eastAsia="Times New Roman" w:hAnsi="Arial" w:cs="Arial"/>
          <w:lang w:eastAsia="en-GB"/>
        </w:rPr>
        <w:t>5</w:t>
      </w:r>
      <w:r w:rsidR="00C03447" w:rsidRPr="007F0EE0">
        <w:rPr>
          <w:rFonts w:ascii="Arial" w:eastAsia="Times New Roman" w:hAnsi="Arial" w:cs="Arial"/>
          <w:lang w:eastAsia="en-GB"/>
        </w:rPr>
        <w:t xml:space="preserve"> Suppliers, Procurement, and Logistics</w:t>
      </w:r>
      <w:bookmarkEnd w:id="82"/>
    </w:p>
    <w:p w14:paraId="66FA7E06" w14:textId="77777777" w:rsidR="00C03447" w:rsidRPr="007F0EE0" w:rsidRDefault="00C03447"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As an organic business, Golden Gut's supply chain is its most audited asset.</w:t>
      </w:r>
    </w:p>
    <w:p w14:paraId="32C190A9" w14:textId="62C9E5B3" w:rsidR="00C03447" w:rsidRPr="007F0EE0" w:rsidRDefault="00C03447" w:rsidP="00B850FD">
      <w:pPr>
        <w:numPr>
          <w:ilvl w:val="0"/>
          <w:numId w:val="26"/>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lastRenderedPageBreak/>
        <w:t>Supplier Qualification:</w:t>
      </w:r>
      <w:r w:rsidRPr="007F0EE0">
        <w:rPr>
          <w:rFonts w:ascii="Arial" w:eastAsia="Times New Roman" w:hAnsi="Arial" w:cs="Arial"/>
          <w:color w:val="0D0D0D" w:themeColor="text1" w:themeTint="F2"/>
          <w:kern w:val="0"/>
          <w:sz w:val="24"/>
          <w:szCs w:val="24"/>
          <w:lang w:eastAsia="en-GB"/>
          <w14:ligatures w14:val="none"/>
        </w:rPr>
        <w:t xml:space="preserve"> All suppliers must hold a valid Organic Certificate. </w:t>
      </w:r>
      <w:r w:rsidRPr="007F0EE0">
        <w:rPr>
          <w:rFonts w:ascii="Arial" w:eastAsia="Times New Roman" w:hAnsi="Arial" w:cs="Arial"/>
          <w:color w:val="000000" w:themeColor="text1"/>
          <w:kern w:val="0"/>
          <w:sz w:val="24"/>
          <w:szCs w:val="24"/>
          <w:lang w:eastAsia="en-GB"/>
          <w14:ligatures w14:val="none"/>
        </w:rPr>
        <w:t>We</w:t>
      </w:r>
      <w:r w:rsidRPr="007F0EE0">
        <w:rPr>
          <w:rFonts w:ascii="Arial" w:eastAsia="Times New Roman" w:hAnsi="Arial" w:cs="Arial"/>
          <w:color w:val="0D0D0D" w:themeColor="text1" w:themeTint="F2"/>
          <w:kern w:val="0"/>
          <w:sz w:val="24"/>
          <w:szCs w:val="24"/>
          <w:lang w:eastAsia="en-GB"/>
          <w14:ligatures w14:val="none"/>
        </w:rPr>
        <w:t xml:space="preserve"> utilize a Dual-Sourcing Strategy to mitigate the risk of crop failure in India or Vietnam (CBI, 2026).</w:t>
      </w:r>
    </w:p>
    <w:p w14:paraId="46D76D20" w14:textId="2D6B86AA" w:rsidR="00C03447" w:rsidRPr="007F0EE0" w:rsidRDefault="00C03447" w:rsidP="00B850FD">
      <w:pPr>
        <w:numPr>
          <w:ilvl w:val="0"/>
          <w:numId w:val="26"/>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West Midlands Logistics Hub:</w:t>
      </w:r>
      <w:r w:rsidRPr="007F0EE0">
        <w:rPr>
          <w:rFonts w:ascii="Arial" w:eastAsia="Times New Roman" w:hAnsi="Arial" w:cs="Arial"/>
          <w:color w:val="0D0D0D" w:themeColor="text1" w:themeTint="F2"/>
          <w:kern w:val="0"/>
          <w:sz w:val="24"/>
          <w:szCs w:val="24"/>
          <w:lang w:eastAsia="en-GB"/>
          <w14:ligatures w14:val="none"/>
        </w:rPr>
        <w:t xml:space="preserve"> Leveraging Dudley's position as a Transport Heartland (Cabinet Office, 2026</w:t>
      </w:r>
      <w:r w:rsidRPr="007F0EE0">
        <w:rPr>
          <w:rFonts w:ascii="Arial" w:eastAsia="Times New Roman" w:hAnsi="Arial" w:cs="Arial"/>
          <w:color w:val="000000" w:themeColor="text1"/>
          <w:kern w:val="0"/>
          <w:sz w:val="24"/>
          <w:szCs w:val="24"/>
          <w:lang w:eastAsia="en-GB"/>
          <w14:ligatures w14:val="none"/>
        </w:rPr>
        <w:t xml:space="preserve">), we </w:t>
      </w:r>
      <w:r w:rsidRPr="007F0EE0">
        <w:rPr>
          <w:rFonts w:ascii="Arial" w:eastAsia="Times New Roman" w:hAnsi="Arial" w:cs="Arial"/>
          <w:color w:val="0D0D0D" w:themeColor="text1" w:themeTint="F2"/>
          <w:kern w:val="0"/>
          <w:sz w:val="24"/>
          <w:szCs w:val="24"/>
          <w:lang w:eastAsia="en-GB"/>
          <w14:ligatures w14:val="none"/>
        </w:rPr>
        <w:t xml:space="preserve">utilize local hauliers to reduce food miles between the co-packer and the </w:t>
      </w:r>
      <w:r w:rsidR="00802073" w:rsidRPr="007F0EE0">
        <w:rPr>
          <w:rFonts w:ascii="Arial" w:eastAsia="Times New Roman" w:hAnsi="Arial" w:cs="Arial"/>
          <w:color w:val="0D0D0D" w:themeColor="text1" w:themeTint="F2"/>
          <w:kern w:val="0"/>
          <w:sz w:val="24"/>
          <w:szCs w:val="24"/>
          <w:lang w:eastAsia="en-GB"/>
          <w14:ligatures w14:val="none"/>
        </w:rPr>
        <w:t>fulfilment</w:t>
      </w:r>
      <w:r w:rsidRPr="007F0EE0">
        <w:rPr>
          <w:rFonts w:ascii="Arial" w:eastAsia="Times New Roman" w:hAnsi="Arial" w:cs="Arial"/>
          <w:color w:val="0D0D0D" w:themeColor="text1" w:themeTint="F2"/>
          <w:kern w:val="0"/>
          <w:sz w:val="24"/>
          <w:szCs w:val="24"/>
          <w:lang w:eastAsia="en-GB"/>
          <w14:ligatures w14:val="none"/>
        </w:rPr>
        <w:t xml:space="preserve"> centre.</w:t>
      </w:r>
    </w:p>
    <w:p w14:paraId="51823446" w14:textId="77777777" w:rsidR="00C03447" w:rsidRPr="007F0EE0" w:rsidRDefault="00C03447" w:rsidP="00B850FD">
      <w:pPr>
        <w:numPr>
          <w:ilvl w:val="0"/>
          <w:numId w:val="26"/>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Just-In-Time (JIT) Inventory:</w:t>
      </w:r>
      <w:r w:rsidRPr="007F0EE0">
        <w:rPr>
          <w:rFonts w:ascii="Arial" w:eastAsia="Times New Roman" w:hAnsi="Arial" w:cs="Arial"/>
          <w:color w:val="0D0D0D" w:themeColor="text1" w:themeTint="F2"/>
          <w:kern w:val="0"/>
          <w:sz w:val="24"/>
          <w:szCs w:val="24"/>
          <w:lang w:eastAsia="en-GB"/>
          <w14:ligatures w14:val="none"/>
        </w:rPr>
        <w:t xml:space="preserve"> To preserve the potency of the essential oils in </w:t>
      </w:r>
      <w:r w:rsidRPr="007F0EE0">
        <w:rPr>
          <w:rFonts w:ascii="Arial" w:eastAsia="Times New Roman" w:hAnsi="Arial" w:cs="Arial"/>
          <w:color w:val="000000" w:themeColor="text1"/>
          <w:kern w:val="0"/>
          <w:sz w:val="24"/>
          <w:szCs w:val="24"/>
          <w:lang w:eastAsia="en-GB"/>
          <w14:ligatures w14:val="none"/>
        </w:rPr>
        <w:t>our spices</w:t>
      </w:r>
      <w:r w:rsidRPr="007F0EE0">
        <w:rPr>
          <w:rFonts w:ascii="Arial" w:eastAsia="Times New Roman" w:hAnsi="Arial" w:cs="Arial"/>
          <w:color w:val="0D0D0D" w:themeColor="text1" w:themeTint="F2"/>
          <w:kern w:val="0"/>
          <w:sz w:val="24"/>
          <w:szCs w:val="24"/>
          <w:lang w:eastAsia="en-GB"/>
          <w14:ligatures w14:val="none"/>
        </w:rPr>
        <w:t>, raw materials are ordered 72 hours prior to a production run.</w:t>
      </w:r>
    </w:p>
    <w:p w14:paraId="0B1C3E7F" w14:textId="726DB6C0" w:rsidR="00C03447" w:rsidRPr="007F0EE0" w:rsidRDefault="002B369B" w:rsidP="00B850FD">
      <w:pPr>
        <w:pStyle w:val="Heading3"/>
        <w:jc w:val="both"/>
        <w:rPr>
          <w:rFonts w:ascii="Arial" w:eastAsia="Times New Roman" w:hAnsi="Arial" w:cs="Arial"/>
          <w:lang w:eastAsia="en-GB"/>
        </w:rPr>
      </w:pPr>
      <w:bookmarkStart w:id="83" w:name="_Toc229554518"/>
      <w:r w:rsidRPr="007F0EE0">
        <w:rPr>
          <w:rFonts w:ascii="Arial" w:eastAsia="Times New Roman" w:hAnsi="Arial" w:cs="Arial"/>
          <w:lang w:eastAsia="en-GB"/>
        </w:rPr>
        <w:t>8.6</w:t>
      </w:r>
      <w:r w:rsidR="00C03447" w:rsidRPr="007F0EE0">
        <w:rPr>
          <w:rFonts w:ascii="Arial" w:eastAsia="Times New Roman" w:hAnsi="Arial" w:cs="Arial"/>
          <w:lang w:eastAsia="en-GB"/>
        </w:rPr>
        <w:t xml:space="preserve"> Tools, Technology, and Software</w:t>
      </w:r>
      <w:bookmarkEnd w:id="83"/>
    </w:p>
    <w:p w14:paraId="5596322D" w14:textId="7393201F" w:rsidR="00C03447" w:rsidRPr="007F0EE0" w:rsidRDefault="00C03447" w:rsidP="00B850FD">
      <w:pPr>
        <w:numPr>
          <w:ilvl w:val="0"/>
          <w:numId w:val="27"/>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ERP/Inventory Management:</w:t>
      </w:r>
      <w:r w:rsidRPr="007F0EE0">
        <w:rPr>
          <w:rFonts w:ascii="Arial" w:eastAsia="Times New Roman" w:hAnsi="Arial" w:cs="Arial"/>
          <w:color w:val="0D0D0D" w:themeColor="text1" w:themeTint="F2"/>
          <w:kern w:val="0"/>
          <w:sz w:val="24"/>
          <w:szCs w:val="24"/>
          <w:lang w:eastAsia="en-GB"/>
          <w14:ligatures w14:val="none"/>
        </w:rPr>
        <w:t xml:space="preserve"> Unleashed or </w:t>
      </w:r>
      <w:r w:rsidR="00BC365E" w:rsidRPr="007F0EE0">
        <w:rPr>
          <w:rFonts w:ascii="Arial" w:eastAsia="Times New Roman" w:hAnsi="Arial" w:cs="Arial"/>
          <w:color w:val="0D0D0D" w:themeColor="text1" w:themeTint="F2"/>
          <w:kern w:val="0"/>
          <w:sz w:val="24"/>
          <w:szCs w:val="24"/>
          <w:lang w:eastAsia="en-GB"/>
          <w14:ligatures w14:val="none"/>
        </w:rPr>
        <w:t>Linn works</w:t>
      </w:r>
      <w:r w:rsidRPr="007F0EE0">
        <w:rPr>
          <w:rFonts w:ascii="Arial" w:eastAsia="Times New Roman" w:hAnsi="Arial" w:cs="Arial"/>
          <w:color w:val="0D0D0D" w:themeColor="text1" w:themeTint="F2"/>
          <w:kern w:val="0"/>
          <w:sz w:val="24"/>
          <w:szCs w:val="24"/>
          <w:lang w:eastAsia="en-GB"/>
          <w14:ligatures w14:val="none"/>
        </w:rPr>
        <w:t xml:space="preserve"> to track batch numbers and organic chain of custody from farm to jar.</w:t>
      </w:r>
    </w:p>
    <w:p w14:paraId="7E0FD058" w14:textId="4AAA6EF3" w:rsidR="00C03447" w:rsidRPr="007F0EE0" w:rsidRDefault="00C03447" w:rsidP="00B850FD">
      <w:pPr>
        <w:numPr>
          <w:ilvl w:val="0"/>
          <w:numId w:val="27"/>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E-Commerce:</w:t>
      </w:r>
      <w:r w:rsidRPr="007F0EE0">
        <w:rPr>
          <w:rFonts w:ascii="Arial" w:eastAsia="Times New Roman" w:hAnsi="Arial" w:cs="Arial"/>
          <w:color w:val="0D0D0D" w:themeColor="text1" w:themeTint="F2"/>
          <w:kern w:val="0"/>
          <w:sz w:val="24"/>
          <w:szCs w:val="24"/>
          <w:lang w:eastAsia="en-GB"/>
          <w14:ligatures w14:val="none"/>
        </w:rPr>
        <w:t xml:space="preserve"> Shopify Plus integrated with </w:t>
      </w:r>
      <w:r w:rsidR="00BC365E" w:rsidRPr="007F0EE0">
        <w:rPr>
          <w:rFonts w:ascii="Arial" w:eastAsia="Times New Roman" w:hAnsi="Arial" w:cs="Arial"/>
          <w:color w:val="0D0D0D" w:themeColor="text1" w:themeTint="F2"/>
          <w:kern w:val="0"/>
          <w:sz w:val="24"/>
          <w:szCs w:val="24"/>
          <w:lang w:eastAsia="en-GB"/>
          <w14:ligatures w14:val="none"/>
        </w:rPr>
        <w:t>Ship Station</w:t>
      </w:r>
      <w:r w:rsidRPr="007F0EE0">
        <w:rPr>
          <w:rFonts w:ascii="Arial" w:eastAsia="Times New Roman" w:hAnsi="Arial" w:cs="Arial"/>
          <w:color w:val="0D0D0D" w:themeColor="text1" w:themeTint="F2"/>
          <w:kern w:val="0"/>
          <w:sz w:val="24"/>
          <w:szCs w:val="24"/>
          <w:lang w:eastAsia="en-GB"/>
          <w14:ligatures w14:val="none"/>
        </w:rPr>
        <w:t xml:space="preserve"> for automated UK-wide delivery.</w:t>
      </w:r>
    </w:p>
    <w:p w14:paraId="3FB8C4AB" w14:textId="77777777" w:rsidR="00C03447" w:rsidRPr="007F0EE0" w:rsidRDefault="00C03447" w:rsidP="00B850FD">
      <w:pPr>
        <w:numPr>
          <w:ilvl w:val="0"/>
          <w:numId w:val="27"/>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Food Safety Tech:</w:t>
      </w:r>
      <w:r w:rsidRPr="007F0EE0">
        <w:rPr>
          <w:rFonts w:ascii="Arial" w:eastAsia="Times New Roman" w:hAnsi="Arial" w:cs="Arial"/>
          <w:color w:val="0D0D0D" w:themeColor="text1" w:themeTint="F2"/>
          <w:kern w:val="0"/>
          <w:sz w:val="24"/>
          <w:szCs w:val="24"/>
          <w:lang w:eastAsia="en-GB"/>
          <w14:ligatures w14:val="none"/>
        </w:rPr>
        <w:t xml:space="preserve"> Digital pH meters and data loggers for real-time monitoring during the hot-fill process.</w:t>
      </w:r>
    </w:p>
    <w:p w14:paraId="2E5DA1F9" w14:textId="05ED45A9" w:rsidR="00C03447" w:rsidRPr="007F0EE0" w:rsidRDefault="00652D40" w:rsidP="00B850FD">
      <w:pPr>
        <w:pStyle w:val="Heading3"/>
        <w:jc w:val="both"/>
        <w:rPr>
          <w:rFonts w:ascii="Arial" w:eastAsia="Times New Roman" w:hAnsi="Arial" w:cs="Arial"/>
          <w:lang w:eastAsia="en-GB"/>
        </w:rPr>
      </w:pPr>
      <w:bookmarkStart w:id="84" w:name="_Toc229554519"/>
      <w:r w:rsidRPr="007F0EE0">
        <w:rPr>
          <w:rFonts w:ascii="Arial" w:eastAsia="Times New Roman" w:hAnsi="Arial" w:cs="Arial"/>
          <w:lang w:eastAsia="en-GB"/>
        </w:rPr>
        <w:t>8.7 Quality</w:t>
      </w:r>
      <w:r w:rsidR="00C03447" w:rsidRPr="007F0EE0">
        <w:rPr>
          <w:rFonts w:ascii="Arial" w:eastAsia="Times New Roman" w:hAnsi="Arial" w:cs="Arial"/>
          <w:lang w:eastAsia="en-GB"/>
        </w:rPr>
        <w:t xml:space="preserve"> Assurance (QA)</w:t>
      </w:r>
      <w:bookmarkEnd w:id="84"/>
    </w:p>
    <w:p w14:paraId="591B9CBB" w14:textId="77777777" w:rsidR="00C03447" w:rsidRPr="007F0EE0" w:rsidRDefault="00C03447"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Golden Gut adheres to the HACCP (Hazard Analysis and Critical Control Points) framework.</w:t>
      </w:r>
    </w:p>
    <w:p w14:paraId="13589285" w14:textId="534D9A42" w:rsidR="00C03447" w:rsidRPr="007F0EE0" w:rsidRDefault="00C03447" w:rsidP="00B850FD">
      <w:pPr>
        <w:numPr>
          <w:ilvl w:val="0"/>
          <w:numId w:val="28"/>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Critical Control Point (CCP1):</w:t>
      </w:r>
      <w:r w:rsidRPr="007F0EE0">
        <w:rPr>
          <w:rFonts w:ascii="Arial" w:eastAsia="Times New Roman" w:hAnsi="Arial" w:cs="Arial"/>
          <w:color w:val="0D0D0D" w:themeColor="text1" w:themeTint="F2"/>
          <w:kern w:val="0"/>
          <w:sz w:val="24"/>
          <w:szCs w:val="24"/>
          <w:lang w:eastAsia="en-GB"/>
          <w14:ligatures w14:val="none"/>
        </w:rPr>
        <w:t xml:space="preserve"> Acidification. The pH level is the </w:t>
      </w:r>
      <w:r w:rsidR="005B4D72" w:rsidRPr="007F0EE0">
        <w:rPr>
          <w:rFonts w:ascii="Arial" w:eastAsia="Times New Roman" w:hAnsi="Arial" w:cs="Arial"/>
          <w:color w:val="0D0D0D" w:themeColor="text1" w:themeTint="F2"/>
          <w:kern w:val="0"/>
          <w:sz w:val="24"/>
          <w:szCs w:val="24"/>
          <w:lang w:eastAsia="en-GB"/>
          <w14:ligatures w14:val="none"/>
        </w:rPr>
        <w:t>crit</w:t>
      </w:r>
      <w:r w:rsidR="003B57FD" w:rsidRPr="007F0EE0">
        <w:rPr>
          <w:rFonts w:ascii="Arial" w:eastAsia="Times New Roman" w:hAnsi="Arial" w:cs="Arial"/>
          <w:color w:val="0D0D0D" w:themeColor="text1" w:themeTint="F2"/>
          <w:kern w:val="0"/>
          <w:sz w:val="24"/>
          <w:szCs w:val="24"/>
          <w:lang w:eastAsia="en-GB"/>
          <w14:ligatures w14:val="none"/>
        </w:rPr>
        <w:t>ical control point</w:t>
      </w:r>
      <w:r w:rsidRPr="007F0EE0">
        <w:rPr>
          <w:rFonts w:ascii="Arial" w:eastAsia="Times New Roman" w:hAnsi="Arial" w:cs="Arial"/>
          <w:color w:val="0D0D0D" w:themeColor="text1" w:themeTint="F2"/>
          <w:kern w:val="0"/>
          <w:sz w:val="24"/>
          <w:szCs w:val="24"/>
          <w:lang w:eastAsia="en-GB"/>
          <w14:ligatures w14:val="none"/>
        </w:rPr>
        <w:t xml:space="preserve"> that prevents the growth of Clostridium botulinum.</w:t>
      </w:r>
    </w:p>
    <w:p w14:paraId="47F9B0F6" w14:textId="77777777" w:rsidR="00C03447" w:rsidRPr="007F0EE0" w:rsidRDefault="00C03447" w:rsidP="00B850FD">
      <w:pPr>
        <w:numPr>
          <w:ilvl w:val="0"/>
          <w:numId w:val="28"/>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Traceability:</w:t>
      </w:r>
      <w:r w:rsidRPr="007F0EE0">
        <w:rPr>
          <w:rFonts w:ascii="Arial" w:eastAsia="Times New Roman" w:hAnsi="Arial" w:cs="Arial"/>
          <w:color w:val="0D0D0D" w:themeColor="text1" w:themeTint="F2"/>
          <w:kern w:val="0"/>
          <w:sz w:val="24"/>
          <w:szCs w:val="24"/>
          <w:lang w:eastAsia="en-GB"/>
          <w14:ligatures w14:val="none"/>
        </w:rPr>
        <w:t xml:space="preserve"> Every jar carries a Batch Code linked to the specific organic harvest date and the co-packer's production log, as required by Soil Association Standards (2026).</w:t>
      </w:r>
    </w:p>
    <w:p w14:paraId="5106B37E" w14:textId="19D0692E" w:rsidR="00C03447" w:rsidRPr="007F0EE0" w:rsidRDefault="006001ED" w:rsidP="00B850FD">
      <w:pPr>
        <w:pStyle w:val="Heading3"/>
        <w:jc w:val="both"/>
        <w:rPr>
          <w:rFonts w:ascii="Arial" w:eastAsia="Times New Roman" w:hAnsi="Arial" w:cs="Arial"/>
          <w:lang w:eastAsia="en-GB"/>
        </w:rPr>
      </w:pPr>
      <w:bookmarkStart w:id="85" w:name="_Toc229554520"/>
      <w:r w:rsidRPr="007F0EE0">
        <w:rPr>
          <w:rFonts w:ascii="Arial" w:eastAsia="Times New Roman" w:hAnsi="Arial" w:cs="Arial"/>
          <w:lang w:eastAsia="en-GB"/>
        </w:rPr>
        <w:t>8.8</w:t>
      </w:r>
      <w:r w:rsidR="00C03447" w:rsidRPr="007F0EE0">
        <w:rPr>
          <w:rFonts w:ascii="Arial" w:eastAsia="Times New Roman" w:hAnsi="Arial" w:cs="Arial"/>
          <w:lang w:eastAsia="en-GB"/>
        </w:rPr>
        <w:t xml:space="preserve"> Legal and Regulatory Compliance</w:t>
      </w:r>
      <w:bookmarkEnd w:id="85"/>
    </w:p>
    <w:p w14:paraId="0920D8B8" w14:textId="77777777" w:rsidR="00C03447" w:rsidRPr="007F0EE0" w:rsidRDefault="00C03447"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To trade legally in the UK, Golden Gut must comply with:</w:t>
      </w:r>
    </w:p>
    <w:p w14:paraId="4C26CC8E" w14:textId="096C88B8" w:rsidR="00C03447" w:rsidRPr="007F0EE0" w:rsidRDefault="00C03447" w:rsidP="00B850FD">
      <w:pPr>
        <w:numPr>
          <w:ilvl w:val="0"/>
          <w:numId w:val="29"/>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The Food Information Regulations 2014:</w:t>
      </w:r>
      <w:r w:rsidRPr="007F0EE0">
        <w:rPr>
          <w:rFonts w:ascii="Arial" w:eastAsia="Times New Roman" w:hAnsi="Arial" w:cs="Arial"/>
          <w:color w:val="0D0D0D" w:themeColor="text1" w:themeTint="F2"/>
          <w:kern w:val="0"/>
          <w:sz w:val="24"/>
          <w:szCs w:val="24"/>
          <w:lang w:eastAsia="en-GB"/>
          <w14:ligatures w14:val="none"/>
        </w:rPr>
        <w:t xml:space="preserve"> </w:t>
      </w:r>
      <w:r w:rsidR="00652D40" w:rsidRPr="007F0EE0">
        <w:rPr>
          <w:rFonts w:ascii="Arial" w:eastAsia="Times New Roman" w:hAnsi="Arial" w:cs="Arial"/>
          <w:color w:val="0D0D0D" w:themeColor="text1" w:themeTint="F2"/>
          <w:kern w:val="0"/>
          <w:sz w:val="24"/>
          <w:szCs w:val="24"/>
          <w:lang w:eastAsia="en-GB"/>
          <w14:ligatures w14:val="none"/>
        </w:rPr>
        <w:t>Specifically,</w:t>
      </w:r>
      <w:r w:rsidRPr="007F0EE0">
        <w:rPr>
          <w:rFonts w:ascii="Arial" w:eastAsia="Times New Roman" w:hAnsi="Arial" w:cs="Arial"/>
          <w:color w:val="0D0D0D" w:themeColor="text1" w:themeTint="F2"/>
          <w:kern w:val="0"/>
          <w:sz w:val="24"/>
          <w:szCs w:val="24"/>
          <w:lang w:eastAsia="en-GB"/>
          <w14:ligatures w14:val="none"/>
        </w:rPr>
        <w:t xml:space="preserve"> regarding allergen </w:t>
      </w:r>
      <w:r w:rsidR="00802073" w:rsidRPr="007F0EE0">
        <w:rPr>
          <w:rFonts w:ascii="Arial" w:eastAsia="Times New Roman" w:hAnsi="Arial" w:cs="Arial"/>
          <w:color w:val="0D0D0D" w:themeColor="text1" w:themeTint="F2"/>
          <w:kern w:val="0"/>
          <w:sz w:val="24"/>
          <w:szCs w:val="24"/>
          <w:lang w:eastAsia="en-GB"/>
          <w14:ligatures w14:val="none"/>
        </w:rPr>
        <w:t>labelling</w:t>
      </w:r>
      <w:r w:rsidRPr="007F0EE0">
        <w:rPr>
          <w:rFonts w:ascii="Arial" w:eastAsia="Times New Roman" w:hAnsi="Arial" w:cs="Arial"/>
          <w:color w:val="0D0D0D" w:themeColor="text1" w:themeTint="F2"/>
          <w:kern w:val="0"/>
          <w:sz w:val="24"/>
          <w:szCs w:val="24"/>
          <w:lang w:eastAsia="en-GB"/>
          <w14:ligatures w14:val="none"/>
        </w:rPr>
        <w:t xml:space="preserve"> (Garlic/Ginger are not </w:t>
      </w:r>
      <w:r w:rsidR="008C0F12" w:rsidRPr="007F0EE0">
        <w:rPr>
          <w:rFonts w:ascii="Arial" w:eastAsia="Times New Roman" w:hAnsi="Arial" w:cs="Arial"/>
          <w:color w:val="0D0D0D" w:themeColor="text1" w:themeTint="F2"/>
          <w:kern w:val="0"/>
          <w:sz w:val="24"/>
          <w:szCs w:val="24"/>
          <w:lang w:eastAsia="en-GB"/>
          <w14:ligatures w14:val="none"/>
        </w:rPr>
        <w:t xml:space="preserve">top </w:t>
      </w:r>
      <w:proofErr w:type="gramStart"/>
      <w:r w:rsidR="008C0F12" w:rsidRPr="007F0EE0">
        <w:rPr>
          <w:rFonts w:ascii="Arial" w:eastAsia="Times New Roman" w:hAnsi="Arial" w:cs="Arial"/>
          <w:color w:val="0D0D0D" w:themeColor="text1" w:themeTint="F2"/>
          <w:kern w:val="0"/>
          <w:sz w:val="24"/>
          <w:szCs w:val="24"/>
          <w:lang w:eastAsia="en-GB"/>
          <w14:ligatures w14:val="none"/>
        </w:rPr>
        <w:t>14</w:t>
      </w:r>
      <w:proofErr w:type="gramEnd"/>
      <w:r w:rsidRPr="007F0EE0">
        <w:rPr>
          <w:rFonts w:ascii="Arial" w:eastAsia="Times New Roman" w:hAnsi="Arial" w:cs="Arial"/>
          <w:color w:val="0D0D0D" w:themeColor="text1" w:themeTint="F2"/>
          <w:kern w:val="0"/>
          <w:sz w:val="24"/>
          <w:szCs w:val="24"/>
          <w:lang w:eastAsia="en-GB"/>
          <w14:ligatures w14:val="none"/>
        </w:rPr>
        <w:t xml:space="preserve"> allergens, but cross-contamination risks at the factory must be declared).</w:t>
      </w:r>
    </w:p>
    <w:p w14:paraId="078248E5" w14:textId="7086DF6D" w:rsidR="00C03447" w:rsidRPr="007F0EE0" w:rsidRDefault="00C03447" w:rsidP="00B850FD">
      <w:pPr>
        <w:numPr>
          <w:ilvl w:val="0"/>
          <w:numId w:val="29"/>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lastRenderedPageBreak/>
        <w:t>Organic Regulation (EC) 834/2007 (Retained EU Law):</w:t>
      </w:r>
      <w:r w:rsidRPr="007F0EE0">
        <w:rPr>
          <w:rFonts w:ascii="Arial" w:eastAsia="Times New Roman" w:hAnsi="Arial" w:cs="Arial"/>
          <w:color w:val="0D0D0D" w:themeColor="text1" w:themeTint="F2"/>
          <w:kern w:val="0"/>
          <w:sz w:val="24"/>
          <w:szCs w:val="24"/>
          <w:lang w:eastAsia="en-GB"/>
          <w14:ligatures w14:val="none"/>
        </w:rPr>
        <w:t xml:space="preserve"> Ensuring the UK Organic logo is only used if 95% of ingredients are certified.</w:t>
      </w:r>
    </w:p>
    <w:p w14:paraId="2C331C7C" w14:textId="77777777" w:rsidR="00C03447" w:rsidRPr="007F0EE0" w:rsidRDefault="00C03447" w:rsidP="00B850FD">
      <w:pPr>
        <w:numPr>
          <w:ilvl w:val="0"/>
          <w:numId w:val="29"/>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Weights and Measures:</w:t>
      </w:r>
      <w:r w:rsidRPr="007F0EE0">
        <w:rPr>
          <w:rFonts w:ascii="Arial" w:eastAsia="Times New Roman" w:hAnsi="Arial" w:cs="Arial"/>
          <w:color w:val="0D0D0D" w:themeColor="text1" w:themeTint="F2"/>
          <w:kern w:val="0"/>
          <w:sz w:val="24"/>
          <w:szCs w:val="24"/>
          <w:lang w:eastAsia="en-GB"/>
          <w14:ligatures w14:val="none"/>
        </w:rPr>
        <w:t xml:space="preserve"> Ensuring the "e" mark on the 400g jar is accurate under the Average Quantity System.</w:t>
      </w:r>
    </w:p>
    <w:p w14:paraId="4429C132" w14:textId="4150B9DA" w:rsidR="004801C7" w:rsidRPr="007F0EE0" w:rsidRDefault="0009446E" w:rsidP="00B850FD">
      <w:pPr>
        <w:spacing w:after="100" w:afterAutospacing="1" w:line="360" w:lineRule="auto"/>
        <w:ind w:left="720"/>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using Statistical</w:t>
      </w:r>
      <w:r w:rsidR="004801C7" w:rsidRPr="007F0EE0">
        <w:rPr>
          <w:rFonts w:ascii="Arial" w:eastAsia="Times New Roman" w:hAnsi="Arial" w:cs="Arial"/>
          <w:color w:val="0D0D0D" w:themeColor="text1" w:themeTint="F2"/>
          <w:kern w:val="0"/>
          <w:sz w:val="24"/>
          <w:szCs w:val="24"/>
          <w:lang w:eastAsia="en-GB"/>
          <w14:ligatures w14:val="none"/>
        </w:rPr>
        <w:t xml:space="preserve"> Process Control (SPC)</w:t>
      </w:r>
      <w:r w:rsidR="00BD7DC5" w:rsidRPr="007F0EE0">
        <w:rPr>
          <w:rFonts w:ascii="Arial" w:eastAsia="Times New Roman" w:hAnsi="Arial" w:cs="Arial"/>
          <w:color w:val="0D0D0D" w:themeColor="text1" w:themeTint="F2"/>
          <w:kern w:val="0"/>
          <w:sz w:val="24"/>
          <w:szCs w:val="24"/>
          <w:lang w:eastAsia="en-GB"/>
          <w14:ligatures w14:val="none"/>
        </w:rPr>
        <w:t xml:space="preserve"> we will</w:t>
      </w:r>
      <w:r w:rsidR="004801C7" w:rsidRPr="007F0EE0">
        <w:rPr>
          <w:rFonts w:ascii="Arial" w:eastAsia="Times New Roman" w:hAnsi="Arial" w:cs="Arial"/>
          <w:color w:val="0D0D0D" w:themeColor="text1" w:themeTint="F2"/>
          <w:kern w:val="0"/>
          <w:sz w:val="24"/>
          <w:szCs w:val="24"/>
          <w:lang w:eastAsia="en-GB"/>
          <w14:ligatures w14:val="none"/>
        </w:rPr>
        <w:t xml:space="preserve"> ensure the 400g fill remains within the legal T1 and T2 tolerances.</w:t>
      </w:r>
    </w:p>
    <w:p w14:paraId="3FD889BA" w14:textId="3542A1AA" w:rsidR="00C03447" w:rsidRPr="007F0EE0" w:rsidRDefault="008C0F12" w:rsidP="00B850FD">
      <w:pPr>
        <w:pStyle w:val="Heading3"/>
        <w:jc w:val="both"/>
        <w:rPr>
          <w:rFonts w:ascii="Arial" w:eastAsia="Times New Roman" w:hAnsi="Arial" w:cs="Arial"/>
          <w:lang w:eastAsia="en-GB"/>
        </w:rPr>
      </w:pPr>
      <w:bookmarkStart w:id="86" w:name="_Toc229554521"/>
      <w:r w:rsidRPr="007F0EE0">
        <w:rPr>
          <w:rFonts w:ascii="Arial" w:eastAsia="Times New Roman" w:hAnsi="Arial" w:cs="Arial"/>
          <w:lang w:eastAsia="en-GB"/>
        </w:rPr>
        <w:t>8.9 Licences</w:t>
      </w:r>
      <w:r w:rsidR="00C03447" w:rsidRPr="007F0EE0">
        <w:rPr>
          <w:rFonts w:ascii="Arial" w:eastAsia="Times New Roman" w:hAnsi="Arial" w:cs="Arial"/>
          <w:lang w:eastAsia="en-GB"/>
        </w:rPr>
        <w:t xml:space="preserve"> and Registration Requirements</w:t>
      </w:r>
      <w:bookmarkEnd w:id="86"/>
    </w:p>
    <w:p w14:paraId="712885C0" w14:textId="77777777" w:rsidR="00C03447" w:rsidRPr="007F0EE0" w:rsidRDefault="00C03447"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Using the GOV.UK Licence Finder, the following are mandatory:</w:t>
      </w:r>
    </w:p>
    <w:p w14:paraId="3AA00725" w14:textId="77777777" w:rsidR="00C03447" w:rsidRPr="007F0EE0" w:rsidRDefault="00C03447" w:rsidP="00B850FD">
      <w:pPr>
        <w:numPr>
          <w:ilvl w:val="0"/>
          <w:numId w:val="30"/>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Food Business Registration:</w:t>
      </w:r>
      <w:r w:rsidRPr="007F0EE0">
        <w:rPr>
          <w:rFonts w:ascii="Arial" w:eastAsia="Times New Roman" w:hAnsi="Arial" w:cs="Arial"/>
          <w:color w:val="0D0D0D" w:themeColor="text1" w:themeTint="F2"/>
          <w:kern w:val="0"/>
          <w:sz w:val="24"/>
          <w:szCs w:val="24"/>
          <w:lang w:eastAsia="en-GB"/>
          <w14:ligatures w14:val="none"/>
        </w:rPr>
        <w:t xml:space="preserve"> Registering with Dudley Metropolitan Borough Council at least 28 days before trading.</w:t>
      </w:r>
    </w:p>
    <w:p w14:paraId="283EDB9A" w14:textId="77777777" w:rsidR="00C03447" w:rsidRPr="007F0EE0" w:rsidRDefault="00C03447" w:rsidP="00B850FD">
      <w:pPr>
        <w:numPr>
          <w:ilvl w:val="0"/>
          <w:numId w:val="30"/>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Organic Certification:</w:t>
      </w:r>
      <w:r w:rsidRPr="007F0EE0">
        <w:rPr>
          <w:rFonts w:ascii="Arial" w:eastAsia="Times New Roman" w:hAnsi="Arial" w:cs="Arial"/>
          <w:color w:val="0D0D0D" w:themeColor="text1" w:themeTint="F2"/>
          <w:kern w:val="0"/>
          <w:sz w:val="24"/>
          <w:szCs w:val="24"/>
          <w:lang w:eastAsia="en-GB"/>
          <w14:ligatures w14:val="none"/>
        </w:rPr>
        <w:t xml:space="preserve"> Licensing with the Soil Association (GB-ORG-05). This includes an annual physical audit of our records and our co-packer's facility.</w:t>
      </w:r>
    </w:p>
    <w:p w14:paraId="0E7B6F86" w14:textId="77777777" w:rsidR="00C03447" w:rsidRPr="007F0EE0" w:rsidRDefault="00C03447" w:rsidP="00B850FD">
      <w:pPr>
        <w:numPr>
          <w:ilvl w:val="0"/>
          <w:numId w:val="30"/>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Personal Licence (Optional):</w:t>
      </w:r>
      <w:r w:rsidRPr="007F0EE0">
        <w:rPr>
          <w:rFonts w:ascii="Arial" w:eastAsia="Times New Roman" w:hAnsi="Arial" w:cs="Arial"/>
          <w:color w:val="0D0D0D" w:themeColor="text1" w:themeTint="F2"/>
          <w:kern w:val="0"/>
          <w:sz w:val="24"/>
          <w:szCs w:val="24"/>
          <w:lang w:eastAsia="en-GB"/>
          <w14:ligatures w14:val="none"/>
        </w:rPr>
        <w:t xml:space="preserve"> While not selling alcohol, the founder will hold a Level 3 Award in Food Safety for Manufacturing to oversee the co-packing relationship.</w:t>
      </w:r>
    </w:p>
    <w:p w14:paraId="2E392324" w14:textId="4A2AD762" w:rsidR="00206923" w:rsidRPr="007F0EE0" w:rsidRDefault="00206923"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In accordance with Section 21 of the Food Safety Act 1990, Golden Gut Ltd maintains a robust Due Diligence defence through its digital-first QA program. By utilizing time-stamped, tamper-proof IoT data (Section 8.3), the firm provides an immutable audit trail that satisfies both Soil Association organic standards and the stringent requirements of the Product Regulation and Metrology Act 2025</w:t>
      </w:r>
    </w:p>
    <w:p w14:paraId="30723395" w14:textId="102F29FD" w:rsidR="00C03447" w:rsidRPr="007F0EE0" w:rsidRDefault="008C0F12" w:rsidP="00B850FD">
      <w:pPr>
        <w:pStyle w:val="Heading3"/>
        <w:jc w:val="both"/>
        <w:rPr>
          <w:rFonts w:ascii="Arial" w:eastAsia="Times New Roman" w:hAnsi="Arial" w:cs="Arial"/>
          <w:lang w:eastAsia="en-GB"/>
        </w:rPr>
      </w:pPr>
      <w:bookmarkStart w:id="87" w:name="_Toc229554522"/>
      <w:r w:rsidRPr="007F0EE0">
        <w:rPr>
          <w:rFonts w:ascii="Arial" w:eastAsia="Times New Roman" w:hAnsi="Arial" w:cs="Arial"/>
          <w:lang w:eastAsia="en-GB"/>
        </w:rPr>
        <w:t>8.10 Shelf</w:t>
      </w:r>
      <w:r w:rsidR="00C03447" w:rsidRPr="007F0EE0">
        <w:rPr>
          <w:rFonts w:ascii="Arial" w:eastAsia="Times New Roman" w:hAnsi="Arial" w:cs="Arial"/>
          <w:lang w:eastAsia="en-GB"/>
        </w:rPr>
        <w:t>-life Methodology and Patency</w:t>
      </w:r>
      <w:bookmarkEnd w:id="87"/>
    </w:p>
    <w:p w14:paraId="2831B50B" w14:textId="77777777" w:rsidR="00C03447" w:rsidRPr="007F0EE0" w:rsidRDefault="00C03447"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Shelf-life Validation:</w:t>
      </w:r>
    </w:p>
    <w:p w14:paraId="15FB3FA4" w14:textId="77777777" w:rsidR="00C03447" w:rsidRPr="007F0EE0" w:rsidRDefault="00C03447"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00000" w:themeColor="text1"/>
          <w:kern w:val="0"/>
          <w:sz w:val="24"/>
          <w:szCs w:val="24"/>
          <w:lang w:eastAsia="en-GB"/>
          <w14:ligatures w14:val="none"/>
        </w:rPr>
        <w:t>We</w:t>
      </w:r>
      <w:r w:rsidRPr="007F0EE0">
        <w:rPr>
          <w:rFonts w:ascii="Arial" w:eastAsia="Times New Roman" w:hAnsi="Arial" w:cs="Arial"/>
          <w:color w:val="0D0D0D" w:themeColor="text1" w:themeTint="F2"/>
          <w:kern w:val="0"/>
          <w:sz w:val="24"/>
          <w:szCs w:val="24"/>
          <w:lang w:eastAsia="en-GB"/>
          <w14:ligatures w14:val="none"/>
        </w:rPr>
        <w:t xml:space="preserve"> utilize Accelerated Shelf-Life Testing (ASLT). By storing samples at elevated temperatures (e.g., </w:t>
      </w:r>
      <w:proofErr w:type="gramStart"/>
      <w:r w:rsidRPr="007F0EE0">
        <w:rPr>
          <w:rFonts w:ascii="Arial" w:eastAsia="Times New Roman" w:hAnsi="Arial" w:cs="Arial"/>
          <w:color w:val="0D0D0D" w:themeColor="text1" w:themeTint="F2"/>
          <w:kern w:val="0"/>
          <w:sz w:val="24"/>
          <w:szCs w:val="24"/>
          <w:lang w:eastAsia="en-GB"/>
          <w14:ligatures w14:val="none"/>
        </w:rPr>
        <w:t>37</w:t>
      </w:r>
      <w:proofErr w:type="gramEnd"/>
      <w:r w:rsidRPr="007F0EE0">
        <w:rPr>
          <w:rFonts w:ascii="Arial" w:eastAsia="Times New Roman" w:hAnsi="Arial" w:cs="Arial"/>
          <w:color w:val="0D0D0D" w:themeColor="text1" w:themeTint="F2"/>
          <w:kern w:val="0"/>
          <w:sz w:val="24"/>
          <w:szCs w:val="24"/>
          <w:lang w:eastAsia="en-GB"/>
          <w14:ligatures w14:val="none"/>
        </w:rPr>
        <w:t xml:space="preserve">°C and </w:t>
      </w:r>
      <w:proofErr w:type="gramStart"/>
      <w:r w:rsidRPr="007F0EE0">
        <w:rPr>
          <w:rFonts w:ascii="Arial" w:eastAsia="Times New Roman" w:hAnsi="Arial" w:cs="Arial"/>
          <w:color w:val="0D0D0D" w:themeColor="text1" w:themeTint="F2"/>
          <w:kern w:val="0"/>
          <w:sz w:val="24"/>
          <w:szCs w:val="24"/>
          <w:lang w:eastAsia="en-GB"/>
          <w14:ligatures w14:val="none"/>
        </w:rPr>
        <w:t>45</w:t>
      </w:r>
      <w:proofErr w:type="gramEnd"/>
      <w:r w:rsidRPr="007F0EE0">
        <w:rPr>
          <w:rFonts w:ascii="Arial" w:eastAsia="Times New Roman" w:hAnsi="Arial" w:cs="Arial"/>
          <w:color w:val="0D0D0D" w:themeColor="text1" w:themeTint="F2"/>
          <w:kern w:val="0"/>
          <w:sz w:val="24"/>
          <w:szCs w:val="24"/>
          <w:lang w:eastAsia="en-GB"/>
          <w14:ligatures w14:val="none"/>
        </w:rPr>
        <w:t>°C</w:t>
      </w:r>
      <w:r w:rsidRPr="007F0EE0">
        <w:rPr>
          <w:rFonts w:ascii="Arial" w:eastAsia="Times New Roman" w:hAnsi="Arial" w:cs="Arial"/>
          <w:color w:val="000000" w:themeColor="text1"/>
          <w:kern w:val="0"/>
          <w:sz w:val="24"/>
          <w:szCs w:val="24"/>
          <w:lang w:eastAsia="en-GB"/>
          <w14:ligatures w14:val="none"/>
        </w:rPr>
        <w:t xml:space="preserve">), we </w:t>
      </w:r>
      <w:r w:rsidRPr="007F0EE0">
        <w:rPr>
          <w:rFonts w:ascii="Arial" w:eastAsia="Times New Roman" w:hAnsi="Arial" w:cs="Arial"/>
          <w:color w:val="0D0D0D" w:themeColor="text1" w:themeTint="F2"/>
          <w:kern w:val="0"/>
          <w:sz w:val="24"/>
          <w:szCs w:val="24"/>
          <w:lang w:eastAsia="en-GB"/>
          <w14:ligatures w14:val="none"/>
        </w:rPr>
        <w:t>simulate 12 months of ambient storage in 12 weeks.</w:t>
      </w:r>
    </w:p>
    <w:p w14:paraId="62C5257B" w14:textId="77777777" w:rsidR="00C03447" w:rsidRPr="007F0EE0" w:rsidRDefault="00C03447" w:rsidP="00B850FD">
      <w:pPr>
        <w:numPr>
          <w:ilvl w:val="0"/>
          <w:numId w:val="31"/>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Parameters:</w:t>
      </w:r>
      <w:r w:rsidRPr="007F0EE0">
        <w:rPr>
          <w:rFonts w:ascii="Arial" w:eastAsia="Times New Roman" w:hAnsi="Arial" w:cs="Arial"/>
          <w:color w:val="000000" w:themeColor="text1"/>
          <w:kern w:val="0"/>
          <w:sz w:val="24"/>
          <w:szCs w:val="24"/>
          <w:lang w:eastAsia="en-GB"/>
          <w14:ligatures w14:val="none"/>
        </w:rPr>
        <w:t xml:space="preserve"> We </w:t>
      </w:r>
      <w:r w:rsidRPr="007F0EE0">
        <w:rPr>
          <w:rFonts w:ascii="Arial" w:eastAsia="Times New Roman" w:hAnsi="Arial" w:cs="Arial"/>
          <w:color w:val="0D0D0D" w:themeColor="text1" w:themeTint="F2"/>
          <w:kern w:val="0"/>
          <w:sz w:val="24"/>
          <w:szCs w:val="24"/>
          <w:lang w:eastAsia="en-GB"/>
          <w14:ligatures w14:val="none"/>
        </w:rPr>
        <w:t>monitor the Curcumin degradation rate and the Total Viable Count (TVC) of bacteria.</w:t>
      </w:r>
    </w:p>
    <w:p w14:paraId="5259AC89" w14:textId="0EFC8931" w:rsidR="00C03447" w:rsidRPr="007F0EE0" w:rsidRDefault="00C03447" w:rsidP="00B850FD">
      <w:pPr>
        <w:numPr>
          <w:ilvl w:val="0"/>
          <w:numId w:val="31"/>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00000" w:themeColor="text1"/>
          <w:kern w:val="0"/>
          <w:sz w:val="24"/>
          <w:szCs w:val="24"/>
          <w:lang w:eastAsia="en-GB"/>
          <w14:ligatures w14:val="none"/>
        </w:rPr>
        <w:lastRenderedPageBreak/>
        <w:t>Formula:</w:t>
      </w:r>
      <w:r w:rsidRPr="007F0EE0">
        <w:rPr>
          <w:rFonts w:ascii="Arial" w:eastAsia="Times New Roman" w:hAnsi="Arial" w:cs="Arial"/>
          <w:color w:val="000000" w:themeColor="text1"/>
          <w:kern w:val="0"/>
          <w:sz w:val="24"/>
          <w:szCs w:val="24"/>
          <w:lang w:eastAsia="en-GB"/>
          <w14:ligatures w14:val="none"/>
        </w:rPr>
        <w:t xml:space="preserve"> We use the </w:t>
      </w:r>
      <w:r w:rsidR="00DF69DB" w:rsidRPr="007F0EE0">
        <w:rPr>
          <w:rFonts w:ascii="Arial" w:eastAsia="Times New Roman" w:hAnsi="Arial" w:cs="Arial"/>
          <w:color w:val="000000" w:themeColor="text1"/>
          <w:kern w:val="0"/>
          <w:sz w:val="24"/>
          <w:szCs w:val="24"/>
          <w:lang w:eastAsia="en-GB"/>
          <w14:ligatures w14:val="none"/>
        </w:rPr>
        <w:t>C5</w:t>
      </w:r>
      <w:r w:rsidR="007F5BA0" w:rsidRPr="007F0EE0">
        <w:rPr>
          <w:rFonts w:ascii="Arial" w:eastAsia="Times New Roman" w:hAnsi="Arial" w:cs="Arial"/>
          <w:color w:val="000000" w:themeColor="text1"/>
          <w:kern w:val="0"/>
          <w:sz w:val="24"/>
          <w:szCs w:val="24"/>
          <w:lang w:eastAsia="en-GB"/>
          <w14:ligatures w14:val="none"/>
        </w:rPr>
        <w:t>9H90</w:t>
      </w:r>
      <w:r w:rsidR="00B843E4" w:rsidRPr="007F0EE0">
        <w:rPr>
          <w:rFonts w:ascii="Arial" w:eastAsia="Times New Roman" w:hAnsi="Arial" w:cs="Arial"/>
          <w:color w:val="000000" w:themeColor="text1"/>
          <w:kern w:val="0"/>
          <w:sz w:val="24"/>
          <w:szCs w:val="24"/>
          <w:lang w:eastAsia="en-GB"/>
          <w14:ligatures w14:val="none"/>
        </w:rPr>
        <w:t>O</w:t>
      </w:r>
      <w:r w:rsidR="002331CD" w:rsidRPr="007F0EE0">
        <w:rPr>
          <w:rFonts w:ascii="Arial" w:eastAsia="Times New Roman" w:hAnsi="Arial" w:cs="Arial"/>
          <w:color w:val="000000" w:themeColor="text1"/>
          <w:kern w:val="0"/>
          <w:sz w:val="24"/>
          <w:szCs w:val="24"/>
          <w:lang w:eastAsia="en-GB"/>
          <w14:ligatures w14:val="none"/>
        </w:rPr>
        <w:t>4</w:t>
      </w:r>
      <w:r w:rsidRPr="007F0EE0">
        <w:rPr>
          <w:rFonts w:ascii="Arial" w:eastAsia="Times New Roman" w:hAnsi="Arial" w:cs="Arial"/>
          <w:color w:val="000000" w:themeColor="text1"/>
          <w:kern w:val="0"/>
          <w:sz w:val="24"/>
          <w:szCs w:val="24"/>
          <w:lang w:eastAsia="en-GB"/>
          <w14:ligatures w14:val="none"/>
        </w:rPr>
        <w:t xml:space="preserve"> factor to predict stability:</w:t>
      </w:r>
      <w:r w:rsidR="003B6954" w:rsidRPr="007F0EE0">
        <w:rPr>
          <w:rFonts w:ascii="Arial" w:eastAsia="Times New Roman" w:hAnsi="Arial" w:cs="Arial"/>
          <w:color w:val="000000" w:themeColor="text1"/>
          <w:kern w:val="0"/>
          <w:sz w:val="24"/>
          <w:szCs w:val="24"/>
          <w:lang w:eastAsia="en-GB"/>
          <w14:ligatures w14:val="none"/>
        </w:rPr>
        <w:t xml:space="preserve"> </w:t>
      </w:r>
      <w:r w:rsidRPr="007F0EE0">
        <w:rPr>
          <w:rFonts w:ascii="Arial" w:eastAsia="Times New Roman" w:hAnsi="Arial" w:cs="Arial"/>
          <w:color w:val="000000" w:themeColor="text1"/>
          <w:kern w:val="0"/>
          <w:sz w:val="24"/>
          <w:szCs w:val="24"/>
          <w:lang w:eastAsia="en-GB"/>
          <w14:ligatures w14:val="none"/>
        </w:rPr>
        <w:t>Shelf-life at times Q10</w:t>
      </w:r>
    </w:p>
    <w:p w14:paraId="553CE181" w14:textId="77777777" w:rsidR="00C03447" w:rsidRPr="007F0EE0" w:rsidRDefault="00C03447"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Patency (Intellectual Property):</w:t>
      </w:r>
    </w:p>
    <w:p w14:paraId="1BA3F49F" w14:textId="1ED38DB9" w:rsidR="00C03447" w:rsidRPr="007F0EE0" w:rsidRDefault="00C03447"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 xml:space="preserve">While recipes are </w:t>
      </w:r>
      <w:proofErr w:type="gramStart"/>
      <w:r w:rsidRPr="007F0EE0">
        <w:rPr>
          <w:rFonts w:ascii="Arial" w:eastAsia="Times New Roman" w:hAnsi="Arial" w:cs="Arial"/>
          <w:color w:val="0D0D0D" w:themeColor="text1" w:themeTint="F2"/>
          <w:kern w:val="0"/>
          <w:sz w:val="24"/>
          <w:szCs w:val="24"/>
          <w:lang w:eastAsia="en-GB"/>
          <w14:ligatures w14:val="none"/>
        </w:rPr>
        <w:t>generally not</w:t>
      </w:r>
      <w:proofErr w:type="gramEnd"/>
      <w:r w:rsidRPr="007F0EE0">
        <w:rPr>
          <w:rFonts w:ascii="Arial" w:eastAsia="Times New Roman" w:hAnsi="Arial" w:cs="Arial"/>
          <w:color w:val="0D0D0D" w:themeColor="text1" w:themeTint="F2"/>
          <w:kern w:val="0"/>
          <w:sz w:val="24"/>
          <w:szCs w:val="24"/>
          <w:lang w:eastAsia="en-GB"/>
          <w14:ligatures w14:val="none"/>
        </w:rPr>
        <w:t xml:space="preserve"> patentable in the UK unless they involve a technical step (Decisis Law, 2026), Golden Gut protects its IP through:</w:t>
      </w:r>
    </w:p>
    <w:p w14:paraId="7BEC3AAB" w14:textId="4656293B" w:rsidR="00C03447" w:rsidRPr="007F0EE0" w:rsidRDefault="00C03447" w:rsidP="00B850FD">
      <w:pPr>
        <w:numPr>
          <w:ilvl w:val="0"/>
          <w:numId w:val="32"/>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Trade Secrets:</w:t>
      </w:r>
      <w:r w:rsidRPr="007F0EE0">
        <w:rPr>
          <w:rFonts w:ascii="Arial" w:eastAsia="Times New Roman" w:hAnsi="Arial" w:cs="Arial"/>
          <w:color w:val="0D0D0D" w:themeColor="text1" w:themeTint="F2"/>
          <w:kern w:val="0"/>
          <w:sz w:val="24"/>
          <w:szCs w:val="24"/>
          <w:lang w:eastAsia="en-GB"/>
          <w14:ligatures w14:val="none"/>
        </w:rPr>
        <w:t xml:space="preserve"> The specific ratio and cold-milling temperature</w:t>
      </w:r>
      <w:r w:rsidR="005C012D" w:rsidRPr="007F0EE0">
        <w:rPr>
          <w:rFonts w:ascii="Arial" w:eastAsia="Times New Roman" w:hAnsi="Arial" w:cs="Arial"/>
          <w:color w:val="0D0D0D" w:themeColor="text1" w:themeTint="F2"/>
          <w:kern w:val="0"/>
          <w:sz w:val="24"/>
          <w:szCs w:val="24"/>
          <w:lang w:eastAsia="en-GB"/>
          <w14:ligatures w14:val="none"/>
        </w:rPr>
        <w:t>s</w:t>
      </w:r>
      <w:r w:rsidRPr="007F0EE0">
        <w:rPr>
          <w:rFonts w:ascii="Arial" w:eastAsia="Times New Roman" w:hAnsi="Arial" w:cs="Arial"/>
          <w:color w:val="0D0D0D" w:themeColor="text1" w:themeTint="F2"/>
          <w:kern w:val="0"/>
          <w:sz w:val="24"/>
          <w:szCs w:val="24"/>
          <w:lang w:eastAsia="en-GB"/>
          <w14:ligatures w14:val="none"/>
        </w:rPr>
        <w:t xml:space="preserve"> of the paste are protected via NDAs with the co-packer.</w:t>
      </w:r>
    </w:p>
    <w:p w14:paraId="3093BA31" w14:textId="13859E40" w:rsidR="00C03447" w:rsidRPr="007F0EE0" w:rsidRDefault="00C03447" w:rsidP="00B850FD">
      <w:pPr>
        <w:numPr>
          <w:ilvl w:val="0"/>
          <w:numId w:val="32"/>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Trademarks:</w:t>
      </w:r>
      <w:r w:rsidRPr="007F0EE0">
        <w:rPr>
          <w:rFonts w:ascii="Arial" w:eastAsia="Times New Roman" w:hAnsi="Arial" w:cs="Arial"/>
          <w:color w:val="0D0D0D" w:themeColor="text1" w:themeTint="F2"/>
          <w:kern w:val="0"/>
          <w:sz w:val="24"/>
          <w:szCs w:val="24"/>
          <w:lang w:eastAsia="en-GB"/>
          <w14:ligatures w14:val="none"/>
        </w:rPr>
        <w:t xml:space="preserve"> Golden Gut is a registered trademark under Class 30 (Spices and Condiments) with the UK Intellectual Property Office (UKIPO).</w:t>
      </w:r>
    </w:p>
    <w:p w14:paraId="3CD69BCE" w14:textId="1E284E70" w:rsidR="00C03447" w:rsidRPr="007F0EE0" w:rsidRDefault="00C03447" w:rsidP="00B850FD">
      <w:pPr>
        <w:numPr>
          <w:ilvl w:val="0"/>
          <w:numId w:val="32"/>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Process Patent (Future):</w:t>
      </w:r>
      <w:r w:rsidRPr="007F0EE0">
        <w:rPr>
          <w:rFonts w:ascii="Arial" w:eastAsia="Times New Roman" w:hAnsi="Arial" w:cs="Arial"/>
          <w:color w:val="0D0D0D" w:themeColor="text1" w:themeTint="F2"/>
          <w:kern w:val="0"/>
          <w:sz w:val="24"/>
          <w:szCs w:val="24"/>
          <w:lang w:eastAsia="en-GB"/>
          <w14:ligatures w14:val="none"/>
        </w:rPr>
        <w:t xml:space="preserve"> We are investigating a patent for our specific nutrient-retention acidification process if it proves novel and inventive (Beck Greener, 2026).</w:t>
      </w:r>
    </w:p>
    <w:p w14:paraId="7B1255F8" w14:textId="2F582AFD" w:rsidR="00B52F12" w:rsidRPr="007F0EE0" w:rsidRDefault="0065334D" w:rsidP="00B850FD">
      <w:pPr>
        <w:pStyle w:val="Heading1"/>
        <w:jc w:val="both"/>
        <w:rPr>
          <w:rFonts w:ascii="Arial" w:eastAsia="Times New Roman" w:hAnsi="Arial" w:cs="Arial"/>
          <w:lang w:eastAsia="en-GB"/>
        </w:rPr>
      </w:pPr>
      <w:bookmarkStart w:id="88" w:name="_Toc229554523"/>
      <w:r w:rsidRPr="007F0EE0">
        <w:rPr>
          <w:rFonts w:ascii="Arial" w:eastAsia="Times New Roman" w:hAnsi="Arial" w:cs="Arial"/>
          <w:lang w:eastAsia="en-GB"/>
        </w:rPr>
        <w:t>9</w:t>
      </w:r>
      <w:r w:rsidR="00B52F12" w:rsidRPr="007F0EE0">
        <w:rPr>
          <w:rFonts w:ascii="Arial" w:eastAsia="Times New Roman" w:hAnsi="Arial" w:cs="Arial"/>
          <w:lang w:eastAsia="en-GB"/>
        </w:rPr>
        <w:t>. MANAGEMENT &amp; HUMAN RESOURCES</w:t>
      </w:r>
      <w:bookmarkEnd w:id="88"/>
    </w:p>
    <w:p w14:paraId="0978FDE3" w14:textId="0525CAB8" w:rsidR="00B52F12" w:rsidRPr="007F0EE0" w:rsidRDefault="00B75621" w:rsidP="00B850FD">
      <w:pPr>
        <w:pStyle w:val="Heading2"/>
        <w:jc w:val="both"/>
        <w:rPr>
          <w:rFonts w:ascii="Arial" w:eastAsia="Times New Roman" w:hAnsi="Arial" w:cs="Arial"/>
          <w:lang w:eastAsia="en-GB"/>
        </w:rPr>
      </w:pPr>
      <w:bookmarkStart w:id="89" w:name="_Toc229554524"/>
      <w:r w:rsidRPr="007F0EE0">
        <w:rPr>
          <w:rFonts w:ascii="Arial" w:eastAsia="Times New Roman" w:hAnsi="Arial" w:cs="Arial"/>
          <w:lang w:eastAsia="en-GB"/>
        </w:rPr>
        <w:t>9</w:t>
      </w:r>
      <w:r w:rsidR="00B52F12" w:rsidRPr="007F0EE0">
        <w:rPr>
          <w:rFonts w:ascii="Arial" w:eastAsia="Times New Roman" w:hAnsi="Arial" w:cs="Arial"/>
          <w:lang w:eastAsia="en-GB"/>
        </w:rPr>
        <w:t>.1 Organizational Structure</w:t>
      </w:r>
      <w:bookmarkEnd w:id="89"/>
    </w:p>
    <w:p w14:paraId="01B0AB6F" w14:textId="3E392A04" w:rsidR="00B52F12" w:rsidRPr="007F0EE0" w:rsidRDefault="00B52F12" w:rsidP="00B850FD">
      <w:pPr>
        <w:spacing w:before="100" w:beforeAutospacing="1"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 xml:space="preserve">Golden Gut utilizes a functional organizational structure designed for lean operations. In the startup phase (Years 1–2), the company will be co-founder-led to maintain low overheads and ensure the cultural integrity of the </w:t>
      </w:r>
      <w:r w:rsidR="00E1255D" w:rsidRPr="007F0EE0">
        <w:rPr>
          <w:rFonts w:ascii="Arial" w:eastAsia="Times New Roman" w:hAnsi="Arial" w:cs="Arial"/>
          <w:color w:val="0D0D0D" w:themeColor="text1" w:themeTint="F2"/>
          <w:kern w:val="0"/>
          <w:sz w:val="24"/>
          <w:szCs w:val="24"/>
          <w:lang w:eastAsia="en-GB"/>
          <w14:ligatures w14:val="none"/>
        </w:rPr>
        <w:t>Jamaican/</w:t>
      </w:r>
      <w:r w:rsidRPr="007F0EE0">
        <w:rPr>
          <w:rFonts w:ascii="Arial" w:eastAsia="Times New Roman" w:hAnsi="Arial" w:cs="Arial"/>
          <w:color w:val="0D0D0D" w:themeColor="text1" w:themeTint="F2"/>
          <w:kern w:val="0"/>
          <w:sz w:val="24"/>
          <w:szCs w:val="24"/>
          <w:lang w:eastAsia="en-GB"/>
          <w14:ligatures w14:val="none"/>
        </w:rPr>
        <w:t xml:space="preserve">Eswatini heritage </w:t>
      </w:r>
      <w:r w:rsidR="00E70C14" w:rsidRPr="007F0EE0">
        <w:rPr>
          <w:rFonts w:ascii="Arial" w:eastAsia="Times New Roman" w:hAnsi="Arial" w:cs="Arial"/>
          <w:color w:val="0D0D0D" w:themeColor="text1" w:themeTint="F2"/>
          <w:kern w:val="0"/>
          <w:sz w:val="24"/>
          <w:szCs w:val="24"/>
          <w:lang w:eastAsia="en-GB"/>
          <w14:ligatures w14:val="none"/>
        </w:rPr>
        <w:t>are</w:t>
      </w:r>
      <w:r w:rsidRPr="007F0EE0">
        <w:rPr>
          <w:rFonts w:ascii="Arial" w:eastAsia="Times New Roman" w:hAnsi="Arial" w:cs="Arial"/>
          <w:color w:val="0D0D0D" w:themeColor="text1" w:themeTint="F2"/>
          <w:kern w:val="0"/>
          <w:sz w:val="24"/>
          <w:szCs w:val="24"/>
          <w:lang w:eastAsia="en-GB"/>
          <w14:ligatures w14:val="none"/>
        </w:rPr>
        <w:t xml:space="preserve"> preserved in every strategic decision.</w:t>
      </w:r>
    </w:p>
    <w:p w14:paraId="71AD7D1D" w14:textId="77777777" w:rsidR="00B52F12" w:rsidRPr="007F0EE0" w:rsidRDefault="00B52F12" w:rsidP="00B850FD">
      <w:pPr>
        <w:numPr>
          <w:ilvl w:val="0"/>
          <w:numId w:val="33"/>
        </w:numPr>
        <w:spacing w:before="100" w:beforeAutospacing="1"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Managing Director (Boyd R. Malcolm):</w:t>
      </w:r>
      <w:r w:rsidRPr="007F0EE0">
        <w:rPr>
          <w:rFonts w:ascii="Arial" w:eastAsia="Times New Roman" w:hAnsi="Arial" w:cs="Arial"/>
          <w:color w:val="0D0D0D" w:themeColor="text1" w:themeTint="F2"/>
          <w:kern w:val="0"/>
          <w:sz w:val="24"/>
          <w:szCs w:val="24"/>
          <w:lang w:eastAsia="en-GB"/>
          <w14:ligatures w14:val="none"/>
        </w:rPr>
        <w:t xml:space="preserve"> Responsible for high-level strategy, </w:t>
      </w:r>
      <w:proofErr w:type="gramStart"/>
      <w:r w:rsidRPr="007F0EE0">
        <w:rPr>
          <w:rFonts w:ascii="Arial" w:eastAsia="Times New Roman" w:hAnsi="Arial" w:cs="Arial"/>
          <w:color w:val="0D0D0D" w:themeColor="text1" w:themeTint="F2"/>
          <w:kern w:val="0"/>
          <w:sz w:val="24"/>
          <w:szCs w:val="24"/>
          <w:lang w:eastAsia="en-GB"/>
          <w14:ligatures w14:val="none"/>
        </w:rPr>
        <w:t>financial management</w:t>
      </w:r>
      <w:proofErr w:type="gramEnd"/>
      <w:r w:rsidRPr="007F0EE0">
        <w:rPr>
          <w:rFonts w:ascii="Arial" w:eastAsia="Times New Roman" w:hAnsi="Arial" w:cs="Arial"/>
          <w:color w:val="0D0D0D" w:themeColor="text1" w:themeTint="F2"/>
          <w:kern w:val="0"/>
          <w:sz w:val="24"/>
          <w:szCs w:val="24"/>
          <w:lang w:eastAsia="en-GB"/>
          <w14:ligatures w14:val="none"/>
        </w:rPr>
        <w:t>, investor relations (SEIS/EIS), and UK retail negotiations.</w:t>
      </w:r>
    </w:p>
    <w:p w14:paraId="27A5BFCB" w14:textId="28DB53E5" w:rsidR="00B52F12" w:rsidRPr="007F0EE0" w:rsidRDefault="00B52F12" w:rsidP="00B850FD">
      <w:pPr>
        <w:numPr>
          <w:ilvl w:val="0"/>
          <w:numId w:val="33"/>
        </w:numPr>
        <w:spacing w:before="100" w:beforeAutospacing="1"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Creative &amp; Heritage Director (</w:t>
      </w:r>
      <w:r w:rsidR="00E67390" w:rsidRPr="007F0EE0">
        <w:rPr>
          <w:rFonts w:ascii="Arial" w:eastAsia="Times New Roman" w:hAnsi="Arial" w:cs="Arial"/>
          <w:b/>
          <w:bCs/>
          <w:color w:val="0D0D0D" w:themeColor="text1" w:themeTint="F2"/>
          <w:kern w:val="0"/>
          <w:sz w:val="24"/>
          <w:szCs w:val="24"/>
          <w:lang w:eastAsia="en-GB"/>
          <w14:ligatures w14:val="none"/>
        </w:rPr>
        <w:t>Nomathemba A. Socikwa</w:t>
      </w:r>
      <w:r w:rsidRPr="007F0EE0">
        <w:rPr>
          <w:rFonts w:ascii="Arial" w:eastAsia="Times New Roman" w:hAnsi="Arial" w:cs="Arial"/>
          <w:b/>
          <w:bCs/>
          <w:color w:val="0D0D0D" w:themeColor="text1" w:themeTint="F2"/>
          <w:kern w:val="0"/>
          <w:sz w:val="24"/>
          <w:szCs w:val="24"/>
          <w:lang w:eastAsia="en-GB"/>
          <w14:ligatures w14:val="none"/>
        </w:rPr>
        <w:t>):</w:t>
      </w:r>
      <w:r w:rsidRPr="007F0EE0">
        <w:rPr>
          <w:rFonts w:ascii="Arial" w:eastAsia="Times New Roman" w:hAnsi="Arial" w:cs="Arial"/>
          <w:color w:val="0D0D0D" w:themeColor="text1" w:themeTint="F2"/>
          <w:kern w:val="0"/>
          <w:sz w:val="24"/>
          <w:szCs w:val="24"/>
          <w:lang w:eastAsia="en-GB"/>
          <w14:ligatures w14:val="none"/>
        </w:rPr>
        <w:t xml:space="preserve"> Oversees product development (R&amp;D), cultural branding, and Eswatini-inspired content creation to ensure the origin story remains the brand's core differentiator.</w:t>
      </w:r>
    </w:p>
    <w:p w14:paraId="1CBB9BB3" w14:textId="74F257E9" w:rsidR="00B52F12" w:rsidRPr="007F0EE0" w:rsidRDefault="00B52F12" w:rsidP="00B850FD">
      <w:pPr>
        <w:numPr>
          <w:ilvl w:val="0"/>
          <w:numId w:val="33"/>
        </w:numPr>
        <w:spacing w:before="100" w:beforeAutospacing="1"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Outsourced Experts (Contractors):</w:t>
      </w:r>
      <w:r w:rsidRPr="007F0EE0">
        <w:rPr>
          <w:rFonts w:ascii="Arial" w:eastAsia="Times New Roman" w:hAnsi="Arial" w:cs="Arial"/>
          <w:color w:val="0D0D0D" w:themeColor="text1" w:themeTint="F2"/>
          <w:kern w:val="0"/>
          <w:sz w:val="24"/>
          <w:szCs w:val="24"/>
          <w:lang w:eastAsia="en-GB"/>
          <w14:ligatures w14:val="none"/>
        </w:rPr>
        <w:t xml:space="preserve"> To remain agile, Golden Gut will utilize a Fractional model for specialized roles, including a Food Safety Consultant (QA) and a Digital Marketing Strategist.</w:t>
      </w:r>
    </w:p>
    <w:p w14:paraId="6450EA68" w14:textId="1881F3C2" w:rsidR="00B52F12" w:rsidRPr="007F0EE0" w:rsidRDefault="00B75621" w:rsidP="00B850FD">
      <w:pPr>
        <w:pStyle w:val="Heading2"/>
        <w:jc w:val="both"/>
        <w:rPr>
          <w:rFonts w:ascii="Arial" w:eastAsia="Times New Roman" w:hAnsi="Arial" w:cs="Arial"/>
          <w:lang w:eastAsia="en-GB"/>
        </w:rPr>
      </w:pPr>
      <w:bookmarkStart w:id="90" w:name="_Toc229554525"/>
      <w:r w:rsidRPr="007F0EE0">
        <w:rPr>
          <w:rFonts w:ascii="Arial" w:eastAsia="Times New Roman" w:hAnsi="Arial" w:cs="Arial"/>
          <w:lang w:eastAsia="en-GB"/>
        </w:rPr>
        <w:lastRenderedPageBreak/>
        <w:t>9</w:t>
      </w:r>
      <w:r w:rsidR="00B52F12" w:rsidRPr="007F0EE0">
        <w:rPr>
          <w:rFonts w:ascii="Arial" w:eastAsia="Times New Roman" w:hAnsi="Arial" w:cs="Arial"/>
          <w:lang w:eastAsia="en-GB"/>
        </w:rPr>
        <w:t>.2 Key Management Personnel &amp; Skills Gap</w:t>
      </w:r>
      <w:bookmarkEnd w:id="90"/>
    </w:p>
    <w:p w14:paraId="0F3D8375" w14:textId="77777777" w:rsidR="00B52F12" w:rsidRPr="007F0EE0" w:rsidRDefault="00B52F12" w:rsidP="00B850FD">
      <w:pPr>
        <w:spacing w:before="100" w:beforeAutospacing="1"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While the co-founders possess deep domain knowledge in nutrition and strategy, a Skills Gap Analysis identifies the need for specialized expertise in FMCG Supply Chain Logistics and Retail Category Management.</w:t>
      </w:r>
    </w:p>
    <w:p w14:paraId="45E8D3A7" w14:textId="7EC9EA92" w:rsidR="00B52F12" w:rsidRPr="007F0EE0" w:rsidRDefault="00B52F12" w:rsidP="00B850FD">
      <w:pPr>
        <w:numPr>
          <w:ilvl w:val="0"/>
          <w:numId w:val="34"/>
        </w:numPr>
        <w:spacing w:before="100" w:beforeAutospacing="1"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Mitigation Strategy:</w:t>
      </w:r>
      <w:r w:rsidRPr="007F0EE0">
        <w:rPr>
          <w:rFonts w:ascii="Arial" w:eastAsia="Times New Roman" w:hAnsi="Arial" w:cs="Arial"/>
          <w:color w:val="0D0D0D" w:themeColor="text1" w:themeTint="F2"/>
          <w:kern w:val="0"/>
          <w:sz w:val="24"/>
          <w:szCs w:val="24"/>
          <w:lang w:eastAsia="en-GB"/>
          <w14:ligatures w14:val="none"/>
        </w:rPr>
        <w:t xml:space="preserve"> Golden Gut will appoint an Advisory Board consisting of two industry veterans from the West Midlands food sector to provide mentorship on navigating supermarket listing protocols and slotting fees (West Midlands Growth Hub, 2026).</w:t>
      </w:r>
      <w:r w:rsidR="00EA3B81" w:rsidRPr="007F0EE0">
        <w:rPr>
          <w:rFonts w:ascii="Arial" w:eastAsia="Times New Roman" w:hAnsi="Arial" w:cs="Arial"/>
          <w:color w:val="0D0D0D" w:themeColor="text1" w:themeTint="F2"/>
          <w:kern w:val="0"/>
          <w:sz w:val="24"/>
          <w:szCs w:val="24"/>
          <w:lang w:eastAsia="en-GB"/>
          <w14:ligatures w14:val="none"/>
        </w:rPr>
        <w:t xml:space="preserve"> </w:t>
      </w:r>
      <w:r w:rsidR="00EA3B81" w:rsidRPr="007F0EE0">
        <w:rPr>
          <w:rFonts w:ascii="Arial" w:eastAsia="Times New Roman" w:hAnsi="Arial" w:cs="Arial"/>
          <w:color w:val="0D0D0D" w:themeColor="text1" w:themeTint="F2"/>
          <w:kern w:val="0"/>
          <w:sz w:val="24"/>
          <w:szCs w:val="24"/>
          <w:lang w:eastAsia="en-GB"/>
          <w14:ligatures w14:val="none"/>
        </w:rPr>
        <w:t>will seek advisors with Category Management experience.</w:t>
      </w:r>
    </w:p>
    <w:p w14:paraId="100C97B2" w14:textId="2B0D1BA8" w:rsidR="00B52F12" w:rsidRPr="007F0EE0" w:rsidRDefault="00B75621" w:rsidP="00B850FD">
      <w:pPr>
        <w:pStyle w:val="Heading2"/>
        <w:jc w:val="both"/>
        <w:rPr>
          <w:rFonts w:ascii="Arial" w:eastAsia="Times New Roman" w:hAnsi="Arial" w:cs="Arial"/>
          <w:lang w:eastAsia="en-GB"/>
        </w:rPr>
      </w:pPr>
      <w:bookmarkStart w:id="91" w:name="_Toc229554526"/>
      <w:r w:rsidRPr="007F0EE0">
        <w:rPr>
          <w:rFonts w:ascii="Arial" w:eastAsia="Times New Roman" w:hAnsi="Arial" w:cs="Arial"/>
          <w:lang w:eastAsia="en-GB"/>
        </w:rPr>
        <w:t>9</w:t>
      </w:r>
      <w:r w:rsidR="00B52F12" w:rsidRPr="007F0EE0">
        <w:rPr>
          <w:rFonts w:ascii="Arial" w:eastAsia="Times New Roman" w:hAnsi="Arial" w:cs="Arial"/>
          <w:lang w:eastAsia="en-GB"/>
        </w:rPr>
        <w:t>.3 Recruitment &amp; West Midlands Employment Strategy</w:t>
      </w:r>
      <w:bookmarkEnd w:id="91"/>
    </w:p>
    <w:p w14:paraId="4E243BF7" w14:textId="0502FA89" w:rsidR="00B52F12" w:rsidRPr="007F0EE0" w:rsidRDefault="00B52F12" w:rsidP="00B850FD">
      <w:pPr>
        <w:spacing w:before="100" w:beforeAutospacing="1"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As the company scales (Year 2+), Golden Gut is committed to the Levelling Up agenda in Dudley. Recruitment will prioritize local talent to foster economic resilience in the Black Country.</w:t>
      </w:r>
    </w:p>
    <w:p w14:paraId="5F1D4453" w14:textId="77777777" w:rsidR="00B52F12" w:rsidRPr="007F0EE0" w:rsidRDefault="00B52F12" w:rsidP="00B850FD">
      <w:pPr>
        <w:numPr>
          <w:ilvl w:val="0"/>
          <w:numId w:val="35"/>
        </w:numPr>
        <w:spacing w:before="100" w:beforeAutospacing="1"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Role 1: Operations Coordinator (Year 2):</w:t>
      </w:r>
      <w:r w:rsidRPr="007F0EE0">
        <w:rPr>
          <w:rFonts w:ascii="Arial" w:eastAsia="Times New Roman" w:hAnsi="Arial" w:cs="Arial"/>
          <w:color w:val="0D0D0D" w:themeColor="text1" w:themeTint="F2"/>
          <w:kern w:val="0"/>
          <w:sz w:val="24"/>
          <w:szCs w:val="24"/>
          <w:lang w:eastAsia="en-GB"/>
          <w14:ligatures w14:val="none"/>
        </w:rPr>
        <w:t xml:space="preserve"> To manage the day-to-day relationship with the Dudley-based co-packer and 3PL provider.</w:t>
      </w:r>
    </w:p>
    <w:p w14:paraId="00D31CF1" w14:textId="3D28CB01" w:rsidR="00B52F12" w:rsidRPr="007F0EE0" w:rsidRDefault="00B52F12" w:rsidP="00B850FD">
      <w:pPr>
        <w:numPr>
          <w:ilvl w:val="0"/>
          <w:numId w:val="35"/>
        </w:numPr>
        <w:spacing w:before="100" w:beforeAutospacing="1"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Role 2: Customer Community Manager (Year 2):</w:t>
      </w:r>
      <w:r w:rsidRPr="007F0EE0">
        <w:rPr>
          <w:rFonts w:ascii="Arial" w:eastAsia="Times New Roman" w:hAnsi="Arial" w:cs="Arial"/>
          <w:color w:val="0D0D0D" w:themeColor="text1" w:themeTint="F2"/>
          <w:kern w:val="0"/>
          <w:sz w:val="24"/>
          <w:szCs w:val="24"/>
          <w:lang w:eastAsia="en-GB"/>
          <w14:ligatures w14:val="none"/>
        </w:rPr>
        <w:t xml:space="preserve"> To manage D2C relationships and Golden Gut Community engagement.</w:t>
      </w:r>
    </w:p>
    <w:p w14:paraId="3E09F589" w14:textId="77777777" w:rsidR="00B52F12" w:rsidRPr="007F0EE0" w:rsidRDefault="00B52F12" w:rsidP="00B850FD">
      <w:pPr>
        <w:numPr>
          <w:ilvl w:val="0"/>
          <w:numId w:val="35"/>
        </w:numPr>
        <w:spacing w:before="100" w:beforeAutospacing="1"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Inclusion &amp; Diversity:</w:t>
      </w:r>
      <w:r w:rsidRPr="007F0EE0">
        <w:rPr>
          <w:rFonts w:ascii="Arial" w:eastAsia="Times New Roman" w:hAnsi="Arial" w:cs="Arial"/>
          <w:color w:val="0D0D0D" w:themeColor="text1" w:themeTint="F2"/>
          <w:kern w:val="0"/>
          <w:sz w:val="24"/>
          <w:szCs w:val="24"/>
          <w:lang w:eastAsia="en-GB"/>
          <w14:ligatures w14:val="none"/>
        </w:rPr>
        <w:t xml:space="preserve"> Reflecting the founders' dual heritage, Golden Gut will implement an Inclusive Recruitment Policy, specifically targeting underrepresented groups in the Midlands food-tech sector (WMCA, 2026).</w:t>
      </w:r>
    </w:p>
    <w:p w14:paraId="1F1D5427" w14:textId="2E1D23DD" w:rsidR="00B52F12" w:rsidRPr="007F0EE0" w:rsidRDefault="00620EA3" w:rsidP="00B850FD">
      <w:pPr>
        <w:pStyle w:val="Heading2"/>
        <w:jc w:val="both"/>
        <w:rPr>
          <w:rFonts w:ascii="Arial" w:eastAsia="Times New Roman" w:hAnsi="Arial" w:cs="Arial"/>
          <w:lang w:eastAsia="en-GB"/>
        </w:rPr>
      </w:pPr>
      <w:bookmarkStart w:id="92" w:name="_Toc229554527"/>
      <w:r w:rsidRPr="007F0EE0">
        <w:rPr>
          <w:rFonts w:ascii="Arial" w:eastAsia="Times New Roman" w:hAnsi="Arial" w:cs="Arial"/>
          <w:lang w:eastAsia="en-GB"/>
        </w:rPr>
        <w:t>9</w:t>
      </w:r>
      <w:r w:rsidR="00B52F12" w:rsidRPr="007F0EE0">
        <w:rPr>
          <w:rFonts w:ascii="Arial" w:eastAsia="Times New Roman" w:hAnsi="Arial" w:cs="Arial"/>
          <w:lang w:eastAsia="en-GB"/>
        </w:rPr>
        <w:t>.4 Human Capital Theory &amp; Training</w:t>
      </w:r>
      <w:bookmarkEnd w:id="92"/>
    </w:p>
    <w:p w14:paraId="433210C5" w14:textId="77777777" w:rsidR="00B52F12" w:rsidRPr="007F0EE0" w:rsidRDefault="00B52F12" w:rsidP="00B850FD">
      <w:pPr>
        <w:spacing w:before="100" w:beforeAutospacing="1"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 xml:space="preserve">Consistent with </w:t>
      </w:r>
      <w:r w:rsidRPr="007F0EE0">
        <w:rPr>
          <w:rFonts w:ascii="Arial" w:eastAsia="Times New Roman" w:hAnsi="Arial" w:cs="Arial"/>
          <w:b/>
          <w:bCs/>
          <w:color w:val="0D0D0D" w:themeColor="text1" w:themeTint="F2"/>
          <w:kern w:val="0"/>
          <w:sz w:val="24"/>
          <w:szCs w:val="24"/>
          <w:lang w:eastAsia="en-GB"/>
          <w14:ligatures w14:val="none"/>
        </w:rPr>
        <w:t>Human Capital Theory</w:t>
      </w:r>
      <w:r w:rsidRPr="007F0EE0">
        <w:rPr>
          <w:rFonts w:ascii="Arial" w:eastAsia="Times New Roman" w:hAnsi="Arial" w:cs="Arial"/>
          <w:color w:val="0D0D0D" w:themeColor="text1" w:themeTint="F2"/>
          <w:kern w:val="0"/>
          <w:sz w:val="24"/>
          <w:szCs w:val="24"/>
          <w:lang w:eastAsia="en-GB"/>
          <w14:ligatures w14:val="none"/>
        </w:rPr>
        <w:t>, Golden Gut views employee development as an investment rather than a cost.</w:t>
      </w:r>
    </w:p>
    <w:p w14:paraId="72BA1CAC" w14:textId="2B4C5B68" w:rsidR="00B52F12" w:rsidRPr="007F0EE0" w:rsidRDefault="00B52F12" w:rsidP="00B850FD">
      <w:pPr>
        <w:numPr>
          <w:ilvl w:val="0"/>
          <w:numId w:val="36"/>
        </w:numPr>
        <w:spacing w:before="100" w:beforeAutospacing="1"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Training:</w:t>
      </w:r>
      <w:r w:rsidRPr="007F0EE0">
        <w:rPr>
          <w:rFonts w:ascii="Arial" w:eastAsia="Times New Roman" w:hAnsi="Arial" w:cs="Arial"/>
          <w:color w:val="0D0D0D" w:themeColor="text1" w:themeTint="F2"/>
          <w:kern w:val="0"/>
          <w:sz w:val="24"/>
          <w:szCs w:val="24"/>
          <w:lang w:eastAsia="en-GB"/>
          <w14:ligatures w14:val="none"/>
        </w:rPr>
        <w:t xml:space="preserve"> All staff will undergo Level 2/3 Food Safety &amp; Hygiene training and Organic Lead Auditor workshops to ensure the Golden Gut Quality Standard is never compromised.</w:t>
      </w:r>
      <w:r w:rsidR="00BE56BC" w:rsidRPr="007F0EE0">
        <w:rPr>
          <w:rFonts w:ascii="Arial" w:eastAsia="Times New Roman" w:hAnsi="Arial" w:cs="Arial"/>
          <w:color w:val="0D0D0D" w:themeColor="text1" w:themeTint="F2"/>
          <w:kern w:val="0"/>
          <w:sz w:val="24"/>
          <w:szCs w:val="24"/>
          <w:lang w:eastAsia="en-GB"/>
          <w14:ligatures w14:val="none"/>
        </w:rPr>
        <w:t xml:space="preserve"> </w:t>
      </w:r>
      <w:r w:rsidR="00F101FE" w:rsidRPr="007F0EE0">
        <w:rPr>
          <w:rFonts w:ascii="Arial" w:eastAsia="Times New Roman" w:hAnsi="Arial" w:cs="Arial"/>
          <w:color w:val="0D0D0D" w:themeColor="text1" w:themeTint="F2"/>
          <w:kern w:val="0"/>
          <w:sz w:val="24"/>
          <w:szCs w:val="24"/>
          <w:lang w:eastAsia="en-GB"/>
          <w14:ligatures w14:val="none"/>
        </w:rPr>
        <w:t>Organizational Tacit Knowledge</w:t>
      </w:r>
      <w:r w:rsidR="0011471C" w:rsidRPr="007F0EE0">
        <w:rPr>
          <w:rFonts w:ascii="Arial" w:eastAsia="Times New Roman" w:hAnsi="Arial" w:cs="Arial"/>
          <w:b/>
          <w:bCs/>
          <w:color w:val="0D0D0D" w:themeColor="text1" w:themeTint="F2"/>
          <w:kern w:val="0"/>
          <w:sz w:val="24"/>
          <w:szCs w:val="24"/>
          <w:lang w:eastAsia="en-GB"/>
          <w14:ligatures w14:val="none"/>
        </w:rPr>
        <w:t xml:space="preserve">. </w:t>
      </w:r>
      <w:r w:rsidR="00F101FE" w:rsidRPr="007F0EE0">
        <w:rPr>
          <w:rFonts w:ascii="Arial" w:eastAsia="Times New Roman" w:hAnsi="Arial" w:cs="Arial"/>
          <w:color w:val="0D0D0D" w:themeColor="text1" w:themeTint="F2"/>
          <w:kern w:val="0"/>
          <w:sz w:val="24"/>
          <w:szCs w:val="24"/>
          <w:lang w:eastAsia="en-GB"/>
          <w14:ligatures w14:val="none"/>
        </w:rPr>
        <w:t xml:space="preserve">By training local Dudley staff in organic auditing, </w:t>
      </w:r>
      <w:r w:rsidR="00F101FE" w:rsidRPr="007F0EE0">
        <w:rPr>
          <w:rFonts w:ascii="Arial" w:eastAsia="Times New Roman" w:hAnsi="Arial" w:cs="Arial"/>
          <w:color w:val="0D0D0D" w:themeColor="text1" w:themeTint="F2"/>
          <w:kern w:val="0"/>
          <w:sz w:val="24"/>
          <w:szCs w:val="24"/>
          <w:lang w:eastAsia="en-GB"/>
          <w14:ligatures w14:val="none"/>
        </w:rPr>
        <w:t>we</w:t>
      </w:r>
      <w:r w:rsidR="00F101FE" w:rsidRPr="007F0EE0">
        <w:rPr>
          <w:rFonts w:ascii="Arial" w:eastAsia="Times New Roman" w:hAnsi="Arial" w:cs="Arial"/>
          <w:color w:val="0D0D0D" w:themeColor="text1" w:themeTint="F2"/>
          <w:kern w:val="0"/>
          <w:sz w:val="24"/>
          <w:szCs w:val="24"/>
          <w:lang w:eastAsia="en-GB"/>
          <w14:ligatures w14:val="none"/>
        </w:rPr>
        <w:t xml:space="preserve"> are building unique knowledge within the company that is hard for competitors to </w:t>
      </w:r>
      <w:r w:rsidR="00047937" w:rsidRPr="007F0EE0">
        <w:rPr>
          <w:rFonts w:ascii="Arial" w:eastAsia="Times New Roman" w:hAnsi="Arial" w:cs="Arial"/>
          <w:color w:val="0D0D0D" w:themeColor="text1" w:themeTint="F2"/>
          <w:kern w:val="0"/>
          <w:sz w:val="24"/>
          <w:szCs w:val="24"/>
          <w:lang w:eastAsia="en-GB"/>
          <w14:ligatures w14:val="none"/>
        </w:rPr>
        <w:t>replicate.</w:t>
      </w:r>
    </w:p>
    <w:p w14:paraId="68EADAC8" w14:textId="405CF53A" w:rsidR="00B52F12" w:rsidRPr="007F0EE0" w:rsidRDefault="00B52F12" w:rsidP="00B850FD">
      <w:pPr>
        <w:numPr>
          <w:ilvl w:val="0"/>
          <w:numId w:val="36"/>
        </w:numPr>
        <w:spacing w:before="100" w:beforeAutospacing="1"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lastRenderedPageBreak/>
        <w:t>Culture:</w:t>
      </w:r>
      <w:r w:rsidRPr="007F0EE0">
        <w:rPr>
          <w:rFonts w:ascii="Arial" w:eastAsia="Times New Roman" w:hAnsi="Arial" w:cs="Arial"/>
          <w:color w:val="0D0D0D" w:themeColor="text1" w:themeTint="F2"/>
          <w:kern w:val="0"/>
          <w:sz w:val="24"/>
          <w:szCs w:val="24"/>
          <w:lang w:eastAsia="en-GB"/>
          <w14:ligatures w14:val="none"/>
        </w:rPr>
        <w:t xml:space="preserve"> A Remote-First office culture for administrative staff, utilizing Dudley-based co-working spaces (like the West Midlands Open Office initiative) to encourage collaboration without high fixed rent costs.</w:t>
      </w:r>
      <w:r w:rsidR="00B77E71" w:rsidRPr="007F0EE0">
        <w:rPr>
          <w:rFonts w:ascii="Arial" w:eastAsia="Times New Roman" w:hAnsi="Arial" w:cs="Arial"/>
          <w:color w:val="0D0D0D" w:themeColor="text1" w:themeTint="F2"/>
          <w:kern w:val="0"/>
          <w:sz w:val="24"/>
          <w:szCs w:val="24"/>
          <w:lang w:eastAsia="en-GB"/>
          <w14:ligatures w14:val="none"/>
        </w:rPr>
        <w:t xml:space="preserve"> </w:t>
      </w:r>
      <w:r w:rsidR="00B77E71" w:rsidRPr="007F0EE0">
        <w:rPr>
          <w:rFonts w:ascii="Arial" w:eastAsia="Times New Roman" w:hAnsi="Arial" w:cs="Arial"/>
          <w:color w:val="0D0D0D" w:themeColor="text1" w:themeTint="F2"/>
          <w:kern w:val="0"/>
          <w:sz w:val="24"/>
          <w:szCs w:val="24"/>
          <w:lang w:eastAsia="en-GB"/>
          <w14:ligatures w14:val="none"/>
        </w:rPr>
        <w:t>Monthly cultural immersion workshops (Heritage Days) will be held at our Dudley HQ to ensure remote staff remain connected to the Jamaican/Eswatini brand roots.</w:t>
      </w:r>
    </w:p>
    <w:p w14:paraId="7ECB4166" w14:textId="19B5B10E" w:rsidR="00620EA3" w:rsidRPr="007F0EE0" w:rsidRDefault="002B21FE" w:rsidP="00B850FD">
      <w:pPr>
        <w:spacing w:before="100" w:beforeAutospacing="1"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Effective risk management for Golden Gut Ltd transcends mere identification; it necessitates a Critical Evaluation of Risk Appetite and the implementation of Resilience Engineering. By stress-</w:t>
      </w:r>
      <w:proofErr w:type="gramStart"/>
      <w:r w:rsidRPr="007F0EE0">
        <w:rPr>
          <w:rFonts w:ascii="Arial" w:eastAsia="Times New Roman" w:hAnsi="Arial" w:cs="Arial"/>
          <w:color w:val="0D0D0D" w:themeColor="text1" w:themeTint="F2"/>
          <w:kern w:val="0"/>
          <w:sz w:val="24"/>
          <w:szCs w:val="24"/>
          <w:lang w:eastAsia="en-GB"/>
          <w14:ligatures w14:val="none"/>
        </w:rPr>
        <w:t>testing</w:t>
      </w:r>
      <w:proofErr w:type="gramEnd"/>
      <w:r w:rsidRPr="007F0EE0">
        <w:rPr>
          <w:rFonts w:ascii="Arial" w:eastAsia="Times New Roman" w:hAnsi="Arial" w:cs="Arial"/>
          <w:color w:val="0D0D0D" w:themeColor="text1" w:themeTint="F2"/>
          <w:kern w:val="0"/>
          <w:sz w:val="24"/>
          <w:szCs w:val="24"/>
          <w:lang w:eastAsia="en-GB"/>
          <w14:ligatures w14:val="none"/>
        </w:rPr>
        <w:t xml:space="preserve"> the venture's operational and financial assumptions, the following section outlines </w:t>
      </w:r>
      <w:proofErr w:type="gramStart"/>
      <w:r w:rsidRPr="007F0EE0">
        <w:rPr>
          <w:rFonts w:ascii="Arial" w:eastAsia="Times New Roman" w:hAnsi="Arial" w:cs="Arial"/>
          <w:color w:val="0D0D0D" w:themeColor="text1" w:themeTint="F2"/>
          <w:kern w:val="0"/>
          <w:sz w:val="24"/>
          <w:szCs w:val="24"/>
          <w:lang w:eastAsia="en-GB"/>
          <w14:ligatures w14:val="none"/>
        </w:rPr>
        <w:t>a proactive</w:t>
      </w:r>
      <w:proofErr w:type="gramEnd"/>
      <w:r w:rsidRPr="007F0EE0">
        <w:rPr>
          <w:rFonts w:ascii="Arial" w:eastAsia="Times New Roman" w:hAnsi="Arial" w:cs="Arial"/>
          <w:color w:val="0D0D0D" w:themeColor="text1" w:themeTint="F2"/>
          <w:kern w:val="0"/>
          <w:sz w:val="24"/>
          <w:szCs w:val="24"/>
          <w:lang w:eastAsia="en-GB"/>
          <w14:ligatures w14:val="none"/>
        </w:rPr>
        <w:t xml:space="preserve"> framework for mitigating systemic and idiosyncratic risks.</w:t>
      </w:r>
    </w:p>
    <w:p w14:paraId="48FBB8BA" w14:textId="194E007B" w:rsidR="008713CB" w:rsidRPr="007F0EE0" w:rsidRDefault="00F84CC2" w:rsidP="00B850FD">
      <w:pPr>
        <w:pStyle w:val="Heading1"/>
        <w:jc w:val="both"/>
        <w:rPr>
          <w:rFonts w:ascii="Arial" w:eastAsia="Times New Roman" w:hAnsi="Arial" w:cs="Arial"/>
          <w:lang w:eastAsia="en-GB"/>
        </w:rPr>
      </w:pPr>
      <w:bookmarkStart w:id="93" w:name="_Toc229554528"/>
      <w:r w:rsidRPr="007F0EE0">
        <w:rPr>
          <w:rFonts w:ascii="Arial" w:eastAsia="Times New Roman" w:hAnsi="Arial" w:cs="Arial"/>
          <w:lang w:eastAsia="en-GB"/>
        </w:rPr>
        <w:t>10</w:t>
      </w:r>
      <w:r w:rsidR="008713CB" w:rsidRPr="007F0EE0">
        <w:rPr>
          <w:rFonts w:ascii="Arial" w:eastAsia="Times New Roman" w:hAnsi="Arial" w:cs="Arial"/>
          <w:lang w:eastAsia="en-GB"/>
        </w:rPr>
        <w:t>. RISK ANALYSIS &amp; MANAGEMENT</w:t>
      </w:r>
      <w:bookmarkEnd w:id="93"/>
    </w:p>
    <w:p w14:paraId="7BEA9B4C" w14:textId="77777777" w:rsidR="008713CB" w:rsidRPr="007F0EE0" w:rsidRDefault="008713CB"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The West Midlands food manufacturing sector is currently navigating a complex post-Brexit regulatory landscape and volatile global commodity prices. Golden Gut utilizes the ISO 31000:2018 Risk Management Framework, which emphasizes an iterative process of identifying, treating, and monitoring risks to ensure long-term viability (ISO, 2018).</w:t>
      </w:r>
    </w:p>
    <w:p w14:paraId="7254A9BE" w14:textId="3D8F421C" w:rsidR="008713CB" w:rsidRPr="007F0EE0" w:rsidRDefault="00440BD2" w:rsidP="00B850FD">
      <w:pPr>
        <w:pStyle w:val="Heading2"/>
        <w:jc w:val="both"/>
        <w:rPr>
          <w:rFonts w:ascii="Arial" w:eastAsia="Times New Roman" w:hAnsi="Arial" w:cs="Arial"/>
          <w:lang w:eastAsia="en-GB"/>
        </w:rPr>
      </w:pPr>
      <w:bookmarkStart w:id="94" w:name="_Toc229554529"/>
      <w:r w:rsidRPr="007F0EE0">
        <w:rPr>
          <w:rFonts w:ascii="Arial" w:eastAsia="Times New Roman" w:hAnsi="Arial" w:cs="Arial"/>
          <w:lang w:eastAsia="en-GB"/>
        </w:rPr>
        <w:t>10.</w:t>
      </w:r>
      <w:r w:rsidR="008713CB" w:rsidRPr="007F0EE0">
        <w:rPr>
          <w:rFonts w:ascii="Arial" w:eastAsia="Times New Roman" w:hAnsi="Arial" w:cs="Arial"/>
          <w:lang w:eastAsia="en-GB"/>
        </w:rPr>
        <w:t>1 Risk Register</w:t>
      </w:r>
      <w:bookmarkEnd w:id="94"/>
    </w:p>
    <w:p w14:paraId="3500D709" w14:textId="77777777" w:rsidR="008713CB" w:rsidRPr="007F0EE0" w:rsidRDefault="008713CB"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The following register categorizes risks based on Impact (I) and Probability (P), scored from 1 (Low) to 5 (High).</w:t>
      </w:r>
    </w:p>
    <w:tbl>
      <w:tblPr>
        <w:tblW w:w="9320" w:type="dxa"/>
        <w:tblCellSpacing w:w="15" w:type="dxa"/>
        <w:tblCellMar>
          <w:top w:w="15" w:type="dxa"/>
          <w:left w:w="15" w:type="dxa"/>
          <w:bottom w:w="15" w:type="dxa"/>
          <w:right w:w="15" w:type="dxa"/>
        </w:tblCellMar>
        <w:tblLook w:val="04A0" w:firstRow="1" w:lastRow="0" w:firstColumn="1" w:lastColumn="0" w:noHBand="0" w:noVBand="1"/>
      </w:tblPr>
      <w:tblGrid>
        <w:gridCol w:w="1146"/>
        <w:gridCol w:w="6217"/>
        <w:gridCol w:w="567"/>
        <w:gridCol w:w="617"/>
        <w:gridCol w:w="773"/>
      </w:tblGrid>
      <w:tr w:rsidR="008713CB" w:rsidRPr="007F0EE0" w14:paraId="60D0B064" w14:textId="77777777" w:rsidTr="00402C6C">
        <w:trPr>
          <w:trHeight w:val="422"/>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C46353B" w14:textId="77777777" w:rsidR="008713CB" w:rsidRPr="007F0EE0" w:rsidRDefault="008713CB" w:rsidP="00B850FD">
            <w:pPr>
              <w:spacing w:after="0"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Category</w:t>
            </w:r>
          </w:p>
        </w:tc>
        <w:tc>
          <w:tcPr>
            <w:tcW w:w="6187" w:type="dxa"/>
            <w:tcBorders>
              <w:top w:val="single" w:sz="6" w:space="0" w:color="auto"/>
              <w:left w:val="single" w:sz="6" w:space="0" w:color="auto"/>
              <w:bottom w:val="single" w:sz="6" w:space="0" w:color="auto"/>
              <w:right w:val="single" w:sz="6" w:space="0" w:color="auto"/>
            </w:tcBorders>
            <w:vAlign w:val="center"/>
            <w:hideMark/>
          </w:tcPr>
          <w:p w14:paraId="2C7504C8" w14:textId="77777777" w:rsidR="008713CB" w:rsidRPr="007F0EE0" w:rsidRDefault="008713CB" w:rsidP="00B850FD">
            <w:pPr>
              <w:spacing w:after="0"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Risk Description</w:t>
            </w:r>
          </w:p>
        </w:tc>
        <w:tc>
          <w:tcPr>
            <w:tcW w:w="537" w:type="dxa"/>
            <w:tcBorders>
              <w:top w:val="single" w:sz="6" w:space="0" w:color="auto"/>
              <w:left w:val="single" w:sz="6" w:space="0" w:color="auto"/>
              <w:bottom w:val="single" w:sz="6" w:space="0" w:color="auto"/>
              <w:right w:val="single" w:sz="6" w:space="0" w:color="auto"/>
            </w:tcBorders>
            <w:vAlign w:val="center"/>
            <w:hideMark/>
          </w:tcPr>
          <w:p w14:paraId="2045394F" w14:textId="77777777" w:rsidR="008713CB" w:rsidRPr="007F0EE0" w:rsidRDefault="008713CB" w:rsidP="00B850FD">
            <w:pPr>
              <w:spacing w:after="0"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P</w:t>
            </w:r>
          </w:p>
        </w:tc>
        <w:tc>
          <w:tcPr>
            <w:tcW w:w="587" w:type="dxa"/>
            <w:tcBorders>
              <w:top w:val="single" w:sz="6" w:space="0" w:color="auto"/>
              <w:left w:val="single" w:sz="6" w:space="0" w:color="auto"/>
              <w:bottom w:val="single" w:sz="6" w:space="0" w:color="auto"/>
              <w:right w:val="single" w:sz="6" w:space="0" w:color="auto"/>
            </w:tcBorders>
            <w:vAlign w:val="center"/>
            <w:hideMark/>
          </w:tcPr>
          <w:p w14:paraId="1AB45E93" w14:textId="77777777" w:rsidR="008713CB" w:rsidRPr="007F0EE0" w:rsidRDefault="008713CB" w:rsidP="00B850FD">
            <w:pPr>
              <w:spacing w:after="0"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I</w:t>
            </w:r>
          </w:p>
        </w:tc>
        <w:tc>
          <w:tcPr>
            <w:tcW w:w="0" w:type="auto"/>
            <w:tcBorders>
              <w:top w:val="single" w:sz="6" w:space="0" w:color="auto"/>
              <w:left w:val="single" w:sz="6" w:space="0" w:color="auto"/>
              <w:bottom w:val="single" w:sz="6" w:space="0" w:color="auto"/>
              <w:right w:val="single" w:sz="6" w:space="0" w:color="auto"/>
            </w:tcBorders>
            <w:vAlign w:val="center"/>
            <w:hideMark/>
          </w:tcPr>
          <w:p w14:paraId="149CDCD6" w14:textId="77777777" w:rsidR="008713CB" w:rsidRPr="007F0EE0" w:rsidRDefault="008713CB" w:rsidP="00B850FD">
            <w:pPr>
              <w:spacing w:after="0"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Score</w:t>
            </w:r>
          </w:p>
        </w:tc>
      </w:tr>
      <w:tr w:rsidR="008713CB" w:rsidRPr="007F0EE0" w14:paraId="1A8D7C30" w14:textId="77777777" w:rsidTr="00402C6C">
        <w:trPr>
          <w:trHeight w:val="1245"/>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10BE470" w14:textId="77777777" w:rsidR="008713CB" w:rsidRPr="007F0EE0" w:rsidRDefault="008713CB" w:rsidP="00B850FD">
            <w:pPr>
              <w:spacing w:after="0"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Market</w:t>
            </w:r>
          </w:p>
        </w:tc>
        <w:tc>
          <w:tcPr>
            <w:tcW w:w="6187" w:type="dxa"/>
            <w:tcBorders>
              <w:top w:val="single" w:sz="6" w:space="0" w:color="auto"/>
              <w:left w:val="single" w:sz="6" w:space="0" w:color="auto"/>
              <w:bottom w:val="single" w:sz="6" w:space="0" w:color="auto"/>
              <w:right w:val="single" w:sz="6" w:space="0" w:color="auto"/>
            </w:tcBorders>
            <w:vAlign w:val="center"/>
            <w:hideMark/>
          </w:tcPr>
          <w:p w14:paraId="00477D0D" w14:textId="77777777" w:rsidR="008713CB" w:rsidRPr="007F0EE0" w:rsidRDefault="008713CB" w:rsidP="00B850FD">
            <w:pPr>
              <w:spacing w:after="0"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Market Saturation:</w:t>
            </w:r>
            <w:r w:rsidRPr="007F0EE0">
              <w:rPr>
                <w:rFonts w:ascii="Arial" w:eastAsia="Times New Roman" w:hAnsi="Arial" w:cs="Arial"/>
                <w:color w:val="0D0D0D" w:themeColor="text1" w:themeTint="F2"/>
                <w:kern w:val="0"/>
                <w:sz w:val="24"/>
                <w:szCs w:val="24"/>
                <w:lang w:eastAsia="en-GB"/>
                <w14:ligatures w14:val="none"/>
              </w:rPr>
              <w:t xml:space="preserve"> Aggressive entry of supermarket private-label organic pastes (e.g., Waitrose Duchy) undercutting Golden Gut on price.</w:t>
            </w:r>
          </w:p>
        </w:tc>
        <w:tc>
          <w:tcPr>
            <w:tcW w:w="537" w:type="dxa"/>
            <w:tcBorders>
              <w:top w:val="single" w:sz="6" w:space="0" w:color="auto"/>
              <w:left w:val="single" w:sz="6" w:space="0" w:color="auto"/>
              <w:bottom w:val="single" w:sz="6" w:space="0" w:color="auto"/>
              <w:right w:val="single" w:sz="6" w:space="0" w:color="auto"/>
            </w:tcBorders>
            <w:vAlign w:val="center"/>
            <w:hideMark/>
          </w:tcPr>
          <w:p w14:paraId="5194FF76" w14:textId="77777777" w:rsidR="008713CB" w:rsidRPr="007F0EE0" w:rsidRDefault="008713CB" w:rsidP="00B850FD">
            <w:pPr>
              <w:spacing w:after="0"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4</w:t>
            </w:r>
          </w:p>
        </w:tc>
        <w:tc>
          <w:tcPr>
            <w:tcW w:w="587" w:type="dxa"/>
            <w:tcBorders>
              <w:top w:val="single" w:sz="6" w:space="0" w:color="auto"/>
              <w:left w:val="single" w:sz="6" w:space="0" w:color="auto"/>
              <w:bottom w:val="single" w:sz="6" w:space="0" w:color="auto"/>
              <w:right w:val="single" w:sz="6" w:space="0" w:color="auto"/>
            </w:tcBorders>
            <w:vAlign w:val="center"/>
            <w:hideMark/>
          </w:tcPr>
          <w:p w14:paraId="5C19445C" w14:textId="77777777" w:rsidR="008713CB" w:rsidRPr="007F0EE0" w:rsidRDefault="008713CB" w:rsidP="00B850FD">
            <w:pPr>
              <w:spacing w:after="0"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4</w:t>
            </w:r>
          </w:p>
        </w:tc>
        <w:tc>
          <w:tcPr>
            <w:tcW w:w="0" w:type="auto"/>
            <w:tcBorders>
              <w:top w:val="single" w:sz="6" w:space="0" w:color="auto"/>
              <w:left w:val="single" w:sz="6" w:space="0" w:color="auto"/>
              <w:bottom w:val="single" w:sz="6" w:space="0" w:color="auto"/>
              <w:right w:val="single" w:sz="6" w:space="0" w:color="auto"/>
            </w:tcBorders>
            <w:vAlign w:val="center"/>
            <w:hideMark/>
          </w:tcPr>
          <w:p w14:paraId="50605443" w14:textId="77777777" w:rsidR="008713CB" w:rsidRPr="007F0EE0" w:rsidRDefault="008713CB" w:rsidP="00B850FD">
            <w:pPr>
              <w:spacing w:after="0"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16</w:t>
            </w:r>
          </w:p>
        </w:tc>
      </w:tr>
      <w:tr w:rsidR="008713CB" w:rsidRPr="007F0EE0" w14:paraId="4ED1FDFA" w14:textId="77777777" w:rsidTr="00402C6C">
        <w:trPr>
          <w:trHeight w:val="1257"/>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0E1FBDA" w14:textId="77777777" w:rsidR="008713CB" w:rsidRPr="007F0EE0" w:rsidRDefault="008713CB" w:rsidP="00B850FD">
            <w:pPr>
              <w:spacing w:after="0"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Finance</w:t>
            </w:r>
          </w:p>
        </w:tc>
        <w:tc>
          <w:tcPr>
            <w:tcW w:w="6187" w:type="dxa"/>
            <w:tcBorders>
              <w:top w:val="single" w:sz="6" w:space="0" w:color="auto"/>
              <w:left w:val="single" w:sz="6" w:space="0" w:color="auto"/>
              <w:bottom w:val="single" w:sz="6" w:space="0" w:color="auto"/>
              <w:right w:val="single" w:sz="6" w:space="0" w:color="auto"/>
            </w:tcBorders>
            <w:vAlign w:val="center"/>
            <w:hideMark/>
          </w:tcPr>
          <w:p w14:paraId="3887BFCD" w14:textId="77777777" w:rsidR="008713CB" w:rsidRPr="007F0EE0" w:rsidRDefault="008713CB" w:rsidP="00B850FD">
            <w:pPr>
              <w:spacing w:after="0"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Grant Funding Rejection:</w:t>
            </w:r>
            <w:r w:rsidRPr="007F0EE0">
              <w:rPr>
                <w:rFonts w:ascii="Arial" w:eastAsia="Times New Roman" w:hAnsi="Arial" w:cs="Arial"/>
                <w:color w:val="0D0D0D" w:themeColor="text1" w:themeTint="F2"/>
                <w:kern w:val="0"/>
                <w:sz w:val="24"/>
                <w:szCs w:val="24"/>
                <w:lang w:eastAsia="en-GB"/>
                <w14:ligatures w14:val="none"/>
              </w:rPr>
              <w:t xml:space="preserve"> Failure to secure the £50,000 Innovate UK Smart Grant, leading to a critical liquidity gap in Year 1.</w:t>
            </w:r>
          </w:p>
        </w:tc>
        <w:tc>
          <w:tcPr>
            <w:tcW w:w="537" w:type="dxa"/>
            <w:tcBorders>
              <w:top w:val="single" w:sz="6" w:space="0" w:color="auto"/>
              <w:left w:val="single" w:sz="6" w:space="0" w:color="auto"/>
              <w:bottom w:val="single" w:sz="6" w:space="0" w:color="auto"/>
              <w:right w:val="single" w:sz="6" w:space="0" w:color="auto"/>
            </w:tcBorders>
            <w:vAlign w:val="center"/>
            <w:hideMark/>
          </w:tcPr>
          <w:p w14:paraId="4AD5DAA3" w14:textId="77777777" w:rsidR="008713CB" w:rsidRPr="007F0EE0" w:rsidRDefault="008713CB" w:rsidP="00B850FD">
            <w:pPr>
              <w:spacing w:after="0"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3</w:t>
            </w:r>
          </w:p>
        </w:tc>
        <w:tc>
          <w:tcPr>
            <w:tcW w:w="587" w:type="dxa"/>
            <w:tcBorders>
              <w:top w:val="single" w:sz="6" w:space="0" w:color="auto"/>
              <w:left w:val="single" w:sz="6" w:space="0" w:color="auto"/>
              <w:bottom w:val="single" w:sz="6" w:space="0" w:color="auto"/>
              <w:right w:val="single" w:sz="6" w:space="0" w:color="auto"/>
            </w:tcBorders>
            <w:vAlign w:val="center"/>
            <w:hideMark/>
          </w:tcPr>
          <w:p w14:paraId="09317DC7" w14:textId="77777777" w:rsidR="008713CB" w:rsidRPr="007F0EE0" w:rsidRDefault="008713CB" w:rsidP="00B850FD">
            <w:pPr>
              <w:spacing w:after="0"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5</w:t>
            </w:r>
          </w:p>
        </w:tc>
        <w:tc>
          <w:tcPr>
            <w:tcW w:w="0" w:type="auto"/>
            <w:tcBorders>
              <w:top w:val="single" w:sz="6" w:space="0" w:color="auto"/>
              <w:left w:val="single" w:sz="6" w:space="0" w:color="auto"/>
              <w:bottom w:val="single" w:sz="6" w:space="0" w:color="auto"/>
              <w:right w:val="single" w:sz="6" w:space="0" w:color="auto"/>
            </w:tcBorders>
            <w:vAlign w:val="center"/>
            <w:hideMark/>
          </w:tcPr>
          <w:p w14:paraId="4AB2F79C" w14:textId="77777777" w:rsidR="008713CB" w:rsidRPr="007F0EE0" w:rsidRDefault="008713CB" w:rsidP="00B850FD">
            <w:pPr>
              <w:spacing w:after="0"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15</w:t>
            </w:r>
          </w:p>
        </w:tc>
      </w:tr>
      <w:tr w:rsidR="008713CB" w:rsidRPr="007F0EE0" w14:paraId="3B06437E" w14:textId="77777777" w:rsidTr="00402C6C">
        <w:trPr>
          <w:trHeight w:val="1257"/>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90945A5" w14:textId="77777777" w:rsidR="008713CB" w:rsidRPr="007F0EE0" w:rsidRDefault="008713CB" w:rsidP="00B850FD">
            <w:pPr>
              <w:spacing w:after="0"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lastRenderedPageBreak/>
              <w:t>Ops</w:t>
            </w:r>
          </w:p>
        </w:tc>
        <w:tc>
          <w:tcPr>
            <w:tcW w:w="6187" w:type="dxa"/>
            <w:tcBorders>
              <w:top w:val="single" w:sz="6" w:space="0" w:color="auto"/>
              <w:left w:val="single" w:sz="6" w:space="0" w:color="auto"/>
              <w:bottom w:val="single" w:sz="6" w:space="0" w:color="auto"/>
              <w:right w:val="single" w:sz="6" w:space="0" w:color="auto"/>
            </w:tcBorders>
            <w:vAlign w:val="center"/>
            <w:hideMark/>
          </w:tcPr>
          <w:p w14:paraId="23C1C560" w14:textId="200ED39D" w:rsidR="008713CB" w:rsidRPr="007F0EE0" w:rsidRDefault="008713CB" w:rsidP="00B850FD">
            <w:pPr>
              <w:spacing w:after="0"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Supply Chain Shock:</w:t>
            </w:r>
            <w:r w:rsidRPr="007F0EE0">
              <w:rPr>
                <w:rFonts w:ascii="Arial" w:eastAsia="Times New Roman" w:hAnsi="Arial" w:cs="Arial"/>
                <w:color w:val="0D0D0D" w:themeColor="text1" w:themeTint="F2"/>
                <w:kern w:val="0"/>
                <w:sz w:val="24"/>
                <w:szCs w:val="24"/>
                <w:lang w:eastAsia="en-GB"/>
                <w14:ligatures w14:val="none"/>
              </w:rPr>
              <w:t xml:space="preserve"> Organic ginger/turmeric crop failure in India or Vietnam due to </w:t>
            </w:r>
            <w:r w:rsidR="00997766" w:rsidRPr="007F0EE0">
              <w:rPr>
                <w:rFonts w:ascii="Arial" w:eastAsia="Times New Roman" w:hAnsi="Arial" w:cs="Arial"/>
                <w:color w:val="0D0D0D" w:themeColor="text1" w:themeTint="F2"/>
                <w:kern w:val="0"/>
                <w:sz w:val="24"/>
                <w:szCs w:val="24"/>
                <w:lang w:eastAsia="en-GB"/>
                <w14:ligatures w14:val="none"/>
              </w:rPr>
              <w:t>climate driven</w:t>
            </w:r>
            <w:r w:rsidRPr="007F0EE0">
              <w:rPr>
                <w:rFonts w:ascii="Arial" w:eastAsia="Times New Roman" w:hAnsi="Arial" w:cs="Arial"/>
                <w:color w:val="0D0D0D" w:themeColor="text1" w:themeTint="F2"/>
                <w:kern w:val="0"/>
                <w:sz w:val="24"/>
                <w:szCs w:val="24"/>
                <w:lang w:eastAsia="en-GB"/>
                <w14:ligatures w14:val="none"/>
              </w:rPr>
              <w:t xml:space="preserve"> "El Niño" events (CBI, 2026).</w:t>
            </w:r>
          </w:p>
        </w:tc>
        <w:tc>
          <w:tcPr>
            <w:tcW w:w="537" w:type="dxa"/>
            <w:tcBorders>
              <w:top w:val="single" w:sz="6" w:space="0" w:color="auto"/>
              <w:left w:val="single" w:sz="6" w:space="0" w:color="auto"/>
              <w:bottom w:val="single" w:sz="6" w:space="0" w:color="auto"/>
              <w:right w:val="single" w:sz="6" w:space="0" w:color="auto"/>
            </w:tcBorders>
            <w:vAlign w:val="center"/>
            <w:hideMark/>
          </w:tcPr>
          <w:p w14:paraId="5BBDC612" w14:textId="77777777" w:rsidR="008713CB" w:rsidRPr="007F0EE0" w:rsidRDefault="008713CB" w:rsidP="00B850FD">
            <w:pPr>
              <w:spacing w:after="0"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3</w:t>
            </w:r>
          </w:p>
        </w:tc>
        <w:tc>
          <w:tcPr>
            <w:tcW w:w="587" w:type="dxa"/>
            <w:tcBorders>
              <w:top w:val="single" w:sz="6" w:space="0" w:color="auto"/>
              <w:left w:val="single" w:sz="6" w:space="0" w:color="auto"/>
              <w:bottom w:val="single" w:sz="6" w:space="0" w:color="auto"/>
              <w:right w:val="single" w:sz="6" w:space="0" w:color="auto"/>
            </w:tcBorders>
            <w:vAlign w:val="center"/>
            <w:hideMark/>
          </w:tcPr>
          <w:p w14:paraId="1A648459" w14:textId="77777777" w:rsidR="008713CB" w:rsidRPr="007F0EE0" w:rsidRDefault="008713CB" w:rsidP="00B850FD">
            <w:pPr>
              <w:spacing w:after="0"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4</w:t>
            </w:r>
          </w:p>
        </w:tc>
        <w:tc>
          <w:tcPr>
            <w:tcW w:w="0" w:type="auto"/>
            <w:tcBorders>
              <w:top w:val="single" w:sz="6" w:space="0" w:color="auto"/>
              <w:left w:val="single" w:sz="6" w:space="0" w:color="auto"/>
              <w:bottom w:val="single" w:sz="6" w:space="0" w:color="auto"/>
              <w:right w:val="single" w:sz="6" w:space="0" w:color="auto"/>
            </w:tcBorders>
            <w:vAlign w:val="center"/>
            <w:hideMark/>
          </w:tcPr>
          <w:p w14:paraId="1D35FBB6" w14:textId="77777777" w:rsidR="008713CB" w:rsidRPr="007F0EE0" w:rsidRDefault="008713CB" w:rsidP="00B850FD">
            <w:pPr>
              <w:spacing w:after="0"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12</w:t>
            </w:r>
          </w:p>
        </w:tc>
      </w:tr>
      <w:tr w:rsidR="008713CB" w:rsidRPr="007F0EE0" w14:paraId="417A0D8B" w14:textId="77777777" w:rsidTr="00402C6C">
        <w:trPr>
          <w:trHeight w:val="1245"/>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A581276" w14:textId="77777777" w:rsidR="008713CB" w:rsidRPr="007F0EE0" w:rsidRDefault="008713CB" w:rsidP="00B850FD">
            <w:pPr>
              <w:spacing w:after="0"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Legal</w:t>
            </w:r>
          </w:p>
        </w:tc>
        <w:tc>
          <w:tcPr>
            <w:tcW w:w="6187" w:type="dxa"/>
            <w:tcBorders>
              <w:top w:val="single" w:sz="6" w:space="0" w:color="auto"/>
              <w:left w:val="single" w:sz="6" w:space="0" w:color="auto"/>
              <w:bottom w:val="single" w:sz="6" w:space="0" w:color="auto"/>
              <w:right w:val="single" w:sz="6" w:space="0" w:color="auto"/>
            </w:tcBorders>
            <w:vAlign w:val="center"/>
            <w:hideMark/>
          </w:tcPr>
          <w:p w14:paraId="1FC922F8" w14:textId="77777777" w:rsidR="008713CB" w:rsidRPr="007F0EE0" w:rsidRDefault="008713CB" w:rsidP="00B850FD">
            <w:pPr>
              <w:spacing w:after="0"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Regulatory Non-Compliance:</w:t>
            </w:r>
            <w:r w:rsidRPr="007F0EE0">
              <w:rPr>
                <w:rFonts w:ascii="Arial" w:eastAsia="Times New Roman" w:hAnsi="Arial" w:cs="Arial"/>
                <w:color w:val="0D0D0D" w:themeColor="text1" w:themeTint="F2"/>
                <w:kern w:val="0"/>
                <w:sz w:val="24"/>
                <w:szCs w:val="24"/>
                <w:lang w:eastAsia="en-GB"/>
                <w14:ligatures w14:val="none"/>
              </w:rPr>
              <w:t xml:space="preserve"> FSA updates regarding the "Clean Label" classification or changes to the UK Nutrition and Health Claims Register (NHCR).</w:t>
            </w:r>
          </w:p>
        </w:tc>
        <w:tc>
          <w:tcPr>
            <w:tcW w:w="537" w:type="dxa"/>
            <w:tcBorders>
              <w:top w:val="single" w:sz="6" w:space="0" w:color="auto"/>
              <w:left w:val="single" w:sz="6" w:space="0" w:color="auto"/>
              <w:bottom w:val="single" w:sz="6" w:space="0" w:color="auto"/>
              <w:right w:val="single" w:sz="6" w:space="0" w:color="auto"/>
            </w:tcBorders>
            <w:vAlign w:val="center"/>
            <w:hideMark/>
          </w:tcPr>
          <w:p w14:paraId="024F3F5E" w14:textId="77777777" w:rsidR="008713CB" w:rsidRPr="007F0EE0" w:rsidRDefault="008713CB" w:rsidP="00B850FD">
            <w:pPr>
              <w:spacing w:after="0"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2</w:t>
            </w:r>
          </w:p>
        </w:tc>
        <w:tc>
          <w:tcPr>
            <w:tcW w:w="587" w:type="dxa"/>
            <w:tcBorders>
              <w:top w:val="single" w:sz="6" w:space="0" w:color="auto"/>
              <w:left w:val="single" w:sz="6" w:space="0" w:color="auto"/>
              <w:bottom w:val="single" w:sz="6" w:space="0" w:color="auto"/>
              <w:right w:val="single" w:sz="6" w:space="0" w:color="auto"/>
            </w:tcBorders>
            <w:vAlign w:val="center"/>
            <w:hideMark/>
          </w:tcPr>
          <w:p w14:paraId="353EA043" w14:textId="77777777" w:rsidR="008713CB" w:rsidRPr="007F0EE0" w:rsidRDefault="008713CB" w:rsidP="00B850FD">
            <w:pPr>
              <w:spacing w:after="0"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5</w:t>
            </w:r>
          </w:p>
        </w:tc>
        <w:tc>
          <w:tcPr>
            <w:tcW w:w="0" w:type="auto"/>
            <w:tcBorders>
              <w:top w:val="single" w:sz="6" w:space="0" w:color="auto"/>
              <w:left w:val="single" w:sz="6" w:space="0" w:color="auto"/>
              <w:bottom w:val="single" w:sz="6" w:space="0" w:color="auto"/>
              <w:right w:val="single" w:sz="6" w:space="0" w:color="auto"/>
            </w:tcBorders>
            <w:vAlign w:val="center"/>
            <w:hideMark/>
          </w:tcPr>
          <w:p w14:paraId="3E96FD23" w14:textId="77777777" w:rsidR="008713CB" w:rsidRPr="007F0EE0" w:rsidRDefault="008713CB" w:rsidP="00B850FD">
            <w:pPr>
              <w:spacing w:after="0"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10</w:t>
            </w:r>
          </w:p>
        </w:tc>
      </w:tr>
      <w:tr w:rsidR="008713CB" w:rsidRPr="007F0EE0" w14:paraId="54356400" w14:textId="77777777" w:rsidTr="00402C6C">
        <w:trPr>
          <w:trHeight w:val="1257"/>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2666192" w14:textId="77777777" w:rsidR="008713CB" w:rsidRPr="007F0EE0" w:rsidRDefault="008713CB" w:rsidP="00B850FD">
            <w:pPr>
              <w:spacing w:after="0"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Tech</w:t>
            </w:r>
          </w:p>
        </w:tc>
        <w:tc>
          <w:tcPr>
            <w:tcW w:w="6187" w:type="dxa"/>
            <w:tcBorders>
              <w:top w:val="single" w:sz="6" w:space="0" w:color="auto"/>
              <w:left w:val="single" w:sz="6" w:space="0" w:color="auto"/>
              <w:bottom w:val="single" w:sz="6" w:space="0" w:color="auto"/>
              <w:right w:val="single" w:sz="6" w:space="0" w:color="auto"/>
            </w:tcBorders>
            <w:vAlign w:val="center"/>
            <w:hideMark/>
          </w:tcPr>
          <w:p w14:paraId="2CB9C9E0" w14:textId="32943CF8" w:rsidR="008713CB" w:rsidRPr="007F0EE0" w:rsidRDefault="008713CB" w:rsidP="00B850FD">
            <w:pPr>
              <w:spacing w:after="0"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Shelf-Life Failure:</w:t>
            </w:r>
            <w:r w:rsidRPr="007F0EE0">
              <w:rPr>
                <w:rFonts w:ascii="Arial" w:eastAsia="Times New Roman" w:hAnsi="Arial" w:cs="Arial"/>
                <w:color w:val="0D0D0D" w:themeColor="text1" w:themeTint="F2"/>
                <w:kern w:val="0"/>
                <w:sz w:val="24"/>
                <w:szCs w:val="24"/>
                <w:lang w:eastAsia="en-GB"/>
                <w14:ligatures w14:val="none"/>
              </w:rPr>
              <w:t xml:space="preserve"> Inconsistencies in the co-packer's acidification </w:t>
            </w:r>
            <w:r w:rsidRPr="007F0EE0">
              <w:rPr>
                <w:rFonts w:ascii="Arial" w:eastAsia="Times New Roman" w:hAnsi="Arial" w:cs="Arial"/>
                <w:color w:val="000000" w:themeColor="text1"/>
                <w:kern w:val="0"/>
                <w:sz w:val="24"/>
                <w:szCs w:val="24"/>
                <w:lang w:eastAsia="en-GB"/>
                <w14:ligatures w14:val="none"/>
              </w:rPr>
              <w:t xml:space="preserve">process (pH </w:t>
            </w:r>
            <w:r w:rsidRPr="007F0EE0">
              <w:rPr>
                <w:rFonts w:ascii="Arial" w:eastAsia="Times New Roman" w:hAnsi="Arial" w:cs="Arial"/>
                <w:color w:val="0D0D0D" w:themeColor="text1" w:themeTint="F2"/>
                <w:kern w:val="0"/>
                <w:sz w:val="24"/>
                <w:szCs w:val="24"/>
                <w:lang w:eastAsia="en-GB"/>
                <w14:ligatures w14:val="none"/>
              </w:rPr>
              <w:t>drift) leading to product spoilage or recall.</w:t>
            </w:r>
          </w:p>
        </w:tc>
        <w:tc>
          <w:tcPr>
            <w:tcW w:w="537" w:type="dxa"/>
            <w:tcBorders>
              <w:top w:val="single" w:sz="6" w:space="0" w:color="auto"/>
              <w:left w:val="single" w:sz="6" w:space="0" w:color="auto"/>
              <w:bottom w:val="single" w:sz="6" w:space="0" w:color="auto"/>
              <w:right w:val="single" w:sz="6" w:space="0" w:color="auto"/>
            </w:tcBorders>
            <w:vAlign w:val="center"/>
            <w:hideMark/>
          </w:tcPr>
          <w:p w14:paraId="6E8253D1" w14:textId="77777777" w:rsidR="008713CB" w:rsidRPr="007F0EE0" w:rsidRDefault="008713CB" w:rsidP="00B850FD">
            <w:pPr>
              <w:spacing w:after="0"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2</w:t>
            </w:r>
          </w:p>
        </w:tc>
        <w:tc>
          <w:tcPr>
            <w:tcW w:w="587" w:type="dxa"/>
            <w:tcBorders>
              <w:top w:val="single" w:sz="6" w:space="0" w:color="auto"/>
              <w:left w:val="single" w:sz="6" w:space="0" w:color="auto"/>
              <w:bottom w:val="single" w:sz="6" w:space="0" w:color="auto"/>
              <w:right w:val="single" w:sz="6" w:space="0" w:color="auto"/>
            </w:tcBorders>
            <w:vAlign w:val="center"/>
            <w:hideMark/>
          </w:tcPr>
          <w:p w14:paraId="18D667AC" w14:textId="77777777" w:rsidR="008713CB" w:rsidRPr="007F0EE0" w:rsidRDefault="008713CB" w:rsidP="00B850FD">
            <w:pPr>
              <w:spacing w:after="0"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5</w:t>
            </w:r>
          </w:p>
        </w:tc>
        <w:tc>
          <w:tcPr>
            <w:tcW w:w="0" w:type="auto"/>
            <w:tcBorders>
              <w:top w:val="single" w:sz="6" w:space="0" w:color="auto"/>
              <w:left w:val="single" w:sz="6" w:space="0" w:color="auto"/>
              <w:bottom w:val="single" w:sz="6" w:space="0" w:color="auto"/>
              <w:right w:val="single" w:sz="6" w:space="0" w:color="auto"/>
            </w:tcBorders>
            <w:vAlign w:val="center"/>
            <w:hideMark/>
          </w:tcPr>
          <w:p w14:paraId="7453F6F1" w14:textId="77777777" w:rsidR="008713CB" w:rsidRPr="007F0EE0" w:rsidRDefault="008713CB" w:rsidP="00B850FD">
            <w:pPr>
              <w:spacing w:after="0"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10</w:t>
            </w:r>
          </w:p>
        </w:tc>
      </w:tr>
    </w:tbl>
    <w:p w14:paraId="798845C4" w14:textId="77777777" w:rsidR="00DB1F97" w:rsidRPr="007F0EE0" w:rsidRDefault="00DB1F97" w:rsidP="00B850FD">
      <w:pPr>
        <w:spacing w:after="100" w:afterAutospacing="1" w:line="360" w:lineRule="auto"/>
        <w:jc w:val="both"/>
        <w:outlineLvl w:val="2"/>
        <w:rPr>
          <w:rFonts w:ascii="Arial" w:eastAsia="Times New Roman" w:hAnsi="Arial" w:cs="Arial"/>
          <w:b/>
          <w:bCs/>
          <w:color w:val="0D0D0D" w:themeColor="text1" w:themeTint="F2"/>
          <w:kern w:val="0"/>
          <w:sz w:val="24"/>
          <w:szCs w:val="24"/>
          <w:lang w:eastAsia="en-GB"/>
          <w14:ligatures w14:val="none"/>
        </w:rPr>
      </w:pPr>
    </w:p>
    <w:p w14:paraId="1F4A35EF" w14:textId="5E04CF0E" w:rsidR="008713CB" w:rsidRPr="007F0EE0" w:rsidRDefault="00440BD2" w:rsidP="00B850FD">
      <w:pPr>
        <w:pStyle w:val="Heading2"/>
        <w:jc w:val="both"/>
        <w:rPr>
          <w:rFonts w:ascii="Arial" w:eastAsia="Times New Roman" w:hAnsi="Arial" w:cs="Arial"/>
          <w:lang w:eastAsia="en-GB"/>
        </w:rPr>
      </w:pPr>
      <w:bookmarkStart w:id="95" w:name="_Toc229554530"/>
      <w:proofErr w:type="gramStart"/>
      <w:r w:rsidRPr="007F0EE0">
        <w:rPr>
          <w:rFonts w:ascii="Arial" w:eastAsia="Times New Roman" w:hAnsi="Arial" w:cs="Arial"/>
          <w:lang w:eastAsia="en-GB"/>
        </w:rPr>
        <w:t>10</w:t>
      </w:r>
      <w:proofErr w:type="gramEnd"/>
      <w:r w:rsidRPr="007F0EE0">
        <w:rPr>
          <w:rFonts w:ascii="Arial" w:eastAsia="Times New Roman" w:hAnsi="Arial" w:cs="Arial"/>
          <w:lang w:eastAsia="en-GB"/>
        </w:rPr>
        <w:t xml:space="preserve"> </w:t>
      </w:r>
      <w:r w:rsidR="008713CB" w:rsidRPr="007F0EE0">
        <w:rPr>
          <w:rFonts w:ascii="Arial" w:eastAsia="Times New Roman" w:hAnsi="Arial" w:cs="Arial"/>
          <w:lang w:eastAsia="en-GB"/>
        </w:rPr>
        <w:t>.2 Mitigation Strategies</w:t>
      </w:r>
      <w:bookmarkEnd w:id="95"/>
    </w:p>
    <w:p w14:paraId="7D03D4CF" w14:textId="392B4019" w:rsidR="008713CB" w:rsidRPr="007F0EE0" w:rsidRDefault="008713CB"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 xml:space="preserve">To address the high-priority risks identified in the register, Golden Gut adopts the </w:t>
      </w:r>
      <w:r w:rsidRPr="007F0EE0">
        <w:rPr>
          <w:rFonts w:ascii="Arial" w:eastAsia="Times New Roman" w:hAnsi="Arial" w:cs="Arial"/>
          <w:b/>
          <w:bCs/>
          <w:color w:val="0D0D0D" w:themeColor="text1" w:themeTint="F2"/>
          <w:kern w:val="0"/>
          <w:sz w:val="24"/>
          <w:szCs w:val="24"/>
          <w:lang w:eastAsia="en-GB"/>
          <w14:ligatures w14:val="none"/>
        </w:rPr>
        <w:t>Four Ts of Risk Response</w:t>
      </w:r>
      <w:r w:rsidRPr="007F0EE0">
        <w:rPr>
          <w:rFonts w:ascii="Arial" w:eastAsia="Times New Roman" w:hAnsi="Arial" w:cs="Arial"/>
          <w:color w:val="0D0D0D" w:themeColor="text1" w:themeTint="F2"/>
          <w:kern w:val="0"/>
          <w:sz w:val="24"/>
          <w:szCs w:val="24"/>
          <w:lang w:eastAsia="en-GB"/>
          <w14:ligatures w14:val="none"/>
        </w:rPr>
        <w:t>: Tolerate, Transfer, Terminate, or Treat.</w:t>
      </w:r>
    </w:p>
    <w:p w14:paraId="1707F1E0" w14:textId="7F625708" w:rsidR="008713CB" w:rsidRPr="007F0EE0" w:rsidRDefault="00440BD2" w:rsidP="00B850FD">
      <w:pPr>
        <w:pStyle w:val="Heading3"/>
        <w:jc w:val="both"/>
        <w:rPr>
          <w:rFonts w:ascii="Arial" w:eastAsia="Times New Roman" w:hAnsi="Arial" w:cs="Arial"/>
          <w:lang w:eastAsia="en-GB"/>
        </w:rPr>
      </w:pPr>
      <w:bookmarkStart w:id="96" w:name="_Toc229554531"/>
      <w:r w:rsidRPr="007F0EE0">
        <w:rPr>
          <w:rFonts w:ascii="Arial" w:eastAsia="Times New Roman" w:hAnsi="Arial" w:cs="Arial"/>
          <w:lang w:eastAsia="en-GB"/>
        </w:rPr>
        <w:t>10</w:t>
      </w:r>
      <w:r w:rsidR="008713CB" w:rsidRPr="007F0EE0">
        <w:rPr>
          <w:rFonts w:ascii="Arial" w:eastAsia="Times New Roman" w:hAnsi="Arial" w:cs="Arial"/>
          <w:lang w:eastAsia="en-GB"/>
        </w:rPr>
        <w:t>.2.1 Market Mitigation (Strategic Differentiation)</w:t>
      </w:r>
      <w:bookmarkEnd w:id="96"/>
    </w:p>
    <w:p w14:paraId="26D6EEC6" w14:textId="4291716B" w:rsidR="008713CB" w:rsidRPr="007F0EE0" w:rsidRDefault="008713CB"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To mitigate the threat of supermarket private labels, Golden Gut will utilize a Blue Ocean Strategy. Rather than competing on price alone,</w:t>
      </w:r>
      <w:r w:rsidRPr="007F0EE0">
        <w:rPr>
          <w:rFonts w:ascii="Arial" w:eastAsia="Times New Roman" w:hAnsi="Arial" w:cs="Arial"/>
          <w:color w:val="C00000"/>
          <w:kern w:val="0"/>
          <w:sz w:val="24"/>
          <w:szCs w:val="24"/>
          <w:lang w:eastAsia="en-GB"/>
          <w14:ligatures w14:val="none"/>
        </w:rPr>
        <w:t xml:space="preserve"> </w:t>
      </w:r>
      <w:r w:rsidRPr="007F0EE0">
        <w:rPr>
          <w:rFonts w:ascii="Arial" w:eastAsia="Times New Roman" w:hAnsi="Arial" w:cs="Arial"/>
          <w:color w:val="000000" w:themeColor="text1"/>
          <w:kern w:val="0"/>
          <w:sz w:val="24"/>
          <w:szCs w:val="24"/>
          <w:lang w:eastAsia="en-GB"/>
          <w14:ligatures w14:val="none"/>
        </w:rPr>
        <w:t xml:space="preserve">we differentiate through our </w:t>
      </w:r>
      <w:r w:rsidRPr="007F0EE0">
        <w:rPr>
          <w:rFonts w:ascii="Arial" w:eastAsia="Times New Roman" w:hAnsi="Arial" w:cs="Arial"/>
          <w:color w:val="0D0D0D" w:themeColor="text1" w:themeTint="F2"/>
          <w:kern w:val="0"/>
          <w:sz w:val="24"/>
          <w:szCs w:val="24"/>
          <w:lang w:eastAsia="en-GB"/>
          <w14:ligatures w14:val="none"/>
        </w:rPr>
        <w:t xml:space="preserve">functional potency and </w:t>
      </w:r>
      <w:r w:rsidR="00CC0396" w:rsidRPr="007F0EE0">
        <w:rPr>
          <w:rFonts w:ascii="Arial" w:eastAsia="Times New Roman" w:hAnsi="Arial" w:cs="Arial"/>
          <w:color w:val="0D0D0D" w:themeColor="text1" w:themeTint="F2"/>
          <w:kern w:val="0"/>
          <w:sz w:val="24"/>
          <w:szCs w:val="24"/>
          <w:lang w:eastAsia="en-GB"/>
          <w14:ligatures w14:val="none"/>
        </w:rPr>
        <w:t>Jamaican/</w:t>
      </w:r>
      <w:r w:rsidRPr="007F0EE0">
        <w:rPr>
          <w:rFonts w:ascii="Arial" w:eastAsia="Times New Roman" w:hAnsi="Arial" w:cs="Arial"/>
          <w:color w:val="0D0D0D" w:themeColor="text1" w:themeTint="F2"/>
          <w:kern w:val="0"/>
          <w:sz w:val="24"/>
          <w:szCs w:val="24"/>
          <w:lang w:eastAsia="en-GB"/>
          <w14:ligatures w14:val="none"/>
        </w:rPr>
        <w:t>Eswatini heritage. According to Mintel (2026), 62% of UK organic shoppers are willing to pay a story-telling premium for brands with authentic cultural roots. This Brand Equity acts as a barrier to entry for generic supermarket imitations.</w:t>
      </w:r>
      <w:r w:rsidR="00CB53DC" w:rsidRPr="007F0EE0">
        <w:rPr>
          <w:rFonts w:ascii="Arial" w:hAnsi="Arial" w:cs="Arial"/>
        </w:rPr>
        <w:t xml:space="preserve"> </w:t>
      </w:r>
      <w:r w:rsidR="00CB53DC" w:rsidRPr="007F0EE0">
        <w:rPr>
          <w:rFonts w:ascii="Arial" w:eastAsia="Times New Roman" w:hAnsi="Arial" w:cs="Arial"/>
          <w:color w:val="0D0D0D" w:themeColor="text1" w:themeTint="F2"/>
          <w:kern w:val="0"/>
          <w:sz w:val="24"/>
          <w:szCs w:val="24"/>
          <w:lang w:eastAsia="en-GB"/>
          <w14:ligatures w14:val="none"/>
        </w:rPr>
        <w:t xml:space="preserve">our Blue Ocean is the </w:t>
      </w:r>
      <w:r w:rsidR="00CB53DC" w:rsidRPr="007F0EE0">
        <w:rPr>
          <w:rFonts w:ascii="Arial" w:eastAsia="Times New Roman" w:hAnsi="Arial" w:cs="Arial"/>
          <w:b/>
          <w:bCs/>
          <w:color w:val="0D0D0D" w:themeColor="text1" w:themeTint="F2"/>
          <w:kern w:val="0"/>
          <w:sz w:val="24"/>
          <w:szCs w:val="24"/>
          <w:lang w:eastAsia="en-GB"/>
          <w14:ligatures w14:val="none"/>
        </w:rPr>
        <w:t>intersection of Health Supplements and Culinary Staples</w:t>
      </w:r>
      <w:r w:rsidR="00CB53DC" w:rsidRPr="007F0EE0">
        <w:rPr>
          <w:rFonts w:ascii="Arial" w:eastAsia="Times New Roman" w:hAnsi="Arial" w:cs="Arial"/>
          <w:color w:val="0D0D0D" w:themeColor="text1" w:themeTint="F2"/>
          <w:kern w:val="0"/>
          <w:sz w:val="24"/>
          <w:szCs w:val="24"/>
          <w:lang w:eastAsia="en-GB"/>
          <w14:ligatures w14:val="none"/>
        </w:rPr>
        <w:t xml:space="preserve">. </w:t>
      </w:r>
      <w:r w:rsidR="00167240" w:rsidRPr="007F0EE0">
        <w:rPr>
          <w:rFonts w:ascii="Arial" w:eastAsia="Times New Roman" w:hAnsi="Arial" w:cs="Arial"/>
          <w:color w:val="0D0D0D" w:themeColor="text1" w:themeTint="F2"/>
          <w:kern w:val="0"/>
          <w:sz w:val="24"/>
          <w:szCs w:val="24"/>
          <w:lang w:eastAsia="en-GB"/>
          <w14:ligatures w14:val="none"/>
        </w:rPr>
        <w:t>we</w:t>
      </w:r>
      <w:r w:rsidR="00CB53DC" w:rsidRPr="007F0EE0">
        <w:rPr>
          <w:rFonts w:ascii="Arial" w:eastAsia="Times New Roman" w:hAnsi="Arial" w:cs="Arial"/>
          <w:color w:val="0D0D0D" w:themeColor="text1" w:themeTint="F2"/>
          <w:kern w:val="0"/>
          <w:sz w:val="24"/>
          <w:szCs w:val="24"/>
          <w:lang w:eastAsia="en-GB"/>
          <w14:ligatures w14:val="none"/>
        </w:rPr>
        <w:t xml:space="preserve"> </w:t>
      </w:r>
      <w:r w:rsidR="007F1620" w:rsidRPr="007F0EE0">
        <w:rPr>
          <w:rFonts w:ascii="Arial" w:eastAsia="Times New Roman" w:hAnsi="Arial" w:cs="Arial"/>
          <w:color w:val="0D0D0D" w:themeColor="text1" w:themeTint="F2"/>
          <w:kern w:val="0"/>
          <w:sz w:val="24"/>
          <w:szCs w:val="24"/>
          <w:lang w:eastAsia="en-GB"/>
          <w14:ligatures w14:val="none"/>
        </w:rPr>
        <w:t>are not</w:t>
      </w:r>
      <w:r w:rsidR="00CB53DC" w:rsidRPr="007F0EE0">
        <w:rPr>
          <w:rFonts w:ascii="Arial" w:eastAsia="Times New Roman" w:hAnsi="Arial" w:cs="Arial"/>
          <w:color w:val="0D0D0D" w:themeColor="text1" w:themeTint="F2"/>
          <w:kern w:val="0"/>
          <w:sz w:val="24"/>
          <w:szCs w:val="24"/>
          <w:lang w:eastAsia="en-GB"/>
          <w14:ligatures w14:val="none"/>
        </w:rPr>
        <w:t xml:space="preserve"> just a better paste; </w:t>
      </w:r>
      <w:r w:rsidR="00E64E3C" w:rsidRPr="007F0EE0">
        <w:rPr>
          <w:rFonts w:ascii="Arial" w:eastAsia="Times New Roman" w:hAnsi="Arial" w:cs="Arial"/>
          <w:color w:val="0D0D0D" w:themeColor="text1" w:themeTint="F2"/>
          <w:kern w:val="0"/>
          <w:sz w:val="24"/>
          <w:szCs w:val="24"/>
          <w:lang w:eastAsia="en-GB"/>
          <w14:ligatures w14:val="none"/>
        </w:rPr>
        <w:t>we</w:t>
      </w:r>
      <w:r w:rsidR="00CB53DC" w:rsidRPr="007F0EE0">
        <w:rPr>
          <w:rFonts w:ascii="Arial" w:eastAsia="Times New Roman" w:hAnsi="Arial" w:cs="Arial"/>
          <w:color w:val="0D0D0D" w:themeColor="text1" w:themeTint="F2"/>
          <w:kern w:val="0"/>
          <w:sz w:val="24"/>
          <w:szCs w:val="24"/>
          <w:lang w:eastAsia="en-GB"/>
          <w14:ligatures w14:val="none"/>
        </w:rPr>
        <w:t xml:space="preserve"> are a new category.</w:t>
      </w:r>
    </w:p>
    <w:p w14:paraId="1E92F7F3" w14:textId="6EE997DE" w:rsidR="008713CB" w:rsidRPr="007F0EE0" w:rsidRDefault="00422FC0" w:rsidP="00B850FD">
      <w:pPr>
        <w:pStyle w:val="Heading3"/>
        <w:jc w:val="both"/>
        <w:rPr>
          <w:rFonts w:ascii="Arial" w:hAnsi="Arial" w:cs="Arial"/>
        </w:rPr>
      </w:pPr>
      <w:bookmarkStart w:id="97" w:name="_Toc229554532"/>
      <w:r w:rsidRPr="007F0EE0">
        <w:rPr>
          <w:rFonts w:ascii="Arial" w:hAnsi="Arial" w:cs="Arial"/>
        </w:rPr>
        <w:t>10</w:t>
      </w:r>
      <w:r w:rsidR="008713CB" w:rsidRPr="007F0EE0">
        <w:rPr>
          <w:rFonts w:ascii="Arial" w:hAnsi="Arial" w:cs="Arial"/>
        </w:rPr>
        <w:t>.2.2 Operational Mitigation (Supply Chain Resilience)</w:t>
      </w:r>
      <w:bookmarkEnd w:id="97"/>
    </w:p>
    <w:p w14:paraId="073EECD6" w14:textId="701D0043" w:rsidR="008713CB" w:rsidRPr="007F0EE0" w:rsidRDefault="008713CB" w:rsidP="00B850FD">
      <w:pPr>
        <w:spacing w:after="100" w:afterAutospacing="1" w:line="360" w:lineRule="auto"/>
        <w:jc w:val="both"/>
        <w:rPr>
          <w:rFonts w:ascii="Arial" w:eastAsia="Times New Roman" w:hAnsi="Arial" w:cs="Arial"/>
          <w:color w:val="000000" w:themeColor="text1"/>
          <w:kern w:val="0"/>
          <w:sz w:val="24"/>
          <w:szCs w:val="24"/>
          <w:lang w:eastAsia="en-GB"/>
          <w14:ligatures w14:val="none"/>
        </w:rPr>
      </w:pPr>
      <w:r w:rsidRPr="007F0EE0">
        <w:rPr>
          <w:rFonts w:ascii="Arial" w:eastAsia="Times New Roman" w:hAnsi="Arial" w:cs="Arial"/>
          <w:color w:val="000000" w:themeColor="text1"/>
          <w:kern w:val="0"/>
          <w:sz w:val="24"/>
          <w:szCs w:val="24"/>
          <w:lang w:eastAsia="en-GB"/>
          <w14:ligatures w14:val="none"/>
        </w:rPr>
        <w:t>To mitigate Single-Source dependency, Golden Gut implements Strategic Buffering. We will maintain a 3-month safety stock of d</w:t>
      </w:r>
      <w:r w:rsidR="00FE2C99" w:rsidRPr="007F0EE0">
        <w:rPr>
          <w:rFonts w:ascii="Arial" w:eastAsia="Times New Roman" w:hAnsi="Arial" w:cs="Arial"/>
          <w:color w:val="000000" w:themeColor="text1"/>
          <w:kern w:val="0"/>
          <w:sz w:val="24"/>
          <w:szCs w:val="24"/>
          <w:lang w:eastAsia="en-GB"/>
          <w14:ligatures w14:val="none"/>
        </w:rPr>
        <w:t>ehydrated</w:t>
      </w:r>
      <w:r w:rsidRPr="007F0EE0">
        <w:rPr>
          <w:rFonts w:ascii="Arial" w:eastAsia="Times New Roman" w:hAnsi="Arial" w:cs="Arial"/>
          <w:color w:val="000000" w:themeColor="text1"/>
          <w:kern w:val="0"/>
          <w:sz w:val="24"/>
          <w:szCs w:val="24"/>
          <w:lang w:eastAsia="en-GB"/>
          <w14:ligatures w14:val="none"/>
        </w:rPr>
        <w:t xml:space="preserve"> organic turmeric and ginger oleoresins. Furthermore, we are developing a secondary supply line from Eswatini and South Africa, leveraging the founder’s personal networks to bypass traditional Asian commodity hubs (CBI, 2026).</w:t>
      </w:r>
    </w:p>
    <w:p w14:paraId="14109321" w14:textId="367557B5" w:rsidR="008713CB" w:rsidRPr="000E3D17" w:rsidRDefault="00422FC0" w:rsidP="000E3D17">
      <w:pPr>
        <w:pStyle w:val="Heading3"/>
      </w:pPr>
      <w:bookmarkStart w:id="98" w:name="_Toc229554533"/>
      <w:r w:rsidRPr="000E3D17">
        <w:lastRenderedPageBreak/>
        <w:t>10</w:t>
      </w:r>
      <w:r w:rsidR="008713CB" w:rsidRPr="000E3D17">
        <w:t>.2.3 Technical Mitigation (Quality Assurance)</w:t>
      </w:r>
      <w:bookmarkEnd w:id="98"/>
    </w:p>
    <w:p w14:paraId="5AE9141B" w14:textId="1B12724E" w:rsidR="008713CB" w:rsidRPr="007F0EE0" w:rsidRDefault="008713CB"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00000" w:themeColor="text1"/>
          <w:kern w:val="0"/>
          <w:sz w:val="24"/>
          <w:szCs w:val="24"/>
          <w:lang w:eastAsia="en-GB"/>
          <w14:ligatures w14:val="none"/>
        </w:rPr>
        <w:t>To prevent shelf-life failure, Golden Gut employs Statistical Process Control (SPC). Every batch processed by our Dudley co-packer must be accompanied by a digital Certificate of Analysis (CoA) verifying a pH level of 4.2 \pm 0.1</w:t>
      </w:r>
      <w:r w:rsidRPr="007F0EE0">
        <w:rPr>
          <w:rFonts w:ascii="Arial" w:eastAsia="Times New Roman" w:hAnsi="Arial" w:cs="Arial"/>
          <w:color w:val="C00000"/>
          <w:kern w:val="0"/>
          <w:sz w:val="24"/>
          <w:szCs w:val="24"/>
          <w:lang w:eastAsia="en-GB"/>
          <w14:ligatures w14:val="none"/>
        </w:rPr>
        <w:t xml:space="preserve">. </w:t>
      </w:r>
      <w:r w:rsidRPr="007F0EE0">
        <w:rPr>
          <w:rFonts w:ascii="Arial" w:eastAsia="Times New Roman" w:hAnsi="Arial" w:cs="Arial"/>
          <w:color w:val="0D0D0D" w:themeColor="text1" w:themeTint="F2"/>
          <w:kern w:val="0"/>
          <w:sz w:val="24"/>
          <w:szCs w:val="24"/>
          <w:lang w:eastAsia="en-GB"/>
          <w14:ligatures w14:val="none"/>
        </w:rPr>
        <w:t>Any deviation triggers an immediate Stop-Production protocol.</w:t>
      </w:r>
    </w:p>
    <w:p w14:paraId="3AB535B6" w14:textId="3616853D" w:rsidR="008713CB" w:rsidRPr="007F0EE0" w:rsidRDefault="00422FC0" w:rsidP="00B850FD">
      <w:pPr>
        <w:pStyle w:val="Heading2"/>
        <w:jc w:val="both"/>
        <w:rPr>
          <w:rFonts w:ascii="Arial" w:eastAsia="Times New Roman" w:hAnsi="Arial" w:cs="Arial"/>
          <w:lang w:eastAsia="en-GB"/>
        </w:rPr>
      </w:pPr>
      <w:bookmarkStart w:id="99" w:name="_Toc229554534"/>
      <w:r w:rsidRPr="007F0EE0">
        <w:rPr>
          <w:rFonts w:ascii="Arial" w:eastAsia="Times New Roman" w:hAnsi="Arial" w:cs="Arial"/>
          <w:lang w:eastAsia="en-GB"/>
        </w:rPr>
        <w:t>10</w:t>
      </w:r>
      <w:r w:rsidR="008713CB" w:rsidRPr="007F0EE0">
        <w:rPr>
          <w:rFonts w:ascii="Arial" w:eastAsia="Times New Roman" w:hAnsi="Arial" w:cs="Arial"/>
          <w:lang w:eastAsia="en-GB"/>
        </w:rPr>
        <w:t>.3 Contingency Planning</w:t>
      </w:r>
      <w:bookmarkEnd w:id="99"/>
    </w:p>
    <w:p w14:paraId="54DA6227" w14:textId="61D8CCF3" w:rsidR="008713CB" w:rsidRPr="007F0EE0" w:rsidRDefault="008713CB"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A contingency plan is the Plan B that ensures business continuity when mitigation fails.</w:t>
      </w:r>
    </w:p>
    <w:p w14:paraId="58F4669B" w14:textId="76E2EB62" w:rsidR="008713CB" w:rsidRPr="007F0EE0" w:rsidRDefault="008713CB" w:rsidP="00B850FD">
      <w:pPr>
        <w:numPr>
          <w:ilvl w:val="0"/>
          <w:numId w:val="37"/>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The Bootstrap Financial Contingency:</w:t>
      </w:r>
      <w:r w:rsidRPr="007F0EE0">
        <w:rPr>
          <w:rFonts w:ascii="Arial" w:eastAsia="Times New Roman" w:hAnsi="Arial" w:cs="Arial"/>
          <w:color w:val="0D0D0D" w:themeColor="text1" w:themeTint="F2"/>
          <w:kern w:val="0"/>
          <w:sz w:val="24"/>
          <w:szCs w:val="24"/>
          <w:lang w:eastAsia="en-GB"/>
          <w14:ligatures w14:val="none"/>
        </w:rPr>
        <w:t xml:space="preserve"> If the Innovate UK grant is rejected, Golden Gut will pivot to a Pre-order Crowdfunding Campaign (e.g., Kickstarter) to fund the first production run. This also serves as a market validation tool to attract private SEIS Angel Investors.</w:t>
      </w:r>
    </w:p>
    <w:p w14:paraId="33112C7D" w14:textId="77777777" w:rsidR="008713CB" w:rsidRPr="007F0EE0" w:rsidRDefault="008713CB" w:rsidP="00B850FD">
      <w:pPr>
        <w:numPr>
          <w:ilvl w:val="0"/>
          <w:numId w:val="37"/>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The Co-Packer Crisis:</w:t>
      </w:r>
      <w:r w:rsidRPr="007F0EE0">
        <w:rPr>
          <w:rFonts w:ascii="Arial" w:eastAsia="Times New Roman" w:hAnsi="Arial" w:cs="Arial"/>
          <w:color w:val="0D0D0D" w:themeColor="text1" w:themeTint="F2"/>
          <w:kern w:val="0"/>
          <w:sz w:val="24"/>
          <w:szCs w:val="24"/>
          <w:lang w:eastAsia="en-GB"/>
          <w14:ligatures w14:val="none"/>
        </w:rPr>
        <w:t xml:space="preserve"> In the event our primary West Midlands co-packer loses their Soil Association accreditation, Golden Gut has identified a backup facility in Herefordshire that maintains identical hot-fill capabilities.</w:t>
      </w:r>
    </w:p>
    <w:p w14:paraId="3ECD7F9F" w14:textId="526DD8CB" w:rsidR="008713CB" w:rsidRPr="007F0EE0" w:rsidRDefault="008713CB" w:rsidP="00B850FD">
      <w:pPr>
        <w:numPr>
          <w:ilvl w:val="0"/>
          <w:numId w:val="37"/>
        </w:numPr>
        <w:spacing w:line="360" w:lineRule="auto"/>
        <w:jc w:val="both"/>
        <w:rPr>
          <w:rFonts w:ascii="Arial" w:hAnsi="Arial" w:cs="Arial"/>
          <w:color w:val="0D0D0D" w:themeColor="text1" w:themeTint="F2"/>
          <w:sz w:val="24"/>
          <w:szCs w:val="24"/>
        </w:rPr>
      </w:pPr>
      <w:r w:rsidRPr="007F0EE0">
        <w:rPr>
          <w:rFonts w:ascii="Arial" w:eastAsia="Times New Roman" w:hAnsi="Arial" w:cs="Arial"/>
          <w:b/>
          <w:bCs/>
          <w:color w:val="0D0D0D" w:themeColor="text1" w:themeTint="F2"/>
          <w:kern w:val="0"/>
          <w:sz w:val="24"/>
          <w:szCs w:val="24"/>
          <w:lang w:eastAsia="en-GB"/>
          <w14:ligatures w14:val="none"/>
        </w:rPr>
        <w:t>The Agile Pricing Model:</w:t>
      </w:r>
      <w:r w:rsidRPr="007F0EE0">
        <w:rPr>
          <w:rFonts w:ascii="Arial" w:eastAsia="Times New Roman" w:hAnsi="Arial" w:cs="Arial"/>
          <w:color w:val="0D0D0D" w:themeColor="text1" w:themeTint="F2"/>
          <w:kern w:val="0"/>
          <w:sz w:val="24"/>
          <w:szCs w:val="24"/>
          <w:lang w:eastAsia="en-GB"/>
          <w14:ligatures w14:val="none"/>
        </w:rPr>
        <w:t xml:space="preserve"> </w:t>
      </w:r>
      <w:r w:rsidR="00667A4C" w:rsidRPr="007F0EE0">
        <w:rPr>
          <w:rFonts w:ascii="Arial" w:hAnsi="Arial" w:cs="Arial"/>
          <w:color w:val="0D0D0D" w:themeColor="text1" w:themeTint="F2"/>
          <w:sz w:val="24"/>
          <w:szCs w:val="24"/>
        </w:rPr>
        <w:t>In response to inflationary pressures on organic raw materials, Golden Gut will employ a Weight-Optimization Strategy</w:t>
      </w:r>
      <w:r w:rsidR="00667A4C" w:rsidRPr="007F0EE0">
        <w:rPr>
          <w:rFonts w:ascii="Arial" w:hAnsi="Arial" w:cs="Arial"/>
          <w:b/>
          <w:bCs/>
          <w:color w:val="0D0D0D" w:themeColor="text1" w:themeTint="F2"/>
          <w:sz w:val="24"/>
          <w:szCs w:val="24"/>
        </w:rPr>
        <w:t>.</w:t>
      </w:r>
      <w:r w:rsidR="00667A4C" w:rsidRPr="007F0EE0">
        <w:rPr>
          <w:rFonts w:ascii="Arial" w:hAnsi="Arial" w:cs="Arial"/>
          <w:color w:val="0D0D0D" w:themeColor="text1" w:themeTint="F2"/>
          <w:sz w:val="24"/>
          <w:szCs w:val="24"/>
        </w:rPr>
        <w:t xml:space="preserve"> This involves adjusting the pack size while maintaining the price-point threshold, a tactic supported by consumer </w:t>
      </w:r>
      <w:r w:rsidR="004E0571" w:rsidRPr="007F0EE0">
        <w:rPr>
          <w:rFonts w:ascii="Arial" w:hAnsi="Arial" w:cs="Arial"/>
          <w:color w:val="0D0D0D" w:themeColor="text1" w:themeTint="F2"/>
          <w:sz w:val="24"/>
          <w:szCs w:val="24"/>
        </w:rPr>
        <w:t>behaviour</w:t>
      </w:r>
      <w:r w:rsidR="00667A4C" w:rsidRPr="007F0EE0">
        <w:rPr>
          <w:rFonts w:ascii="Arial" w:hAnsi="Arial" w:cs="Arial"/>
          <w:color w:val="0D0D0D" w:themeColor="text1" w:themeTint="F2"/>
          <w:sz w:val="24"/>
          <w:szCs w:val="24"/>
        </w:rPr>
        <w:t xml:space="preserve"> data suggesting that Price-Point Elasticity is more volatile than Volume Elasticity in the premium organic sector (</w:t>
      </w:r>
      <w:proofErr w:type="spellStart"/>
      <w:r w:rsidR="00667A4C" w:rsidRPr="007F0EE0">
        <w:rPr>
          <w:rFonts w:ascii="Arial" w:hAnsi="Arial" w:cs="Arial"/>
          <w:color w:val="0D0D0D" w:themeColor="text1" w:themeTint="F2"/>
          <w:sz w:val="24"/>
          <w:szCs w:val="24"/>
        </w:rPr>
        <w:t>Assosia</w:t>
      </w:r>
      <w:proofErr w:type="spellEnd"/>
      <w:r w:rsidR="00667A4C" w:rsidRPr="007F0EE0">
        <w:rPr>
          <w:rFonts w:ascii="Arial" w:hAnsi="Arial" w:cs="Arial"/>
          <w:color w:val="0D0D0D" w:themeColor="text1" w:themeTint="F2"/>
          <w:sz w:val="24"/>
          <w:szCs w:val="24"/>
        </w:rPr>
        <w:t>, 2026).</w:t>
      </w:r>
    </w:p>
    <w:p w14:paraId="6CA5D252" w14:textId="10881210" w:rsidR="008713CB" w:rsidRPr="007F0EE0" w:rsidRDefault="00FC6679" w:rsidP="00B850FD">
      <w:pPr>
        <w:pStyle w:val="Heading2"/>
        <w:jc w:val="both"/>
        <w:rPr>
          <w:rFonts w:ascii="Arial" w:eastAsia="Times New Roman" w:hAnsi="Arial" w:cs="Arial"/>
          <w:lang w:eastAsia="en-GB"/>
        </w:rPr>
      </w:pPr>
      <w:bookmarkStart w:id="100" w:name="_Toc229554535"/>
      <w:r w:rsidRPr="007F0EE0">
        <w:rPr>
          <w:rFonts w:ascii="Arial" w:eastAsia="Times New Roman" w:hAnsi="Arial" w:cs="Arial"/>
          <w:lang w:eastAsia="en-GB"/>
        </w:rPr>
        <w:t>10</w:t>
      </w:r>
      <w:r w:rsidR="008713CB" w:rsidRPr="007F0EE0">
        <w:rPr>
          <w:rFonts w:ascii="Arial" w:eastAsia="Times New Roman" w:hAnsi="Arial" w:cs="Arial"/>
          <w:lang w:eastAsia="en-GB"/>
        </w:rPr>
        <w:t>.4 Critical Reflection on Risk</w:t>
      </w:r>
      <w:bookmarkEnd w:id="100"/>
    </w:p>
    <w:p w14:paraId="3E4A0F35" w14:textId="3B75B7AF" w:rsidR="00AD624C" w:rsidRPr="007F0EE0" w:rsidRDefault="00CC0396"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I</w:t>
      </w:r>
      <w:r w:rsidR="008713CB" w:rsidRPr="007F0EE0">
        <w:rPr>
          <w:rFonts w:ascii="Arial" w:eastAsia="Times New Roman" w:hAnsi="Arial" w:cs="Arial"/>
          <w:color w:val="0D0D0D" w:themeColor="text1" w:themeTint="F2"/>
          <w:kern w:val="0"/>
          <w:sz w:val="24"/>
          <w:szCs w:val="24"/>
          <w:lang w:eastAsia="en-GB"/>
          <w14:ligatures w14:val="none"/>
        </w:rPr>
        <w:t xml:space="preserve">t is essential to acknowledge the Trade-off between Risk and Innovation. By choosing an Asset-Light co-packing model, we effectively Transfer the operational risk of machinery maintenance to the manufacturer, but we Retain the Strategic Risk of quality control. This is a calculated decision to maximize our Return on Capital Employed (ROCE) in the </w:t>
      </w:r>
      <w:r w:rsidR="00BE45F0" w:rsidRPr="007F0EE0">
        <w:rPr>
          <w:rFonts w:ascii="Arial" w:eastAsia="Times New Roman" w:hAnsi="Arial" w:cs="Arial"/>
          <w:color w:val="0D0D0D" w:themeColor="text1" w:themeTint="F2"/>
          <w:kern w:val="0"/>
          <w:sz w:val="24"/>
          <w:szCs w:val="24"/>
          <w:lang w:eastAsia="en-GB"/>
          <w14:ligatures w14:val="none"/>
        </w:rPr>
        <w:t>pilot stages</w:t>
      </w:r>
      <w:r w:rsidR="008713CB" w:rsidRPr="007F0EE0">
        <w:rPr>
          <w:rFonts w:ascii="Arial" w:eastAsia="Times New Roman" w:hAnsi="Arial" w:cs="Arial"/>
          <w:color w:val="0D0D0D" w:themeColor="text1" w:themeTint="F2"/>
          <w:kern w:val="0"/>
          <w:sz w:val="24"/>
          <w:szCs w:val="24"/>
          <w:lang w:eastAsia="en-GB"/>
          <w14:ligatures w14:val="none"/>
        </w:rPr>
        <w:t xml:space="preserve"> of the venture.</w:t>
      </w:r>
    </w:p>
    <w:p w14:paraId="6B2E51FD" w14:textId="1AC90AD7" w:rsidR="00AD624C" w:rsidRPr="007F0EE0" w:rsidRDefault="00D034C2" w:rsidP="00B850FD">
      <w:pPr>
        <w:pStyle w:val="Heading2"/>
        <w:jc w:val="both"/>
        <w:rPr>
          <w:rFonts w:ascii="Arial" w:eastAsia="Times New Roman" w:hAnsi="Arial" w:cs="Arial"/>
          <w:lang w:eastAsia="en-GB"/>
        </w:rPr>
      </w:pPr>
      <w:bookmarkStart w:id="101" w:name="_Toc229554536"/>
      <w:r w:rsidRPr="007F0EE0">
        <w:rPr>
          <w:rFonts w:ascii="Arial" w:eastAsia="Times New Roman" w:hAnsi="Arial" w:cs="Arial"/>
          <w:lang w:eastAsia="en-GB"/>
        </w:rPr>
        <w:t xml:space="preserve">10.5 </w:t>
      </w:r>
      <w:r w:rsidR="00AD624C" w:rsidRPr="007F0EE0">
        <w:rPr>
          <w:rFonts w:ascii="Arial" w:eastAsia="Times New Roman" w:hAnsi="Arial" w:cs="Arial"/>
          <w:lang w:eastAsia="en-GB"/>
        </w:rPr>
        <w:t>RESOURCE ALLOCATION &amp; IMPACT QUANTIFICATION</w:t>
      </w:r>
      <w:bookmarkEnd w:id="101"/>
    </w:p>
    <w:p w14:paraId="51EA1721" w14:textId="63194B55" w:rsidR="00AD624C" w:rsidRPr="007F0EE0" w:rsidRDefault="00CC0396"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S</w:t>
      </w:r>
      <w:r w:rsidR="00AD624C" w:rsidRPr="007F0EE0">
        <w:rPr>
          <w:rFonts w:ascii="Arial" w:eastAsia="Times New Roman" w:hAnsi="Arial" w:cs="Arial"/>
          <w:color w:val="0D0D0D" w:themeColor="text1" w:themeTint="F2"/>
          <w:kern w:val="0"/>
          <w:sz w:val="24"/>
          <w:szCs w:val="24"/>
          <w:lang w:eastAsia="en-GB"/>
          <w14:ligatures w14:val="none"/>
        </w:rPr>
        <w:t>pecific deployment of capital and human resources required to transform Golden Gut Ltd from a laboratory-validated prototype into a high-impact community asset. F must transcend simple budgeting to demonstrate Resource-Based View (RBV</w:t>
      </w:r>
      <w:r w:rsidR="00AD624C" w:rsidRPr="007F0EE0">
        <w:rPr>
          <w:rFonts w:ascii="Arial" w:eastAsia="Times New Roman" w:hAnsi="Arial" w:cs="Arial"/>
          <w:b/>
          <w:bCs/>
          <w:color w:val="0D0D0D" w:themeColor="text1" w:themeTint="F2"/>
          <w:kern w:val="0"/>
          <w:sz w:val="24"/>
          <w:szCs w:val="24"/>
          <w:lang w:eastAsia="en-GB"/>
          <w14:ligatures w14:val="none"/>
        </w:rPr>
        <w:t>)</w:t>
      </w:r>
      <w:r w:rsidR="00AD624C" w:rsidRPr="007F0EE0">
        <w:rPr>
          <w:rFonts w:ascii="Arial" w:eastAsia="Times New Roman" w:hAnsi="Arial" w:cs="Arial"/>
          <w:color w:val="0D0D0D" w:themeColor="text1" w:themeTint="F2"/>
          <w:kern w:val="0"/>
          <w:sz w:val="24"/>
          <w:szCs w:val="24"/>
          <w:lang w:eastAsia="en-GB"/>
          <w14:ligatures w14:val="none"/>
        </w:rPr>
        <w:t xml:space="preserve"> efficiency </w:t>
      </w:r>
      <w:r w:rsidR="00AD624C" w:rsidRPr="007F0EE0">
        <w:rPr>
          <w:rFonts w:ascii="Arial" w:eastAsia="Times New Roman" w:hAnsi="Arial" w:cs="Arial"/>
          <w:color w:val="0D0D0D" w:themeColor="text1" w:themeTint="F2"/>
          <w:kern w:val="0"/>
          <w:sz w:val="24"/>
          <w:szCs w:val="24"/>
          <w:lang w:eastAsia="en-GB"/>
          <w14:ligatures w14:val="none"/>
        </w:rPr>
        <w:lastRenderedPageBreak/>
        <w:t>and a commitment to Triple Bottom Line reporting: Profit, People, and Planet (</w:t>
      </w:r>
      <w:proofErr w:type="spellStart"/>
      <w:r w:rsidR="00AD624C" w:rsidRPr="007F0EE0">
        <w:rPr>
          <w:rFonts w:ascii="Arial" w:eastAsia="Times New Roman" w:hAnsi="Arial" w:cs="Arial"/>
          <w:color w:val="0D0D0D" w:themeColor="text1" w:themeTint="F2"/>
          <w:kern w:val="0"/>
          <w:sz w:val="24"/>
          <w:szCs w:val="24"/>
          <w:lang w:eastAsia="en-GB"/>
          <w14:ligatures w14:val="none"/>
        </w:rPr>
        <w:t>Slaper</w:t>
      </w:r>
      <w:proofErr w:type="spellEnd"/>
      <w:r w:rsidR="00AD624C" w:rsidRPr="007F0EE0">
        <w:rPr>
          <w:rFonts w:ascii="Arial" w:eastAsia="Times New Roman" w:hAnsi="Arial" w:cs="Arial"/>
          <w:color w:val="0D0D0D" w:themeColor="text1" w:themeTint="F2"/>
          <w:kern w:val="0"/>
          <w:sz w:val="24"/>
          <w:szCs w:val="24"/>
          <w:lang w:eastAsia="en-GB"/>
          <w14:ligatures w14:val="none"/>
        </w:rPr>
        <w:t xml:space="preserve"> and Hall, 2011).</w:t>
      </w:r>
    </w:p>
    <w:p w14:paraId="1C8626AE" w14:textId="60DD88D9" w:rsidR="00AD624C" w:rsidRPr="007F0EE0" w:rsidRDefault="00F3059C" w:rsidP="00B850FD">
      <w:pPr>
        <w:pStyle w:val="Heading2"/>
        <w:jc w:val="both"/>
        <w:rPr>
          <w:rFonts w:ascii="Arial" w:hAnsi="Arial" w:cs="Arial"/>
        </w:rPr>
      </w:pPr>
      <w:bookmarkStart w:id="102" w:name="_Toc229554537"/>
      <w:r w:rsidRPr="007F0EE0">
        <w:rPr>
          <w:rFonts w:ascii="Arial" w:hAnsi="Arial" w:cs="Arial"/>
        </w:rPr>
        <w:t>10.6 Strategic</w:t>
      </w:r>
      <w:r w:rsidR="00AD624C" w:rsidRPr="007F0EE0">
        <w:rPr>
          <w:rFonts w:ascii="Arial" w:hAnsi="Arial" w:cs="Arial"/>
        </w:rPr>
        <w:t xml:space="preserve"> Resource Allocation</w:t>
      </w:r>
      <w:bookmarkEnd w:id="102"/>
    </w:p>
    <w:p w14:paraId="6186A4F2" w14:textId="77777777" w:rsidR="00AD624C" w:rsidRPr="007F0EE0" w:rsidRDefault="00AD624C"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The allocation of funds is categorised into three operational pillars: Infrastructure, Human Capital, and Validation.</w:t>
      </w:r>
    </w:p>
    <w:p w14:paraId="0572B98D" w14:textId="365FC7D7" w:rsidR="00AD624C" w:rsidRPr="007F0EE0" w:rsidRDefault="00AD624C" w:rsidP="00B850FD">
      <w:pPr>
        <w:pStyle w:val="Heading3"/>
        <w:jc w:val="both"/>
        <w:rPr>
          <w:rFonts w:ascii="Arial" w:eastAsia="Times New Roman" w:hAnsi="Arial" w:cs="Arial"/>
          <w:lang w:eastAsia="en-GB"/>
        </w:rPr>
      </w:pPr>
      <w:bookmarkStart w:id="103" w:name="_Toc229554538"/>
      <w:r w:rsidRPr="007F0EE0">
        <w:rPr>
          <w:rFonts w:ascii="Arial" w:eastAsia="Times New Roman" w:hAnsi="Arial" w:cs="Arial"/>
          <w:lang w:eastAsia="en-GB"/>
        </w:rPr>
        <w:t>1</w:t>
      </w:r>
      <w:r w:rsidR="00605412" w:rsidRPr="007F0EE0">
        <w:rPr>
          <w:rFonts w:ascii="Arial" w:eastAsia="Times New Roman" w:hAnsi="Arial" w:cs="Arial"/>
          <w:lang w:eastAsia="en-GB"/>
        </w:rPr>
        <w:t>0</w:t>
      </w:r>
      <w:r w:rsidRPr="007F0EE0">
        <w:rPr>
          <w:rFonts w:ascii="Arial" w:eastAsia="Times New Roman" w:hAnsi="Arial" w:cs="Arial"/>
          <w:lang w:eastAsia="en-GB"/>
        </w:rPr>
        <w:t>.</w:t>
      </w:r>
      <w:r w:rsidR="00605412" w:rsidRPr="007F0EE0">
        <w:rPr>
          <w:rFonts w:ascii="Arial" w:eastAsia="Times New Roman" w:hAnsi="Arial" w:cs="Arial"/>
          <w:lang w:eastAsia="en-GB"/>
        </w:rPr>
        <w:t>6</w:t>
      </w:r>
      <w:r w:rsidRPr="007F0EE0">
        <w:rPr>
          <w:rFonts w:ascii="Arial" w:eastAsia="Times New Roman" w:hAnsi="Arial" w:cs="Arial"/>
          <w:lang w:eastAsia="en-GB"/>
        </w:rPr>
        <w:t>.1 Equipment: The Clean-Tech Suite</w:t>
      </w:r>
      <w:bookmarkEnd w:id="103"/>
    </w:p>
    <w:p w14:paraId="1D44FD56" w14:textId="77777777" w:rsidR="00AD624C" w:rsidRPr="007F0EE0" w:rsidRDefault="00AD624C"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Golden Gut avoids traditional high-heat processing equipment to prevent the thermal degradation of gingerol and curcumin.</w:t>
      </w:r>
    </w:p>
    <w:p w14:paraId="7AB79F09" w14:textId="096E5606" w:rsidR="00AD624C" w:rsidRPr="007F0EE0" w:rsidRDefault="00AD624C" w:rsidP="00B850FD">
      <w:pPr>
        <w:numPr>
          <w:ilvl w:val="0"/>
          <w:numId w:val="71"/>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Industrial Organic Pulpers:</w:t>
      </w:r>
      <w:r w:rsidRPr="007F0EE0">
        <w:rPr>
          <w:rFonts w:ascii="Arial" w:eastAsia="Times New Roman" w:hAnsi="Arial" w:cs="Arial"/>
          <w:color w:val="0D0D0D" w:themeColor="text1" w:themeTint="F2"/>
          <w:kern w:val="0"/>
          <w:sz w:val="24"/>
          <w:szCs w:val="24"/>
          <w:lang w:eastAsia="en-GB"/>
          <w14:ligatures w14:val="none"/>
        </w:rPr>
        <w:t xml:space="preserve"> Utilizing Cold-Press extraction technology to maintain the cellular integrity of the aromatics.</w:t>
      </w:r>
    </w:p>
    <w:p w14:paraId="715D1174" w14:textId="363FE7C3" w:rsidR="00AD624C" w:rsidRPr="007F0EE0" w:rsidRDefault="00AD624C" w:rsidP="00B850FD">
      <w:pPr>
        <w:numPr>
          <w:ilvl w:val="0"/>
          <w:numId w:val="71"/>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Vacuum Concentrators:</w:t>
      </w:r>
      <w:r w:rsidRPr="007F0EE0">
        <w:rPr>
          <w:rFonts w:ascii="Arial" w:eastAsia="Times New Roman" w:hAnsi="Arial" w:cs="Arial"/>
          <w:color w:val="0D0D0D" w:themeColor="text1" w:themeTint="F2"/>
          <w:kern w:val="0"/>
          <w:sz w:val="24"/>
          <w:szCs w:val="24"/>
          <w:lang w:eastAsia="en-GB"/>
          <w14:ligatures w14:val="none"/>
        </w:rPr>
        <w:t xml:space="preserve"> These allow for the reduction of moisture content at lower temperatures (approx</w:t>
      </w:r>
      <w:r w:rsidRPr="007F0EE0">
        <w:rPr>
          <w:rFonts w:ascii="Arial" w:eastAsia="Times New Roman" w:hAnsi="Arial" w:cs="Arial"/>
          <w:color w:val="C00000"/>
          <w:kern w:val="0"/>
          <w:sz w:val="24"/>
          <w:szCs w:val="24"/>
          <w:lang w:eastAsia="en-GB"/>
          <w14:ligatures w14:val="none"/>
        </w:rPr>
        <w:t xml:space="preserve">. </w:t>
      </w:r>
      <w:proofErr w:type="gramStart"/>
      <w:r w:rsidRPr="007F0EE0">
        <w:rPr>
          <w:rFonts w:ascii="Arial" w:eastAsia="Times New Roman" w:hAnsi="Arial" w:cs="Arial"/>
          <w:color w:val="000000" w:themeColor="text1"/>
          <w:kern w:val="0"/>
          <w:sz w:val="24"/>
          <w:szCs w:val="24"/>
          <w:lang w:eastAsia="en-GB"/>
          <w14:ligatures w14:val="none"/>
        </w:rPr>
        <w:t>40</w:t>
      </w:r>
      <w:proofErr w:type="gramEnd"/>
      <m:oMath>
        <m:r>
          <w:rPr>
            <w:rFonts w:ascii="Cambria Math" w:eastAsia="Times New Roman" w:hAnsi="Cambria Math" w:cs="Arial"/>
            <w:color w:val="000000" w:themeColor="text1"/>
            <w:kern w:val="0"/>
            <w:sz w:val="24"/>
            <w:szCs w:val="24"/>
            <w:lang w:eastAsia="en-GB"/>
            <w14:ligatures w14:val="none"/>
          </w:rPr>
          <m:t>℃</m:t>
        </m:r>
        <m:r>
          <w:rPr>
            <w:rFonts w:ascii="Cambria Math" w:eastAsia="Times New Roman" w:hAnsi="Cambria Math" w:cs="Arial"/>
            <w:color w:val="000000" w:themeColor="text1"/>
            <w:kern w:val="0"/>
            <w:sz w:val="24"/>
            <w:szCs w:val="24"/>
            <w:lang w:eastAsia="en-GB"/>
            <w14:ligatures w14:val="none"/>
          </w:rPr>
          <m:t>)</m:t>
        </m:r>
      </m:oMath>
      <w:r w:rsidRPr="007F0EE0">
        <w:rPr>
          <w:rFonts w:ascii="Arial" w:eastAsia="Times New Roman" w:hAnsi="Arial" w:cs="Arial"/>
          <w:color w:val="000000" w:themeColor="text1"/>
          <w:kern w:val="0"/>
          <w:sz w:val="24"/>
          <w:szCs w:val="24"/>
          <w:lang w:eastAsia="en-GB"/>
          <w14:ligatures w14:val="none"/>
        </w:rPr>
        <w:t xml:space="preserve">, </w:t>
      </w:r>
      <w:r w:rsidRPr="007F0EE0">
        <w:rPr>
          <w:rFonts w:ascii="Arial" w:eastAsia="Times New Roman" w:hAnsi="Arial" w:cs="Arial"/>
          <w:color w:val="0D0D0D" w:themeColor="text1" w:themeTint="F2"/>
          <w:kern w:val="0"/>
          <w:sz w:val="24"/>
          <w:szCs w:val="24"/>
          <w:lang w:eastAsia="en-GB"/>
          <w14:ligatures w14:val="none"/>
        </w:rPr>
        <w:t>which is critical for maintaining the Fresh-Equivalent enzymatic profile of the garlic</w:t>
      </w:r>
      <w:r w:rsidR="00696E24" w:rsidRPr="007F0EE0">
        <w:rPr>
          <w:rFonts w:ascii="Arial" w:hAnsi="Arial" w:cs="Arial"/>
        </w:rPr>
        <w:t xml:space="preserve"> </w:t>
      </w:r>
      <w:r w:rsidR="00696E24" w:rsidRPr="007F0EE0">
        <w:rPr>
          <w:rFonts w:ascii="Arial" w:eastAsia="Times New Roman" w:hAnsi="Arial" w:cs="Arial"/>
          <w:color w:val="0D0D0D" w:themeColor="text1" w:themeTint="F2"/>
          <w:kern w:val="0"/>
          <w:sz w:val="24"/>
          <w:szCs w:val="24"/>
          <w:lang w:eastAsia="en-GB"/>
          <w14:ligatures w14:val="none"/>
        </w:rPr>
        <w:t xml:space="preserve">as </w:t>
      </w:r>
      <w:r w:rsidR="00696E24" w:rsidRPr="007F0EE0">
        <w:rPr>
          <w:rFonts w:ascii="Arial" w:eastAsia="Times New Roman" w:hAnsi="Arial" w:cs="Arial"/>
          <w:b/>
          <w:bCs/>
          <w:color w:val="0D0D0D" w:themeColor="text1" w:themeTint="F2"/>
          <w:kern w:val="0"/>
          <w:sz w:val="24"/>
          <w:szCs w:val="24"/>
          <w:lang w:eastAsia="en-GB"/>
          <w14:ligatures w14:val="none"/>
        </w:rPr>
        <w:t>alliinase</w:t>
      </w:r>
      <w:r w:rsidR="00696E24" w:rsidRPr="007F0EE0">
        <w:rPr>
          <w:rFonts w:ascii="Arial" w:eastAsia="Times New Roman" w:hAnsi="Arial" w:cs="Arial"/>
          <w:color w:val="0D0D0D" w:themeColor="text1" w:themeTint="F2"/>
          <w:kern w:val="0"/>
          <w:sz w:val="24"/>
          <w:szCs w:val="24"/>
          <w:lang w:eastAsia="en-GB"/>
          <w14:ligatures w14:val="none"/>
        </w:rPr>
        <w:t xml:space="preserve"> (the enzyme that creates allicin) begins to denature above 40–45°</w:t>
      </w:r>
      <w:r w:rsidR="00756249" w:rsidRPr="007F0EE0">
        <w:rPr>
          <w:rFonts w:ascii="Arial" w:eastAsia="Times New Roman" w:hAnsi="Arial" w:cs="Arial"/>
          <w:color w:val="0D0D0D" w:themeColor="text1" w:themeTint="F2"/>
          <w:kern w:val="0"/>
          <w:sz w:val="24"/>
          <w:szCs w:val="24"/>
          <w:lang w:eastAsia="en-GB"/>
          <w14:ligatures w14:val="none"/>
        </w:rPr>
        <w:t>C (</w:t>
      </w:r>
      <w:r w:rsidRPr="007F0EE0">
        <w:rPr>
          <w:rFonts w:ascii="Arial" w:eastAsia="Times New Roman" w:hAnsi="Arial" w:cs="Arial"/>
          <w:color w:val="0D0D0D" w:themeColor="text1" w:themeTint="F2"/>
          <w:kern w:val="0"/>
          <w:sz w:val="24"/>
          <w:szCs w:val="24"/>
          <w:lang w:eastAsia="en-GB"/>
          <w14:ligatures w14:val="none"/>
        </w:rPr>
        <w:t>FSA, 2026).</w:t>
      </w:r>
    </w:p>
    <w:p w14:paraId="1A7392A4" w14:textId="25C3EF77" w:rsidR="00AD624C" w:rsidRPr="007F0EE0" w:rsidRDefault="00AD624C" w:rsidP="00B850FD">
      <w:pPr>
        <w:numPr>
          <w:ilvl w:val="0"/>
          <w:numId w:val="71"/>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Automated Jarring Lines:</w:t>
      </w:r>
      <w:r w:rsidRPr="007F0EE0">
        <w:rPr>
          <w:rFonts w:ascii="Arial" w:eastAsia="Times New Roman" w:hAnsi="Arial" w:cs="Arial"/>
          <w:color w:val="0D0D0D" w:themeColor="text1" w:themeTint="F2"/>
          <w:kern w:val="0"/>
          <w:sz w:val="24"/>
          <w:szCs w:val="24"/>
          <w:lang w:eastAsia="en-GB"/>
          <w14:ligatures w14:val="none"/>
        </w:rPr>
        <w:t xml:space="preserve"> A Hot-Fill vacuum system ensuring an airtight seal for ambient shelf-stability without synthetic nitrogen flushing.</w:t>
      </w:r>
    </w:p>
    <w:p w14:paraId="5ECD6F06" w14:textId="704B491F" w:rsidR="00AD624C" w:rsidRPr="007F0EE0" w:rsidRDefault="00AD624C" w:rsidP="00B850FD">
      <w:pPr>
        <w:pStyle w:val="Heading3"/>
        <w:jc w:val="both"/>
        <w:rPr>
          <w:rFonts w:ascii="Arial" w:eastAsia="Times New Roman" w:hAnsi="Arial" w:cs="Arial"/>
          <w:lang w:eastAsia="en-GB"/>
        </w:rPr>
      </w:pPr>
      <w:bookmarkStart w:id="104" w:name="_Toc229554539"/>
      <w:r w:rsidRPr="007F0EE0">
        <w:rPr>
          <w:rFonts w:ascii="Arial" w:eastAsia="Times New Roman" w:hAnsi="Arial" w:cs="Arial"/>
          <w:lang w:eastAsia="en-GB"/>
        </w:rPr>
        <w:t>1</w:t>
      </w:r>
      <w:r w:rsidR="00605412" w:rsidRPr="007F0EE0">
        <w:rPr>
          <w:rFonts w:ascii="Arial" w:eastAsia="Times New Roman" w:hAnsi="Arial" w:cs="Arial"/>
          <w:lang w:eastAsia="en-GB"/>
        </w:rPr>
        <w:t>0</w:t>
      </w:r>
      <w:r w:rsidRPr="007F0EE0">
        <w:rPr>
          <w:rFonts w:ascii="Arial" w:eastAsia="Times New Roman" w:hAnsi="Arial" w:cs="Arial"/>
          <w:lang w:eastAsia="en-GB"/>
        </w:rPr>
        <w:t>.</w:t>
      </w:r>
      <w:r w:rsidR="00605412" w:rsidRPr="007F0EE0">
        <w:rPr>
          <w:rFonts w:ascii="Arial" w:eastAsia="Times New Roman" w:hAnsi="Arial" w:cs="Arial"/>
          <w:lang w:eastAsia="en-GB"/>
        </w:rPr>
        <w:t>6</w:t>
      </w:r>
      <w:r w:rsidRPr="007F0EE0">
        <w:rPr>
          <w:rFonts w:ascii="Arial" w:eastAsia="Times New Roman" w:hAnsi="Arial" w:cs="Arial"/>
          <w:lang w:eastAsia="en-GB"/>
        </w:rPr>
        <w:t>.2 Labour: The West Midlands Talent Strategy</w:t>
      </w:r>
      <w:bookmarkEnd w:id="104"/>
    </w:p>
    <w:p w14:paraId="0A292408" w14:textId="77777777" w:rsidR="00AD624C" w:rsidRPr="007F0EE0" w:rsidRDefault="00AD624C"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As a Dudley-based enterprise, Golden Gut aligns its hiring with the West Midlands Local Industrial Strategy (WMCA, 2026).</w:t>
      </w:r>
    </w:p>
    <w:p w14:paraId="6757FB21" w14:textId="236DCE18" w:rsidR="00AD624C" w:rsidRPr="007F0EE0" w:rsidRDefault="00AD624C" w:rsidP="00B850FD">
      <w:pPr>
        <w:numPr>
          <w:ilvl w:val="0"/>
          <w:numId w:val="72"/>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Agricultural Specialists:</w:t>
      </w:r>
      <w:r w:rsidR="00B97D06" w:rsidRPr="007F0EE0">
        <w:rPr>
          <w:rFonts w:ascii="Arial" w:eastAsia="Times New Roman" w:hAnsi="Arial" w:cs="Arial"/>
          <w:b/>
          <w:bCs/>
          <w:color w:val="0D0D0D" w:themeColor="text1" w:themeTint="F2"/>
          <w:kern w:val="0"/>
          <w:sz w:val="24"/>
          <w:szCs w:val="24"/>
          <w:lang w:eastAsia="en-GB"/>
          <w14:ligatures w14:val="none"/>
        </w:rPr>
        <w:t xml:space="preserve"> </w:t>
      </w:r>
      <w:r w:rsidR="00594869" w:rsidRPr="007F0EE0">
        <w:rPr>
          <w:rFonts w:ascii="Arial" w:eastAsia="Times New Roman" w:hAnsi="Arial" w:cs="Arial"/>
          <w:color w:val="0D0D0D" w:themeColor="text1" w:themeTint="F2"/>
          <w:kern w:val="0"/>
          <w:sz w:val="24"/>
          <w:szCs w:val="24"/>
          <w:lang w:eastAsia="en-GB"/>
          <w14:ligatures w14:val="none"/>
        </w:rPr>
        <w:t>partnering</w:t>
      </w:r>
      <w:r w:rsidRPr="007F0EE0">
        <w:rPr>
          <w:rFonts w:ascii="Arial" w:eastAsia="Times New Roman" w:hAnsi="Arial" w:cs="Arial"/>
          <w:color w:val="0D0D0D" w:themeColor="text1" w:themeTint="F2"/>
          <w:kern w:val="0"/>
          <w:sz w:val="24"/>
          <w:szCs w:val="24"/>
          <w:lang w:eastAsia="en-GB"/>
          <w14:ligatures w14:val="none"/>
        </w:rPr>
        <w:t xml:space="preserve"> with regional organic agronomists to ensure the Soil-to-Jar traceability required for Soil Association certification.</w:t>
      </w:r>
    </w:p>
    <w:p w14:paraId="354A11FB" w14:textId="7D035AE5" w:rsidR="00AD624C" w:rsidRPr="007F0EE0" w:rsidRDefault="00AD624C" w:rsidP="00B850FD">
      <w:pPr>
        <w:numPr>
          <w:ilvl w:val="0"/>
          <w:numId w:val="72"/>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Local Production Operatives:</w:t>
      </w:r>
      <w:r w:rsidRPr="007F0EE0">
        <w:rPr>
          <w:rFonts w:ascii="Arial" w:eastAsia="Times New Roman" w:hAnsi="Arial" w:cs="Arial"/>
          <w:color w:val="0D0D0D" w:themeColor="text1" w:themeTint="F2"/>
          <w:kern w:val="0"/>
          <w:sz w:val="24"/>
          <w:szCs w:val="24"/>
          <w:lang w:eastAsia="en-GB"/>
          <w14:ligatures w14:val="none"/>
        </w:rPr>
        <w:t xml:space="preserve"> Hiring from the Dudley Central area to foster regional economic resilience. All staff undergo Level 3 Food Safety and Hygiene training, increasing the local Human Capital stock (Becker, 1993).</w:t>
      </w:r>
    </w:p>
    <w:p w14:paraId="75A0A0B9" w14:textId="2A740AD1" w:rsidR="00AD624C" w:rsidRPr="007F0EE0" w:rsidRDefault="00AD624C" w:rsidP="00B850FD">
      <w:pPr>
        <w:pStyle w:val="Heading2"/>
        <w:jc w:val="both"/>
        <w:rPr>
          <w:rFonts w:ascii="Arial" w:eastAsia="Times New Roman" w:hAnsi="Arial" w:cs="Arial"/>
          <w:lang w:eastAsia="en-GB"/>
        </w:rPr>
      </w:pPr>
      <w:bookmarkStart w:id="105" w:name="_Toc229554540"/>
      <w:r w:rsidRPr="007F0EE0">
        <w:rPr>
          <w:rFonts w:ascii="Arial" w:eastAsia="Times New Roman" w:hAnsi="Arial" w:cs="Arial"/>
          <w:lang w:eastAsia="en-GB"/>
        </w:rPr>
        <w:t>1</w:t>
      </w:r>
      <w:r w:rsidR="00C122EA" w:rsidRPr="007F0EE0">
        <w:rPr>
          <w:rFonts w:ascii="Arial" w:eastAsia="Times New Roman" w:hAnsi="Arial" w:cs="Arial"/>
          <w:lang w:eastAsia="en-GB"/>
        </w:rPr>
        <w:t>0</w:t>
      </w:r>
      <w:r w:rsidRPr="007F0EE0">
        <w:rPr>
          <w:rFonts w:ascii="Arial" w:eastAsia="Times New Roman" w:hAnsi="Arial" w:cs="Arial"/>
          <w:lang w:eastAsia="en-GB"/>
        </w:rPr>
        <w:t>.</w:t>
      </w:r>
      <w:r w:rsidR="00C122EA" w:rsidRPr="007F0EE0">
        <w:rPr>
          <w:rFonts w:ascii="Arial" w:eastAsia="Times New Roman" w:hAnsi="Arial" w:cs="Arial"/>
          <w:lang w:eastAsia="en-GB"/>
        </w:rPr>
        <w:t>6</w:t>
      </w:r>
      <w:r w:rsidRPr="007F0EE0">
        <w:rPr>
          <w:rFonts w:ascii="Arial" w:eastAsia="Times New Roman" w:hAnsi="Arial" w:cs="Arial"/>
          <w:lang w:eastAsia="en-GB"/>
        </w:rPr>
        <w:t>.3 Testing &amp; Compliance</w:t>
      </w:r>
      <w:bookmarkEnd w:id="105"/>
    </w:p>
    <w:p w14:paraId="2E42D18B" w14:textId="32ABAC00" w:rsidR="00AD624C" w:rsidRPr="007F0EE0" w:rsidRDefault="00AD624C" w:rsidP="00B850FD">
      <w:pPr>
        <w:numPr>
          <w:ilvl w:val="0"/>
          <w:numId w:val="73"/>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Nutritional Labelling:</w:t>
      </w:r>
      <w:r w:rsidRPr="007F0EE0">
        <w:rPr>
          <w:rFonts w:ascii="Arial" w:eastAsia="Times New Roman" w:hAnsi="Arial" w:cs="Arial"/>
          <w:color w:val="0D0D0D" w:themeColor="text1" w:themeTint="F2"/>
          <w:kern w:val="0"/>
          <w:sz w:val="24"/>
          <w:szCs w:val="24"/>
          <w:lang w:eastAsia="en-GB"/>
          <w14:ligatures w14:val="none"/>
        </w:rPr>
        <w:t xml:space="preserve"> Comprehensive chemical analysis to verify the</w:t>
      </w:r>
      <w:r w:rsidR="00497137" w:rsidRPr="007F0EE0">
        <w:rPr>
          <w:rFonts w:ascii="Arial" w:eastAsia="Times New Roman" w:hAnsi="Arial" w:cs="Arial"/>
          <w:color w:val="0D0D0D" w:themeColor="text1" w:themeTint="F2"/>
          <w:kern w:val="0"/>
          <w:sz w:val="24"/>
          <w:szCs w:val="24"/>
          <w:lang w:eastAsia="en-GB"/>
          <w14:ligatures w14:val="none"/>
        </w:rPr>
        <w:t xml:space="preserve"> concentration</w:t>
      </w:r>
      <w:r w:rsidR="00813F7C" w:rsidRPr="007F0EE0">
        <w:rPr>
          <w:rFonts w:ascii="Arial" w:eastAsia="Times New Roman" w:hAnsi="Arial" w:cs="Arial"/>
          <w:color w:val="0D0D0D" w:themeColor="text1" w:themeTint="F2"/>
          <w:kern w:val="0"/>
          <w:sz w:val="24"/>
          <w:szCs w:val="24"/>
          <w:lang w:eastAsia="en-GB"/>
          <w14:ligatures w14:val="none"/>
        </w:rPr>
        <w:t xml:space="preserve"> of</w:t>
      </w:r>
      <w:r w:rsidRPr="007F0EE0">
        <w:rPr>
          <w:rFonts w:ascii="Arial" w:eastAsia="Times New Roman" w:hAnsi="Arial" w:cs="Arial"/>
          <w:color w:val="0D0D0D" w:themeColor="text1" w:themeTint="F2"/>
          <w:kern w:val="0"/>
          <w:sz w:val="24"/>
          <w:szCs w:val="24"/>
          <w:lang w:eastAsia="en-GB"/>
          <w14:ligatures w14:val="none"/>
        </w:rPr>
        <w:t xml:space="preserve"> bioa</w:t>
      </w:r>
      <w:r w:rsidR="00813F7C" w:rsidRPr="007F0EE0">
        <w:rPr>
          <w:rFonts w:ascii="Arial" w:eastAsia="Times New Roman" w:hAnsi="Arial" w:cs="Arial"/>
          <w:color w:val="0D0D0D" w:themeColor="text1" w:themeTint="F2"/>
          <w:kern w:val="0"/>
          <w:sz w:val="24"/>
          <w:szCs w:val="24"/>
          <w:lang w:eastAsia="en-GB"/>
          <w14:ligatures w14:val="none"/>
        </w:rPr>
        <w:t>ctive</w:t>
      </w:r>
      <w:r w:rsidRPr="007F0EE0">
        <w:rPr>
          <w:rFonts w:ascii="Arial" w:eastAsia="Times New Roman" w:hAnsi="Arial" w:cs="Arial"/>
          <w:color w:val="0D0D0D" w:themeColor="text1" w:themeTint="F2"/>
          <w:kern w:val="0"/>
          <w:sz w:val="24"/>
          <w:szCs w:val="24"/>
          <w:lang w:eastAsia="en-GB"/>
          <w14:ligatures w14:val="none"/>
        </w:rPr>
        <w:t xml:space="preserve"> of compounds.</w:t>
      </w:r>
    </w:p>
    <w:p w14:paraId="546D908B" w14:textId="77777777" w:rsidR="00AD624C" w:rsidRPr="007F0EE0" w:rsidRDefault="00AD624C" w:rsidP="00B850FD">
      <w:pPr>
        <w:numPr>
          <w:ilvl w:val="0"/>
          <w:numId w:val="73"/>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lastRenderedPageBreak/>
        <w:t>Shelf-Life Validation:</w:t>
      </w:r>
      <w:r w:rsidRPr="007F0EE0">
        <w:rPr>
          <w:rFonts w:ascii="Arial" w:eastAsia="Times New Roman" w:hAnsi="Arial" w:cs="Arial"/>
          <w:color w:val="0D0D0D" w:themeColor="text1" w:themeTint="F2"/>
          <w:kern w:val="0"/>
          <w:sz w:val="24"/>
          <w:szCs w:val="24"/>
          <w:lang w:eastAsia="en-GB"/>
          <w14:ligatures w14:val="none"/>
        </w:rPr>
        <w:t xml:space="preserve"> Multi-stage Accelerated Shelf-Life Testing (ASLT) to certify the 12-month ambient claim.</w:t>
      </w:r>
    </w:p>
    <w:p w14:paraId="17207125" w14:textId="715935D4" w:rsidR="00AD624C" w:rsidRPr="007F0EE0" w:rsidRDefault="00AD624C" w:rsidP="00B850FD">
      <w:pPr>
        <w:numPr>
          <w:ilvl w:val="0"/>
          <w:numId w:val="73"/>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Organic Certification Fees:</w:t>
      </w:r>
      <w:r w:rsidRPr="007F0EE0">
        <w:rPr>
          <w:rFonts w:ascii="Arial" w:eastAsia="Times New Roman" w:hAnsi="Arial" w:cs="Arial"/>
          <w:color w:val="0D0D0D" w:themeColor="text1" w:themeTint="F2"/>
          <w:kern w:val="0"/>
          <w:sz w:val="24"/>
          <w:szCs w:val="24"/>
          <w:lang w:eastAsia="en-GB"/>
          <w14:ligatures w14:val="none"/>
        </w:rPr>
        <w:t xml:space="preserve"> Annual licensing with the Soil Association (GB-ORG-05) to maintain market trust and regulatory compliance.</w:t>
      </w:r>
    </w:p>
    <w:p w14:paraId="52A15715" w14:textId="63C61AD7" w:rsidR="00AD624C" w:rsidRPr="007F0EE0" w:rsidRDefault="00AD624C" w:rsidP="00B850FD">
      <w:pPr>
        <w:pStyle w:val="Heading2"/>
        <w:jc w:val="both"/>
        <w:rPr>
          <w:rFonts w:ascii="Arial" w:eastAsia="Times New Roman" w:hAnsi="Arial" w:cs="Arial"/>
          <w:lang w:eastAsia="en-GB"/>
        </w:rPr>
      </w:pPr>
      <w:bookmarkStart w:id="106" w:name="_Toc229554541"/>
      <w:r w:rsidRPr="007F0EE0">
        <w:rPr>
          <w:rFonts w:ascii="Arial" w:eastAsia="Times New Roman" w:hAnsi="Arial" w:cs="Arial"/>
          <w:lang w:eastAsia="en-GB"/>
        </w:rPr>
        <w:t>1</w:t>
      </w:r>
      <w:r w:rsidR="00781B16" w:rsidRPr="007F0EE0">
        <w:rPr>
          <w:rFonts w:ascii="Arial" w:eastAsia="Times New Roman" w:hAnsi="Arial" w:cs="Arial"/>
          <w:lang w:eastAsia="en-GB"/>
        </w:rPr>
        <w:t>0</w:t>
      </w:r>
      <w:r w:rsidRPr="007F0EE0">
        <w:rPr>
          <w:rFonts w:ascii="Arial" w:eastAsia="Times New Roman" w:hAnsi="Arial" w:cs="Arial"/>
          <w:lang w:eastAsia="en-GB"/>
        </w:rPr>
        <w:t>.</w:t>
      </w:r>
      <w:r w:rsidR="00892572" w:rsidRPr="007F0EE0">
        <w:rPr>
          <w:rFonts w:ascii="Arial" w:eastAsia="Times New Roman" w:hAnsi="Arial" w:cs="Arial"/>
          <w:lang w:eastAsia="en-GB"/>
        </w:rPr>
        <w:t>7</w:t>
      </w:r>
      <w:r w:rsidRPr="007F0EE0">
        <w:rPr>
          <w:rFonts w:ascii="Arial" w:eastAsia="Times New Roman" w:hAnsi="Arial" w:cs="Arial"/>
          <w:lang w:eastAsia="en-GB"/>
        </w:rPr>
        <w:t xml:space="preserve"> Marketing for the Public Good: The Clean Label Campaign</w:t>
      </w:r>
      <w:bookmarkEnd w:id="106"/>
    </w:p>
    <w:p w14:paraId="129694C7" w14:textId="77777777" w:rsidR="00AD624C" w:rsidRPr="007F0EE0" w:rsidRDefault="00AD624C"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Golden Gut allocates 15% of its marketing budget to non-commercial educational initiatives.</w:t>
      </w:r>
    </w:p>
    <w:p w14:paraId="35D64918" w14:textId="6C616243" w:rsidR="00AD624C" w:rsidRPr="007F0EE0" w:rsidRDefault="00AD624C" w:rsidP="00B850FD">
      <w:pPr>
        <w:numPr>
          <w:ilvl w:val="0"/>
          <w:numId w:val="74"/>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The Scratch-Cooking Curriculum:</w:t>
      </w:r>
      <w:r w:rsidRPr="007F0EE0">
        <w:rPr>
          <w:rFonts w:ascii="Arial" w:eastAsia="Times New Roman" w:hAnsi="Arial" w:cs="Arial"/>
          <w:color w:val="0D0D0D" w:themeColor="text1" w:themeTint="F2"/>
          <w:kern w:val="0"/>
          <w:sz w:val="24"/>
          <w:szCs w:val="24"/>
          <w:lang w:eastAsia="en-GB"/>
          <w14:ligatures w14:val="none"/>
        </w:rPr>
        <w:t xml:space="preserve"> A series of digital workshops and community pop-ups in the West Midlands titled From UPF to Purity</w:t>
      </w:r>
      <w:r w:rsidRPr="007F0EE0">
        <w:rPr>
          <w:rFonts w:ascii="Arial" w:eastAsia="Times New Roman" w:hAnsi="Arial" w:cs="Arial"/>
          <w:i/>
          <w:iCs/>
          <w:color w:val="0D0D0D" w:themeColor="text1" w:themeTint="F2"/>
          <w:kern w:val="0"/>
          <w:sz w:val="24"/>
          <w:szCs w:val="24"/>
          <w:lang w:eastAsia="en-GB"/>
          <w14:ligatures w14:val="none"/>
        </w:rPr>
        <w:t>,</w:t>
      </w:r>
      <w:r w:rsidRPr="007F0EE0">
        <w:rPr>
          <w:rFonts w:ascii="Arial" w:eastAsia="Times New Roman" w:hAnsi="Arial" w:cs="Arial"/>
          <w:color w:val="0D0D0D" w:themeColor="text1" w:themeTint="F2"/>
          <w:kern w:val="0"/>
          <w:sz w:val="24"/>
          <w:szCs w:val="24"/>
          <w:lang w:eastAsia="en-GB"/>
          <w14:ligatures w14:val="none"/>
        </w:rPr>
        <w:t xml:space="preserve"> teaching households how to utilize organic starters to eliminate Ultra-Processed Foods (UPFs) from their daily diet.</w:t>
      </w:r>
    </w:p>
    <w:p w14:paraId="520C3088" w14:textId="26FF15D0" w:rsidR="00AD624C" w:rsidRPr="00D14710" w:rsidRDefault="00AD624C" w:rsidP="00D14710">
      <w:pPr>
        <w:numPr>
          <w:ilvl w:val="0"/>
          <w:numId w:val="74"/>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Impact:</w:t>
      </w:r>
      <w:r w:rsidRPr="007F0EE0">
        <w:rPr>
          <w:rFonts w:ascii="Arial" w:eastAsia="Times New Roman" w:hAnsi="Arial" w:cs="Arial"/>
          <w:color w:val="0D0D0D" w:themeColor="text1" w:themeTint="F2"/>
          <w:kern w:val="0"/>
          <w:sz w:val="24"/>
          <w:szCs w:val="24"/>
          <w:lang w:eastAsia="en-GB"/>
          <w14:ligatures w14:val="none"/>
        </w:rPr>
        <w:t xml:space="preserve"> By educating consumers on hidden preservatives in standard condiments, Golden Gut creates an informed market pull for clean-label products (Mintel, 2026).</w:t>
      </w:r>
    </w:p>
    <w:p w14:paraId="38AEC2A0" w14:textId="0DA87BD4" w:rsidR="00AD624C" w:rsidRPr="007F0EE0" w:rsidRDefault="00AD624C" w:rsidP="00B850FD">
      <w:pPr>
        <w:pStyle w:val="Heading2"/>
        <w:jc w:val="both"/>
        <w:rPr>
          <w:rFonts w:ascii="Arial" w:eastAsia="Times New Roman" w:hAnsi="Arial" w:cs="Arial"/>
          <w:lang w:eastAsia="en-GB"/>
        </w:rPr>
      </w:pPr>
      <w:bookmarkStart w:id="107" w:name="_Toc229554542"/>
      <w:r w:rsidRPr="007F0EE0">
        <w:rPr>
          <w:rFonts w:ascii="Arial" w:eastAsia="Times New Roman" w:hAnsi="Arial" w:cs="Arial"/>
          <w:lang w:eastAsia="en-GB"/>
        </w:rPr>
        <w:t>1</w:t>
      </w:r>
      <w:r w:rsidR="00892572" w:rsidRPr="007F0EE0">
        <w:rPr>
          <w:rFonts w:ascii="Arial" w:eastAsia="Times New Roman" w:hAnsi="Arial" w:cs="Arial"/>
          <w:lang w:eastAsia="en-GB"/>
        </w:rPr>
        <w:t>0</w:t>
      </w:r>
      <w:r w:rsidRPr="007F0EE0">
        <w:rPr>
          <w:rFonts w:ascii="Arial" w:eastAsia="Times New Roman" w:hAnsi="Arial" w:cs="Arial"/>
          <w:lang w:eastAsia="en-GB"/>
        </w:rPr>
        <w:t>.</w:t>
      </w:r>
      <w:r w:rsidR="00892572" w:rsidRPr="007F0EE0">
        <w:rPr>
          <w:rFonts w:ascii="Arial" w:eastAsia="Times New Roman" w:hAnsi="Arial" w:cs="Arial"/>
          <w:lang w:eastAsia="en-GB"/>
        </w:rPr>
        <w:t>8</w:t>
      </w:r>
      <w:r w:rsidRPr="007F0EE0">
        <w:rPr>
          <w:rFonts w:ascii="Arial" w:eastAsia="Times New Roman" w:hAnsi="Arial" w:cs="Arial"/>
          <w:lang w:eastAsia="en-GB"/>
        </w:rPr>
        <w:t xml:space="preserve"> Defining Impact Metrics (The Golden Standard)</w:t>
      </w:r>
      <w:bookmarkEnd w:id="107"/>
    </w:p>
    <w:p w14:paraId="236D3936" w14:textId="5DCB84AA" w:rsidR="00AD624C" w:rsidRPr="007F0EE0" w:rsidRDefault="00AD624C"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To satisfy the requirements of Impact Investors and government grant bodies, Golden Gut tracks three core pillars of value creation.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12"/>
        <w:gridCol w:w="2192"/>
        <w:gridCol w:w="5006"/>
      </w:tblGrid>
      <w:tr w:rsidR="00AD624C" w:rsidRPr="007F0EE0" w14:paraId="3D464D24" w14:textId="77777777" w:rsidTr="00465B5C">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3038923A" w14:textId="77777777" w:rsidR="00AD624C" w:rsidRPr="007F0EE0" w:rsidRDefault="00AD624C" w:rsidP="008B3043">
            <w:pPr>
              <w:spacing w:after="0" w:line="360" w:lineRule="auto"/>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Impact Category</w:t>
            </w:r>
          </w:p>
        </w:tc>
        <w:tc>
          <w:tcPr>
            <w:tcW w:w="0" w:type="auto"/>
            <w:tcBorders>
              <w:top w:val="single" w:sz="6" w:space="0" w:color="auto"/>
              <w:left w:val="single" w:sz="6" w:space="0" w:color="auto"/>
              <w:bottom w:val="single" w:sz="6" w:space="0" w:color="auto"/>
              <w:right w:val="single" w:sz="6" w:space="0" w:color="auto"/>
            </w:tcBorders>
            <w:vAlign w:val="center"/>
            <w:hideMark/>
          </w:tcPr>
          <w:p w14:paraId="054E8B19" w14:textId="77777777" w:rsidR="00AD624C" w:rsidRPr="007F0EE0" w:rsidRDefault="00AD624C" w:rsidP="008B3043">
            <w:pPr>
              <w:spacing w:after="0" w:line="360" w:lineRule="auto"/>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Metric (KPI)</w:t>
            </w:r>
          </w:p>
        </w:tc>
        <w:tc>
          <w:tcPr>
            <w:tcW w:w="0" w:type="auto"/>
            <w:tcBorders>
              <w:top w:val="single" w:sz="6" w:space="0" w:color="auto"/>
              <w:left w:val="single" w:sz="6" w:space="0" w:color="auto"/>
              <w:bottom w:val="single" w:sz="6" w:space="0" w:color="auto"/>
              <w:right w:val="single" w:sz="6" w:space="0" w:color="auto"/>
            </w:tcBorders>
            <w:vAlign w:val="center"/>
            <w:hideMark/>
          </w:tcPr>
          <w:p w14:paraId="313AF142" w14:textId="77777777" w:rsidR="00AD624C" w:rsidRPr="007F0EE0" w:rsidRDefault="00AD624C" w:rsidP="008B3043">
            <w:pPr>
              <w:spacing w:after="0" w:line="360" w:lineRule="auto"/>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Strategic Objective</w:t>
            </w:r>
          </w:p>
        </w:tc>
      </w:tr>
      <w:tr w:rsidR="00AD624C" w:rsidRPr="007F0EE0" w14:paraId="16EB8EC5"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D0A2197" w14:textId="77777777" w:rsidR="00AD624C" w:rsidRPr="007F0EE0" w:rsidRDefault="00AD624C" w:rsidP="008B3043">
            <w:pPr>
              <w:spacing w:after="0" w:line="360" w:lineRule="auto"/>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1. Economic</w:t>
            </w:r>
          </w:p>
        </w:tc>
        <w:tc>
          <w:tcPr>
            <w:tcW w:w="0" w:type="auto"/>
            <w:tcBorders>
              <w:top w:val="single" w:sz="6" w:space="0" w:color="auto"/>
              <w:left w:val="single" w:sz="6" w:space="0" w:color="auto"/>
              <w:bottom w:val="single" w:sz="6" w:space="0" w:color="auto"/>
              <w:right w:val="single" w:sz="6" w:space="0" w:color="auto"/>
            </w:tcBorders>
            <w:vAlign w:val="center"/>
            <w:hideMark/>
          </w:tcPr>
          <w:p w14:paraId="18B76A96" w14:textId="77777777" w:rsidR="00AD624C" w:rsidRPr="007F0EE0" w:rsidRDefault="00AD624C" w:rsidP="008B3043">
            <w:pPr>
              <w:spacing w:after="0" w:line="360" w:lineRule="auto"/>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£-Amount Paid to Farmers</w:t>
            </w:r>
          </w:p>
        </w:tc>
        <w:tc>
          <w:tcPr>
            <w:tcW w:w="0" w:type="auto"/>
            <w:tcBorders>
              <w:top w:val="single" w:sz="6" w:space="0" w:color="auto"/>
              <w:left w:val="single" w:sz="6" w:space="0" w:color="auto"/>
              <w:bottom w:val="single" w:sz="6" w:space="0" w:color="auto"/>
              <w:right w:val="single" w:sz="6" w:space="0" w:color="auto"/>
            </w:tcBorders>
            <w:vAlign w:val="center"/>
            <w:hideMark/>
          </w:tcPr>
          <w:p w14:paraId="4F80AFF8" w14:textId="77777777" w:rsidR="00AD624C" w:rsidRPr="007F0EE0" w:rsidRDefault="00AD624C" w:rsidP="008B3043">
            <w:pPr>
              <w:spacing w:after="0" w:line="360" w:lineRule="auto"/>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To reach £45,000 per annum in direct payments to organic cooperatives by Year 3, supporting regional and international organic agricultural stability.</w:t>
            </w:r>
          </w:p>
        </w:tc>
      </w:tr>
      <w:tr w:rsidR="00AD624C" w:rsidRPr="007F0EE0" w14:paraId="0B48FD9A"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5D0CE97" w14:textId="77777777" w:rsidR="00AD624C" w:rsidRPr="007F0EE0" w:rsidRDefault="00AD624C" w:rsidP="008B3043">
            <w:pPr>
              <w:spacing w:after="0" w:line="360" w:lineRule="auto"/>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2. Environmental</w:t>
            </w:r>
          </w:p>
        </w:tc>
        <w:tc>
          <w:tcPr>
            <w:tcW w:w="0" w:type="auto"/>
            <w:tcBorders>
              <w:top w:val="single" w:sz="6" w:space="0" w:color="auto"/>
              <w:left w:val="single" w:sz="6" w:space="0" w:color="auto"/>
              <w:bottom w:val="single" w:sz="6" w:space="0" w:color="auto"/>
              <w:right w:val="single" w:sz="6" w:space="0" w:color="auto"/>
            </w:tcBorders>
            <w:vAlign w:val="center"/>
            <w:hideMark/>
          </w:tcPr>
          <w:p w14:paraId="16926B72" w14:textId="08842469" w:rsidR="00AD624C" w:rsidRPr="007F0EE0" w:rsidRDefault="00AD624C" w:rsidP="008B3043">
            <w:pPr>
              <w:spacing w:after="0" w:line="360" w:lineRule="auto"/>
              <w:rPr>
                <w:rFonts w:ascii="Arial" w:eastAsia="Times New Roman" w:hAnsi="Arial" w:cs="Arial"/>
                <w:color w:val="000000" w:themeColor="text1"/>
                <w:kern w:val="0"/>
                <w:sz w:val="24"/>
                <w:szCs w:val="24"/>
                <w:lang w:eastAsia="en-GB"/>
                <w14:ligatures w14:val="none"/>
              </w:rPr>
            </w:pPr>
            <w:r w:rsidRPr="007F0EE0">
              <w:rPr>
                <w:rFonts w:ascii="Arial" w:eastAsia="Times New Roman" w:hAnsi="Arial" w:cs="Arial"/>
                <w:b/>
                <w:bCs/>
                <w:color w:val="000000" w:themeColor="text1"/>
                <w:kern w:val="0"/>
                <w:sz w:val="24"/>
                <w:szCs w:val="24"/>
                <w:lang w:eastAsia="en-GB"/>
                <w14:ligatures w14:val="none"/>
              </w:rPr>
              <w:t>Ton</w:t>
            </w:r>
            <w:r w:rsidR="00D623F3" w:rsidRPr="007F0EE0">
              <w:rPr>
                <w:rFonts w:ascii="Arial" w:eastAsia="Times New Roman" w:hAnsi="Arial" w:cs="Arial"/>
                <w:b/>
                <w:bCs/>
                <w:color w:val="000000" w:themeColor="text1"/>
                <w:kern w:val="0"/>
                <w:sz w:val="24"/>
                <w:szCs w:val="24"/>
                <w:lang w:eastAsia="en-GB"/>
                <w14:ligatures w14:val="none"/>
              </w:rPr>
              <w:t xml:space="preserve">nes of </w:t>
            </w:r>
            <w:r w:rsidR="008F2D03" w:rsidRPr="007F0EE0">
              <w:rPr>
                <w:rFonts w:ascii="Arial" w:eastAsia="Times New Roman" w:hAnsi="Arial" w:cs="Arial"/>
                <w:b/>
                <w:bCs/>
                <w:color w:val="000000" w:themeColor="text1"/>
                <w:kern w:val="0"/>
                <w:sz w:val="24"/>
                <w:szCs w:val="24"/>
                <w:lang w:eastAsia="en-GB"/>
                <w14:ligatures w14:val="none"/>
              </w:rPr>
              <w:t>cosmetically imperfect</w:t>
            </w:r>
            <w:r w:rsidRPr="007F0EE0">
              <w:rPr>
                <w:rFonts w:ascii="Arial" w:eastAsia="Times New Roman" w:hAnsi="Arial" w:cs="Arial"/>
                <w:b/>
                <w:bCs/>
                <w:color w:val="000000" w:themeColor="text1"/>
                <w:kern w:val="0"/>
                <w:sz w:val="24"/>
                <w:szCs w:val="24"/>
                <w:lang w:eastAsia="en-GB"/>
                <w14:ligatures w14:val="none"/>
              </w:rPr>
              <w:t xml:space="preserve"> Produce Diverted</w:t>
            </w:r>
          </w:p>
        </w:tc>
        <w:tc>
          <w:tcPr>
            <w:tcW w:w="0" w:type="auto"/>
            <w:tcBorders>
              <w:top w:val="single" w:sz="6" w:space="0" w:color="auto"/>
              <w:left w:val="single" w:sz="6" w:space="0" w:color="auto"/>
              <w:bottom w:val="single" w:sz="6" w:space="0" w:color="auto"/>
              <w:right w:val="single" w:sz="6" w:space="0" w:color="auto"/>
            </w:tcBorders>
            <w:vAlign w:val="center"/>
            <w:hideMark/>
          </w:tcPr>
          <w:p w14:paraId="0A30C02C" w14:textId="2E3C2E41" w:rsidR="00AD624C" w:rsidRPr="007F0EE0" w:rsidRDefault="00AD624C" w:rsidP="008B3043">
            <w:pPr>
              <w:spacing w:after="0" w:line="360" w:lineRule="auto"/>
              <w:rPr>
                <w:rFonts w:ascii="Arial" w:eastAsia="Times New Roman" w:hAnsi="Arial" w:cs="Arial"/>
                <w:color w:val="000000" w:themeColor="text1"/>
                <w:kern w:val="0"/>
                <w:sz w:val="24"/>
                <w:szCs w:val="24"/>
                <w:lang w:eastAsia="en-GB"/>
                <w14:ligatures w14:val="none"/>
              </w:rPr>
            </w:pPr>
            <w:r w:rsidRPr="007F0EE0">
              <w:rPr>
                <w:rFonts w:ascii="Arial" w:eastAsia="Times New Roman" w:hAnsi="Arial" w:cs="Arial"/>
                <w:color w:val="000000" w:themeColor="text1"/>
                <w:kern w:val="0"/>
                <w:sz w:val="24"/>
                <w:szCs w:val="24"/>
                <w:lang w:eastAsia="en-GB"/>
                <w14:ligatures w14:val="none"/>
              </w:rPr>
              <w:t>We target the use of 1.5 tons per year of B-Grade organic ginger and turmeric—roots that are nutritionally perfect but aesthetically rejected by supermarkets—thereby reducing landfill methane emissions (WRAP, 2026).</w:t>
            </w:r>
          </w:p>
        </w:tc>
      </w:tr>
      <w:tr w:rsidR="00AD624C" w:rsidRPr="007F0EE0" w14:paraId="2A1780C5"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A35B778" w14:textId="77777777" w:rsidR="00AD624C" w:rsidRPr="007F0EE0" w:rsidRDefault="00AD624C" w:rsidP="008B3043">
            <w:pPr>
              <w:spacing w:after="0" w:line="360" w:lineRule="auto"/>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lastRenderedPageBreak/>
              <w:t>3. Social</w:t>
            </w:r>
          </w:p>
        </w:tc>
        <w:tc>
          <w:tcPr>
            <w:tcW w:w="0" w:type="auto"/>
            <w:tcBorders>
              <w:top w:val="single" w:sz="6" w:space="0" w:color="auto"/>
              <w:left w:val="single" w:sz="6" w:space="0" w:color="auto"/>
              <w:bottom w:val="single" w:sz="6" w:space="0" w:color="auto"/>
              <w:right w:val="single" w:sz="6" w:space="0" w:color="auto"/>
            </w:tcBorders>
            <w:vAlign w:val="center"/>
            <w:hideMark/>
          </w:tcPr>
          <w:p w14:paraId="49CC24C0" w14:textId="77777777" w:rsidR="00AD624C" w:rsidRPr="007F0EE0" w:rsidRDefault="00AD624C" w:rsidP="008B3043">
            <w:pPr>
              <w:spacing w:after="0" w:line="360" w:lineRule="auto"/>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Household Reach &amp; Health</w:t>
            </w:r>
          </w:p>
        </w:tc>
        <w:tc>
          <w:tcPr>
            <w:tcW w:w="0" w:type="auto"/>
            <w:tcBorders>
              <w:top w:val="single" w:sz="6" w:space="0" w:color="auto"/>
              <w:left w:val="single" w:sz="6" w:space="0" w:color="auto"/>
              <w:bottom w:val="single" w:sz="6" w:space="0" w:color="auto"/>
              <w:right w:val="single" w:sz="6" w:space="0" w:color="auto"/>
            </w:tcBorders>
            <w:vAlign w:val="center"/>
            <w:hideMark/>
          </w:tcPr>
          <w:p w14:paraId="37AAAF65" w14:textId="77777777" w:rsidR="00AD624C" w:rsidRPr="007F0EE0" w:rsidRDefault="00AD624C" w:rsidP="008B3043">
            <w:pPr>
              <w:spacing w:after="0" w:line="360" w:lineRule="auto"/>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Measuring the number of households (Target: 10,000 by Year 2) transitioning to scratch-cooking. This contributes to long-term food</w:t>
            </w:r>
            <w:r w:rsidRPr="007F0EE0">
              <w:rPr>
                <w:rFonts w:ascii="Arial" w:eastAsia="Times New Roman" w:hAnsi="Arial" w:cs="Arial"/>
                <w:b/>
                <w:bCs/>
                <w:color w:val="0D0D0D" w:themeColor="text1" w:themeTint="F2"/>
                <w:kern w:val="0"/>
                <w:sz w:val="24"/>
                <w:szCs w:val="24"/>
                <w:lang w:eastAsia="en-GB"/>
                <w14:ligatures w14:val="none"/>
              </w:rPr>
              <w:t xml:space="preserve"> </w:t>
            </w:r>
            <w:r w:rsidRPr="007F0EE0">
              <w:rPr>
                <w:rFonts w:ascii="Arial" w:eastAsia="Times New Roman" w:hAnsi="Arial" w:cs="Arial"/>
                <w:color w:val="0D0D0D" w:themeColor="text1" w:themeTint="F2"/>
                <w:kern w:val="0"/>
                <w:sz w:val="24"/>
                <w:szCs w:val="24"/>
                <w:lang w:eastAsia="en-GB"/>
                <w14:ligatures w14:val="none"/>
              </w:rPr>
              <w:t>security and the reduction of inflammation-linked chronic diseases (BMA, 2026).</w:t>
            </w:r>
          </w:p>
        </w:tc>
      </w:tr>
    </w:tbl>
    <w:p w14:paraId="732EB324" w14:textId="77777777" w:rsidR="008713CB" w:rsidRPr="007F0EE0" w:rsidRDefault="008713CB"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p>
    <w:p w14:paraId="619B55CD" w14:textId="1BAC0BFC" w:rsidR="008713CB" w:rsidRPr="007F0EE0" w:rsidRDefault="008713CB" w:rsidP="00B850FD">
      <w:pPr>
        <w:spacing w:before="100" w:beforeAutospacing="1"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 xml:space="preserve">The Business Model Canvas (BMC), originally developed by Osterwalder and Pigneur (2010), is a strategic management tool that allows for a holistic view of the Golden Gut enterprise on a single page. </w:t>
      </w:r>
      <w:r w:rsidR="00945399" w:rsidRPr="007F0EE0">
        <w:rPr>
          <w:rFonts w:ascii="Arial" w:eastAsia="Times New Roman" w:hAnsi="Arial" w:cs="Arial"/>
          <w:color w:val="0D0D0D" w:themeColor="text1" w:themeTint="F2"/>
          <w:kern w:val="0"/>
          <w:sz w:val="24"/>
          <w:szCs w:val="24"/>
          <w:lang w:eastAsia="en-GB"/>
          <w14:ligatures w14:val="none"/>
        </w:rPr>
        <w:t>T</w:t>
      </w:r>
      <w:r w:rsidRPr="007F0EE0">
        <w:rPr>
          <w:rFonts w:ascii="Arial" w:eastAsia="Times New Roman" w:hAnsi="Arial" w:cs="Arial"/>
          <w:color w:val="0D0D0D" w:themeColor="text1" w:themeTint="F2"/>
          <w:kern w:val="0"/>
          <w:sz w:val="24"/>
          <w:szCs w:val="24"/>
          <w:lang w:eastAsia="en-GB"/>
          <w14:ligatures w14:val="none"/>
        </w:rPr>
        <w:t xml:space="preserve">he BMC </w:t>
      </w:r>
      <w:r w:rsidR="00945399" w:rsidRPr="007F0EE0">
        <w:rPr>
          <w:rFonts w:ascii="Arial" w:eastAsia="Times New Roman" w:hAnsi="Arial" w:cs="Arial"/>
          <w:color w:val="0D0D0D" w:themeColor="text1" w:themeTint="F2"/>
          <w:kern w:val="0"/>
          <w:sz w:val="24"/>
          <w:szCs w:val="24"/>
          <w:lang w:eastAsia="en-GB"/>
          <w14:ligatures w14:val="none"/>
        </w:rPr>
        <w:t xml:space="preserve">will </w:t>
      </w:r>
      <w:r w:rsidRPr="007F0EE0">
        <w:rPr>
          <w:rFonts w:ascii="Arial" w:eastAsia="Times New Roman" w:hAnsi="Arial" w:cs="Arial"/>
          <w:color w:val="0D0D0D" w:themeColor="text1" w:themeTint="F2"/>
          <w:kern w:val="0"/>
          <w:sz w:val="24"/>
          <w:szCs w:val="24"/>
          <w:lang w:eastAsia="en-GB"/>
          <w14:ligatures w14:val="none"/>
        </w:rPr>
        <w:t xml:space="preserve">demonstrate the </w:t>
      </w:r>
      <w:proofErr w:type="gramStart"/>
      <w:r w:rsidRPr="007F0EE0">
        <w:rPr>
          <w:rFonts w:ascii="Arial" w:eastAsia="Times New Roman" w:hAnsi="Arial" w:cs="Arial"/>
          <w:color w:val="0D0D0D" w:themeColor="text1" w:themeTint="F2"/>
          <w:kern w:val="0"/>
          <w:sz w:val="24"/>
          <w:szCs w:val="24"/>
          <w:lang w:eastAsia="en-GB"/>
          <w14:ligatures w14:val="none"/>
        </w:rPr>
        <w:t>synergy</w:t>
      </w:r>
      <w:proofErr w:type="gramEnd"/>
      <w:r w:rsidRPr="007F0EE0">
        <w:rPr>
          <w:rFonts w:ascii="Arial" w:eastAsia="Times New Roman" w:hAnsi="Arial" w:cs="Arial"/>
          <w:color w:val="0D0D0D" w:themeColor="text1" w:themeTint="F2"/>
          <w:kern w:val="0"/>
          <w:sz w:val="24"/>
          <w:szCs w:val="24"/>
          <w:lang w:eastAsia="en-GB"/>
          <w14:ligatures w14:val="none"/>
        </w:rPr>
        <w:t xml:space="preserve"> and logical flow between the value proposition and the operational infrastructure.</w:t>
      </w:r>
    </w:p>
    <w:p w14:paraId="1F377EB4" w14:textId="0D8F7BFE" w:rsidR="008713CB" w:rsidRPr="007F0EE0" w:rsidRDefault="008713CB" w:rsidP="00B850FD">
      <w:pPr>
        <w:spacing w:before="100" w:beforeAutospacing="1"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In the 2026 UK landscape, the BMC serves as a living document that reflects the shift toward circular economy principles and direct-to-consumer (D2C) dominance in the organic sector.</w:t>
      </w:r>
    </w:p>
    <w:p w14:paraId="34FE5AEF" w14:textId="40038DFD" w:rsidR="00693B18" w:rsidRPr="007F0EE0" w:rsidRDefault="00A866DC" w:rsidP="00B850FD">
      <w:pPr>
        <w:pStyle w:val="Heading1"/>
        <w:jc w:val="both"/>
        <w:rPr>
          <w:rFonts w:ascii="Arial" w:eastAsia="Times New Roman" w:hAnsi="Arial" w:cs="Arial"/>
          <w:lang w:eastAsia="en-GB"/>
        </w:rPr>
      </w:pPr>
      <w:bookmarkStart w:id="108" w:name="_Toc229554543"/>
      <w:r w:rsidRPr="007F0EE0">
        <w:rPr>
          <w:rFonts w:ascii="Arial" w:eastAsia="Times New Roman" w:hAnsi="Arial" w:cs="Arial"/>
          <w:lang w:eastAsia="en-GB"/>
        </w:rPr>
        <w:t>11.</w:t>
      </w:r>
      <w:r w:rsidR="00693B18" w:rsidRPr="007F0EE0">
        <w:rPr>
          <w:rFonts w:ascii="Arial" w:eastAsia="Times New Roman" w:hAnsi="Arial" w:cs="Arial"/>
          <w:lang w:eastAsia="en-GB"/>
        </w:rPr>
        <w:t xml:space="preserve"> BUSINESS MODEL CANVAS</w:t>
      </w:r>
      <w:bookmarkEnd w:id="108"/>
    </w:p>
    <w:p w14:paraId="1CF34CC8" w14:textId="391F47DD" w:rsidR="00693B18" w:rsidRPr="007F0EE0" w:rsidRDefault="004554AA" w:rsidP="00B850FD">
      <w:pPr>
        <w:pStyle w:val="Heading2"/>
        <w:jc w:val="both"/>
        <w:rPr>
          <w:rFonts w:ascii="Arial" w:eastAsia="Times New Roman" w:hAnsi="Arial" w:cs="Arial"/>
          <w:lang w:eastAsia="en-GB"/>
        </w:rPr>
      </w:pPr>
      <w:bookmarkStart w:id="109" w:name="_Toc229554544"/>
      <w:r w:rsidRPr="007F0EE0">
        <w:rPr>
          <w:rFonts w:ascii="Arial" w:eastAsia="Times New Roman" w:hAnsi="Arial" w:cs="Arial"/>
          <w:lang w:eastAsia="en-GB"/>
        </w:rPr>
        <w:t>11</w:t>
      </w:r>
      <w:r w:rsidR="00693B18" w:rsidRPr="007F0EE0">
        <w:rPr>
          <w:rFonts w:ascii="Arial" w:eastAsia="Times New Roman" w:hAnsi="Arial" w:cs="Arial"/>
          <w:lang w:eastAsia="en-GB"/>
        </w:rPr>
        <w:t>.1 Visual Framework Analysis</w:t>
      </w:r>
      <w:bookmarkEnd w:id="109"/>
    </w:p>
    <w:p w14:paraId="3CD552D9" w14:textId="2E883133" w:rsidR="00693B18" w:rsidRPr="007F0EE0" w:rsidRDefault="00693B18" w:rsidP="00B850F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The BMC for Golden Gut is divided into the Efficiency side (Left: Key </w:t>
      </w:r>
      <w:r w:rsidR="00FB3139" w:rsidRPr="007F0EE0">
        <w:rPr>
          <w:rFonts w:ascii="Arial" w:eastAsia="Times New Roman" w:hAnsi="Arial" w:cs="Arial"/>
          <w:kern w:val="0"/>
          <w:sz w:val="24"/>
          <w:szCs w:val="24"/>
          <w:lang w:eastAsia="en-GB"/>
          <w14:ligatures w14:val="none"/>
        </w:rPr>
        <w:t>partners</w:t>
      </w:r>
      <w:r w:rsidRPr="007F0EE0">
        <w:rPr>
          <w:rFonts w:ascii="Arial" w:eastAsia="Times New Roman" w:hAnsi="Arial" w:cs="Arial"/>
          <w:kern w:val="0"/>
          <w:sz w:val="24"/>
          <w:szCs w:val="24"/>
          <w:lang w:eastAsia="en-GB"/>
          <w14:ligatures w14:val="none"/>
        </w:rPr>
        <w:t>, Activities, Resources) and the Value side (Right: Customer Relationships, Channels, Segments), with the Value Proposition acting as the central pivot.</w:t>
      </w:r>
    </w:p>
    <w:p w14:paraId="5ED81F87" w14:textId="77777777" w:rsidR="00693B18" w:rsidRPr="007F0EE0" w:rsidRDefault="00693B18" w:rsidP="00B850FD">
      <w:pPr>
        <w:spacing w:before="100" w:beforeAutospacing="1" w:after="100" w:afterAutospacing="1" w:line="360" w:lineRule="auto"/>
        <w:jc w:val="both"/>
        <w:rPr>
          <w:rFonts w:ascii="Arial" w:eastAsia="Times New Roman" w:hAnsi="Arial" w:cs="Arial"/>
          <w:color w:val="4472C4" w:themeColor="accent1"/>
          <w:kern w:val="0"/>
          <w:sz w:val="24"/>
          <w:szCs w:val="24"/>
          <w:lang w:eastAsia="en-GB"/>
          <w14:ligatures w14:val="none"/>
        </w:rPr>
      </w:pPr>
      <w:r w:rsidRPr="007F0EE0">
        <w:rPr>
          <w:rFonts w:ascii="Arial" w:eastAsia="Times New Roman" w:hAnsi="Arial" w:cs="Arial"/>
          <w:noProof/>
          <w:color w:val="4472C4" w:themeColor="accent1"/>
          <w:kern w:val="0"/>
          <w:sz w:val="24"/>
          <w:szCs w:val="24"/>
          <w:lang w:eastAsia="en-GB"/>
          <w14:ligatures w14:val="none"/>
        </w:rPr>
        <w:lastRenderedPageBreak/>
        <w:drawing>
          <wp:inline distT="0" distB="0" distL="0" distR="0" wp14:anchorId="01E5CC06" wp14:editId="67D0A1F2">
            <wp:extent cx="6090285" cy="3987165"/>
            <wp:effectExtent l="0" t="0" r="5715" b="0"/>
            <wp:docPr id="18205949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90285" cy="3987165"/>
                    </a:xfrm>
                    <a:prstGeom prst="rect">
                      <a:avLst/>
                    </a:prstGeom>
                    <a:noFill/>
                  </pic:spPr>
                </pic:pic>
              </a:graphicData>
            </a:graphic>
          </wp:inline>
        </w:drawing>
      </w:r>
    </w:p>
    <w:p w14:paraId="243E6FF0" w14:textId="77777777" w:rsidR="00693B18" w:rsidRPr="007F0EE0" w:rsidRDefault="00693B18"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Shutterstock</w:t>
      </w:r>
    </w:p>
    <w:p w14:paraId="0A590143" w14:textId="59A81FDE" w:rsidR="00693B18" w:rsidRPr="007F0EE0" w:rsidRDefault="004554AA" w:rsidP="00B850FD">
      <w:pPr>
        <w:pStyle w:val="Heading2"/>
        <w:jc w:val="both"/>
        <w:rPr>
          <w:rFonts w:ascii="Arial" w:eastAsia="Times New Roman" w:hAnsi="Arial" w:cs="Arial"/>
          <w:lang w:eastAsia="en-GB"/>
        </w:rPr>
      </w:pPr>
      <w:bookmarkStart w:id="110" w:name="_Toc229554545"/>
      <w:r w:rsidRPr="007F0EE0">
        <w:rPr>
          <w:rFonts w:ascii="Arial" w:eastAsia="Times New Roman" w:hAnsi="Arial" w:cs="Arial"/>
          <w:lang w:eastAsia="en-GB"/>
        </w:rPr>
        <w:t>11</w:t>
      </w:r>
      <w:r w:rsidR="00693B18" w:rsidRPr="007F0EE0">
        <w:rPr>
          <w:rFonts w:ascii="Arial" w:eastAsia="Times New Roman" w:hAnsi="Arial" w:cs="Arial"/>
          <w:lang w:eastAsia="en-GB"/>
        </w:rPr>
        <w:t>.2 The Nine Building Blocks</w:t>
      </w:r>
      <w:bookmarkEnd w:id="110"/>
    </w:p>
    <w:p w14:paraId="13922E3A" w14:textId="77777777" w:rsidR="00693B18" w:rsidRPr="007F0EE0" w:rsidRDefault="00693B18" w:rsidP="00B850FD">
      <w:pPr>
        <w:spacing w:before="100" w:beforeAutospacing="1" w:after="100" w:afterAutospacing="1" w:line="360" w:lineRule="auto"/>
        <w:jc w:val="both"/>
        <w:outlineLvl w:val="3"/>
        <w:rPr>
          <w:rFonts w:ascii="Arial" w:eastAsia="Times New Roman" w:hAnsi="Arial" w:cs="Arial"/>
          <w:b/>
          <w:bCs/>
          <w:kern w:val="0"/>
          <w:sz w:val="24"/>
          <w:szCs w:val="24"/>
          <w:lang w:eastAsia="en-GB"/>
          <w14:ligatures w14:val="none"/>
        </w:rPr>
      </w:pPr>
      <w:r w:rsidRPr="007F0EE0">
        <w:rPr>
          <w:rFonts w:ascii="Arial" w:eastAsia="Times New Roman" w:hAnsi="Arial" w:cs="Arial"/>
          <w:b/>
          <w:bCs/>
          <w:kern w:val="0"/>
          <w:sz w:val="24"/>
          <w:szCs w:val="24"/>
          <w:lang w:eastAsia="en-GB"/>
          <w14:ligatures w14:val="none"/>
        </w:rPr>
        <w:t>1. Value Propositions</w:t>
      </w:r>
    </w:p>
    <w:p w14:paraId="6A04141A" w14:textId="6B9EA945" w:rsidR="00693B18" w:rsidRPr="007F0EE0" w:rsidRDefault="00693B18" w:rsidP="00B850F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Golden Gut’s core value lies in the Convenience-Purity Nexus.</w:t>
      </w:r>
    </w:p>
    <w:p w14:paraId="398409A7" w14:textId="77777777" w:rsidR="00693B18" w:rsidRPr="007F0EE0" w:rsidRDefault="00693B18" w:rsidP="00B850FD">
      <w:pPr>
        <w:numPr>
          <w:ilvl w:val="0"/>
          <w:numId w:val="38"/>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Functional Nutrition:</w:t>
      </w:r>
      <w:r w:rsidRPr="007F0EE0">
        <w:rPr>
          <w:rFonts w:ascii="Arial" w:eastAsia="Times New Roman" w:hAnsi="Arial" w:cs="Arial"/>
          <w:kern w:val="0"/>
          <w:sz w:val="24"/>
          <w:szCs w:val="24"/>
          <w:lang w:eastAsia="en-GB"/>
          <w14:ligatures w14:val="none"/>
        </w:rPr>
        <w:t xml:space="preserve"> High-bioavailability turmeric/ginger (curcumin/gingerol) targeting gut health.</w:t>
      </w:r>
    </w:p>
    <w:p w14:paraId="19732E34" w14:textId="7CD2A002" w:rsidR="00693B18" w:rsidRPr="007F0EE0" w:rsidRDefault="00EB5C8C" w:rsidP="00B850FD">
      <w:pPr>
        <w:numPr>
          <w:ilvl w:val="0"/>
          <w:numId w:val="38"/>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Timesaving</w:t>
      </w:r>
      <w:r w:rsidR="00693B18" w:rsidRPr="007F0EE0">
        <w:rPr>
          <w:rFonts w:ascii="Arial" w:eastAsia="Times New Roman" w:hAnsi="Arial" w:cs="Arial"/>
          <w:b/>
          <w:bCs/>
          <w:kern w:val="0"/>
          <w:sz w:val="24"/>
          <w:szCs w:val="24"/>
          <w:lang w:eastAsia="en-GB"/>
          <w14:ligatures w14:val="none"/>
        </w:rPr>
        <w:t>:</w:t>
      </w:r>
      <w:r w:rsidR="00693B18" w:rsidRPr="007F0EE0">
        <w:rPr>
          <w:rFonts w:ascii="Arial" w:eastAsia="Times New Roman" w:hAnsi="Arial" w:cs="Arial"/>
          <w:kern w:val="0"/>
          <w:sz w:val="24"/>
          <w:szCs w:val="24"/>
          <w:lang w:eastAsia="en-GB"/>
          <w14:ligatures w14:val="none"/>
        </w:rPr>
        <w:t xml:space="preserve"> Eliminating the 30-minute prep-tax associated with fresh organic roots.</w:t>
      </w:r>
    </w:p>
    <w:p w14:paraId="72C02EE5" w14:textId="7B364331" w:rsidR="00693B18" w:rsidRPr="007F0EE0" w:rsidRDefault="00693B18" w:rsidP="00B850FD">
      <w:pPr>
        <w:numPr>
          <w:ilvl w:val="0"/>
          <w:numId w:val="38"/>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Clean Label:</w:t>
      </w:r>
      <w:r w:rsidRPr="007F0EE0">
        <w:rPr>
          <w:rFonts w:ascii="Arial" w:eastAsia="Times New Roman" w:hAnsi="Arial" w:cs="Arial"/>
          <w:kern w:val="0"/>
          <w:sz w:val="24"/>
          <w:szCs w:val="24"/>
          <w:lang w:eastAsia="en-GB"/>
          <w14:ligatures w14:val="none"/>
        </w:rPr>
        <w:t xml:space="preserve"> A Never-UPF guarantee that provides peace of mind to the 85% of UK consumers concerned about food additives (</w:t>
      </w:r>
      <w:proofErr w:type="spellStart"/>
      <w:r w:rsidRPr="007F0EE0">
        <w:rPr>
          <w:rFonts w:ascii="Arial" w:eastAsia="Times New Roman" w:hAnsi="Arial" w:cs="Arial"/>
          <w:kern w:val="0"/>
          <w:sz w:val="24"/>
          <w:szCs w:val="24"/>
          <w:lang w:eastAsia="en-GB"/>
          <w14:ligatures w14:val="none"/>
        </w:rPr>
        <w:t>Assosia</w:t>
      </w:r>
      <w:proofErr w:type="spellEnd"/>
      <w:r w:rsidRPr="007F0EE0">
        <w:rPr>
          <w:rFonts w:ascii="Arial" w:eastAsia="Times New Roman" w:hAnsi="Arial" w:cs="Arial"/>
          <w:kern w:val="0"/>
          <w:sz w:val="24"/>
          <w:szCs w:val="24"/>
          <w:lang w:eastAsia="en-GB"/>
          <w14:ligatures w14:val="none"/>
        </w:rPr>
        <w:t>, 2026).</w:t>
      </w:r>
    </w:p>
    <w:p w14:paraId="51D3F543" w14:textId="77777777" w:rsidR="00693B18" w:rsidRPr="007F0EE0" w:rsidRDefault="00693B18" w:rsidP="00B850FD">
      <w:pPr>
        <w:spacing w:before="100" w:beforeAutospacing="1" w:after="100" w:afterAutospacing="1" w:line="360" w:lineRule="auto"/>
        <w:jc w:val="both"/>
        <w:outlineLvl w:val="3"/>
        <w:rPr>
          <w:rFonts w:ascii="Arial" w:eastAsia="Times New Roman" w:hAnsi="Arial" w:cs="Arial"/>
          <w:b/>
          <w:bCs/>
          <w:kern w:val="0"/>
          <w:sz w:val="24"/>
          <w:szCs w:val="24"/>
          <w:lang w:eastAsia="en-GB"/>
          <w14:ligatures w14:val="none"/>
        </w:rPr>
      </w:pPr>
      <w:r w:rsidRPr="007F0EE0">
        <w:rPr>
          <w:rFonts w:ascii="Arial" w:eastAsia="Times New Roman" w:hAnsi="Arial" w:cs="Arial"/>
          <w:b/>
          <w:bCs/>
          <w:kern w:val="0"/>
          <w:sz w:val="24"/>
          <w:szCs w:val="24"/>
          <w:lang w:eastAsia="en-GB"/>
          <w14:ligatures w14:val="none"/>
        </w:rPr>
        <w:t>2. Customer Segments</w:t>
      </w:r>
    </w:p>
    <w:p w14:paraId="4B74DEBC" w14:textId="74CFC628" w:rsidR="00693B18" w:rsidRPr="007F0EE0" w:rsidRDefault="00693B18" w:rsidP="00B850FD">
      <w:pPr>
        <w:numPr>
          <w:ilvl w:val="0"/>
          <w:numId w:val="39"/>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The Eco-Professional:</w:t>
      </w:r>
      <w:r w:rsidRPr="007F0EE0">
        <w:rPr>
          <w:rFonts w:ascii="Arial" w:eastAsia="Times New Roman" w:hAnsi="Arial" w:cs="Arial"/>
          <w:kern w:val="0"/>
          <w:sz w:val="24"/>
          <w:szCs w:val="24"/>
          <w:lang w:eastAsia="en-GB"/>
          <w14:ligatures w14:val="none"/>
        </w:rPr>
        <w:t xml:space="preserve"> High-income individuals in urban hubs (London/Birmingham) who scratch-cook but are time-poor.</w:t>
      </w:r>
    </w:p>
    <w:p w14:paraId="5D91B281" w14:textId="5AB0834D" w:rsidR="00693B18" w:rsidRPr="007F0EE0" w:rsidRDefault="00693B18" w:rsidP="00B850FD">
      <w:pPr>
        <w:numPr>
          <w:ilvl w:val="0"/>
          <w:numId w:val="39"/>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lastRenderedPageBreak/>
        <w:t>The Holistic Parent:</w:t>
      </w:r>
      <w:r w:rsidRPr="007F0EE0">
        <w:rPr>
          <w:rFonts w:ascii="Arial" w:eastAsia="Times New Roman" w:hAnsi="Arial" w:cs="Arial"/>
          <w:kern w:val="0"/>
          <w:sz w:val="24"/>
          <w:szCs w:val="24"/>
          <w:lang w:eastAsia="en-GB"/>
          <w14:ligatures w14:val="none"/>
        </w:rPr>
        <w:t xml:space="preserve"> Targeting the rising UK demographic of parents seeking organic, additive-free foundations for family meals (Soil Association, 2026).</w:t>
      </w:r>
    </w:p>
    <w:p w14:paraId="3979E165" w14:textId="3D736F10" w:rsidR="00693B18" w:rsidRPr="007F0EE0" w:rsidRDefault="00693B18" w:rsidP="00B850FD">
      <w:pPr>
        <w:numPr>
          <w:ilvl w:val="0"/>
          <w:numId w:val="39"/>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Fitness Enthusiasts:</w:t>
      </w:r>
      <w:r w:rsidRPr="007F0EE0">
        <w:rPr>
          <w:rFonts w:ascii="Arial" w:eastAsia="Times New Roman" w:hAnsi="Arial" w:cs="Arial"/>
          <w:kern w:val="0"/>
          <w:sz w:val="24"/>
          <w:szCs w:val="24"/>
          <w:lang w:eastAsia="en-GB"/>
          <w14:ligatures w14:val="none"/>
        </w:rPr>
        <w:t xml:space="preserve"> Users of bio-hacking nutrition who value anti-inflammatory ingredients.</w:t>
      </w:r>
    </w:p>
    <w:p w14:paraId="13C8B410" w14:textId="77777777" w:rsidR="00693B18" w:rsidRPr="007F0EE0" w:rsidRDefault="00693B18" w:rsidP="00B850FD">
      <w:pPr>
        <w:spacing w:before="100" w:beforeAutospacing="1" w:after="100" w:afterAutospacing="1" w:line="360" w:lineRule="auto"/>
        <w:jc w:val="both"/>
        <w:outlineLvl w:val="3"/>
        <w:rPr>
          <w:rFonts w:ascii="Arial" w:eastAsia="Times New Roman" w:hAnsi="Arial" w:cs="Arial"/>
          <w:b/>
          <w:bCs/>
          <w:kern w:val="0"/>
          <w:sz w:val="24"/>
          <w:szCs w:val="24"/>
          <w:lang w:eastAsia="en-GB"/>
          <w14:ligatures w14:val="none"/>
        </w:rPr>
      </w:pPr>
      <w:r w:rsidRPr="007F0EE0">
        <w:rPr>
          <w:rFonts w:ascii="Arial" w:eastAsia="Times New Roman" w:hAnsi="Arial" w:cs="Arial"/>
          <w:b/>
          <w:bCs/>
          <w:kern w:val="0"/>
          <w:sz w:val="24"/>
          <w:szCs w:val="24"/>
          <w:lang w:eastAsia="en-GB"/>
          <w14:ligatures w14:val="none"/>
        </w:rPr>
        <w:t>3. Channels</w:t>
      </w:r>
    </w:p>
    <w:p w14:paraId="15B09186" w14:textId="77777777" w:rsidR="00693B18" w:rsidRPr="007F0EE0" w:rsidRDefault="00693B18" w:rsidP="00B850FD">
      <w:pPr>
        <w:numPr>
          <w:ilvl w:val="0"/>
          <w:numId w:val="40"/>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D2C (Direct):</w:t>
      </w:r>
      <w:r w:rsidRPr="007F0EE0">
        <w:rPr>
          <w:rFonts w:ascii="Arial" w:eastAsia="Times New Roman" w:hAnsi="Arial" w:cs="Arial"/>
          <w:kern w:val="0"/>
          <w:sz w:val="24"/>
          <w:szCs w:val="24"/>
          <w:lang w:eastAsia="en-GB"/>
          <w14:ligatures w14:val="none"/>
        </w:rPr>
        <w:t xml:space="preserve"> Shopify-powered storefront (GoldenGut.co.uk) for maximum margin and data ownership.</w:t>
      </w:r>
    </w:p>
    <w:p w14:paraId="31CB6EA3" w14:textId="77777777" w:rsidR="00693B18" w:rsidRPr="007F0EE0" w:rsidRDefault="00693B18" w:rsidP="00B850FD">
      <w:pPr>
        <w:numPr>
          <w:ilvl w:val="0"/>
          <w:numId w:val="40"/>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Marketplaces:</w:t>
      </w:r>
      <w:r w:rsidRPr="007F0EE0">
        <w:rPr>
          <w:rFonts w:ascii="Arial" w:eastAsia="Times New Roman" w:hAnsi="Arial" w:cs="Arial"/>
          <w:kern w:val="0"/>
          <w:sz w:val="24"/>
          <w:szCs w:val="24"/>
          <w:lang w:eastAsia="en-GB"/>
          <w14:ligatures w14:val="none"/>
        </w:rPr>
        <w:t xml:space="preserve"> Amazon UK (Launchpad) for rapid national distribution.</w:t>
      </w:r>
    </w:p>
    <w:p w14:paraId="64603C74" w14:textId="535B56FE" w:rsidR="00693B18" w:rsidRPr="007F0EE0" w:rsidRDefault="00693B18" w:rsidP="00B850FD">
      <w:pPr>
        <w:numPr>
          <w:ilvl w:val="0"/>
          <w:numId w:val="40"/>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B2B Retail:</w:t>
      </w:r>
      <w:r w:rsidRPr="007F0EE0">
        <w:rPr>
          <w:rFonts w:ascii="Arial" w:eastAsia="Times New Roman" w:hAnsi="Arial" w:cs="Arial"/>
          <w:kern w:val="0"/>
          <w:sz w:val="24"/>
          <w:szCs w:val="24"/>
          <w:lang w:eastAsia="en-GB"/>
          <w14:ligatures w14:val="none"/>
        </w:rPr>
        <w:t xml:space="preserve"> Premium UK wholesalers (e.g., Cotswold Co.) and independent West Midlands farm shops to establish Gourmet Credibility.</w:t>
      </w:r>
    </w:p>
    <w:p w14:paraId="5AFC14CB" w14:textId="77777777" w:rsidR="00693B18" w:rsidRPr="007F0EE0" w:rsidRDefault="00693B18" w:rsidP="00B850FD">
      <w:pPr>
        <w:spacing w:before="100" w:beforeAutospacing="1" w:after="100" w:afterAutospacing="1" w:line="360" w:lineRule="auto"/>
        <w:jc w:val="both"/>
        <w:outlineLvl w:val="3"/>
        <w:rPr>
          <w:rFonts w:ascii="Arial" w:eastAsia="Times New Roman" w:hAnsi="Arial" w:cs="Arial"/>
          <w:b/>
          <w:bCs/>
          <w:kern w:val="0"/>
          <w:sz w:val="24"/>
          <w:szCs w:val="24"/>
          <w:lang w:eastAsia="en-GB"/>
          <w14:ligatures w14:val="none"/>
        </w:rPr>
      </w:pPr>
      <w:r w:rsidRPr="007F0EE0">
        <w:rPr>
          <w:rFonts w:ascii="Arial" w:eastAsia="Times New Roman" w:hAnsi="Arial" w:cs="Arial"/>
          <w:b/>
          <w:bCs/>
          <w:kern w:val="0"/>
          <w:sz w:val="24"/>
          <w:szCs w:val="24"/>
          <w:lang w:eastAsia="en-GB"/>
          <w14:ligatures w14:val="none"/>
        </w:rPr>
        <w:t>4. Customer Relationships</w:t>
      </w:r>
    </w:p>
    <w:p w14:paraId="13B683BE" w14:textId="77777777" w:rsidR="00693B18" w:rsidRPr="007F0EE0" w:rsidRDefault="00693B18" w:rsidP="00B850FD">
      <w:pPr>
        <w:numPr>
          <w:ilvl w:val="0"/>
          <w:numId w:val="4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Co-Creation:</w:t>
      </w:r>
      <w:r w:rsidRPr="007F0EE0">
        <w:rPr>
          <w:rFonts w:ascii="Arial" w:eastAsia="Times New Roman" w:hAnsi="Arial" w:cs="Arial"/>
          <w:kern w:val="0"/>
          <w:sz w:val="24"/>
          <w:szCs w:val="24"/>
          <w:lang w:eastAsia="en-GB"/>
          <w14:ligatures w14:val="none"/>
        </w:rPr>
        <w:t xml:space="preserve"> Using social media polls to decide the next paste variant (e.g., Galangal or Lemongrass).</w:t>
      </w:r>
    </w:p>
    <w:p w14:paraId="5BE8DB40" w14:textId="18FED580" w:rsidR="00693B18" w:rsidRPr="007F0EE0" w:rsidRDefault="00693B18" w:rsidP="00B850FD">
      <w:pPr>
        <w:numPr>
          <w:ilvl w:val="0"/>
          <w:numId w:val="4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Subscription Model:</w:t>
      </w:r>
      <w:r w:rsidRPr="007F0EE0">
        <w:rPr>
          <w:rFonts w:ascii="Arial" w:eastAsia="Times New Roman" w:hAnsi="Arial" w:cs="Arial"/>
          <w:kern w:val="0"/>
          <w:sz w:val="24"/>
          <w:szCs w:val="24"/>
          <w:lang w:eastAsia="en-GB"/>
          <w14:ligatures w14:val="none"/>
        </w:rPr>
        <w:t xml:space="preserve"> The Golden Circle membership, providing recurring value and automated delivery.</w:t>
      </w:r>
    </w:p>
    <w:p w14:paraId="0F300E2E" w14:textId="04A05E1B" w:rsidR="00693B18" w:rsidRPr="007F0EE0" w:rsidRDefault="00693B18" w:rsidP="00B850FD">
      <w:pPr>
        <w:numPr>
          <w:ilvl w:val="0"/>
          <w:numId w:val="41"/>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Educational Support:</w:t>
      </w:r>
      <w:r w:rsidRPr="007F0EE0">
        <w:rPr>
          <w:rFonts w:ascii="Arial" w:eastAsia="Times New Roman" w:hAnsi="Arial" w:cs="Arial"/>
          <w:kern w:val="0"/>
          <w:sz w:val="24"/>
          <w:szCs w:val="24"/>
          <w:lang w:eastAsia="en-GB"/>
          <w14:ligatures w14:val="none"/>
        </w:rPr>
        <w:t xml:space="preserve"> Providing recipe hacks via email to reduce the learning curve of using concentrated pastes.</w:t>
      </w:r>
    </w:p>
    <w:p w14:paraId="419CABB7" w14:textId="77777777" w:rsidR="00693B18" w:rsidRPr="007F0EE0" w:rsidRDefault="00693B18" w:rsidP="00B850FD">
      <w:pPr>
        <w:spacing w:before="100" w:beforeAutospacing="1" w:after="100" w:afterAutospacing="1" w:line="360" w:lineRule="auto"/>
        <w:jc w:val="both"/>
        <w:outlineLvl w:val="3"/>
        <w:rPr>
          <w:rFonts w:ascii="Arial" w:eastAsia="Times New Roman" w:hAnsi="Arial" w:cs="Arial"/>
          <w:b/>
          <w:bCs/>
          <w:kern w:val="0"/>
          <w:sz w:val="24"/>
          <w:szCs w:val="24"/>
          <w:lang w:eastAsia="en-GB"/>
          <w14:ligatures w14:val="none"/>
        </w:rPr>
      </w:pPr>
      <w:r w:rsidRPr="007F0EE0">
        <w:rPr>
          <w:rFonts w:ascii="Arial" w:eastAsia="Times New Roman" w:hAnsi="Arial" w:cs="Arial"/>
          <w:b/>
          <w:bCs/>
          <w:kern w:val="0"/>
          <w:sz w:val="24"/>
          <w:szCs w:val="24"/>
          <w:lang w:eastAsia="en-GB"/>
          <w14:ligatures w14:val="none"/>
        </w:rPr>
        <w:t>5. Revenue Streams</w:t>
      </w:r>
    </w:p>
    <w:p w14:paraId="32745D61" w14:textId="77777777" w:rsidR="00693B18" w:rsidRPr="007F0EE0" w:rsidRDefault="00693B18" w:rsidP="00B850FD">
      <w:pPr>
        <w:numPr>
          <w:ilvl w:val="0"/>
          <w:numId w:val="42"/>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Direct Sales:</w:t>
      </w:r>
      <w:r w:rsidRPr="007F0EE0">
        <w:rPr>
          <w:rFonts w:ascii="Arial" w:eastAsia="Times New Roman" w:hAnsi="Arial" w:cs="Arial"/>
          <w:kern w:val="0"/>
          <w:sz w:val="24"/>
          <w:szCs w:val="24"/>
          <w:lang w:eastAsia="en-GB"/>
          <w14:ligatures w14:val="none"/>
        </w:rPr>
        <w:t xml:space="preserve"> Individual jar purchases (RRP £6.49).</w:t>
      </w:r>
    </w:p>
    <w:p w14:paraId="352F1A2C" w14:textId="77777777" w:rsidR="00693B18" w:rsidRPr="007F0EE0" w:rsidRDefault="00693B18" w:rsidP="00B850FD">
      <w:pPr>
        <w:numPr>
          <w:ilvl w:val="0"/>
          <w:numId w:val="42"/>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Recurring Revenue:</w:t>
      </w:r>
      <w:r w:rsidRPr="007F0EE0">
        <w:rPr>
          <w:rFonts w:ascii="Arial" w:eastAsia="Times New Roman" w:hAnsi="Arial" w:cs="Arial"/>
          <w:kern w:val="0"/>
          <w:sz w:val="24"/>
          <w:szCs w:val="24"/>
          <w:lang w:eastAsia="en-GB"/>
          <w14:ligatures w14:val="none"/>
        </w:rPr>
        <w:t xml:space="preserve"> Monthly subscriptions (10% discount).</w:t>
      </w:r>
    </w:p>
    <w:p w14:paraId="6B0BCBD8" w14:textId="77777777" w:rsidR="00693B18" w:rsidRPr="007F0EE0" w:rsidRDefault="00693B18" w:rsidP="00B850FD">
      <w:pPr>
        <w:numPr>
          <w:ilvl w:val="0"/>
          <w:numId w:val="42"/>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Wholesale Volume:</w:t>
      </w:r>
      <w:r w:rsidRPr="007F0EE0">
        <w:rPr>
          <w:rFonts w:ascii="Arial" w:eastAsia="Times New Roman" w:hAnsi="Arial" w:cs="Arial"/>
          <w:kern w:val="0"/>
          <w:sz w:val="24"/>
          <w:szCs w:val="24"/>
          <w:lang w:eastAsia="en-GB"/>
          <w14:ligatures w14:val="none"/>
        </w:rPr>
        <w:t xml:space="preserve"> B2B bulk orders (Year 2+ focus).</w:t>
      </w:r>
    </w:p>
    <w:p w14:paraId="3E9810B5" w14:textId="77777777" w:rsidR="00693B18" w:rsidRPr="007F0EE0" w:rsidRDefault="00693B18" w:rsidP="00B850FD">
      <w:pPr>
        <w:spacing w:before="100" w:beforeAutospacing="1" w:after="100" w:afterAutospacing="1" w:line="360" w:lineRule="auto"/>
        <w:jc w:val="both"/>
        <w:outlineLvl w:val="3"/>
        <w:rPr>
          <w:rFonts w:ascii="Arial" w:eastAsia="Times New Roman" w:hAnsi="Arial" w:cs="Arial"/>
          <w:b/>
          <w:bCs/>
          <w:kern w:val="0"/>
          <w:sz w:val="24"/>
          <w:szCs w:val="24"/>
          <w:lang w:eastAsia="en-GB"/>
          <w14:ligatures w14:val="none"/>
        </w:rPr>
      </w:pPr>
      <w:r w:rsidRPr="007F0EE0">
        <w:rPr>
          <w:rFonts w:ascii="Arial" w:eastAsia="Times New Roman" w:hAnsi="Arial" w:cs="Arial"/>
          <w:b/>
          <w:bCs/>
          <w:kern w:val="0"/>
          <w:sz w:val="24"/>
          <w:szCs w:val="24"/>
          <w:lang w:eastAsia="en-GB"/>
          <w14:ligatures w14:val="none"/>
        </w:rPr>
        <w:t>6. Key Activities</w:t>
      </w:r>
    </w:p>
    <w:p w14:paraId="6AC5D7AD" w14:textId="77777777" w:rsidR="00693B18" w:rsidRPr="007F0EE0" w:rsidRDefault="00693B18" w:rsidP="00B850FD">
      <w:pPr>
        <w:numPr>
          <w:ilvl w:val="0"/>
          <w:numId w:val="43"/>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Recipe R&amp;D:</w:t>
      </w:r>
      <w:r w:rsidRPr="007F0EE0">
        <w:rPr>
          <w:rFonts w:ascii="Arial" w:eastAsia="Times New Roman" w:hAnsi="Arial" w:cs="Arial"/>
          <w:kern w:val="0"/>
          <w:sz w:val="24"/>
          <w:szCs w:val="24"/>
          <w:lang w:eastAsia="en-GB"/>
          <w14:ligatures w14:val="none"/>
        </w:rPr>
        <w:t xml:space="preserve"> Continuous refinement of the cold-milling process to maximize nutrient retention.</w:t>
      </w:r>
    </w:p>
    <w:p w14:paraId="42F00594" w14:textId="6A0B7E54" w:rsidR="00693B18" w:rsidRPr="007F0EE0" w:rsidRDefault="00693B18" w:rsidP="00B850FD">
      <w:pPr>
        <w:numPr>
          <w:ilvl w:val="0"/>
          <w:numId w:val="43"/>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Supply Chain Management:</w:t>
      </w:r>
      <w:r w:rsidRPr="007F0EE0">
        <w:rPr>
          <w:rFonts w:ascii="Arial" w:eastAsia="Times New Roman" w:hAnsi="Arial" w:cs="Arial"/>
          <w:kern w:val="0"/>
          <w:sz w:val="24"/>
          <w:szCs w:val="24"/>
          <w:lang w:eastAsia="en-GB"/>
          <w14:ligatures w14:val="none"/>
        </w:rPr>
        <w:t xml:space="preserve"> Negotiating organic </w:t>
      </w:r>
      <w:r w:rsidR="00512E1C" w:rsidRPr="007F0EE0">
        <w:rPr>
          <w:rFonts w:ascii="Arial" w:eastAsia="Times New Roman" w:hAnsi="Arial" w:cs="Arial"/>
          <w:kern w:val="0"/>
          <w:sz w:val="24"/>
          <w:szCs w:val="24"/>
          <w:lang w:eastAsia="en-GB"/>
          <w14:ligatures w14:val="none"/>
        </w:rPr>
        <w:t>Fair-Trade</w:t>
      </w:r>
      <w:r w:rsidRPr="007F0EE0">
        <w:rPr>
          <w:rFonts w:ascii="Arial" w:eastAsia="Times New Roman" w:hAnsi="Arial" w:cs="Arial"/>
          <w:kern w:val="0"/>
          <w:sz w:val="24"/>
          <w:szCs w:val="24"/>
          <w:lang w:eastAsia="en-GB"/>
          <w14:ligatures w14:val="none"/>
        </w:rPr>
        <w:t xml:space="preserve"> contracts in Eswatini and India.</w:t>
      </w:r>
    </w:p>
    <w:p w14:paraId="0D12D0D1" w14:textId="77777777" w:rsidR="00693B18" w:rsidRPr="007F0EE0" w:rsidRDefault="00693B18" w:rsidP="00B850FD">
      <w:pPr>
        <w:numPr>
          <w:ilvl w:val="0"/>
          <w:numId w:val="43"/>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Digital Marketing:</w:t>
      </w:r>
      <w:r w:rsidRPr="007F0EE0">
        <w:rPr>
          <w:rFonts w:ascii="Arial" w:eastAsia="Times New Roman" w:hAnsi="Arial" w:cs="Arial"/>
          <w:kern w:val="0"/>
          <w:sz w:val="24"/>
          <w:szCs w:val="24"/>
          <w:lang w:eastAsia="en-GB"/>
          <w14:ligatures w14:val="none"/>
        </w:rPr>
        <w:t xml:space="preserve"> Managing CAC (Customer Acquisition Cost) across Meta and TikTok.</w:t>
      </w:r>
    </w:p>
    <w:p w14:paraId="25E1916F" w14:textId="77777777" w:rsidR="00693B18" w:rsidRPr="007F0EE0" w:rsidRDefault="00693B18" w:rsidP="00B850FD">
      <w:pPr>
        <w:spacing w:before="100" w:beforeAutospacing="1" w:after="100" w:afterAutospacing="1" w:line="360" w:lineRule="auto"/>
        <w:jc w:val="both"/>
        <w:outlineLvl w:val="3"/>
        <w:rPr>
          <w:rFonts w:ascii="Arial" w:eastAsia="Times New Roman" w:hAnsi="Arial" w:cs="Arial"/>
          <w:b/>
          <w:bCs/>
          <w:kern w:val="0"/>
          <w:sz w:val="24"/>
          <w:szCs w:val="24"/>
          <w:lang w:eastAsia="en-GB"/>
          <w14:ligatures w14:val="none"/>
        </w:rPr>
      </w:pPr>
      <w:r w:rsidRPr="007F0EE0">
        <w:rPr>
          <w:rFonts w:ascii="Arial" w:eastAsia="Times New Roman" w:hAnsi="Arial" w:cs="Arial"/>
          <w:b/>
          <w:bCs/>
          <w:kern w:val="0"/>
          <w:sz w:val="24"/>
          <w:szCs w:val="24"/>
          <w:lang w:eastAsia="en-GB"/>
          <w14:ligatures w14:val="none"/>
        </w:rPr>
        <w:lastRenderedPageBreak/>
        <w:t>7. Key Resources</w:t>
      </w:r>
    </w:p>
    <w:p w14:paraId="599508F1" w14:textId="77777777" w:rsidR="00693B18" w:rsidRPr="007F0EE0" w:rsidRDefault="00693B18" w:rsidP="00B850FD">
      <w:pPr>
        <w:numPr>
          <w:ilvl w:val="0"/>
          <w:numId w:val="44"/>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Human Capital:</w:t>
      </w:r>
      <w:r w:rsidRPr="007F0EE0">
        <w:rPr>
          <w:rFonts w:ascii="Arial" w:eastAsia="Times New Roman" w:hAnsi="Arial" w:cs="Arial"/>
          <w:kern w:val="0"/>
          <w:sz w:val="24"/>
          <w:szCs w:val="24"/>
          <w:lang w:eastAsia="en-GB"/>
          <w14:ligatures w14:val="none"/>
        </w:rPr>
        <w:t xml:space="preserve"> The founders' dual-heritage expertise and strategic oversight.</w:t>
      </w:r>
    </w:p>
    <w:p w14:paraId="4584F98A" w14:textId="2885F2CA" w:rsidR="00693B18" w:rsidRPr="007F0EE0" w:rsidRDefault="00693B18" w:rsidP="00B850FD">
      <w:pPr>
        <w:numPr>
          <w:ilvl w:val="0"/>
          <w:numId w:val="44"/>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Intellectual Property:</w:t>
      </w:r>
      <w:r w:rsidRPr="007F0EE0">
        <w:rPr>
          <w:rFonts w:ascii="Arial" w:eastAsia="Times New Roman" w:hAnsi="Arial" w:cs="Arial"/>
          <w:kern w:val="0"/>
          <w:sz w:val="24"/>
          <w:szCs w:val="24"/>
          <w:lang w:eastAsia="en-GB"/>
          <w14:ligatures w14:val="none"/>
        </w:rPr>
        <w:t xml:space="preserve"> The Golden Ratio formula and the registered Golden Gut trademark.</w:t>
      </w:r>
    </w:p>
    <w:p w14:paraId="196603DE" w14:textId="77777777" w:rsidR="00693B18" w:rsidRPr="007F0EE0" w:rsidRDefault="00693B18" w:rsidP="00B850FD">
      <w:pPr>
        <w:numPr>
          <w:ilvl w:val="0"/>
          <w:numId w:val="44"/>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Network:</w:t>
      </w:r>
      <w:r w:rsidRPr="007F0EE0">
        <w:rPr>
          <w:rFonts w:ascii="Arial" w:eastAsia="Times New Roman" w:hAnsi="Arial" w:cs="Arial"/>
          <w:kern w:val="0"/>
          <w:sz w:val="24"/>
          <w:szCs w:val="24"/>
          <w:lang w:eastAsia="en-GB"/>
          <w14:ligatures w14:val="none"/>
        </w:rPr>
        <w:t xml:space="preserve"> Access to Soil Association-certified co-packers in the West Midlands.</w:t>
      </w:r>
    </w:p>
    <w:p w14:paraId="79AF223A" w14:textId="07BBD15E" w:rsidR="00693B18" w:rsidRPr="007F0EE0" w:rsidRDefault="00693B18" w:rsidP="00B850FD">
      <w:pPr>
        <w:spacing w:before="100" w:beforeAutospacing="1" w:after="100" w:afterAutospacing="1" w:line="360" w:lineRule="auto"/>
        <w:jc w:val="both"/>
        <w:outlineLvl w:val="3"/>
        <w:rPr>
          <w:rFonts w:ascii="Arial" w:eastAsia="Times New Roman" w:hAnsi="Arial" w:cs="Arial"/>
          <w:b/>
          <w:bCs/>
          <w:kern w:val="0"/>
          <w:sz w:val="24"/>
          <w:szCs w:val="24"/>
          <w:lang w:eastAsia="en-GB"/>
          <w14:ligatures w14:val="none"/>
        </w:rPr>
      </w:pPr>
      <w:r w:rsidRPr="007F0EE0">
        <w:rPr>
          <w:rFonts w:ascii="Arial" w:eastAsia="Times New Roman" w:hAnsi="Arial" w:cs="Arial"/>
          <w:b/>
          <w:bCs/>
          <w:kern w:val="0"/>
          <w:sz w:val="24"/>
          <w:szCs w:val="24"/>
          <w:lang w:eastAsia="en-GB"/>
          <w14:ligatures w14:val="none"/>
        </w:rPr>
        <w:t xml:space="preserve">8. Key </w:t>
      </w:r>
      <w:r w:rsidR="00C6072F" w:rsidRPr="007F0EE0">
        <w:rPr>
          <w:rFonts w:ascii="Arial" w:eastAsia="Times New Roman" w:hAnsi="Arial" w:cs="Arial"/>
          <w:b/>
          <w:bCs/>
          <w:kern w:val="0"/>
          <w:sz w:val="24"/>
          <w:szCs w:val="24"/>
          <w:lang w:eastAsia="en-GB"/>
          <w14:ligatures w14:val="none"/>
        </w:rPr>
        <w:t>Partner</w:t>
      </w:r>
      <w:r w:rsidRPr="007F0EE0">
        <w:rPr>
          <w:rFonts w:ascii="Arial" w:eastAsia="Times New Roman" w:hAnsi="Arial" w:cs="Arial"/>
          <w:b/>
          <w:bCs/>
          <w:kern w:val="0"/>
          <w:sz w:val="24"/>
          <w:szCs w:val="24"/>
          <w:lang w:eastAsia="en-GB"/>
          <w14:ligatures w14:val="none"/>
        </w:rPr>
        <w:t>ships</w:t>
      </w:r>
    </w:p>
    <w:p w14:paraId="4EC10F51" w14:textId="0927D157" w:rsidR="00693B18" w:rsidRPr="007F0EE0" w:rsidRDefault="00693B18" w:rsidP="00B850FD">
      <w:pPr>
        <w:numPr>
          <w:ilvl w:val="0"/>
          <w:numId w:val="45"/>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Contract Manufacturer (Co-Packer):</w:t>
      </w:r>
      <w:r w:rsidRPr="007F0EE0">
        <w:rPr>
          <w:rFonts w:ascii="Arial" w:eastAsia="Times New Roman" w:hAnsi="Arial" w:cs="Arial"/>
          <w:kern w:val="0"/>
          <w:sz w:val="24"/>
          <w:szCs w:val="24"/>
          <w:lang w:eastAsia="en-GB"/>
          <w14:ligatures w14:val="none"/>
        </w:rPr>
        <w:t xml:space="preserve"> The critical BRCGS-certified </w:t>
      </w:r>
      <w:r w:rsidR="009625A0" w:rsidRPr="007F0EE0">
        <w:rPr>
          <w:rFonts w:ascii="Arial" w:eastAsia="Times New Roman" w:hAnsi="Arial" w:cs="Arial"/>
          <w:kern w:val="0"/>
          <w:sz w:val="24"/>
          <w:szCs w:val="24"/>
          <w:lang w:eastAsia="en-GB"/>
          <w14:ligatures w14:val="none"/>
        </w:rPr>
        <w:t>partner</w:t>
      </w:r>
      <w:r w:rsidR="0014101C" w:rsidRPr="007F0EE0">
        <w:rPr>
          <w:rFonts w:ascii="Arial" w:eastAsia="Times New Roman" w:hAnsi="Arial" w:cs="Arial"/>
          <w:kern w:val="0"/>
          <w:sz w:val="24"/>
          <w:szCs w:val="24"/>
          <w:lang w:eastAsia="en-GB"/>
          <w14:ligatures w14:val="none"/>
        </w:rPr>
        <w:t xml:space="preserve">/ contract </w:t>
      </w:r>
      <w:r w:rsidR="00C96CB8" w:rsidRPr="007F0EE0">
        <w:rPr>
          <w:rFonts w:ascii="Arial" w:eastAsia="Times New Roman" w:hAnsi="Arial" w:cs="Arial"/>
          <w:kern w:val="0"/>
          <w:sz w:val="24"/>
          <w:szCs w:val="24"/>
          <w:lang w:eastAsia="en-GB"/>
          <w14:ligatures w14:val="none"/>
        </w:rPr>
        <w:t>manufacturer in</w:t>
      </w:r>
      <w:r w:rsidRPr="007F0EE0">
        <w:rPr>
          <w:rFonts w:ascii="Arial" w:eastAsia="Times New Roman" w:hAnsi="Arial" w:cs="Arial"/>
          <w:kern w:val="0"/>
          <w:sz w:val="24"/>
          <w:szCs w:val="24"/>
          <w:lang w:eastAsia="en-GB"/>
          <w14:ligatures w14:val="none"/>
        </w:rPr>
        <w:t xml:space="preserve"> Dudley.</w:t>
      </w:r>
    </w:p>
    <w:p w14:paraId="5F758731" w14:textId="77777777" w:rsidR="00693B18" w:rsidRPr="007F0EE0" w:rsidRDefault="00693B18" w:rsidP="00B850FD">
      <w:pPr>
        <w:numPr>
          <w:ilvl w:val="0"/>
          <w:numId w:val="45"/>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Organic Certifiers:</w:t>
      </w:r>
      <w:r w:rsidRPr="007F0EE0">
        <w:rPr>
          <w:rFonts w:ascii="Arial" w:eastAsia="Times New Roman" w:hAnsi="Arial" w:cs="Arial"/>
          <w:kern w:val="0"/>
          <w:sz w:val="24"/>
          <w:szCs w:val="24"/>
          <w:lang w:eastAsia="en-GB"/>
          <w14:ligatures w14:val="none"/>
        </w:rPr>
        <w:t xml:space="preserve"> The Soil Association (GB-ORG-05) for regulatory legitimacy.</w:t>
      </w:r>
    </w:p>
    <w:p w14:paraId="3AD04ACD" w14:textId="38CF5FB5" w:rsidR="00693B18" w:rsidRPr="007F0EE0" w:rsidRDefault="00693B18" w:rsidP="00B850FD">
      <w:pPr>
        <w:numPr>
          <w:ilvl w:val="0"/>
          <w:numId w:val="45"/>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3PL Providers:</w:t>
      </w:r>
      <w:r w:rsidRPr="007F0EE0">
        <w:rPr>
          <w:rFonts w:ascii="Arial" w:eastAsia="Times New Roman" w:hAnsi="Arial" w:cs="Arial"/>
          <w:kern w:val="0"/>
          <w:sz w:val="24"/>
          <w:szCs w:val="24"/>
          <w:lang w:eastAsia="en-GB"/>
          <w14:ligatures w14:val="none"/>
        </w:rPr>
        <w:t xml:space="preserve"> Third-party </w:t>
      </w:r>
      <w:proofErr w:type="gramStart"/>
      <w:r w:rsidRPr="007F0EE0">
        <w:rPr>
          <w:rFonts w:ascii="Arial" w:eastAsia="Times New Roman" w:hAnsi="Arial" w:cs="Arial"/>
          <w:kern w:val="0"/>
          <w:sz w:val="24"/>
          <w:szCs w:val="24"/>
          <w:lang w:eastAsia="en-GB"/>
          <w14:ligatures w14:val="none"/>
        </w:rPr>
        <w:t>logistics</w:t>
      </w:r>
      <w:proofErr w:type="gramEnd"/>
      <w:r w:rsidRPr="007F0EE0">
        <w:rPr>
          <w:rFonts w:ascii="Arial" w:eastAsia="Times New Roman" w:hAnsi="Arial" w:cs="Arial"/>
          <w:kern w:val="0"/>
          <w:sz w:val="24"/>
          <w:szCs w:val="24"/>
          <w:lang w:eastAsia="en-GB"/>
          <w14:ligatures w14:val="none"/>
        </w:rPr>
        <w:t xml:space="preserve"> specialized in ambient food storage and Next Day UK delivery.</w:t>
      </w:r>
    </w:p>
    <w:p w14:paraId="63D278CE" w14:textId="77777777" w:rsidR="00693B18" w:rsidRPr="007F0EE0" w:rsidRDefault="00693B18" w:rsidP="00B850FD">
      <w:pPr>
        <w:spacing w:before="100" w:beforeAutospacing="1" w:after="100" w:afterAutospacing="1" w:line="360" w:lineRule="auto"/>
        <w:jc w:val="both"/>
        <w:outlineLvl w:val="3"/>
        <w:rPr>
          <w:rFonts w:ascii="Arial" w:eastAsia="Times New Roman" w:hAnsi="Arial" w:cs="Arial"/>
          <w:b/>
          <w:bCs/>
          <w:kern w:val="0"/>
          <w:sz w:val="24"/>
          <w:szCs w:val="24"/>
          <w:lang w:eastAsia="en-GB"/>
          <w14:ligatures w14:val="none"/>
        </w:rPr>
      </w:pPr>
      <w:r w:rsidRPr="007F0EE0">
        <w:rPr>
          <w:rFonts w:ascii="Arial" w:eastAsia="Times New Roman" w:hAnsi="Arial" w:cs="Arial"/>
          <w:b/>
          <w:bCs/>
          <w:kern w:val="0"/>
          <w:sz w:val="24"/>
          <w:szCs w:val="24"/>
          <w:lang w:eastAsia="en-GB"/>
          <w14:ligatures w14:val="none"/>
        </w:rPr>
        <w:t>9. Cost Structure</w:t>
      </w:r>
    </w:p>
    <w:p w14:paraId="1C716AFA" w14:textId="77777777" w:rsidR="00693B18" w:rsidRPr="007F0EE0" w:rsidRDefault="00693B18" w:rsidP="00B850FD">
      <w:pPr>
        <w:numPr>
          <w:ilvl w:val="0"/>
          <w:numId w:val="4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Variable Costs:</w:t>
      </w:r>
      <w:r w:rsidRPr="007F0EE0">
        <w:rPr>
          <w:rFonts w:ascii="Arial" w:eastAsia="Times New Roman" w:hAnsi="Arial" w:cs="Arial"/>
          <w:kern w:val="0"/>
          <w:sz w:val="24"/>
          <w:szCs w:val="24"/>
          <w:lang w:eastAsia="en-GB"/>
          <w14:ligatures w14:val="none"/>
        </w:rPr>
        <w:t xml:space="preserve"> Organic raw materials, glass packaging, and co-packing fees (approx. £1.90/unit).</w:t>
      </w:r>
    </w:p>
    <w:p w14:paraId="4621C120" w14:textId="77777777" w:rsidR="00693B18" w:rsidRPr="007F0EE0" w:rsidRDefault="00693B18" w:rsidP="00B850FD">
      <w:pPr>
        <w:numPr>
          <w:ilvl w:val="0"/>
          <w:numId w:val="4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Fixed Costs:</w:t>
      </w:r>
      <w:r w:rsidRPr="007F0EE0">
        <w:rPr>
          <w:rFonts w:ascii="Arial" w:eastAsia="Times New Roman" w:hAnsi="Arial" w:cs="Arial"/>
          <w:kern w:val="0"/>
          <w:sz w:val="24"/>
          <w:szCs w:val="24"/>
          <w:lang w:eastAsia="en-GB"/>
          <w14:ligatures w14:val="none"/>
        </w:rPr>
        <w:t xml:space="preserve"> Digital marketing spend, Dudley HQ rent (co-working), and insurance.</w:t>
      </w:r>
    </w:p>
    <w:p w14:paraId="0BA3EE27" w14:textId="1ACAB808" w:rsidR="00693B18" w:rsidRPr="008B3043" w:rsidRDefault="00693B18" w:rsidP="008B3043">
      <w:pPr>
        <w:numPr>
          <w:ilvl w:val="0"/>
          <w:numId w:val="46"/>
        </w:num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Regulatory Costs:</w:t>
      </w:r>
      <w:r w:rsidRPr="007F0EE0">
        <w:rPr>
          <w:rFonts w:ascii="Arial" w:eastAsia="Times New Roman" w:hAnsi="Arial" w:cs="Arial"/>
          <w:kern w:val="0"/>
          <w:sz w:val="24"/>
          <w:szCs w:val="24"/>
          <w:lang w:eastAsia="en-GB"/>
          <w14:ligatures w14:val="none"/>
        </w:rPr>
        <w:t xml:space="preserve"> Annual organic audits and UKIPO trademark renewals.</w:t>
      </w:r>
    </w:p>
    <w:p w14:paraId="2AF41175" w14:textId="66719FAE" w:rsidR="00693B18" w:rsidRPr="007F0EE0" w:rsidRDefault="004554AA" w:rsidP="00B850FD">
      <w:pPr>
        <w:pStyle w:val="Heading2"/>
        <w:jc w:val="both"/>
        <w:rPr>
          <w:rFonts w:ascii="Arial" w:eastAsia="Times New Roman" w:hAnsi="Arial" w:cs="Arial"/>
          <w:lang w:eastAsia="en-GB"/>
        </w:rPr>
      </w:pPr>
      <w:bookmarkStart w:id="111" w:name="_Toc229554546"/>
      <w:r w:rsidRPr="007F0EE0">
        <w:rPr>
          <w:rFonts w:ascii="Arial" w:eastAsia="Times New Roman" w:hAnsi="Arial" w:cs="Arial"/>
          <w:lang w:eastAsia="en-GB"/>
        </w:rPr>
        <w:t>11</w:t>
      </w:r>
      <w:r w:rsidR="00693B18" w:rsidRPr="007F0EE0">
        <w:rPr>
          <w:rFonts w:ascii="Arial" w:eastAsia="Times New Roman" w:hAnsi="Arial" w:cs="Arial"/>
          <w:lang w:eastAsia="en-GB"/>
        </w:rPr>
        <w:t>.3 Strategic Synthesis</w:t>
      </w:r>
      <w:r w:rsidR="00945399" w:rsidRPr="007F0EE0">
        <w:rPr>
          <w:rFonts w:ascii="Arial" w:eastAsia="Times New Roman" w:hAnsi="Arial" w:cs="Arial"/>
          <w:lang w:eastAsia="en-GB"/>
        </w:rPr>
        <w:t>.</w:t>
      </w:r>
      <w:bookmarkEnd w:id="111"/>
    </w:p>
    <w:p w14:paraId="704E6D53" w14:textId="36E56BDE" w:rsidR="00693B18" w:rsidRPr="007F0EE0" w:rsidRDefault="00693B18" w:rsidP="00B850F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The Golden Gut BMC is designed for Scalability without Capital Intensity. By outsourcing the Cost-Heavy blocks (Key Resources like factories) and focusing on the Value-Heavy blocks (Customer Relationships and Brand Story), Golden Gut optimizes its Asset Turnover Ratio.</w:t>
      </w:r>
    </w:p>
    <w:p w14:paraId="53E48C43" w14:textId="6B173965" w:rsidR="00693B18" w:rsidRPr="007F0EE0" w:rsidRDefault="00693B18" w:rsidP="00B850FD">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According to the Resource-Based View (RBV) of the firm, our Imitable resource is the paste, but our Inimitable resource is the </w:t>
      </w:r>
      <w:r w:rsidR="00945399" w:rsidRPr="007F0EE0">
        <w:rPr>
          <w:rFonts w:ascii="Arial" w:eastAsia="Times New Roman" w:hAnsi="Arial" w:cs="Arial"/>
          <w:kern w:val="0"/>
          <w:sz w:val="24"/>
          <w:szCs w:val="24"/>
          <w:lang w:eastAsia="en-GB"/>
          <w14:ligatures w14:val="none"/>
        </w:rPr>
        <w:t>Jamaican/</w:t>
      </w:r>
      <w:r w:rsidRPr="007F0EE0">
        <w:rPr>
          <w:rFonts w:ascii="Arial" w:eastAsia="Times New Roman" w:hAnsi="Arial" w:cs="Arial"/>
          <w:kern w:val="0"/>
          <w:sz w:val="24"/>
          <w:szCs w:val="24"/>
          <w:lang w:eastAsia="en-GB"/>
          <w14:ligatures w14:val="none"/>
        </w:rPr>
        <w:t>Eswatini heritage and the Clean Label validation methodology (Grant, 2025</w:t>
      </w:r>
      <w:r w:rsidR="00052C28" w:rsidRPr="007F0EE0">
        <w:rPr>
          <w:rFonts w:ascii="Arial" w:eastAsia="Times New Roman" w:hAnsi="Arial" w:cs="Arial"/>
          <w:kern w:val="0"/>
          <w:sz w:val="24"/>
          <w:szCs w:val="24"/>
          <w:lang w:eastAsia="en-GB"/>
          <w14:ligatures w14:val="none"/>
        </w:rPr>
        <w:t>).</w:t>
      </w:r>
      <w:r w:rsidR="00944A32" w:rsidRPr="007F0EE0">
        <w:rPr>
          <w:rFonts w:ascii="Arial" w:hAnsi="Arial" w:cs="Arial"/>
        </w:rPr>
        <w:t xml:space="preserve"> </w:t>
      </w:r>
      <w:r w:rsidR="00C23827" w:rsidRPr="007F0EE0">
        <w:rPr>
          <w:rFonts w:ascii="Arial" w:eastAsia="Times New Roman" w:hAnsi="Arial" w:cs="Arial"/>
          <w:kern w:val="0"/>
          <w:sz w:val="24"/>
          <w:szCs w:val="24"/>
          <w:lang w:eastAsia="en-GB"/>
          <w14:ligatures w14:val="none"/>
        </w:rPr>
        <w:t>The</w:t>
      </w:r>
      <w:r w:rsidR="00944A32" w:rsidRPr="007F0EE0">
        <w:rPr>
          <w:rFonts w:ascii="Arial" w:eastAsia="Times New Roman" w:hAnsi="Arial" w:cs="Arial"/>
          <w:kern w:val="0"/>
          <w:sz w:val="24"/>
          <w:szCs w:val="24"/>
          <w:lang w:eastAsia="en-GB"/>
          <w14:ligatures w14:val="none"/>
        </w:rPr>
        <w:t xml:space="preserve"> Golden Gut BMC represents a Synchronized Ecosystem. By aligning Eswatini heritage with 21st-century D2C </w:t>
      </w:r>
      <w:r w:rsidR="00944A32" w:rsidRPr="007F0EE0">
        <w:rPr>
          <w:rFonts w:ascii="Arial" w:eastAsia="Times New Roman" w:hAnsi="Arial" w:cs="Arial"/>
          <w:kern w:val="0"/>
          <w:sz w:val="24"/>
          <w:szCs w:val="24"/>
          <w:lang w:eastAsia="en-GB"/>
          <w14:ligatures w14:val="none"/>
        </w:rPr>
        <w:lastRenderedPageBreak/>
        <w:t>infrastructure, the venture achieves Strategic Fit, ensuring that every pound spent on 'Key Activities' (R&amp;D/Marketing) directly enhances our Value Proposition, thereby maximizing the potential for exponential growth within the UK's functional food sector</w:t>
      </w:r>
      <w:r w:rsidR="008D1543" w:rsidRPr="007F0EE0">
        <w:rPr>
          <w:rFonts w:ascii="Arial" w:eastAsia="Times New Roman" w:hAnsi="Arial" w:cs="Arial"/>
          <w:kern w:val="0"/>
          <w:sz w:val="24"/>
          <w:szCs w:val="24"/>
          <w:lang w:eastAsia="en-GB"/>
          <w14:ligatures w14:val="none"/>
        </w:rPr>
        <w:t xml:space="preserve"> not</w:t>
      </w:r>
      <w:r w:rsidRPr="007F0EE0">
        <w:rPr>
          <w:rFonts w:ascii="Arial" w:eastAsia="Times New Roman" w:hAnsi="Arial" w:cs="Arial"/>
          <w:kern w:val="0"/>
          <w:sz w:val="24"/>
          <w:szCs w:val="24"/>
          <w:lang w:eastAsia="en-GB"/>
          <w14:ligatures w14:val="none"/>
        </w:rPr>
        <w:t xml:space="preserve"> only profitability but also fiscal resilience and an understanding of capital structure (</w:t>
      </w:r>
      <w:proofErr w:type="spellStart"/>
      <w:r w:rsidRPr="007F0EE0">
        <w:rPr>
          <w:rFonts w:ascii="Arial" w:eastAsia="Times New Roman" w:hAnsi="Arial" w:cs="Arial"/>
          <w:kern w:val="0"/>
          <w:sz w:val="24"/>
          <w:szCs w:val="24"/>
          <w:lang w:eastAsia="en-GB"/>
          <w14:ligatures w14:val="none"/>
        </w:rPr>
        <w:t>Atrill</w:t>
      </w:r>
      <w:proofErr w:type="spellEnd"/>
      <w:r w:rsidRPr="007F0EE0">
        <w:rPr>
          <w:rFonts w:ascii="Arial" w:eastAsia="Times New Roman" w:hAnsi="Arial" w:cs="Arial"/>
          <w:kern w:val="0"/>
          <w:sz w:val="24"/>
          <w:szCs w:val="24"/>
          <w:lang w:eastAsia="en-GB"/>
          <w14:ligatures w14:val="none"/>
        </w:rPr>
        <w:t xml:space="preserve"> and McLaney, 2025).</w:t>
      </w:r>
    </w:p>
    <w:p w14:paraId="3BC18843" w14:textId="6D300BFF" w:rsidR="00F855D7" w:rsidRPr="007F0EE0" w:rsidRDefault="002C2A98" w:rsidP="00B850FD">
      <w:pPr>
        <w:pStyle w:val="Heading1"/>
        <w:jc w:val="both"/>
        <w:rPr>
          <w:rFonts w:ascii="Arial" w:eastAsia="Times New Roman" w:hAnsi="Arial" w:cs="Arial"/>
          <w:lang w:eastAsia="en-GB"/>
        </w:rPr>
      </w:pPr>
      <w:bookmarkStart w:id="112" w:name="_Toc229554547"/>
      <w:r w:rsidRPr="007F0EE0">
        <w:rPr>
          <w:rFonts w:ascii="Arial" w:eastAsia="Times New Roman" w:hAnsi="Arial" w:cs="Arial"/>
          <w:lang w:eastAsia="en-GB"/>
        </w:rPr>
        <w:t>12</w:t>
      </w:r>
      <w:r w:rsidR="00EA2EDD" w:rsidRPr="007F0EE0">
        <w:rPr>
          <w:rFonts w:ascii="Arial" w:eastAsia="Times New Roman" w:hAnsi="Arial" w:cs="Arial"/>
          <w:lang w:eastAsia="en-GB"/>
        </w:rPr>
        <w:t>. FINANCIAL PLAN</w:t>
      </w:r>
      <w:bookmarkEnd w:id="112"/>
    </w:p>
    <w:p w14:paraId="51FEF6FE" w14:textId="759A810F" w:rsidR="00F855D7" w:rsidRPr="007F0EE0" w:rsidRDefault="00F855D7" w:rsidP="00B850FD">
      <w:pPr>
        <w:pStyle w:val="Heading2"/>
        <w:jc w:val="both"/>
        <w:rPr>
          <w:rFonts w:ascii="Arial" w:eastAsia="Times New Roman" w:hAnsi="Arial" w:cs="Arial"/>
          <w:lang w:eastAsia="en-GB"/>
        </w:rPr>
      </w:pPr>
      <w:bookmarkStart w:id="113" w:name="_Toc229554548"/>
      <w:r w:rsidRPr="007F0EE0">
        <w:rPr>
          <w:rFonts w:ascii="Arial" w:eastAsia="Times New Roman" w:hAnsi="Arial" w:cs="Arial"/>
          <w:lang w:eastAsia="en-GB"/>
        </w:rPr>
        <w:t>12.</w:t>
      </w:r>
      <w:r w:rsidR="007D3ED2" w:rsidRPr="007F0EE0">
        <w:rPr>
          <w:rFonts w:ascii="Arial" w:eastAsia="Times New Roman" w:hAnsi="Arial" w:cs="Arial"/>
          <w:lang w:eastAsia="en-GB"/>
        </w:rPr>
        <w:t>1</w:t>
      </w:r>
      <w:r w:rsidRPr="007F0EE0">
        <w:rPr>
          <w:rFonts w:ascii="Arial" w:eastAsia="Times New Roman" w:hAnsi="Arial" w:cs="Arial"/>
          <w:lang w:eastAsia="en-GB"/>
        </w:rPr>
        <w:t xml:space="preserve"> Recommended Grant Targets (Search Framework)</w:t>
      </w:r>
      <w:bookmarkEnd w:id="113"/>
    </w:p>
    <w:p w14:paraId="3D5642A5" w14:textId="40C5E134" w:rsidR="00F855D7" w:rsidRPr="007F0EE0" w:rsidRDefault="00F855D7"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Based on the 2026 UK funding landscape, the following grants are the primary targets for Golden Gut’s Social and Technical Innovation hybrid model:</w:t>
      </w:r>
    </w:p>
    <w:p w14:paraId="31477BA6" w14:textId="3DDE35A2" w:rsidR="00F855D7" w:rsidRPr="007F0EE0" w:rsidRDefault="00F855D7" w:rsidP="00B850FD">
      <w:pPr>
        <w:numPr>
          <w:ilvl w:val="0"/>
          <w:numId w:val="75"/>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Innovate UK Smart Grants:</w:t>
      </w:r>
      <w:r w:rsidRPr="007F0EE0">
        <w:rPr>
          <w:rFonts w:ascii="Arial" w:eastAsia="Times New Roman" w:hAnsi="Arial" w:cs="Arial"/>
          <w:kern w:val="0"/>
          <w:sz w:val="24"/>
          <w:szCs w:val="24"/>
          <w:lang w:eastAsia="en-GB"/>
          <w14:ligatures w14:val="none"/>
        </w:rPr>
        <w:t xml:space="preserve"> Focus on the Quantum Leap in cold-milling technology and bioavailability (UKRI, 2026).</w:t>
      </w:r>
    </w:p>
    <w:p w14:paraId="1E5F62A1" w14:textId="132BED74" w:rsidR="00F855D7" w:rsidRPr="007F0EE0" w:rsidRDefault="00F855D7" w:rsidP="00B850FD">
      <w:pPr>
        <w:numPr>
          <w:ilvl w:val="0"/>
          <w:numId w:val="75"/>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Defra Farming Innovation Programme:</w:t>
      </w:r>
      <w:r w:rsidRPr="007F0EE0">
        <w:rPr>
          <w:rFonts w:ascii="Arial" w:eastAsia="Times New Roman" w:hAnsi="Arial" w:cs="Arial"/>
          <w:kern w:val="0"/>
          <w:sz w:val="24"/>
          <w:szCs w:val="24"/>
          <w:lang w:eastAsia="en-GB"/>
          <w14:ligatures w14:val="none"/>
        </w:rPr>
        <w:t xml:space="preserve"> </w:t>
      </w:r>
      <w:r w:rsidR="002F2A82" w:rsidRPr="007F0EE0">
        <w:rPr>
          <w:rFonts w:ascii="Arial" w:eastAsia="Times New Roman" w:hAnsi="Arial" w:cs="Arial"/>
          <w:kern w:val="0"/>
          <w:sz w:val="24"/>
          <w:szCs w:val="24"/>
          <w:lang w:eastAsia="en-GB"/>
          <w14:ligatures w14:val="none"/>
        </w:rPr>
        <w:t>Specifically,</w:t>
      </w:r>
      <w:r w:rsidRPr="007F0EE0">
        <w:rPr>
          <w:rFonts w:ascii="Arial" w:eastAsia="Times New Roman" w:hAnsi="Arial" w:cs="Arial"/>
          <w:kern w:val="0"/>
          <w:sz w:val="24"/>
          <w:szCs w:val="24"/>
          <w:lang w:eastAsia="en-GB"/>
          <w14:ligatures w14:val="none"/>
        </w:rPr>
        <w:t xml:space="preserve"> the Adding Value grant, which supports businesses transforming raw agricultural produce into high-value shelf-stable goods.</w:t>
      </w:r>
    </w:p>
    <w:p w14:paraId="4C576D5D" w14:textId="64E8AD86" w:rsidR="00F855D7" w:rsidRPr="007F0EE0" w:rsidRDefault="00F855D7" w:rsidP="00B850FD">
      <w:pPr>
        <w:numPr>
          <w:ilvl w:val="0"/>
          <w:numId w:val="75"/>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The West Midlands Net Zero SME Grant:</w:t>
      </w:r>
      <w:r w:rsidRPr="007F0EE0">
        <w:rPr>
          <w:rFonts w:ascii="Arial" w:eastAsia="Times New Roman" w:hAnsi="Arial" w:cs="Arial"/>
          <w:kern w:val="0"/>
          <w:sz w:val="24"/>
          <w:szCs w:val="24"/>
          <w:lang w:eastAsia="en-GB"/>
          <w14:ligatures w14:val="none"/>
        </w:rPr>
        <w:t xml:space="preserve"> Targeting the environmental impact of our Ugly Produce diversion and glass-based packaging strategy (WMCA, 2026).</w:t>
      </w:r>
    </w:p>
    <w:p w14:paraId="1A061000" w14:textId="47F52A8A" w:rsidR="00F855D7" w:rsidRPr="007F0EE0" w:rsidRDefault="00F855D7" w:rsidP="00B850FD">
      <w:pPr>
        <w:numPr>
          <w:ilvl w:val="0"/>
          <w:numId w:val="75"/>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 xml:space="preserve">The </w:t>
      </w:r>
      <w:r w:rsidR="00802073" w:rsidRPr="007F0EE0">
        <w:rPr>
          <w:rFonts w:ascii="Arial" w:eastAsia="Times New Roman" w:hAnsi="Arial" w:cs="Arial"/>
          <w:b/>
          <w:bCs/>
          <w:kern w:val="0"/>
          <w:sz w:val="24"/>
          <w:szCs w:val="24"/>
          <w:lang w:eastAsia="en-GB"/>
          <w14:ligatures w14:val="none"/>
        </w:rPr>
        <w:t>Eswatini</w:t>
      </w:r>
      <w:r w:rsidRPr="007F0EE0">
        <w:rPr>
          <w:rFonts w:ascii="Arial" w:eastAsia="Times New Roman" w:hAnsi="Arial" w:cs="Arial"/>
          <w:b/>
          <w:bCs/>
          <w:kern w:val="0"/>
          <w:sz w:val="24"/>
          <w:szCs w:val="24"/>
          <w:lang w:eastAsia="en-GB"/>
          <w14:ligatures w14:val="none"/>
        </w:rPr>
        <w:t xml:space="preserve"> Export Development Fund:</w:t>
      </w:r>
      <w:r w:rsidRPr="007F0EE0">
        <w:rPr>
          <w:rFonts w:ascii="Arial" w:eastAsia="Times New Roman" w:hAnsi="Arial" w:cs="Arial"/>
          <w:kern w:val="0"/>
          <w:sz w:val="24"/>
          <w:szCs w:val="24"/>
          <w:lang w:eastAsia="en-GB"/>
          <w14:ligatures w14:val="none"/>
        </w:rPr>
        <w:t xml:space="preserve"> Collaborative funding to support the Fair-Trade-Plus infrastructure for our Southern African organic </w:t>
      </w:r>
      <w:r w:rsidR="00B97D06" w:rsidRPr="007F0EE0">
        <w:rPr>
          <w:rFonts w:ascii="Arial" w:eastAsia="Times New Roman" w:hAnsi="Arial" w:cs="Arial"/>
          <w:kern w:val="0"/>
          <w:sz w:val="24"/>
          <w:szCs w:val="24"/>
          <w:lang w:eastAsia="en-GB"/>
          <w14:ligatures w14:val="none"/>
        </w:rPr>
        <w:t>partner</w:t>
      </w:r>
      <w:r w:rsidRPr="007F0EE0">
        <w:rPr>
          <w:rFonts w:ascii="Arial" w:eastAsia="Times New Roman" w:hAnsi="Arial" w:cs="Arial"/>
          <w:kern w:val="0"/>
          <w:sz w:val="24"/>
          <w:szCs w:val="24"/>
          <w:lang w:eastAsia="en-GB"/>
          <w14:ligatures w14:val="none"/>
        </w:rPr>
        <w:t>s.</w:t>
      </w:r>
    </w:p>
    <w:p w14:paraId="106341F0" w14:textId="4B9C8BAC" w:rsidR="00EA2EDD" w:rsidRPr="007F0EE0" w:rsidRDefault="007D3ED2" w:rsidP="00B850FD">
      <w:pPr>
        <w:pStyle w:val="Heading2"/>
        <w:jc w:val="both"/>
        <w:rPr>
          <w:rFonts w:ascii="Arial" w:eastAsia="Times New Roman" w:hAnsi="Arial" w:cs="Arial"/>
          <w:lang w:eastAsia="en-GB"/>
        </w:rPr>
      </w:pPr>
      <w:bookmarkStart w:id="114" w:name="_Toc229554549"/>
      <w:r w:rsidRPr="007F0EE0">
        <w:rPr>
          <w:rFonts w:ascii="Arial" w:eastAsia="Times New Roman" w:hAnsi="Arial" w:cs="Arial"/>
          <w:lang w:eastAsia="en-GB"/>
        </w:rPr>
        <w:t>12.</w:t>
      </w:r>
      <w:r w:rsidR="000E195F" w:rsidRPr="007F0EE0">
        <w:rPr>
          <w:rFonts w:ascii="Arial" w:eastAsia="Times New Roman" w:hAnsi="Arial" w:cs="Arial"/>
          <w:lang w:eastAsia="en-GB"/>
        </w:rPr>
        <w:t>2</w:t>
      </w:r>
      <w:r w:rsidR="00EA2EDD" w:rsidRPr="007F0EE0">
        <w:rPr>
          <w:rFonts w:ascii="Arial" w:eastAsia="Times New Roman" w:hAnsi="Arial" w:cs="Arial"/>
          <w:lang w:eastAsia="en-GB"/>
        </w:rPr>
        <w:t xml:space="preserve"> Start-up Costs</w:t>
      </w:r>
      <w:bookmarkEnd w:id="114"/>
    </w:p>
    <w:p w14:paraId="4AE54617" w14:textId="7C003D3D" w:rsidR="00EA2EDD" w:rsidRPr="007F0EE0" w:rsidRDefault="00EA2EDD"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The initial capital requirement is focused on achieving Market Readiness. Unlike traditional manufacturing models, Golden Gut’s asset</w:t>
      </w:r>
      <w:r w:rsidR="00EF0F90"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light approach shifts capital from fixed assets (machinery) to working capital and intangible assets (branding/IP).</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36"/>
        <w:gridCol w:w="954"/>
        <w:gridCol w:w="5520"/>
      </w:tblGrid>
      <w:tr w:rsidR="00EA2EDD" w:rsidRPr="007F0EE0" w14:paraId="34678BBD" w14:textId="77777777" w:rsidTr="00465B5C">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58BEB925" w14:textId="77777777" w:rsidR="00EA2EDD" w:rsidRPr="007F0EE0" w:rsidRDefault="00EA2ED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Expense Item</w:t>
            </w:r>
          </w:p>
        </w:tc>
        <w:tc>
          <w:tcPr>
            <w:tcW w:w="0" w:type="auto"/>
            <w:tcBorders>
              <w:top w:val="single" w:sz="6" w:space="0" w:color="auto"/>
              <w:left w:val="single" w:sz="6" w:space="0" w:color="auto"/>
              <w:bottom w:val="single" w:sz="6" w:space="0" w:color="auto"/>
              <w:right w:val="single" w:sz="6" w:space="0" w:color="auto"/>
            </w:tcBorders>
            <w:vAlign w:val="center"/>
            <w:hideMark/>
          </w:tcPr>
          <w:p w14:paraId="27D1A3A6" w14:textId="77777777" w:rsidR="00EA2EDD" w:rsidRPr="007F0EE0" w:rsidRDefault="00EA2ED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Cost (£)</w:t>
            </w:r>
          </w:p>
        </w:tc>
        <w:tc>
          <w:tcPr>
            <w:tcW w:w="0" w:type="auto"/>
            <w:tcBorders>
              <w:top w:val="single" w:sz="6" w:space="0" w:color="auto"/>
              <w:left w:val="single" w:sz="6" w:space="0" w:color="auto"/>
              <w:bottom w:val="single" w:sz="6" w:space="0" w:color="auto"/>
              <w:right w:val="single" w:sz="6" w:space="0" w:color="auto"/>
            </w:tcBorders>
            <w:vAlign w:val="center"/>
            <w:hideMark/>
          </w:tcPr>
          <w:p w14:paraId="307FDDAA" w14:textId="77777777" w:rsidR="00EA2EDD" w:rsidRPr="007F0EE0" w:rsidRDefault="00EA2ED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Justification</w:t>
            </w:r>
          </w:p>
        </w:tc>
      </w:tr>
      <w:tr w:rsidR="00EA2EDD" w:rsidRPr="007F0EE0" w14:paraId="7D2F6C95"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368A85B" w14:textId="77777777" w:rsidR="00EA2EDD" w:rsidRPr="007F0EE0" w:rsidRDefault="00EA2ED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Product R&amp;D &amp; Testing</w:t>
            </w:r>
          </w:p>
        </w:tc>
        <w:tc>
          <w:tcPr>
            <w:tcW w:w="0" w:type="auto"/>
            <w:tcBorders>
              <w:top w:val="single" w:sz="6" w:space="0" w:color="auto"/>
              <w:left w:val="single" w:sz="6" w:space="0" w:color="auto"/>
              <w:bottom w:val="single" w:sz="6" w:space="0" w:color="auto"/>
              <w:right w:val="single" w:sz="6" w:space="0" w:color="auto"/>
            </w:tcBorders>
            <w:vAlign w:val="center"/>
            <w:hideMark/>
          </w:tcPr>
          <w:p w14:paraId="610F649A" w14:textId="77777777" w:rsidR="00EA2EDD" w:rsidRPr="007F0EE0" w:rsidRDefault="00EA2ED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8,500</w:t>
            </w:r>
          </w:p>
        </w:tc>
        <w:tc>
          <w:tcPr>
            <w:tcW w:w="0" w:type="auto"/>
            <w:tcBorders>
              <w:top w:val="single" w:sz="6" w:space="0" w:color="auto"/>
              <w:left w:val="single" w:sz="6" w:space="0" w:color="auto"/>
              <w:bottom w:val="single" w:sz="6" w:space="0" w:color="auto"/>
              <w:right w:val="single" w:sz="6" w:space="0" w:color="auto"/>
            </w:tcBorders>
            <w:vAlign w:val="center"/>
            <w:hideMark/>
          </w:tcPr>
          <w:p w14:paraId="269354F8" w14:textId="77777777" w:rsidR="00EA2EDD" w:rsidRPr="007F0EE0" w:rsidRDefault="00EA2ED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ASLT shelf-life validation and nutritional analysis.</w:t>
            </w:r>
          </w:p>
        </w:tc>
      </w:tr>
      <w:tr w:rsidR="00EA2EDD" w:rsidRPr="007F0EE0" w14:paraId="4C26CA07"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1F657CB4" w14:textId="77777777" w:rsidR="00EA2EDD" w:rsidRPr="007F0EE0" w:rsidRDefault="00EA2ED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Branding &amp; Web Dev</w:t>
            </w:r>
          </w:p>
        </w:tc>
        <w:tc>
          <w:tcPr>
            <w:tcW w:w="0" w:type="auto"/>
            <w:tcBorders>
              <w:top w:val="single" w:sz="6" w:space="0" w:color="auto"/>
              <w:left w:val="single" w:sz="6" w:space="0" w:color="auto"/>
              <w:bottom w:val="single" w:sz="6" w:space="0" w:color="auto"/>
              <w:right w:val="single" w:sz="6" w:space="0" w:color="auto"/>
            </w:tcBorders>
            <w:vAlign w:val="center"/>
            <w:hideMark/>
          </w:tcPr>
          <w:p w14:paraId="136DC083" w14:textId="77777777" w:rsidR="00EA2EDD" w:rsidRPr="007F0EE0" w:rsidRDefault="00EA2ED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12,000</w:t>
            </w:r>
          </w:p>
        </w:tc>
        <w:tc>
          <w:tcPr>
            <w:tcW w:w="0" w:type="auto"/>
            <w:tcBorders>
              <w:top w:val="single" w:sz="6" w:space="0" w:color="auto"/>
              <w:left w:val="single" w:sz="6" w:space="0" w:color="auto"/>
              <w:bottom w:val="single" w:sz="6" w:space="0" w:color="auto"/>
              <w:right w:val="single" w:sz="6" w:space="0" w:color="auto"/>
            </w:tcBorders>
            <w:vAlign w:val="center"/>
            <w:hideMark/>
          </w:tcPr>
          <w:p w14:paraId="747F2120" w14:textId="77777777" w:rsidR="00EA2EDD" w:rsidRPr="007F0EE0" w:rsidRDefault="00EA2ED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Shopify Plus setup and premium packaging design.</w:t>
            </w:r>
          </w:p>
        </w:tc>
      </w:tr>
      <w:tr w:rsidR="00EA2EDD" w:rsidRPr="007F0EE0" w14:paraId="38A555E2"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7213CB2" w14:textId="77777777" w:rsidR="00EA2EDD" w:rsidRPr="007F0EE0" w:rsidRDefault="00EA2ED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lastRenderedPageBreak/>
              <w:t>Legal &amp; Certification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21223D73" w14:textId="77777777" w:rsidR="00EA2EDD" w:rsidRPr="007F0EE0" w:rsidRDefault="00EA2ED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4,500</w:t>
            </w:r>
          </w:p>
        </w:tc>
        <w:tc>
          <w:tcPr>
            <w:tcW w:w="0" w:type="auto"/>
            <w:tcBorders>
              <w:top w:val="single" w:sz="6" w:space="0" w:color="auto"/>
              <w:left w:val="single" w:sz="6" w:space="0" w:color="auto"/>
              <w:bottom w:val="single" w:sz="6" w:space="0" w:color="auto"/>
              <w:right w:val="single" w:sz="6" w:space="0" w:color="auto"/>
            </w:tcBorders>
            <w:vAlign w:val="center"/>
            <w:hideMark/>
          </w:tcPr>
          <w:p w14:paraId="399C34E0" w14:textId="77777777" w:rsidR="00EA2EDD" w:rsidRPr="007F0EE0" w:rsidRDefault="00EA2ED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Soil Association fees, UKIPO trademarks, and insurance.</w:t>
            </w:r>
          </w:p>
        </w:tc>
      </w:tr>
      <w:tr w:rsidR="00EA2EDD" w:rsidRPr="007F0EE0" w14:paraId="5A73FB71"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39DC9725" w14:textId="77777777" w:rsidR="00EA2EDD" w:rsidRPr="007F0EE0" w:rsidRDefault="00EA2ED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Initial Inventory (MOQ)</w:t>
            </w:r>
          </w:p>
        </w:tc>
        <w:tc>
          <w:tcPr>
            <w:tcW w:w="0" w:type="auto"/>
            <w:tcBorders>
              <w:top w:val="single" w:sz="6" w:space="0" w:color="auto"/>
              <w:left w:val="single" w:sz="6" w:space="0" w:color="auto"/>
              <w:bottom w:val="single" w:sz="6" w:space="0" w:color="auto"/>
              <w:right w:val="single" w:sz="6" w:space="0" w:color="auto"/>
            </w:tcBorders>
            <w:vAlign w:val="center"/>
            <w:hideMark/>
          </w:tcPr>
          <w:p w14:paraId="5E9F2A53" w14:textId="77777777" w:rsidR="00EA2EDD" w:rsidRPr="007F0EE0" w:rsidRDefault="00EA2ED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18,500</w:t>
            </w:r>
          </w:p>
        </w:tc>
        <w:tc>
          <w:tcPr>
            <w:tcW w:w="0" w:type="auto"/>
            <w:tcBorders>
              <w:top w:val="single" w:sz="6" w:space="0" w:color="auto"/>
              <w:left w:val="single" w:sz="6" w:space="0" w:color="auto"/>
              <w:bottom w:val="single" w:sz="6" w:space="0" w:color="auto"/>
              <w:right w:val="single" w:sz="6" w:space="0" w:color="auto"/>
            </w:tcBorders>
            <w:vAlign w:val="center"/>
            <w:hideMark/>
          </w:tcPr>
          <w:p w14:paraId="1B27A1B9" w14:textId="77777777" w:rsidR="00EA2EDD" w:rsidRPr="007F0EE0" w:rsidRDefault="00EA2ED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First 5,000 units of 400g jars (Raw materials + Co-packing).</w:t>
            </w:r>
          </w:p>
        </w:tc>
      </w:tr>
      <w:tr w:rsidR="00EA2EDD" w:rsidRPr="007F0EE0" w14:paraId="3442E206"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2E81F199" w14:textId="77777777" w:rsidR="00EA2EDD" w:rsidRPr="007F0EE0" w:rsidRDefault="00EA2ED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Contingency Fund</w:t>
            </w:r>
          </w:p>
        </w:tc>
        <w:tc>
          <w:tcPr>
            <w:tcW w:w="0" w:type="auto"/>
            <w:tcBorders>
              <w:top w:val="single" w:sz="6" w:space="0" w:color="auto"/>
              <w:left w:val="single" w:sz="6" w:space="0" w:color="auto"/>
              <w:bottom w:val="single" w:sz="6" w:space="0" w:color="auto"/>
              <w:right w:val="single" w:sz="6" w:space="0" w:color="auto"/>
            </w:tcBorders>
            <w:vAlign w:val="center"/>
            <w:hideMark/>
          </w:tcPr>
          <w:p w14:paraId="4A1E425D" w14:textId="77777777" w:rsidR="00EA2EDD" w:rsidRPr="007F0EE0" w:rsidRDefault="00EA2ED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6,500</w:t>
            </w:r>
          </w:p>
        </w:tc>
        <w:tc>
          <w:tcPr>
            <w:tcW w:w="0" w:type="auto"/>
            <w:tcBorders>
              <w:top w:val="single" w:sz="6" w:space="0" w:color="auto"/>
              <w:left w:val="single" w:sz="6" w:space="0" w:color="auto"/>
              <w:bottom w:val="single" w:sz="6" w:space="0" w:color="auto"/>
              <w:right w:val="single" w:sz="6" w:space="0" w:color="auto"/>
            </w:tcBorders>
            <w:vAlign w:val="center"/>
            <w:hideMark/>
          </w:tcPr>
          <w:p w14:paraId="05E4C414" w14:textId="77777777" w:rsidR="00EA2EDD" w:rsidRPr="007F0EE0" w:rsidRDefault="00EA2EDD" w:rsidP="00B850FD">
            <w:pPr>
              <w:spacing w:after="0" w:line="360" w:lineRule="auto"/>
              <w:jc w:val="both"/>
              <w:rPr>
                <w:rFonts w:ascii="Arial" w:eastAsia="Times New Roman" w:hAnsi="Arial" w:cs="Arial"/>
                <w:kern w:val="0"/>
                <w:sz w:val="24"/>
                <w:szCs w:val="24"/>
                <w:lang w:eastAsia="en-GB"/>
                <w14:ligatures w14:val="none"/>
              </w:rPr>
            </w:pPr>
            <w:proofErr w:type="gramStart"/>
            <w:r w:rsidRPr="007F0EE0">
              <w:rPr>
                <w:rFonts w:ascii="Arial" w:eastAsia="Times New Roman" w:hAnsi="Arial" w:cs="Arial"/>
                <w:kern w:val="0"/>
                <w:sz w:val="24"/>
                <w:szCs w:val="24"/>
                <w:lang w:eastAsia="en-GB"/>
                <w14:ligatures w14:val="none"/>
              </w:rPr>
              <w:t>15%</w:t>
            </w:r>
            <w:proofErr w:type="gramEnd"/>
            <w:r w:rsidRPr="007F0EE0">
              <w:rPr>
                <w:rFonts w:ascii="Arial" w:eastAsia="Times New Roman" w:hAnsi="Arial" w:cs="Arial"/>
                <w:kern w:val="0"/>
                <w:sz w:val="24"/>
                <w:szCs w:val="24"/>
                <w:lang w:eastAsia="en-GB"/>
                <w14:ligatures w14:val="none"/>
              </w:rPr>
              <w:t xml:space="preserve"> buffer for supply chain price volatility.</w:t>
            </w:r>
          </w:p>
        </w:tc>
      </w:tr>
      <w:tr w:rsidR="00EA2EDD" w:rsidRPr="007F0EE0" w14:paraId="1AF421A5"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4E5C0D9" w14:textId="77777777" w:rsidR="00EA2EDD" w:rsidRPr="007F0EE0" w:rsidRDefault="00EA2ED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Total Start-up Capital</w:t>
            </w:r>
          </w:p>
        </w:tc>
        <w:tc>
          <w:tcPr>
            <w:tcW w:w="0" w:type="auto"/>
            <w:tcBorders>
              <w:top w:val="single" w:sz="6" w:space="0" w:color="auto"/>
              <w:left w:val="single" w:sz="6" w:space="0" w:color="auto"/>
              <w:bottom w:val="single" w:sz="6" w:space="0" w:color="auto"/>
              <w:right w:val="single" w:sz="6" w:space="0" w:color="auto"/>
            </w:tcBorders>
            <w:vAlign w:val="center"/>
            <w:hideMark/>
          </w:tcPr>
          <w:p w14:paraId="7D23EEF0" w14:textId="77777777" w:rsidR="00EA2EDD" w:rsidRPr="007F0EE0" w:rsidRDefault="00EA2ED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50,000</w:t>
            </w:r>
          </w:p>
        </w:tc>
        <w:tc>
          <w:tcPr>
            <w:tcW w:w="0" w:type="auto"/>
            <w:tcBorders>
              <w:top w:val="single" w:sz="6" w:space="0" w:color="auto"/>
              <w:left w:val="single" w:sz="6" w:space="0" w:color="auto"/>
              <w:bottom w:val="single" w:sz="6" w:space="0" w:color="auto"/>
              <w:right w:val="single" w:sz="6" w:space="0" w:color="auto"/>
            </w:tcBorders>
            <w:vAlign w:val="center"/>
            <w:hideMark/>
          </w:tcPr>
          <w:p w14:paraId="66927089" w14:textId="4F284048" w:rsidR="00EA2EDD" w:rsidRPr="007F0EE0" w:rsidRDefault="00EA2ED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Required prior to Month 0 launch.</w:t>
            </w:r>
          </w:p>
        </w:tc>
      </w:tr>
    </w:tbl>
    <w:p w14:paraId="595565BA" w14:textId="06CB7DD7" w:rsidR="000E195F" w:rsidRPr="007F0EE0" w:rsidRDefault="000E195F" w:rsidP="00B850FD">
      <w:pPr>
        <w:spacing w:after="100" w:afterAutospacing="1" w:line="360" w:lineRule="auto"/>
        <w:jc w:val="both"/>
        <w:outlineLvl w:val="2"/>
        <w:rPr>
          <w:rFonts w:ascii="Arial" w:eastAsia="Times New Roman" w:hAnsi="Arial" w:cs="Arial"/>
          <w:b/>
          <w:bCs/>
          <w:kern w:val="0"/>
          <w:sz w:val="24"/>
          <w:szCs w:val="24"/>
          <w:lang w:eastAsia="en-GB"/>
          <w14:ligatures w14:val="none"/>
        </w:rPr>
      </w:pPr>
    </w:p>
    <w:p w14:paraId="22BB83AC" w14:textId="49264645" w:rsidR="00EA2EDD" w:rsidRPr="007F0EE0" w:rsidRDefault="000E195F" w:rsidP="00B850FD">
      <w:pPr>
        <w:pStyle w:val="Heading2"/>
        <w:jc w:val="both"/>
        <w:rPr>
          <w:rFonts w:ascii="Arial" w:eastAsia="Times New Roman" w:hAnsi="Arial" w:cs="Arial"/>
          <w:lang w:eastAsia="en-GB"/>
        </w:rPr>
      </w:pPr>
      <w:bookmarkStart w:id="115" w:name="_Toc229554550"/>
      <w:r w:rsidRPr="007F0EE0">
        <w:rPr>
          <w:rFonts w:ascii="Arial" w:eastAsia="Times New Roman" w:hAnsi="Arial" w:cs="Arial"/>
          <w:lang w:eastAsia="en-GB"/>
        </w:rPr>
        <w:t xml:space="preserve">12.3 </w:t>
      </w:r>
      <w:r w:rsidR="00EA2EDD" w:rsidRPr="007F0EE0">
        <w:rPr>
          <w:rFonts w:ascii="Arial" w:eastAsia="Times New Roman" w:hAnsi="Arial" w:cs="Arial"/>
          <w:lang w:eastAsia="en-GB"/>
        </w:rPr>
        <w:t>Funding Requirement + Strategy</w:t>
      </w:r>
      <w:bookmarkEnd w:id="115"/>
    </w:p>
    <w:p w14:paraId="0EB710F7" w14:textId="77777777" w:rsidR="00EA2EDD" w:rsidRPr="007F0EE0" w:rsidRDefault="00EA2EDD"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To support the initial launch and the subsequent scale-up phase (Months 1–12), Golden Gut requires a total of £120,000.</w:t>
      </w:r>
    </w:p>
    <w:p w14:paraId="20127F0B" w14:textId="77777777" w:rsidR="00EA2EDD" w:rsidRPr="007F0EE0" w:rsidRDefault="00EA2EDD" w:rsidP="00B850FD">
      <w:pPr>
        <w:numPr>
          <w:ilvl w:val="0"/>
          <w:numId w:val="47"/>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 xml:space="preserve">Phase 1: </w:t>
      </w:r>
      <w:r w:rsidRPr="007F0EE0">
        <w:rPr>
          <w:rFonts w:ascii="Arial" w:eastAsia="Times New Roman" w:hAnsi="Arial" w:cs="Arial"/>
          <w:kern w:val="0"/>
          <w:sz w:val="24"/>
          <w:szCs w:val="24"/>
          <w:lang w:eastAsia="en-GB"/>
          <w14:ligatures w14:val="none"/>
        </w:rPr>
        <w:t>Seed (£50,000): Sourced via Founder Equity (£20,000) and a West Midlands SME Grant (£30,000). This covers the start-up costs listed in 9.1.</w:t>
      </w:r>
    </w:p>
    <w:p w14:paraId="00A07C07" w14:textId="765FC779" w:rsidR="00EA2EDD" w:rsidRPr="007F0EE0" w:rsidRDefault="00EA2EDD" w:rsidP="00B850FD">
      <w:pPr>
        <w:numPr>
          <w:ilvl w:val="0"/>
          <w:numId w:val="47"/>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Phase 2: Growth (£70,000):</w:t>
      </w:r>
      <w:r w:rsidRPr="007F0EE0">
        <w:rPr>
          <w:rFonts w:ascii="Arial" w:eastAsia="Times New Roman" w:hAnsi="Arial" w:cs="Arial"/>
          <w:kern w:val="0"/>
          <w:sz w:val="24"/>
          <w:szCs w:val="24"/>
          <w:lang w:eastAsia="en-GB"/>
          <w14:ligatures w14:val="none"/>
        </w:rPr>
        <w:t xml:space="preserve"> Sourced via SEIS-eligible Angel Investment. By utilizing the Seed Enterprise Investment Scheme (SEIS), Golden Gut offers UK investors 50% income tax relief, significantly lowering the Investment Risk (HMRC, 2026).</w:t>
      </w:r>
    </w:p>
    <w:p w14:paraId="27C2C068" w14:textId="4597730D" w:rsidR="00EA2EDD" w:rsidRPr="007F0EE0" w:rsidRDefault="00EA2EDD" w:rsidP="00B850FD">
      <w:pPr>
        <w:numPr>
          <w:ilvl w:val="0"/>
          <w:numId w:val="47"/>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Strategy:</w:t>
      </w:r>
      <w:r w:rsidRPr="007F0EE0">
        <w:rPr>
          <w:rFonts w:ascii="Arial" w:eastAsia="Times New Roman" w:hAnsi="Arial" w:cs="Arial"/>
          <w:kern w:val="0"/>
          <w:sz w:val="24"/>
          <w:szCs w:val="24"/>
          <w:lang w:eastAsia="en-GB"/>
          <w14:ligatures w14:val="none"/>
        </w:rPr>
        <w:t xml:space="preserve"> The objective is to remain Debt-Free in Year 1 to maintain a healthy Current Ratio, ensuring the business can meet short-term liabilities without interest-rate pressure.</w:t>
      </w:r>
    </w:p>
    <w:p w14:paraId="755C2188" w14:textId="27669BB3" w:rsidR="00EA2EDD" w:rsidRPr="007F0EE0" w:rsidRDefault="00C26413" w:rsidP="00B850FD">
      <w:pPr>
        <w:pStyle w:val="Heading2"/>
        <w:jc w:val="both"/>
        <w:rPr>
          <w:rFonts w:ascii="Arial" w:eastAsia="Times New Roman" w:hAnsi="Arial" w:cs="Arial"/>
          <w:lang w:eastAsia="en-GB"/>
        </w:rPr>
      </w:pPr>
      <w:bookmarkStart w:id="116" w:name="_Toc229554551"/>
      <w:r w:rsidRPr="007F0EE0">
        <w:rPr>
          <w:rFonts w:ascii="Arial" w:eastAsia="Times New Roman" w:hAnsi="Arial" w:cs="Arial"/>
          <w:lang w:eastAsia="en-GB"/>
        </w:rPr>
        <w:t>12</w:t>
      </w:r>
      <w:r w:rsidR="00EA2EDD" w:rsidRPr="007F0EE0">
        <w:rPr>
          <w:rFonts w:ascii="Arial" w:eastAsia="Times New Roman" w:hAnsi="Arial" w:cs="Arial"/>
          <w:lang w:eastAsia="en-GB"/>
        </w:rPr>
        <w:t>.</w:t>
      </w:r>
      <w:r w:rsidRPr="007F0EE0">
        <w:rPr>
          <w:rFonts w:ascii="Arial" w:eastAsia="Times New Roman" w:hAnsi="Arial" w:cs="Arial"/>
          <w:lang w:eastAsia="en-GB"/>
        </w:rPr>
        <w:t>4</w:t>
      </w:r>
      <w:r w:rsidR="00EA2EDD" w:rsidRPr="007F0EE0">
        <w:rPr>
          <w:rFonts w:ascii="Arial" w:eastAsia="Times New Roman" w:hAnsi="Arial" w:cs="Arial"/>
          <w:lang w:eastAsia="en-GB"/>
        </w:rPr>
        <w:t xml:space="preserve"> 12-Month Cash Flow Forecast</w:t>
      </w:r>
      <w:bookmarkEnd w:id="116"/>
    </w:p>
    <w:p w14:paraId="6A7F5C3F" w14:textId="72C4CF12" w:rsidR="00EA2EDD" w:rsidRPr="007F0EE0" w:rsidRDefault="00EA2EDD"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A critical aspect of the 12-month forecast is the Cash Burn Rate</w:t>
      </w:r>
      <w:r w:rsidRPr="007F0EE0">
        <w:rPr>
          <w:rFonts w:ascii="Arial" w:eastAsia="Times New Roman" w:hAnsi="Arial" w:cs="Arial"/>
          <w:b/>
          <w:bCs/>
          <w:kern w:val="0"/>
          <w:sz w:val="24"/>
          <w:szCs w:val="24"/>
          <w:lang w:eastAsia="en-GB"/>
          <w14:ligatures w14:val="none"/>
        </w:rPr>
        <w:t>.</w:t>
      </w:r>
      <w:r w:rsidRPr="007F0EE0">
        <w:rPr>
          <w:rFonts w:ascii="Arial" w:eastAsia="Times New Roman" w:hAnsi="Arial" w:cs="Arial"/>
          <w:kern w:val="0"/>
          <w:sz w:val="24"/>
          <w:szCs w:val="24"/>
          <w:lang w:eastAsia="en-GB"/>
          <w14:ligatures w14:val="none"/>
        </w:rPr>
        <w:t xml:space="preserve"> In the West Midlands food sector, credit terms from retailers can often lead to Overtrading risks (growing too fast without enough cash).</w:t>
      </w:r>
      <w:r w:rsidR="00117695" w:rsidRPr="007F0EE0">
        <w:rPr>
          <w:rFonts w:ascii="Arial" w:hAnsi="Arial" w:cs="Arial"/>
        </w:rPr>
        <w:t xml:space="preserve"> </w:t>
      </w:r>
      <w:r w:rsidR="00117695" w:rsidRPr="007F0EE0">
        <w:rPr>
          <w:rFonts w:ascii="Arial" w:eastAsia="Times New Roman" w:hAnsi="Arial" w:cs="Arial"/>
          <w:kern w:val="0"/>
          <w:sz w:val="24"/>
          <w:szCs w:val="24"/>
          <w:lang w:eastAsia="en-GB"/>
          <w14:ligatures w14:val="none"/>
        </w:rPr>
        <w:t>our D2C subscription model acts as a Negative Cash Conversion Cycle</w:t>
      </w:r>
      <w:r w:rsidR="00117695" w:rsidRPr="007F0EE0">
        <w:rPr>
          <w:rFonts w:ascii="Arial" w:eastAsia="Times New Roman" w:hAnsi="Arial" w:cs="Arial"/>
          <w:kern w:val="0"/>
          <w:sz w:val="24"/>
          <w:szCs w:val="24"/>
          <w:lang w:eastAsia="en-GB"/>
          <w14:ligatures w14:val="none"/>
        </w:rPr>
        <w:t xml:space="preserve"> </w:t>
      </w:r>
      <w:r w:rsidR="00B12EA9" w:rsidRPr="007F0EE0">
        <w:rPr>
          <w:rFonts w:ascii="Arial" w:eastAsia="Times New Roman" w:hAnsi="Arial" w:cs="Arial"/>
          <w:kern w:val="0"/>
          <w:sz w:val="24"/>
          <w:szCs w:val="24"/>
          <w:lang w:eastAsia="en-GB"/>
          <w14:ligatures w14:val="none"/>
        </w:rPr>
        <w:t>the customer pays us</w:t>
      </w:r>
      <w:r w:rsidR="00117695" w:rsidRPr="007F0EE0">
        <w:rPr>
          <w:rFonts w:ascii="Arial" w:eastAsia="Times New Roman" w:hAnsi="Arial" w:cs="Arial"/>
          <w:kern w:val="0"/>
          <w:sz w:val="24"/>
          <w:szCs w:val="24"/>
          <w:lang w:eastAsia="en-GB"/>
          <w14:ligatures w14:val="none"/>
        </w:rPr>
        <w:t xml:space="preserve"> </w:t>
      </w:r>
      <w:r w:rsidR="00117695" w:rsidRPr="007F0EE0">
        <w:rPr>
          <w:rFonts w:ascii="Arial" w:eastAsia="Times New Roman" w:hAnsi="Arial" w:cs="Arial"/>
          <w:i/>
          <w:iCs/>
          <w:kern w:val="0"/>
          <w:sz w:val="24"/>
          <w:szCs w:val="24"/>
          <w:lang w:eastAsia="en-GB"/>
          <w14:ligatures w14:val="none"/>
        </w:rPr>
        <w:t>before</w:t>
      </w:r>
      <w:r w:rsidR="00117695" w:rsidRPr="007F0EE0">
        <w:rPr>
          <w:rFonts w:ascii="Arial" w:eastAsia="Times New Roman" w:hAnsi="Arial" w:cs="Arial"/>
          <w:kern w:val="0"/>
          <w:sz w:val="24"/>
          <w:szCs w:val="24"/>
          <w:lang w:eastAsia="en-GB"/>
          <w14:ligatures w14:val="none"/>
        </w:rPr>
        <w:t xml:space="preserve"> </w:t>
      </w:r>
      <w:r w:rsidR="004D3E25" w:rsidRPr="007F0EE0">
        <w:rPr>
          <w:rFonts w:ascii="Arial" w:eastAsia="Times New Roman" w:hAnsi="Arial" w:cs="Arial"/>
          <w:kern w:val="0"/>
          <w:sz w:val="24"/>
          <w:szCs w:val="24"/>
          <w:lang w:eastAsia="en-GB"/>
          <w14:ligatures w14:val="none"/>
        </w:rPr>
        <w:t>we</w:t>
      </w:r>
      <w:r w:rsidR="00117695" w:rsidRPr="007F0EE0">
        <w:rPr>
          <w:rFonts w:ascii="Arial" w:eastAsia="Times New Roman" w:hAnsi="Arial" w:cs="Arial"/>
          <w:kern w:val="0"/>
          <w:sz w:val="24"/>
          <w:szCs w:val="24"/>
          <w:lang w:eastAsia="en-GB"/>
          <w14:ligatures w14:val="none"/>
        </w:rPr>
        <w:t xml:space="preserve"> </w:t>
      </w:r>
      <w:r w:rsidR="00361314" w:rsidRPr="007F0EE0">
        <w:rPr>
          <w:rFonts w:ascii="Arial" w:eastAsia="Times New Roman" w:hAnsi="Arial" w:cs="Arial"/>
          <w:kern w:val="0"/>
          <w:sz w:val="24"/>
          <w:szCs w:val="24"/>
          <w:lang w:eastAsia="en-GB"/>
          <w14:ligatures w14:val="none"/>
        </w:rPr>
        <w:t>must</w:t>
      </w:r>
      <w:r w:rsidR="00117695" w:rsidRPr="007F0EE0">
        <w:rPr>
          <w:rFonts w:ascii="Arial" w:eastAsia="Times New Roman" w:hAnsi="Arial" w:cs="Arial"/>
          <w:kern w:val="0"/>
          <w:sz w:val="24"/>
          <w:szCs w:val="24"/>
          <w:lang w:eastAsia="en-GB"/>
          <w14:ligatures w14:val="none"/>
        </w:rPr>
        <w:t xml:space="preserve"> pay our wholesalers for the next batch</w:t>
      </w:r>
      <w:r w:rsidR="004207A5" w:rsidRPr="007F0EE0">
        <w:rPr>
          <w:rFonts w:ascii="Arial" w:eastAsia="Times New Roman" w:hAnsi="Arial" w:cs="Arial"/>
          <w:kern w:val="0"/>
          <w:sz w:val="24"/>
          <w:szCs w:val="24"/>
          <w:lang w:eastAsia="en-GB"/>
          <w14:ligatures w14:val="none"/>
        </w:rPr>
        <w:t xml:space="preserve"> of product</w:t>
      </w:r>
      <w:r w:rsidR="00117695" w:rsidRPr="007F0EE0">
        <w:rPr>
          <w:rFonts w:ascii="Arial" w:eastAsia="Times New Roman" w:hAnsi="Arial" w:cs="Arial"/>
          <w:kern w:val="0"/>
          <w:sz w:val="24"/>
          <w:szCs w:val="24"/>
          <w:lang w:eastAsia="en-GB"/>
          <w14:ligatures w14:val="none"/>
        </w:rPr>
        <w:t>.</w:t>
      </w:r>
      <w:r w:rsidR="009A24DC" w:rsidRPr="007F0EE0">
        <w:rPr>
          <w:rFonts w:ascii="Arial" w:eastAsia="Times New Roman" w:hAnsi="Arial" w:cs="Arial"/>
          <w:kern w:val="0"/>
          <w:sz w:val="24"/>
          <w:szCs w:val="24"/>
          <w:lang w:eastAsia="en-GB"/>
          <w14:ligatures w14:val="none"/>
        </w:rPr>
        <w:t xml:space="preserve"> </w:t>
      </w:r>
    </w:p>
    <w:p w14:paraId="3302CC75" w14:textId="77777777" w:rsidR="00EA2EDD" w:rsidRPr="007F0EE0" w:rsidRDefault="00EA2EDD" w:rsidP="00B850FD">
      <w:pPr>
        <w:numPr>
          <w:ilvl w:val="0"/>
          <w:numId w:val="48"/>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Months 1–3:</w:t>
      </w:r>
      <w:r w:rsidRPr="007F0EE0">
        <w:rPr>
          <w:rFonts w:ascii="Arial" w:eastAsia="Times New Roman" w:hAnsi="Arial" w:cs="Arial"/>
          <w:kern w:val="0"/>
          <w:sz w:val="24"/>
          <w:szCs w:val="24"/>
          <w:lang w:eastAsia="en-GB"/>
          <w14:ligatures w14:val="none"/>
        </w:rPr>
        <w:t xml:space="preserve"> Negative cash flow due to heavy marketing spend and initial inventory build.</w:t>
      </w:r>
    </w:p>
    <w:p w14:paraId="0D6A69BE" w14:textId="77777777" w:rsidR="00EA2EDD" w:rsidRPr="007F0EE0" w:rsidRDefault="00EA2EDD" w:rsidP="00B850FD">
      <w:pPr>
        <w:numPr>
          <w:ilvl w:val="0"/>
          <w:numId w:val="48"/>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lastRenderedPageBreak/>
        <w:t>Months 4–8:</w:t>
      </w:r>
      <w:r w:rsidRPr="007F0EE0">
        <w:rPr>
          <w:rFonts w:ascii="Arial" w:eastAsia="Times New Roman" w:hAnsi="Arial" w:cs="Arial"/>
          <w:kern w:val="0"/>
          <w:sz w:val="24"/>
          <w:szCs w:val="24"/>
          <w:lang w:eastAsia="en-GB"/>
          <w14:ligatures w14:val="none"/>
        </w:rPr>
        <w:t xml:space="preserve"> Stabilization as D2C subscriptions begin to provide predictable recurring revenue.</w:t>
      </w:r>
    </w:p>
    <w:p w14:paraId="46674B35" w14:textId="77777777" w:rsidR="00EA2EDD" w:rsidRPr="007F0EE0" w:rsidRDefault="00EA2EDD" w:rsidP="00B850FD">
      <w:pPr>
        <w:numPr>
          <w:ilvl w:val="0"/>
          <w:numId w:val="48"/>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Months 9–12:</w:t>
      </w:r>
      <w:r w:rsidRPr="007F0EE0">
        <w:rPr>
          <w:rFonts w:ascii="Arial" w:eastAsia="Times New Roman" w:hAnsi="Arial" w:cs="Arial"/>
          <w:kern w:val="0"/>
          <w:sz w:val="24"/>
          <w:szCs w:val="24"/>
          <w:lang w:eastAsia="en-GB"/>
          <w14:ligatures w14:val="none"/>
        </w:rPr>
        <w:t xml:space="preserve"> Positive net cash flow as B2B wholesale orders (30-day terms) begin to settle.</w:t>
      </w:r>
    </w:p>
    <w:p w14:paraId="03BCF80A" w14:textId="77777777" w:rsidR="00EA2EDD" w:rsidRPr="007F0EE0" w:rsidRDefault="00EA2EDD" w:rsidP="00B850FD">
      <w:pPr>
        <w:numPr>
          <w:ilvl w:val="0"/>
          <w:numId w:val="48"/>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Year-End Position:</w:t>
      </w:r>
      <w:r w:rsidRPr="007F0EE0">
        <w:rPr>
          <w:rFonts w:ascii="Arial" w:eastAsia="Times New Roman" w:hAnsi="Arial" w:cs="Arial"/>
          <w:kern w:val="0"/>
          <w:sz w:val="24"/>
          <w:szCs w:val="24"/>
          <w:lang w:eastAsia="en-GB"/>
          <w14:ligatures w14:val="none"/>
        </w:rPr>
        <w:t xml:space="preserve"> Projected cash reserve of £22,000, providing a buffer for Year 2 inventory expansion.</w:t>
      </w:r>
    </w:p>
    <w:p w14:paraId="03844B90" w14:textId="37B25C9E" w:rsidR="00EA2EDD" w:rsidRPr="007F0EE0" w:rsidRDefault="00C26413" w:rsidP="00B850FD">
      <w:pPr>
        <w:pStyle w:val="Heading2"/>
        <w:jc w:val="both"/>
        <w:rPr>
          <w:rFonts w:ascii="Arial" w:eastAsia="Times New Roman" w:hAnsi="Arial" w:cs="Arial"/>
          <w:lang w:eastAsia="en-GB"/>
        </w:rPr>
      </w:pPr>
      <w:bookmarkStart w:id="117" w:name="_Toc229554552"/>
      <w:r w:rsidRPr="007F0EE0">
        <w:rPr>
          <w:rFonts w:ascii="Arial" w:eastAsia="Times New Roman" w:hAnsi="Arial" w:cs="Arial"/>
          <w:lang w:eastAsia="en-GB"/>
        </w:rPr>
        <w:t>12</w:t>
      </w:r>
      <w:r w:rsidR="00EA2EDD" w:rsidRPr="007F0EE0">
        <w:rPr>
          <w:rFonts w:ascii="Arial" w:eastAsia="Times New Roman" w:hAnsi="Arial" w:cs="Arial"/>
          <w:lang w:eastAsia="en-GB"/>
        </w:rPr>
        <w:t>.</w:t>
      </w:r>
      <w:r w:rsidRPr="007F0EE0">
        <w:rPr>
          <w:rFonts w:ascii="Arial" w:eastAsia="Times New Roman" w:hAnsi="Arial" w:cs="Arial"/>
          <w:lang w:eastAsia="en-GB"/>
        </w:rPr>
        <w:t>5</w:t>
      </w:r>
      <w:r w:rsidR="00EA2EDD" w:rsidRPr="007F0EE0">
        <w:rPr>
          <w:rFonts w:ascii="Arial" w:eastAsia="Times New Roman" w:hAnsi="Arial" w:cs="Arial"/>
          <w:lang w:eastAsia="en-GB"/>
        </w:rPr>
        <w:t xml:space="preserve"> Revenue Assumptions &amp; Projections</w:t>
      </w:r>
      <w:bookmarkEnd w:id="117"/>
    </w:p>
    <w:p w14:paraId="05538212" w14:textId="77777777" w:rsidR="00EA2EDD" w:rsidRPr="007F0EE0" w:rsidRDefault="00EA2EDD"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Revenue is calculated using a Bottom-Up Forecasting methodology, grounded in UK organic market conversion rates (Kantar, 2026).</w:t>
      </w:r>
    </w:p>
    <w:p w14:paraId="6FB1AD33" w14:textId="77777777" w:rsidR="00EA2EDD" w:rsidRPr="007F0EE0" w:rsidRDefault="00EA2EDD" w:rsidP="00B850FD">
      <w:pPr>
        <w:numPr>
          <w:ilvl w:val="0"/>
          <w:numId w:val="49"/>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D2C Sales:</w:t>
      </w:r>
      <w:r w:rsidRPr="007F0EE0">
        <w:rPr>
          <w:rFonts w:ascii="Arial" w:eastAsia="Times New Roman" w:hAnsi="Arial" w:cs="Arial"/>
          <w:kern w:val="0"/>
          <w:sz w:val="24"/>
          <w:szCs w:val="24"/>
          <w:lang w:eastAsia="en-GB"/>
          <w14:ligatures w14:val="none"/>
        </w:rPr>
        <w:t xml:space="preserve"> Targeted 2.5% conversion rate on a monthly web traffic of 10,000 visitors.</w:t>
      </w:r>
    </w:p>
    <w:p w14:paraId="0E4E745E" w14:textId="77777777" w:rsidR="00EA2EDD" w:rsidRPr="007F0EE0" w:rsidRDefault="00EA2EDD" w:rsidP="00B850FD">
      <w:pPr>
        <w:numPr>
          <w:ilvl w:val="0"/>
          <w:numId w:val="49"/>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Average Order Value (AOV):</w:t>
      </w:r>
      <w:r w:rsidRPr="007F0EE0">
        <w:rPr>
          <w:rFonts w:ascii="Arial" w:eastAsia="Times New Roman" w:hAnsi="Arial" w:cs="Arial"/>
          <w:kern w:val="0"/>
          <w:sz w:val="24"/>
          <w:szCs w:val="24"/>
          <w:lang w:eastAsia="en-GB"/>
          <w14:ligatures w14:val="none"/>
        </w:rPr>
        <w:t xml:space="preserve"> £18.00 (assumes 2.8 jars per transaction or 1 jar + shipping).</w:t>
      </w:r>
    </w:p>
    <w:p w14:paraId="72D2F0EB" w14:textId="77777777" w:rsidR="00EA2EDD" w:rsidRPr="007F0EE0" w:rsidRDefault="00EA2EDD" w:rsidP="00B850FD">
      <w:pPr>
        <w:numPr>
          <w:ilvl w:val="0"/>
          <w:numId w:val="49"/>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Growth Rate:</w:t>
      </w:r>
      <w:r w:rsidRPr="007F0EE0">
        <w:rPr>
          <w:rFonts w:ascii="Arial" w:eastAsia="Times New Roman" w:hAnsi="Arial" w:cs="Arial"/>
          <w:kern w:val="0"/>
          <w:sz w:val="24"/>
          <w:szCs w:val="24"/>
          <w:lang w:eastAsia="en-GB"/>
          <w14:ligatures w14:val="none"/>
        </w:rPr>
        <w:t xml:space="preserve"> 12% Month-on-Month growth for the first 6 months, stabilizing at 5% thereafter.</w:t>
      </w:r>
    </w:p>
    <w:p w14:paraId="21715F1C" w14:textId="77777777" w:rsidR="00EA2EDD" w:rsidRPr="007F0EE0" w:rsidRDefault="00EA2EDD" w:rsidP="00B850FD">
      <w:pPr>
        <w:numPr>
          <w:ilvl w:val="0"/>
          <w:numId w:val="49"/>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B2B Listings:</w:t>
      </w:r>
      <w:r w:rsidRPr="007F0EE0">
        <w:rPr>
          <w:rFonts w:ascii="Arial" w:eastAsia="Times New Roman" w:hAnsi="Arial" w:cs="Arial"/>
          <w:kern w:val="0"/>
          <w:sz w:val="24"/>
          <w:szCs w:val="24"/>
          <w:lang w:eastAsia="en-GB"/>
          <w14:ligatures w14:val="none"/>
        </w:rPr>
        <w:t xml:space="preserve"> Anticipated listing in 15 independent West Midlands delis by Month 6, expanding to </w:t>
      </w:r>
      <w:proofErr w:type="gramStart"/>
      <w:r w:rsidRPr="007F0EE0">
        <w:rPr>
          <w:rFonts w:ascii="Arial" w:eastAsia="Times New Roman" w:hAnsi="Arial" w:cs="Arial"/>
          <w:kern w:val="0"/>
          <w:sz w:val="24"/>
          <w:szCs w:val="24"/>
          <w:lang w:eastAsia="en-GB"/>
          <w14:ligatures w14:val="none"/>
        </w:rPr>
        <w:t>40</w:t>
      </w:r>
      <w:proofErr w:type="gramEnd"/>
      <w:r w:rsidRPr="007F0EE0">
        <w:rPr>
          <w:rFonts w:ascii="Arial" w:eastAsia="Times New Roman" w:hAnsi="Arial" w:cs="Arial"/>
          <w:kern w:val="0"/>
          <w:sz w:val="24"/>
          <w:szCs w:val="24"/>
          <w:lang w:eastAsia="en-GB"/>
          <w14:ligatures w14:val="none"/>
        </w:rPr>
        <w:t xml:space="preserve"> by Month 12.</w:t>
      </w:r>
    </w:p>
    <w:p w14:paraId="155A72D7" w14:textId="73AE7001" w:rsidR="00EA2EDD" w:rsidRPr="007F0EE0" w:rsidRDefault="004D2E88" w:rsidP="00B850FD">
      <w:pPr>
        <w:pStyle w:val="Heading2"/>
        <w:jc w:val="both"/>
        <w:rPr>
          <w:rFonts w:ascii="Arial" w:eastAsia="Times New Roman" w:hAnsi="Arial" w:cs="Arial"/>
          <w:lang w:eastAsia="en-GB"/>
        </w:rPr>
      </w:pPr>
      <w:bookmarkStart w:id="118" w:name="_Toc229554553"/>
      <w:r w:rsidRPr="007F0EE0">
        <w:rPr>
          <w:rFonts w:ascii="Arial" w:eastAsia="Times New Roman" w:hAnsi="Arial" w:cs="Arial"/>
          <w:lang w:eastAsia="en-GB"/>
        </w:rPr>
        <w:t>12</w:t>
      </w:r>
      <w:r w:rsidR="00EA2EDD" w:rsidRPr="007F0EE0">
        <w:rPr>
          <w:rFonts w:ascii="Arial" w:eastAsia="Times New Roman" w:hAnsi="Arial" w:cs="Arial"/>
          <w:lang w:eastAsia="en-GB"/>
        </w:rPr>
        <w:t>.</w:t>
      </w:r>
      <w:r w:rsidRPr="007F0EE0">
        <w:rPr>
          <w:rFonts w:ascii="Arial" w:eastAsia="Times New Roman" w:hAnsi="Arial" w:cs="Arial"/>
          <w:lang w:eastAsia="en-GB"/>
        </w:rPr>
        <w:t>6</w:t>
      </w:r>
      <w:r w:rsidR="00EA2EDD" w:rsidRPr="007F0EE0">
        <w:rPr>
          <w:rFonts w:ascii="Arial" w:eastAsia="Times New Roman" w:hAnsi="Arial" w:cs="Arial"/>
          <w:lang w:eastAsia="en-GB"/>
        </w:rPr>
        <w:t xml:space="preserve"> Cost Breakdown</w:t>
      </w:r>
      <w:bookmarkEnd w:id="118"/>
    </w:p>
    <w:p w14:paraId="49F46863" w14:textId="77777777" w:rsidR="00EA2EDD" w:rsidRPr="007F0EE0" w:rsidRDefault="00EA2EDD"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Golden Gut adopts a Marginal Costing approach to separate variable and fixed elements.</w:t>
      </w:r>
    </w:p>
    <w:p w14:paraId="40558657" w14:textId="77777777" w:rsidR="00EA2EDD" w:rsidRPr="007F0EE0" w:rsidRDefault="00EA2EDD" w:rsidP="00B850FD">
      <w:pPr>
        <w:numPr>
          <w:ilvl w:val="0"/>
          <w:numId w:val="50"/>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Variable Costs (COGS): £1.90 per unit.</w:t>
      </w:r>
    </w:p>
    <w:p w14:paraId="2C0F926C" w14:textId="77777777" w:rsidR="00EA2EDD" w:rsidRPr="007F0EE0" w:rsidRDefault="00EA2EDD" w:rsidP="00B850FD">
      <w:pPr>
        <w:numPr>
          <w:ilvl w:val="1"/>
          <w:numId w:val="50"/>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Ingredients (Organic Ginger/Garlic/Turmeric): £0.85</w:t>
      </w:r>
    </w:p>
    <w:p w14:paraId="6C70F267" w14:textId="77777777" w:rsidR="00EA2EDD" w:rsidRPr="007F0EE0" w:rsidRDefault="00EA2EDD" w:rsidP="00B850FD">
      <w:pPr>
        <w:numPr>
          <w:ilvl w:val="1"/>
          <w:numId w:val="50"/>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Packaging (Glass/Metal/Label): £0.55</w:t>
      </w:r>
    </w:p>
    <w:p w14:paraId="441049F6" w14:textId="77777777" w:rsidR="00EA2EDD" w:rsidRPr="007F0EE0" w:rsidRDefault="00EA2EDD" w:rsidP="00B850FD">
      <w:pPr>
        <w:numPr>
          <w:ilvl w:val="1"/>
          <w:numId w:val="50"/>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Co-packing Fee: £0.50</w:t>
      </w:r>
    </w:p>
    <w:p w14:paraId="3FF2359D" w14:textId="77777777" w:rsidR="00EA2EDD" w:rsidRPr="007F0EE0" w:rsidRDefault="00EA2EDD" w:rsidP="00B850FD">
      <w:pPr>
        <w:numPr>
          <w:ilvl w:val="0"/>
          <w:numId w:val="50"/>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Fixed Costs (Monthly): £5,500.</w:t>
      </w:r>
    </w:p>
    <w:p w14:paraId="49FF9A4E" w14:textId="77777777" w:rsidR="00EA2EDD" w:rsidRPr="007F0EE0" w:rsidRDefault="00EA2EDD" w:rsidP="00B850FD">
      <w:pPr>
        <w:numPr>
          <w:ilvl w:val="1"/>
          <w:numId w:val="50"/>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Digital Marketing/Ads: £3,000</w:t>
      </w:r>
    </w:p>
    <w:p w14:paraId="6DCF8D1B" w14:textId="77777777" w:rsidR="00EA2EDD" w:rsidRPr="007F0EE0" w:rsidRDefault="00EA2EDD" w:rsidP="00B850FD">
      <w:pPr>
        <w:numPr>
          <w:ilvl w:val="1"/>
          <w:numId w:val="50"/>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Founder Stipend: £1,500</w:t>
      </w:r>
    </w:p>
    <w:p w14:paraId="4E653ECB" w14:textId="77777777" w:rsidR="00EA2EDD" w:rsidRPr="007F0EE0" w:rsidRDefault="00EA2EDD" w:rsidP="00B850FD">
      <w:pPr>
        <w:numPr>
          <w:ilvl w:val="1"/>
          <w:numId w:val="50"/>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Software/Storage/Admin: £1,000</w:t>
      </w:r>
    </w:p>
    <w:p w14:paraId="1D26C080" w14:textId="55E92133" w:rsidR="00EA2EDD" w:rsidRPr="007F0EE0" w:rsidRDefault="005078DB" w:rsidP="00B850FD">
      <w:pPr>
        <w:pStyle w:val="Heading2"/>
        <w:jc w:val="both"/>
        <w:rPr>
          <w:rFonts w:ascii="Arial" w:eastAsia="Times New Roman" w:hAnsi="Arial" w:cs="Arial"/>
          <w:lang w:eastAsia="en-GB"/>
        </w:rPr>
      </w:pPr>
      <w:bookmarkStart w:id="119" w:name="_Toc229554554"/>
      <w:r w:rsidRPr="007F0EE0">
        <w:rPr>
          <w:rFonts w:ascii="Arial" w:eastAsia="Times New Roman" w:hAnsi="Arial" w:cs="Arial"/>
          <w:lang w:eastAsia="en-GB"/>
        </w:rPr>
        <w:lastRenderedPageBreak/>
        <w:t>12.7 Break</w:t>
      </w:r>
      <w:r w:rsidR="00EA2EDD" w:rsidRPr="007F0EE0">
        <w:rPr>
          <w:rFonts w:ascii="Arial" w:eastAsia="Times New Roman" w:hAnsi="Arial" w:cs="Arial"/>
          <w:lang w:eastAsia="en-GB"/>
        </w:rPr>
        <w:t>-Even Analysis</w:t>
      </w:r>
      <w:bookmarkEnd w:id="119"/>
    </w:p>
    <w:p w14:paraId="7B446764" w14:textId="77777777" w:rsidR="00395835" w:rsidRPr="007F0EE0" w:rsidRDefault="00EA2EDD"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The Break-Even Point (BEP) is the moment when Total Revenue equals Total Costs </w:t>
      </w:r>
    </w:p>
    <w:p w14:paraId="72B39E4D" w14:textId="3398781B" w:rsidR="00EA2EDD" w:rsidRPr="007F0EE0" w:rsidRDefault="00EA2EDD" w:rsidP="00B850FD">
      <w:pPr>
        <w:spacing w:after="100" w:afterAutospacing="1" w:line="360" w:lineRule="auto"/>
        <w:jc w:val="both"/>
        <w:rPr>
          <w:rFonts w:ascii="Arial" w:eastAsia="Times New Roman" w:hAnsi="Arial" w:cs="Arial"/>
          <w:color w:val="000000" w:themeColor="text1"/>
          <w:kern w:val="0"/>
          <w:sz w:val="24"/>
          <w:szCs w:val="24"/>
          <w:lang w:eastAsia="en-GB"/>
          <w14:ligatures w14:val="none"/>
        </w:rPr>
      </w:pPr>
      <w:r w:rsidRPr="007F0EE0">
        <w:rPr>
          <w:rFonts w:ascii="Arial" w:eastAsia="Times New Roman" w:hAnsi="Arial" w:cs="Arial"/>
          <w:color w:val="000000" w:themeColor="text1"/>
          <w:kern w:val="0"/>
          <w:sz w:val="24"/>
          <w:szCs w:val="24"/>
          <w:lang w:eastAsia="en-GB"/>
          <w14:ligatures w14:val="none"/>
        </w:rPr>
        <w:t>(TR = TC).</w:t>
      </w:r>
    </w:p>
    <w:p w14:paraId="3C87E8C2" w14:textId="1FDC3ED6" w:rsidR="00395835" w:rsidRPr="007F0EE0" w:rsidRDefault="00395835"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hAnsi="Arial" w:cs="Arial"/>
          <w:noProof/>
        </w:rPr>
        <w:drawing>
          <wp:inline distT="0" distB="0" distL="0" distR="0" wp14:anchorId="5F634945" wp14:editId="6FEDA773">
            <wp:extent cx="5731510" cy="4586887"/>
            <wp:effectExtent l="0" t="0" r="2540" b="4445"/>
            <wp:docPr id="15" name="Picture 9" descr="a break-even analysis chart showing fixed costs, variable costs, and the break-even point, AI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 break-even analysis chart showing fixed costs, variable costs, and the break-even point, AI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4586887"/>
                    </a:xfrm>
                    <a:prstGeom prst="rect">
                      <a:avLst/>
                    </a:prstGeom>
                    <a:noFill/>
                    <a:ln>
                      <a:noFill/>
                    </a:ln>
                  </pic:spPr>
                </pic:pic>
              </a:graphicData>
            </a:graphic>
          </wp:inline>
        </w:drawing>
      </w:r>
    </w:p>
    <w:p w14:paraId="6FCCEBD4" w14:textId="77777777" w:rsidR="00EA2EDD" w:rsidRPr="007F0EE0" w:rsidRDefault="00EA2EDD" w:rsidP="00B850FD">
      <w:pPr>
        <w:spacing w:before="100" w:beforeAutospacing="1" w:after="100" w:afterAutospacing="1" w:line="360" w:lineRule="auto"/>
        <w:jc w:val="both"/>
        <w:rPr>
          <w:rFonts w:ascii="Arial" w:eastAsia="Times New Roman" w:hAnsi="Arial" w:cs="Arial"/>
          <w:color w:val="4472C4" w:themeColor="accent1"/>
          <w:kern w:val="0"/>
          <w:sz w:val="24"/>
          <w:szCs w:val="24"/>
          <w:lang w:eastAsia="en-GB"/>
          <w14:ligatures w14:val="none"/>
        </w:rPr>
      </w:pPr>
      <w:r w:rsidRPr="007F0EE0">
        <w:rPr>
          <w:rFonts w:ascii="Arial" w:eastAsia="Times New Roman" w:hAnsi="Arial" w:cs="Arial"/>
          <w:noProof/>
          <w:color w:val="4472C4" w:themeColor="accent1"/>
          <w:kern w:val="0"/>
          <w:sz w:val="24"/>
          <w:szCs w:val="24"/>
          <w:lang w:eastAsia="en-GB"/>
          <w14:ligatures w14:val="none"/>
        </w:rPr>
        <w:lastRenderedPageBreak/>
        <w:drawing>
          <wp:inline distT="0" distB="0" distL="0" distR="0" wp14:anchorId="2D221641" wp14:editId="0FBC960E">
            <wp:extent cx="5906787" cy="2973493"/>
            <wp:effectExtent l="0" t="0" r="0" b="0"/>
            <wp:docPr id="15323640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19083" cy="2979683"/>
                    </a:xfrm>
                    <a:prstGeom prst="rect">
                      <a:avLst/>
                    </a:prstGeom>
                    <a:noFill/>
                  </pic:spPr>
                </pic:pic>
              </a:graphicData>
            </a:graphic>
          </wp:inline>
        </w:drawing>
      </w:r>
    </w:p>
    <w:p w14:paraId="23800799" w14:textId="77777777" w:rsidR="00EA2EDD" w:rsidRPr="007F0EE0" w:rsidRDefault="00EA2ED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Shutterstock</w:t>
      </w:r>
    </w:p>
    <w:p w14:paraId="76DD7DFD" w14:textId="77777777" w:rsidR="00296BFF" w:rsidRPr="007F0EE0" w:rsidRDefault="00296BFF" w:rsidP="00B850FD">
      <w:pPr>
        <w:spacing w:after="0" w:line="360" w:lineRule="auto"/>
        <w:jc w:val="both"/>
        <w:rPr>
          <w:rFonts w:ascii="Arial" w:eastAsia="Times New Roman" w:hAnsi="Arial" w:cs="Arial"/>
          <w:kern w:val="0"/>
          <w:sz w:val="24"/>
          <w:szCs w:val="24"/>
          <w:lang w:eastAsia="en-GB"/>
          <w14:ligatures w14:val="none"/>
        </w:rPr>
      </w:pPr>
    </w:p>
    <w:p w14:paraId="01B03B7F" w14:textId="77777777" w:rsidR="00EA2EDD" w:rsidRPr="007F0EE0" w:rsidRDefault="00EA2EDD"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Using the contribution margin formula:</w:t>
      </w:r>
    </w:p>
    <w:p w14:paraId="60E7327A" w14:textId="169CFDC0" w:rsidR="00EA2EDD" w:rsidRPr="007F0EE0" w:rsidRDefault="00EA2ED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Contribution per Unit =</w:t>
      </w:r>
      <w:r w:rsidR="00853BA3"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Selling Price (£6.49)</w:t>
      </w:r>
      <w:r w:rsidR="00186C18"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 Variable Cost (£1.90) = £4.59</w:t>
      </w:r>
    </w:p>
    <w:p w14:paraId="20886D22" w14:textId="1FBF5B09" w:rsidR="00EA2EDD" w:rsidRPr="007F0EE0" w:rsidRDefault="00EA2EDD" w:rsidP="00B850FD">
      <w:pPr>
        <w:spacing w:after="0"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Break-Even Units (Monthly) =</w:t>
      </w:r>
      <w:r w:rsidR="00AA7FB4"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Fixed Costs (£5,500)</w:t>
      </w:r>
      <w:r w:rsidR="00452AA7"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 xml:space="preserve">\Contribution (£4.59) </w:t>
      </w:r>
      <w:r w:rsidR="00E42B71"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1,198 units</w:t>
      </w:r>
      <w:r w:rsidR="004F54D9" w:rsidRPr="007F0EE0">
        <w:rPr>
          <w:rFonts w:ascii="Arial" w:eastAsia="Times New Roman" w:hAnsi="Arial" w:cs="Arial"/>
          <w:kern w:val="0"/>
          <w:sz w:val="24"/>
          <w:szCs w:val="24"/>
          <w:lang w:eastAsia="en-GB"/>
          <w14:ligatures w14:val="none"/>
        </w:rPr>
        <w:t xml:space="preserve"> approx.</w:t>
      </w:r>
    </w:p>
    <w:p w14:paraId="2CCF70AB" w14:textId="77777777" w:rsidR="00EA2EDD" w:rsidRPr="007F0EE0" w:rsidRDefault="00EA2EDD"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Critical Analysis:</w:t>
      </w:r>
      <w:r w:rsidRPr="007F0EE0">
        <w:rPr>
          <w:rFonts w:ascii="Arial" w:eastAsia="Times New Roman" w:hAnsi="Arial" w:cs="Arial"/>
          <w:kern w:val="0"/>
          <w:sz w:val="24"/>
          <w:szCs w:val="24"/>
          <w:lang w:eastAsia="en-GB"/>
          <w14:ligatures w14:val="none"/>
        </w:rPr>
        <w:t xml:space="preserve"> Achieving sales of ~1,200 units per month is highly feasible within the Dudley and wider West Midlands catchment area alone, representing less than 0.1% of the local health-conscious population (WMCA, 2026).</w:t>
      </w:r>
    </w:p>
    <w:p w14:paraId="32AF5949" w14:textId="42B64360" w:rsidR="00DC38F3" w:rsidRPr="007F0EE0" w:rsidRDefault="00240068" w:rsidP="00E54D5F">
      <w:pPr>
        <w:pStyle w:val="Heading1"/>
        <w:jc w:val="both"/>
        <w:rPr>
          <w:rFonts w:ascii="Arial" w:eastAsia="Times New Roman" w:hAnsi="Arial" w:cs="Arial"/>
          <w:lang w:eastAsia="en-GB"/>
        </w:rPr>
      </w:pPr>
      <w:bookmarkStart w:id="120" w:name="_Toc229554555"/>
      <w:r w:rsidRPr="007F0EE0">
        <w:rPr>
          <w:rFonts w:ascii="Arial" w:eastAsia="Times New Roman" w:hAnsi="Arial" w:cs="Arial"/>
          <w:lang w:eastAsia="en-GB"/>
        </w:rPr>
        <w:t xml:space="preserve">13. </w:t>
      </w:r>
      <w:r w:rsidR="00DC38F3" w:rsidRPr="007F0EE0">
        <w:rPr>
          <w:rFonts w:ascii="Arial" w:eastAsia="Times New Roman" w:hAnsi="Arial" w:cs="Arial"/>
          <w:lang w:eastAsia="en-GB"/>
        </w:rPr>
        <w:t>FINANCIAL GOVERNANCE &amp; PROJECT MANAGEMENT</w:t>
      </w:r>
      <w:bookmarkEnd w:id="120"/>
    </w:p>
    <w:p w14:paraId="0C0102BD" w14:textId="4CCE6A47" w:rsidR="00DC38F3" w:rsidRPr="007F0EE0" w:rsidRDefault="00BB4259" w:rsidP="00B850FD">
      <w:pPr>
        <w:pStyle w:val="Heading2"/>
        <w:jc w:val="both"/>
        <w:rPr>
          <w:rFonts w:ascii="Arial" w:eastAsia="Times New Roman" w:hAnsi="Arial" w:cs="Arial"/>
          <w:lang w:eastAsia="en-GB"/>
        </w:rPr>
      </w:pPr>
      <w:bookmarkStart w:id="121" w:name="_Toc229554556"/>
      <w:r w:rsidRPr="007F0EE0">
        <w:rPr>
          <w:rFonts w:ascii="Arial" w:eastAsia="Times New Roman" w:hAnsi="Arial" w:cs="Arial"/>
          <w:lang w:eastAsia="en-GB"/>
        </w:rPr>
        <w:t>13</w:t>
      </w:r>
      <w:r w:rsidR="00DC38F3" w:rsidRPr="007F0EE0">
        <w:rPr>
          <w:rFonts w:ascii="Arial" w:eastAsia="Times New Roman" w:hAnsi="Arial" w:cs="Arial"/>
          <w:lang w:eastAsia="en-GB"/>
        </w:rPr>
        <w:t>.1 Direct vs. Indirect Costs</w:t>
      </w:r>
      <w:bookmarkEnd w:id="121"/>
    </w:p>
    <w:p w14:paraId="1DD2CF80" w14:textId="77777777" w:rsidR="00DC38F3" w:rsidRPr="007F0EE0" w:rsidRDefault="00DC38F3"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Golden Gut maintains a strict separation between Direct Project Costs (those directly attributable to the R&amp;D and production of the pastes) and Indirect Costs (overhead required to keep the business operational). This distinction is vital for accurate grant reporting and marginal costing analysis (</w:t>
      </w:r>
      <w:proofErr w:type="spellStart"/>
      <w:r w:rsidRPr="007F0EE0">
        <w:rPr>
          <w:rFonts w:ascii="Arial" w:eastAsia="Times New Roman" w:hAnsi="Arial" w:cs="Arial"/>
          <w:kern w:val="0"/>
          <w:sz w:val="24"/>
          <w:szCs w:val="24"/>
          <w:lang w:eastAsia="en-GB"/>
          <w14:ligatures w14:val="none"/>
        </w:rPr>
        <w:t>Atrill</w:t>
      </w:r>
      <w:proofErr w:type="spellEnd"/>
      <w:r w:rsidRPr="007F0EE0">
        <w:rPr>
          <w:rFonts w:ascii="Arial" w:eastAsia="Times New Roman" w:hAnsi="Arial" w:cs="Arial"/>
          <w:kern w:val="0"/>
          <w:sz w:val="24"/>
          <w:szCs w:val="24"/>
          <w:lang w:eastAsia="en-GB"/>
          <w14:ligatures w14:val="none"/>
        </w:rPr>
        <w:t xml:space="preserve"> and McLaney, 2025).</w:t>
      </w:r>
    </w:p>
    <w:p w14:paraId="237A1F87" w14:textId="77777777" w:rsidR="00296BFF" w:rsidRPr="007F0EE0" w:rsidRDefault="00296BFF" w:rsidP="00B850FD">
      <w:pPr>
        <w:spacing w:after="100" w:afterAutospacing="1" w:line="360" w:lineRule="auto"/>
        <w:jc w:val="both"/>
        <w:rPr>
          <w:rFonts w:ascii="Arial" w:eastAsia="Times New Roman" w:hAnsi="Arial" w:cs="Arial"/>
          <w:kern w:val="0"/>
          <w:sz w:val="24"/>
          <w:szCs w:val="24"/>
          <w:lang w:eastAsia="en-GB"/>
          <w14:ligatures w14:val="none"/>
        </w:rPr>
      </w:pPr>
    </w:p>
    <w:p w14:paraId="3B6F15E0" w14:textId="77777777" w:rsidR="00DC38F3" w:rsidRPr="007F0EE0" w:rsidRDefault="00DC38F3" w:rsidP="00B850FD">
      <w:pPr>
        <w:numPr>
          <w:ilvl w:val="0"/>
          <w:numId w:val="51"/>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lastRenderedPageBreak/>
        <w:t>Direct Costs (Project-Specific):</w:t>
      </w:r>
    </w:p>
    <w:p w14:paraId="2FA70AF1" w14:textId="77777777" w:rsidR="00DC38F3" w:rsidRPr="007F0EE0" w:rsidRDefault="00DC38F3" w:rsidP="00B850FD">
      <w:pPr>
        <w:pStyle w:val="ListParagraph"/>
        <w:numPr>
          <w:ilvl w:val="1"/>
          <w:numId w:val="107"/>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Materials: Organic ginger, garlic, turmeric, and lemon juice concentrates sourced for the R&amp;D phase.</w:t>
      </w:r>
    </w:p>
    <w:p w14:paraId="365B8DDA" w14:textId="77777777" w:rsidR="00DC38F3" w:rsidRPr="007F0EE0" w:rsidRDefault="00DC38F3" w:rsidP="00B850FD">
      <w:pPr>
        <w:pStyle w:val="ListParagraph"/>
        <w:numPr>
          <w:ilvl w:val="1"/>
          <w:numId w:val="107"/>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Direct Labour: Salaries for the Lead Food Scientist and Quality Control specialists specifically for the Grant duration.</w:t>
      </w:r>
    </w:p>
    <w:p w14:paraId="715DB6EA" w14:textId="77777777" w:rsidR="00DC38F3" w:rsidRPr="007F0EE0" w:rsidRDefault="00DC38F3" w:rsidP="00B850FD">
      <w:pPr>
        <w:pStyle w:val="ListParagraph"/>
        <w:numPr>
          <w:ilvl w:val="1"/>
          <w:numId w:val="107"/>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Sub-contracting: Fees paid to the Dudley co-packing facility for pilot production runs.</w:t>
      </w:r>
    </w:p>
    <w:p w14:paraId="333F1D3A" w14:textId="77777777" w:rsidR="00DC38F3" w:rsidRPr="007F0EE0" w:rsidRDefault="00DC38F3" w:rsidP="00B850FD">
      <w:pPr>
        <w:numPr>
          <w:ilvl w:val="0"/>
          <w:numId w:val="51"/>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Indirect Costs (Overhead):</w:t>
      </w:r>
    </w:p>
    <w:p w14:paraId="17511B68" w14:textId="77777777" w:rsidR="00DC38F3" w:rsidRPr="007F0EE0" w:rsidRDefault="00DC38F3" w:rsidP="00B850FD">
      <w:pPr>
        <w:pStyle w:val="ListParagraph"/>
        <w:numPr>
          <w:ilvl w:val="1"/>
          <w:numId w:val="106"/>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Rent &amp; Utilities: Pro-rated cost of the Dudley-based co-working and lab space.</w:t>
      </w:r>
    </w:p>
    <w:p w14:paraId="1D951663" w14:textId="77777777" w:rsidR="00DC38F3" w:rsidRPr="007F0EE0" w:rsidRDefault="00DC38F3" w:rsidP="00B850FD">
      <w:pPr>
        <w:pStyle w:val="ListParagraph"/>
        <w:numPr>
          <w:ilvl w:val="1"/>
          <w:numId w:val="106"/>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Administrative Salaries: General management and bookkeeping.</w:t>
      </w:r>
    </w:p>
    <w:p w14:paraId="7B8890E1" w14:textId="39834069" w:rsidR="00DC38F3" w:rsidRPr="007F0EE0" w:rsidRDefault="00DC38F3" w:rsidP="00B850FD">
      <w:pPr>
        <w:pStyle w:val="ListParagraph"/>
        <w:numPr>
          <w:ilvl w:val="1"/>
          <w:numId w:val="106"/>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Marketing &amp; Sales: Costs incurred for customer acquisition that are </w:t>
      </w:r>
      <w:r w:rsidR="00F44DF0" w:rsidRPr="007F0EE0">
        <w:rPr>
          <w:rFonts w:ascii="Arial" w:eastAsia="Times New Roman" w:hAnsi="Arial" w:cs="Arial"/>
          <w:kern w:val="0"/>
          <w:sz w:val="24"/>
          <w:szCs w:val="24"/>
          <w:lang w:eastAsia="en-GB"/>
          <w14:ligatures w14:val="none"/>
        </w:rPr>
        <w:t>ineligible</w:t>
      </w:r>
      <w:r w:rsidRPr="007F0EE0">
        <w:rPr>
          <w:rFonts w:ascii="Arial" w:eastAsia="Times New Roman" w:hAnsi="Arial" w:cs="Arial"/>
          <w:kern w:val="0"/>
          <w:sz w:val="24"/>
          <w:szCs w:val="24"/>
          <w:lang w:eastAsia="en-GB"/>
          <w14:ligatures w14:val="none"/>
        </w:rPr>
        <w:t xml:space="preserve"> for technical R&amp;D grants (UKRI, 2026).</w:t>
      </w:r>
    </w:p>
    <w:p w14:paraId="412AFB6E" w14:textId="28CF0356" w:rsidR="00DC38F3" w:rsidRPr="007F0EE0" w:rsidRDefault="00BB4259" w:rsidP="00B850FD">
      <w:pPr>
        <w:pStyle w:val="Heading2"/>
        <w:jc w:val="both"/>
        <w:rPr>
          <w:rFonts w:ascii="Arial" w:eastAsia="Times New Roman" w:hAnsi="Arial" w:cs="Arial"/>
          <w:lang w:eastAsia="en-GB"/>
        </w:rPr>
      </w:pPr>
      <w:bookmarkStart w:id="122" w:name="_Toc229554557"/>
      <w:r w:rsidRPr="007F0EE0">
        <w:rPr>
          <w:rFonts w:ascii="Arial" w:eastAsia="Times New Roman" w:hAnsi="Arial" w:cs="Arial"/>
          <w:lang w:eastAsia="en-GB"/>
        </w:rPr>
        <w:t>13</w:t>
      </w:r>
      <w:r w:rsidR="00DC38F3" w:rsidRPr="007F0EE0">
        <w:rPr>
          <w:rFonts w:ascii="Arial" w:eastAsia="Times New Roman" w:hAnsi="Arial" w:cs="Arial"/>
          <w:lang w:eastAsia="en-GB"/>
        </w:rPr>
        <w:t>.2 Payroll, Fringe Benefits, and UK Tax Compliance</w:t>
      </w:r>
      <w:bookmarkEnd w:id="122"/>
    </w:p>
    <w:p w14:paraId="28FC6FD2" w14:textId="0FDA8CBE" w:rsidR="00DC38F3" w:rsidRPr="007F0EE0" w:rsidRDefault="00DC38F3"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Under the proposed grant-funded hires (Project Manager and Food Technician), Golden Gut accounts for the Full Cost of Employment beyond basic salaries.</w:t>
      </w:r>
    </w:p>
    <w:p w14:paraId="775AA25A" w14:textId="77777777" w:rsidR="00DC38F3" w:rsidRPr="007F0EE0" w:rsidRDefault="00DC38F3" w:rsidP="00B850FD">
      <w:pPr>
        <w:numPr>
          <w:ilvl w:val="0"/>
          <w:numId w:val="52"/>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Fringe Benefits &amp; Statutory Costs:</w:t>
      </w:r>
    </w:p>
    <w:p w14:paraId="6B135971" w14:textId="77777777" w:rsidR="00DC38F3" w:rsidRPr="007F0EE0" w:rsidRDefault="00DC38F3" w:rsidP="00B850FD">
      <w:pPr>
        <w:numPr>
          <w:ilvl w:val="1"/>
          <w:numId w:val="108"/>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Employer National Insurance (NI):</w:t>
      </w:r>
      <w:r w:rsidRPr="007F0EE0">
        <w:rPr>
          <w:rFonts w:ascii="Arial" w:eastAsia="Times New Roman" w:hAnsi="Arial" w:cs="Arial"/>
          <w:kern w:val="0"/>
          <w:sz w:val="24"/>
          <w:szCs w:val="24"/>
          <w:lang w:eastAsia="en-GB"/>
          <w14:ligatures w14:val="none"/>
        </w:rPr>
        <w:t xml:space="preserve"> Calculated at the standard 2026 rate of 13.8% on earnings above the secondary threshold.</w:t>
      </w:r>
    </w:p>
    <w:p w14:paraId="605B42E7" w14:textId="77777777" w:rsidR="00DC38F3" w:rsidRPr="007F0EE0" w:rsidRDefault="00DC38F3" w:rsidP="00B850FD">
      <w:pPr>
        <w:numPr>
          <w:ilvl w:val="1"/>
          <w:numId w:val="108"/>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Pension Contributions:</w:t>
      </w:r>
      <w:r w:rsidRPr="007F0EE0">
        <w:rPr>
          <w:rFonts w:ascii="Arial" w:eastAsia="Times New Roman" w:hAnsi="Arial" w:cs="Arial"/>
          <w:kern w:val="0"/>
          <w:sz w:val="24"/>
          <w:szCs w:val="24"/>
          <w:lang w:eastAsia="en-GB"/>
          <w14:ligatures w14:val="none"/>
        </w:rPr>
        <w:t xml:space="preserve"> Adhering to the UK Auto-enrolment criteria, with a minimum 3% employer contribution to the NEST scheme (The Pensions Regulator, 2026).</w:t>
      </w:r>
    </w:p>
    <w:p w14:paraId="282285B1" w14:textId="77777777" w:rsidR="00DC38F3" w:rsidRPr="007F0EE0" w:rsidRDefault="00DC38F3" w:rsidP="00B850FD">
      <w:pPr>
        <w:numPr>
          <w:ilvl w:val="1"/>
          <w:numId w:val="108"/>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Insurance:</w:t>
      </w:r>
      <w:r w:rsidRPr="007F0EE0">
        <w:rPr>
          <w:rFonts w:ascii="Arial" w:eastAsia="Times New Roman" w:hAnsi="Arial" w:cs="Arial"/>
          <w:kern w:val="0"/>
          <w:sz w:val="24"/>
          <w:szCs w:val="24"/>
          <w:lang w:eastAsia="en-GB"/>
          <w14:ligatures w14:val="none"/>
        </w:rPr>
        <w:t xml:space="preserve"> Mandatory Employers’ Liability Insurance and specialized Product Liability Insurance for the food-tech sector.</w:t>
      </w:r>
    </w:p>
    <w:p w14:paraId="4F6F8EBF" w14:textId="2EC72A75" w:rsidR="00DC38F3" w:rsidRPr="007F0EE0" w:rsidRDefault="00AA1633" w:rsidP="00B850FD">
      <w:pPr>
        <w:pStyle w:val="Heading2"/>
        <w:jc w:val="both"/>
        <w:rPr>
          <w:rFonts w:ascii="Arial" w:eastAsia="Times New Roman" w:hAnsi="Arial" w:cs="Arial"/>
          <w:lang w:eastAsia="en-GB"/>
        </w:rPr>
      </w:pPr>
      <w:bookmarkStart w:id="123" w:name="_Toc229554558"/>
      <w:r w:rsidRPr="007F0EE0">
        <w:rPr>
          <w:rFonts w:ascii="Arial" w:eastAsia="Times New Roman" w:hAnsi="Arial" w:cs="Arial"/>
          <w:lang w:eastAsia="en-GB"/>
        </w:rPr>
        <w:t>13</w:t>
      </w:r>
      <w:r w:rsidR="00DC38F3" w:rsidRPr="007F0EE0">
        <w:rPr>
          <w:rFonts w:ascii="Arial" w:eastAsia="Times New Roman" w:hAnsi="Arial" w:cs="Arial"/>
          <w:lang w:eastAsia="en-GB"/>
        </w:rPr>
        <w:t>.3 Cost Share and Matching Fund Strategy</w:t>
      </w:r>
      <w:bookmarkEnd w:id="123"/>
    </w:p>
    <w:p w14:paraId="05C41F1D" w14:textId="77777777" w:rsidR="00DC38F3" w:rsidRPr="007F0EE0" w:rsidRDefault="00DC38F3"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The Innovate UK Smart Grant typically requires SMEs to provide 30% match funding (UKRI, 2026). For Golden Gut's £50,000 grant application, a match of £15,000 is required.</w:t>
      </w:r>
    </w:p>
    <w:p w14:paraId="4FEA5A53" w14:textId="2A8CEA1D" w:rsidR="00DC38F3" w:rsidRPr="007F0EE0" w:rsidRDefault="00DC38F3" w:rsidP="00B850FD">
      <w:pPr>
        <w:numPr>
          <w:ilvl w:val="0"/>
          <w:numId w:val="53"/>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lastRenderedPageBreak/>
        <w:t>Cash Contribution (£10,000):</w:t>
      </w:r>
      <w:r w:rsidRPr="007F0EE0">
        <w:rPr>
          <w:rFonts w:ascii="Arial" w:eastAsia="Times New Roman" w:hAnsi="Arial" w:cs="Arial"/>
          <w:kern w:val="0"/>
          <w:sz w:val="24"/>
          <w:szCs w:val="24"/>
          <w:lang w:eastAsia="en-GB"/>
          <w14:ligatures w14:val="none"/>
        </w:rPr>
        <w:t xml:space="preserve"> Sourced from Founder Equity and a West Midlands SME Proof of Concept micro-loan.</w:t>
      </w:r>
    </w:p>
    <w:p w14:paraId="6C98043B" w14:textId="7BC88AD1" w:rsidR="00DC38F3" w:rsidRPr="007F0EE0" w:rsidRDefault="00DC38F3" w:rsidP="00B850FD">
      <w:pPr>
        <w:numPr>
          <w:ilvl w:val="0"/>
          <w:numId w:val="53"/>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In-Kind Contribution (£5,000):</w:t>
      </w:r>
      <w:r w:rsidRPr="007F0EE0">
        <w:rPr>
          <w:rFonts w:ascii="Arial" w:eastAsia="Times New Roman" w:hAnsi="Arial" w:cs="Arial"/>
          <w:kern w:val="0"/>
          <w:sz w:val="24"/>
          <w:szCs w:val="24"/>
          <w:lang w:eastAsia="en-GB"/>
          <w14:ligatures w14:val="none"/>
        </w:rPr>
        <w:t xml:space="preserve"> Calculated based on the unpaid expert consultancy hours provided by the Eswatini </w:t>
      </w:r>
      <w:r w:rsidR="009D0AD9" w:rsidRPr="007F0EE0">
        <w:rPr>
          <w:rFonts w:ascii="Arial" w:eastAsia="Times New Roman" w:hAnsi="Arial" w:cs="Arial"/>
          <w:kern w:val="0"/>
          <w:sz w:val="24"/>
          <w:szCs w:val="24"/>
          <w:lang w:eastAsia="en-GB"/>
          <w14:ligatures w14:val="none"/>
        </w:rPr>
        <w:t>partner</w:t>
      </w:r>
      <w:r w:rsidRPr="007F0EE0">
        <w:rPr>
          <w:rFonts w:ascii="Arial" w:eastAsia="Times New Roman" w:hAnsi="Arial" w:cs="Arial"/>
          <w:kern w:val="0"/>
          <w:sz w:val="24"/>
          <w:szCs w:val="24"/>
          <w:lang w:eastAsia="en-GB"/>
          <w14:ligatures w14:val="none"/>
        </w:rPr>
        <w:t xml:space="preserve"> (valued at market rates) and the discounted use of lab equipment through our university </w:t>
      </w:r>
      <w:r w:rsidR="009D2726" w:rsidRPr="007F0EE0">
        <w:rPr>
          <w:rFonts w:ascii="Arial" w:eastAsia="Times New Roman" w:hAnsi="Arial" w:cs="Arial"/>
          <w:kern w:val="0"/>
          <w:sz w:val="24"/>
          <w:szCs w:val="24"/>
          <w:lang w:eastAsia="en-GB"/>
          <w14:ligatures w14:val="none"/>
        </w:rPr>
        <w:t>wife</w:t>
      </w:r>
      <w:r w:rsidRPr="007F0EE0">
        <w:rPr>
          <w:rFonts w:ascii="Arial" w:eastAsia="Times New Roman" w:hAnsi="Arial" w:cs="Arial"/>
          <w:kern w:val="0"/>
          <w:sz w:val="24"/>
          <w:szCs w:val="24"/>
          <w:lang w:eastAsia="en-GB"/>
          <w14:ligatures w14:val="none"/>
        </w:rPr>
        <w:t xml:space="preserve"> MoU.</w:t>
      </w:r>
    </w:p>
    <w:p w14:paraId="1EE742B9" w14:textId="5D4D094F" w:rsidR="00DC38F3" w:rsidRPr="007F0EE0" w:rsidRDefault="00AA1633" w:rsidP="00B850FD">
      <w:pPr>
        <w:pStyle w:val="Heading2"/>
        <w:jc w:val="both"/>
        <w:rPr>
          <w:rFonts w:ascii="Arial" w:eastAsia="Times New Roman" w:hAnsi="Arial" w:cs="Arial"/>
          <w:lang w:eastAsia="en-GB"/>
        </w:rPr>
      </w:pPr>
      <w:bookmarkStart w:id="124" w:name="_Toc229554559"/>
      <w:r w:rsidRPr="007F0EE0">
        <w:rPr>
          <w:rFonts w:ascii="Arial" w:eastAsia="Times New Roman" w:hAnsi="Arial" w:cs="Arial"/>
          <w:lang w:eastAsia="en-GB"/>
        </w:rPr>
        <w:t>13</w:t>
      </w:r>
      <w:r w:rsidR="00DC38F3" w:rsidRPr="007F0EE0">
        <w:rPr>
          <w:rFonts w:ascii="Arial" w:eastAsia="Times New Roman" w:hAnsi="Arial" w:cs="Arial"/>
          <w:lang w:eastAsia="en-GB"/>
        </w:rPr>
        <w:t>.4 Audit Readiness &amp; Accounting Infrastructure</w:t>
      </w:r>
      <w:bookmarkEnd w:id="124"/>
    </w:p>
    <w:p w14:paraId="28F76D47" w14:textId="10B3FC71" w:rsidR="00DC38F3" w:rsidRPr="007F0EE0" w:rsidRDefault="00DC38F3"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To ensure Audit Readiness and compliance with government oversight, Golden Gut utilizes a DCAA-compliant (</w:t>
      </w:r>
      <w:r w:rsidR="00802073" w:rsidRPr="007F0EE0">
        <w:rPr>
          <w:rFonts w:ascii="Arial" w:eastAsia="Times New Roman" w:hAnsi="Arial" w:cs="Arial"/>
          <w:kern w:val="0"/>
          <w:sz w:val="24"/>
          <w:szCs w:val="24"/>
          <w:lang w:eastAsia="en-GB"/>
          <w14:ligatures w14:val="none"/>
        </w:rPr>
        <w:t>defence</w:t>
      </w:r>
      <w:r w:rsidRPr="007F0EE0">
        <w:rPr>
          <w:rFonts w:ascii="Arial" w:eastAsia="Times New Roman" w:hAnsi="Arial" w:cs="Arial"/>
          <w:kern w:val="0"/>
          <w:sz w:val="24"/>
          <w:szCs w:val="24"/>
          <w:lang w:eastAsia="en-GB"/>
          <w14:ligatures w14:val="none"/>
        </w:rPr>
        <w:t xml:space="preserve"> Contract Audit Agency) framework adapted for the UK's National Audit Office (NAO) standards.</w:t>
      </w:r>
    </w:p>
    <w:p w14:paraId="37280DDE" w14:textId="349385FD" w:rsidR="00DC38F3" w:rsidRPr="007F0EE0" w:rsidRDefault="00DC38F3" w:rsidP="00B850FD">
      <w:pPr>
        <w:numPr>
          <w:ilvl w:val="0"/>
          <w:numId w:val="54"/>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Accounting System:</w:t>
      </w:r>
      <w:r w:rsidRPr="007F0EE0">
        <w:rPr>
          <w:rFonts w:ascii="Arial" w:eastAsia="Times New Roman" w:hAnsi="Arial" w:cs="Arial"/>
          <w:kern w:val="0"/>
          <w:sz w:val="24"/>
          <w:szCs w:val="24"/>
          <w:lang w:eastAsia="en-GB"/>
          <w14:ligatures w14:val="none"/>
        </w:rPr>
        <w:t xml:space="preserve"> We utilize Xero integrated with </w:t>
      </w:r>
      <w:r w:rsidR="00802073" w:rsidRPr="007F0EE0">
        <w:rPr>
          <w:rFonts w:ascii="Arial" w:eastAsia="Times New Roman" w:hAnsi="Arial" w:cs="Arial"/>
          <w:kern w:val="0"/>
          <w:sz w:val="24"/>
          <w:szCs w:val="24"/>
          <w:lang w:eastAsia="en-GB"/>
          <w14:ligatures w14:val="none"/>
        </w:rPr>
        <w:t>Project Works</w:t>
      </w:r>
      <w:r w:rsidRPr="007F0EE0">
        <w:rPr>
          <w:rFonts w:ascii="Arial" w:eastAsia="Times New Roman" w:hAnsi="Arial" w:cs="Arial"/>
          <w:kern w:val="0"/>
          <w:sz w:val="24"/>
          <w:szCs w:val="24"/>
          <w:lang w:eastAsia="en-GB"/>
          <w14:ligatures w14:val="none"/>
        </w:rPr>
        <w:t xml:space="preserve"> for real-time time-tracking and expense allocation. This ensures that every hour worked and every kilogram of organic ginger purchased is digitally tagged to the specific grant project code.</w:t>
      </w:r>
    </w:p>
    <w:p w14:paraId="16A8C5A8" w14:textId="116E5219" w:rsidR="00DC38F3" w:rsidRPr="007F0EE0" w:rsidRDefault="00DC38F3" w:rsidP="00B850FD">
      <w:pPr>
        <w:numPr>
          <w:ilvl w:val="0"/>
          <w:numId w:val="54"/>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Internal Controls:</w:t>
      </w:r>
      <w:r w:rsidRPr="007F0EE0">
        <w:rPr>
          <w:rFonts w:ascii="Arial" w:eastAsia="Times New Roman" w:hAnsi="Arial" w:cs="Arial"/>
          <w:kern w:val="0"/>
          <w:sz w:val="24"/>
          <w:szCs w:val="24"/>
          <w:lang w:eastAsia="en-GB"/>
          <w14:ligatures w14:val="none"/>
        </w:rPr>
        <w:t xml:space="preserve"> Implementation of a Double-Approval system for all project expenditures exceeding £500, ensuring fiscal </w:t>
      </w:r>
      <w:r w:rsidR="00135A0B" w:rsidRPr="007F0EE0">
        <w:rPr>
          <w:rFonts w:ascii="Arial" w:eastAsia="Times New Roman" w:hAnsi="Arial" w:cs="Arial"/>
          <w:kern w:val="0"/>
          <w:sz w:val="24"/>
          <w:szCs w:val="24"/>
          <w:lang w:eastAsia="en-GB"/>
          <w14:ligatures w14:val="none"/>
        </w:rPr>
        <w:t>accountability,</w:t>
      </w:r>
      <w:r w:rsidRPr="007F0EE0">
        <w:rPr>
          <w:rFonts w:ascii="Arial" w:eastAsia="Times New Roman" w:hAnsi="Arial" w:cs="Arial"/>
          <w:kern w:val="0"/>
          <w:sz w:val="24"/>
          <w:szCs w:val="24"/>
          <w:lang w:eastAsia="en-GB"/>
          <w14:ligatures w14:val="none"/>
        </w:rPr>
        <w:t xml:space="preserve"> and preventing Grant Creep (HM Treasury, 2026).</w:t>
      </w:r>
    </w:p>
    <w:p w14:paraId="63B386DC" w14:textId="4DF79E63" w:rsidR="00DC38F3" w:rsidRPr="007F0EE0" w:rsidRDefault="0031736E" w:rsidP="00B850FD">
      <w:pPr>
        <w:pStyle w:val="Heading2"/>
        <w:jc w:val="both"/>
        <w:rPr>
          <w:rFonts w:ascii="Arial" w:eastAsia="Times New Roman" w:hAnsi="Arial" w:cs="Arial"/>
          <w:lang w:eastAsia="en-GB"/>
        </w:rPr>
      </w:pPr>
      <w:bookmarkStart w:id="125" w:name="_Toc229554560"/>
      <w:r w:rsidRPr="007F0EE0">
        <w:rPr>
          <w:rFonts w:ascii="Arial" w:eastAsia="Times New Roman" w:hAnsi="Arial" w:cs="Arial"/>
          <w:lang w:eastAsia="en-GB"/>
        </w:rPr>
        <w:t>13</w:t>
      </w:r>
      <w:r w:rsidR="00DC38F3" w:rsidRPr="007F0EE0">
        <w:rPr>
          <w:rFonts w:ascii="Arial" w:eastAsia="Times New Roman" w:hAnsi="Arial" w:cs="Arial"/>
          <w:lang w:eastAsia="en-GB"/>
        </w:rPr>
        <w:t>.5 Technical Expertise &amp; Biographical Sketch</w:t>
      </w:r>
      <w:bookmarkEnd w:id="125"/>
    </w:p>
    <w:p w14:paraId="7949950A" w14:textId="77777777" w:rsidR="00DC38F3" w:rsidRPr="007F0EE0" w:rsidRDefault="00DC38F3"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The project is led by a multi-disciplinary team combining academic rigor with cultural heritage.</w:t>
      </w:r>
    </w:p>
    <w:p w14:paraId="16E788C9" w14:textId="77777777" w:rsidR="00DC38F3" w:rsidRPr="007F0EE0" w:rsidRDefault="00DC38F3"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Biographical Sketch: Boyd R. Malcolm (Project Lead)</w:t>
      </w:r>
    </w:p>
    <w:p w14:paraId="4B774D14" w14:textId="329AEAE3" w:rsidR="00DC38F3" w:rsidRPr="007F0EE0" w:rsidRDefault="00DC38F3" w:rsidP="00B850FD">
      <w:pPr>
        <w:numPr>
          <w:ilvl w:val="0"/>
          <w:numId w:val="55"/>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Education:</w:t>
      </w:r>
      <w:r w:rsidRPr="007F0EE0">
        <w:rPr>
          <w:rFonts w:ascii="Arial" w:eastAsia="Times New Roman" w:hAnsi="Arial" w:cs="Arial"/>
          <w:kern w:val="0"/>
          <w:sz w:val="24"/>
          <w:szCs w:val="24"/>
          <w:lang w:eastAsia="en-GB"/>
          <w14:ligatures w14:val="none"/>
        </w:rPr>
        <w:t xml:space="preserve"> </w:t>
      </w:r>
      <w:r w:rsidR="0032196C" w:rsidRPr="007F0EE0">
        <w:rPr>
          <w:rFonts w:ascii="Arial" w:eastAsia="Times New Roman" w:hAnsi="Arial" w:cs="Arial"/>
          <w:kern w:val="0"/>
          <w:sz w:val="24"/>
          <w:szCs w:val="24"/>
          <w:lang w:eastAsia="en-GB"/>
          <w14:ligatures w14:val="none"/>
        </w:rPr>
        <w:t>MB</w:t>
      </w:r>
      <w:r w:rsidR="001369C8" w:rsidRPr="007F0EE0">
        <w:rPr>
          <w:rFonts w:ascii="Arial" w:eastAsia="Times New Roman" w:hAnsi="Arial" w:cs="Arial"/>
          <w:kern w:val="0"/>
          <w:sz w:val="24"/>
          <w:szCs w:val="24"/>
          <w:lang w:eastAsia="en-GB"/>
          <w14:ligatures w14:val="none"/>
        </w:rPr>
        <w:t>A</w:t>
      </w:r>
      <w:r w:rsidRPr="007F0EE0">
        <w:rPr>
          <w:rFonts w:ascii="Arial" w:eastAsia="Times New Roman" w:hAnsi="Arial" w:cs="Arial"/>
          <w:kern w:val="0"/>
          <w:sz w:val="24"/>
          <w:szCs w:val="24"/>
          <w:lang w:eastAsia="en-GB"/>
          <w14:ligatures w14:val="none"/>
        </w:rPr>
        <w:t xml:space="preserve"> Strategic Management (</w:t>
      </w:r>
      <w:r w:rsidR="0067683F" w:rsidRPr="007F0EE0">
        <w:rPr>
          <w:rFonts w:ascii="Arial" w:eastAsia="Times New Roman" w:hAnsi="Arial" w:cs="Arial"/>
          <w:kern w:val="0"/>
          <w:sz w:val="24"/>
          <w:szCs w:val="24"/>
          <w:lang w:eastAsia="en-GB"/>
          <w14:ligatures w14:val="none"/>
        </w:rPr>
        <w:t>in progress</w:t>
      </w:r>
      <w:r w:rsidRPr="007F0EE0">
        <w:rPr>
          <w:rFonts w:ascii="Arial" w:eastAsia="Times New Roman" w:hAnsi="Arial" w:cs="Arial"/>
          <w:kern w:val="0"/>
          <w:sz w:val="24"/>
          <w:szCs w:val="24"/>
          <w:lang w:eastAsia="en-GB"/>
          <w14:ligatures w14:val="none"/>
        </w:rPr>
        <w:t xml:space="preserve">), </w:t>
      </w:r>
      <w:r w:rsidR="0032196C" w:rsidRPr="007F0EE0">
        <w:rPr>
          <w:rFonts w:ascii="Arial" w:eastAsia="Times New Roman" w:hAnsi="Arial" w:cs="Arial"/>
          <w:kern w:val="0"/>
          <w:sz w:val="24"/>
          <w:szCs w:val="24"/>
          <w:lang w:eastAsia="en-GB"/>
          <w14:ligatures w14:val="none"/>
        </w:rPr>
        <w:t xml:space="preserve">University of </w:t>
      </w:r>
      <w:r w:rsidR="00802073" w:rsidRPr="007F0EE0">
        <w:rPr>
          <w:rFonts w:ascii="Arial" w:eastAsia="Times New Roman" w:hAnsi="Arial" w:cs="Arial"/>
          <w:kern w:val="0"/>
          <w:sz w:val="24"/>
          <w:szCs w:val="24"/>
          <w:lang w:eastAsia="en-GB"/>
          <w14:ligatures w14:val="none"/>
        </w:rPr>
        <w:t>Wales</w:t>
      </w:r>
      <w:r w:rsidR="0032196C" w:rsidRPr="007F0EE0">
        <w:rPr>
          <w:rFonts w:ascii="Arial" w:eastAsia="Times New Roman" w:hAnsi="Arial" w:cs="Arial"/>
          <w:kern w:val="0"/>
          <w:sz w:val="24"/>
          <w:szCs w:val="24"/>
          <w:lang w:eastAsia="en-GB"/>
          <w14:ligatures w14:val="none"/>
        </w:rPr>
        <w:t xml:space="preserve"> </w:t>
      </w:r>
      <w:r w:rsidR="00802073" w:rsidRPr="007F0EE0">
        <w:rPr>
          <w:rFonts w:ascii="Arial" w:eastAsia="Times New Roman" w:hAnsi="Arial" w:cs="Arial"/>
          <w:kern w:val="0"/>
          <w:sz w:val="24"/>
          <w:szCs w:val="24"/>
          <w:lang w:eastAsia="en-GB"/>
          <w14:ligatures w14:val="none"/>
        </w:rPr>
        <w:t>trinity</w:t>
      </w:r>
      <w:r w:rsidR="0032196C" w:rsidRPr="007F0EE0">
        <w:rPr>
          <w:rFonts w:ascii="Arial" w:eastAsia="Times New Roman" w:hAnsi="Arial" w:cs="Arial"/>
          <w:kern w:val="0"/>
          <w:sz w:val="24"/>
          <w:szCs w:val="24"/>
          <w:lang w:eastAsia="en-GB"/>
          <w14:ligatures w14:val="none"/>
        </w:rPr>
        <w:t xml:space="preserve"> saint </w:t>
      </w:r>
      <w:r w:rsidR="00802073" w:rsidRPr="007F0EE0">
        <w:rPr>
          <w:rFonts w:ascii="Arial" w:eastAsia="Times New Roman" w:hAnsi="Arial" w:cs="Arial"/>
          <w:kern w:val="0"/>
          <w:sz w:val="24"/>
          <w:szCs w:val="24"/>
          <w:lang w:eastAsia="en-GB"/>
          <w14:ligatures w14:val="none"/>
        </w:rPr>
        <w:t>David</w:t>
      </w:r>
      <w:r w:rsidRPr="007F0EE0">
        <w:rPr>
          <w:rFonts w:ascii="Arial" w:eastAsia="Times New Roman" w:hAnsi="Arial" w:cs="Arial"/>
          <w:kern w:val="0"/>
          <w:sz w:val="24"/>
          <w:szCs w:val="24"/>
          <w:lang w:eastAsia="en-GB"/>
          <w14:ligatures w14:val="none"/>
        </w:rPr>
        <w:t>.</w:t>
      </w:r>
    </w:p>
    <w:p w14:paraId="3AD4CBBD" w14:textId="77777777" w:rsidR="00DC38F3" w:rsidRPr="007F0EE0" w:rsidRDefault="00DC38F3" w:rsidP="00B850FD">
      <w:pPr>
        <w:numPr>
          <w:ilvl w:val="0"/>
          <w:numId w:val="55"/>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Expertise:</w:t>
      </w:r>
      <w:r w:rsidRPr="007F0EE0">
        <w:rPr>
          <w:rFonts w:ascii="Arial" w:eastAsia="Times New Roman" w:hAnsi="Arial" w:cs="Arial"/>
          <w:kern w:val="0"/>
          <w:sz w:val="24"/>
          <w:szCs w:val="24"/>
          <w:lang w:eastAsia="en-GB"/>
          <w14:ligatures w14:val="none"/>
        </w:rPr>
        <w:t xml:space="preserve"> Specialises in FMCG supply chain resilience and UK food regulatory compliance.</w:t>
      </w:r>
    </w:p>
    <w:p w14:paraId="1098D27A" w14:textId="77777777" w:rsidR="00DC38F3" w:rsidRPr="007F0EE0" w:rsidRDefault="00DC38F3" w:rsidP="00B850FD">
      <w:pPr>
        <w:numPr>
          <w:ilvl w:val="0"/>
          <w:numId w:val="55"/>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Role:</w:t>
      </w:r>
      <w:r w:rsidRPr="007F0EE0">
        <w:rPr>
          <w:rFonts w:ascii="Arial" w:eastAsia="Times New Roman" w:hAnsi="Arial" w:cs="Arial"/>
          <w:kern w:val="0"/>
          <w:sz w:val="24"/>
          <w:szCs w:val="24"/>
          <w:lang w:eastAsia="en-GB"/>
          <w14:ligatures w14:val="none"/>
        </w:rPr>
        <w:t xml:space="preserve"> Oversees project milestones, financial governance, and stakeholder engagement.</w:t>
      </w:r>
    </w:p>
    <w:p w14:paraId="51CF4A5E" w14:textId="43D1C9FC" w:rsidR="00DC38F3" w:rsidRPr="007F0EE0" w:rsidRDefault="00DC38F3"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 xml:space="preserve">Biographical Sketch: </w:t>
      </w:r>
      <w:r w:rsidR="0032196C" w:rsidRPr="007F0EE0">
        <w:rPr>
          <w:rFonts w:ascii="Arial" w:eastAsia="Times New Roman" w:hAnsi="Arial" w:cs="Arial"/>
          <w:b/>
          <w:bCs/>
          <w:kern w:val="0"/>
          <w:sz w:val="24"/>
          <w:szCs w:val="24"/>
          <w:lang w:eastAsia="en-GB"/>
          <w14:ligatures w14:val="none"/>
        </w:rPr>
        <w:t xml:space="preserve">Nomathemba </w:t>
      </w:r>
      <w:r w:rsidR="00E71992" w:rsidRPr="007F0EE0">
        <w:rPr>
          <w:rFonts w:ascii="Arial" w:eastAsia="Times New Roman" w:hAnsi="Arial" w:cs="Arial"/>
          <w:b/>
          <w:bCs/>
          <w:kern w:val="0"/>
          <w:sz w:val="24"/>
          <w:szCs w:val="24"/>
          <w:lang w:eastAsia="en-GB"/>
          <w14:ligatures w14:val="none"/>
        </w:rPr>
        <w:t xml:space="preserve">Amanda </w:t>
      </w:r>
      <w:r w:rsidR="0032196C" w:rsidRPr="007F0EE0">
        <w:rPr>
          <w:rFonts w:ascii="Arial" w:eastAsia="Times New Roman" w:hAnsi="Arial" w:cs="Arial"/>
          <w:b/>
          <w:bCs/>
          <w:kern w:val="0"/>
          <w:sz w:val="24"/>
          <w:szCs w:val="24"/>
          <w:lang w:eastAsia="en-GB"/>
          <w14:ligatures w14:val="none"/>
        </w:rPr>
        <w:t>Socikwa</w:t>
      </w:r>
      <w:r w:rsidRPr="007F0EE0">
        <w:rPr>
          <w:rFonts w:ascii="Arial" w:eastAsia="Times New Roman" w:hAnsi="Arial" w:cs="Arial"/>
          <w:b/>
          <w:bCs/>
          <w:kern w:val="0"/>
          <w:sz w:val="24"/>
          <w:szCs w:val="24"/>
          <w:lang w:eastAsia="en-GB"/>
          <w14:ligatures w14:val="none"/>
        </w:rPr>
        <w:t xml:space="preserve"> (Lead Researcher)</w:t>
      </w:r>
    </w:p>
    <w:p w14:paraId="1864CCE5" w14:textId="77777777" w:rsidR="00DC38F3" w:rsidRPr="007F0EE0" w:rsidRDefault="00DC38F3" w:rsidP="00B850FD">
      <w:pPr>
        <w:numPr>
          <w:ilvl w:val="0"/>
          <w:numId w:val="56"/>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lastRenderedPageBreak/>
        <w:t>Background:</w:t>
      </w:r>
      <w:r w:rsidRPr="007F0EE0">
        <w:rPr>
          <w:rFonts w:ascii="Arial" w:eastAsia="Times New Roman" w:hAnsi="Arial" w:cs="Arial"/>
          <w:kern w:val="0"/>
          <w:sz w:val="24"/>
          <w:szCs w:val="24"/>
          <w:lang w:eastAsia="en-GB"/>
          <w14:ligatures w14:val="none"/>
        </w:rPr>
        <w:t xml:space="preserve"> 15+ years in Traditional Food Systems (Eswatini); Specialist in organic botanical extraction.</w:t>
      </w:r>
    </w:p>
    <w:p w14:paraId="6E153160" w14:textId="77777777" w:rsidR="00DC38F3" w:rsidRPr="007F0EE0" w:rsidRDefault="00DC38F3" w:rsidP="00B850FD">
      <w:pPr>
        <w:numPr>
          <w:ilvl w:val="0"/>
          <w:numId w:val="56"/>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Expertise:</w:t>
      </w:r>
      <w:r w:rsidRPr="007F0EE0">
        <w:rPr>
          <w:rFonts w:ascii="Arial" w:eastAsia="Times New Roman" w:hAnsi="Arial" w:cs="Arial"/>
          <w:kern w:val="0"/>
          <w:sz w:val="24"/>
          <w:szCs w:val="24"/>
          <w:lang w:eastAsia="en-GB"/>
          <w14:ligatures w14:val="none"/>
        </w:rPr>
        <w:t xml:space="preserve"> Deep knowledge of natural preservation techniques and phytonutrient stability.</w:t>
      </w:r>
    </w:p>
    <w:p w14:paraId="3E1414F4" w14:textId="5E38C4BC" w:rsidR="00DC38F3" w:rsidRPr="007F0EE0" w:rsidRDefault="00DC38F3" w:rsidP="00B850FD">
      <w:pPr>
        <w:numPr>
          <w:ilvl w:val="0"/>
          <w:numId w:val="56"/>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Role:</w:t>
      </w:r>
      <w:r w:rsidRPr="007F0EE0">
        <w:rPr>
          <w:rFonts w:ascii="Arial" w:eastAsia="Times New Roman" w:hAnsi="Arial" w:cs="Arial"/>
          <w:kern w:val="0"/>
          <w:sz w:val="24"/>
          <w:szCs w:val="24"/>
          <w:lang w:eastAsia="en-GB"/>
          <w14:ligatures w14:val="none"/>
        </w:rPr>
        <w:t xml:space="preserve"> Technical lead for the Cold-Milling R&amp;D and shelf-life validation.</w:t>
      </w:r>
    </w:p>
    <w:p w14:paraId="2374AFD5" w14:textId="72D84D30" w:rsidR="00DC38F3" w:rsidRPr="007F0EE0" w:rsidRDefault="0031736E" w:rsidP="00B850FD">
      <w:pPr>
        <w:pStyle w:val="Heading2"/>
        <w:jc w:val="both"/>
        <w:rPr>
          <w:rFonts w:ascii="Arial" w:eastAsia="Times New Roman" w:hAnsi="Arial" w:cs="Arial"/>
          <w:lang w:eastAsia="en-GB"/>
        </w:rPr>
      </w:pPr>
      <w:bookmarkStart w:id="126" w:name="_Toc229554561"/>
      <w:r w:rsidRPr="007F0EE0">
        <w:rPr>
          <w:rFonts w:ascii="Arial" w:eastAsia="Times New Roman" w:hAnsi="Arial" w:cs="Arial"/>
          <w:lang w:eastAsia="en-GB"/>
        </w:rPr>
        <w:t>13</w:t>
      </w:r>
      <w:r w:rsidR="00DC38F3" w:rsidRPr="007F0EE0">
        <w:rPr>
          <w:rFonts w:ascii="Arial" w:eastAsia="Times New Roman" w:hAnsi="Arial" w:cs="Arial"/>
          <w:lang w:eastAsia="en-GB"/>
        </w:rPr>
        <w:t>.6 Project Management &amp; Government Reporting</w:t>
      </w:r>
      <w:bookmarkEnd w:id="126"/>
    </w:p>
    <w:p w14:paraId="4E8A3407" w14:textId="4A62CCC3" w:rsidR="00DC38F3" w:rsidRPr="007F0EE0" w:rsidRDefault="00DC38F3"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Golden Gut has appointed an experienced Grant Administrator on a fractional basis. This individual has a proven </w:t>
      </w:r>
      <w:proofErr w:type="gramStart"/>
      <w:r w:rsidRPr="007F0EE0">
        <w:rPr>
          <w:rFonts w:ascii="Arial" w:eastAsia="Times New Roman" w:hAnsi="Arial" w:cs="Arial"/>
          <w:kern w:val="0"/>
          <w:sz w:val="24"/>
          <w:szCs w:val="24"/>
          <w:lang w:eastAsia="en-GB"/>
          <w14:ligatures w14:val="none"/>
        </w:rPr>
        <w:t>track record</w:t>
      </w:r>
      <w:proofErr w:type="gramEnd"/>
      <w:r w:rsidRPr="007F0EE0">
        <w:rPr>
          <w:rFonts w:ascii="Arial" w:eastAsia="Times New Roman" w:hAnsi="Arial" w:cs="Arial"/>
          <w:kern w:val="0"/>
          <w:sz w:val="24"/>
          <w:szCs w:val="24"/>
          <w:lang w:eastAsia="en-GB"/>
          <w14:ligatures w14:val="none"/>
        </w:rPr>
        <w:t xml:space="preserve"> of managing Innovate UK and </w:t>
      </w:r>
      <w:r w:rsidR="00DC0703" w:rsidRPr="007F0EE0">
        <w:rPr>
          <w:rFonts w:ascii="Arial" w:eastAsia="Times New Roman" w:hAnsi="Arial" w:cs="Arial"/>
          <w:kern w:val="0"/>
          <w:sz w:val="24"/>
          <w:szCs w:val="24"/>
          <w:lang w:eastAsia="en-GB"/>
          <w14:ligatures w14:val="none"/>
        </w:rPr>
        <w:t>Horizon;</w:t>
      </w:r>
      <w:r w:rsidR="006E4CE9" w:rsidRPr="007F0EE0">
        <w:rPr>
          <w:rFonts w:ascii="Arial" w:eastAsia="Times New Roman" w:hAnsi="Arial" w:cs="Arial"/>
          <w:kern w:val="0"/>
          <w:sz w:val="24"/>
          <w:szCs w:val="24"/>
          <w:lang w:eastAsia="en-GB"/>
          <w14:ligatures w14:val="none"/>
        </w:rPr>
        <w:t xml:space="preserve"> </w:t>
      </w:r>
      <w:r w:rsidR="006E4CE9" w:rsidRPr="007F0EE0">
        <w:rPr>
          <w:rFonts w:ascii="Arial" w:eastAsia="Times New Roman" w:hAnsi="Arial" w:cs="Arial"/>
          <w:kern w:val="0"/>
          <w:sz w:val="24"/>
          <w:szCs w:val="24"/>
          <w:lang w:eastAsia="en-GB"/>
          <w14:ligatures w14:val="none"/>
        </w:rPr>
        <w:t xml:space="preserve">our Fractional Grant Administrator will also </w:t>
      </w:r>
      <w:proofErr w:type="gramStart"/>
      <w:r w:rsidR="006E4CE9" w:rsidRPr="007F0EE0">
        <w:rPr>
          <w:rFonts w:ascii="Arial" w:eastAsia="Times New Roman" w:hAnsi="Arial" w:cs="Arial"/>
          <w:kern w:val="0"/>
          <w:sz w:val="24"/>
          <w:szCs w:val="24"/>
          <w:lang w:eastAsia="en-GB"/>
          <w14:ligatures w14:val="none"/>
        </w:rPr>
        <w:t>handle</w:t>
      </w:r>
      <w:proofErr w:type="gramEnd"/>
      <w:r w:rsidR="006E4CE9" w:rsidRPr="007F0EE0">
        <w:rPr>
          <w:rFonts w:ascii="Arial" w:eastAsia="Times New Roman" w:hAnsi="Arial" w:cs="Arial"/>
          <w:kern w:val="0"/>
          <w:sz w:val="24"/>
          <w:szCs w:val="24"/>
          <w:lang w:eastAsia="en-GB"/>
          <w14:ligatures w14:val="none"/>
        </w:rPr>
        <w:t xml:space="preserve"> the </w:t>
      </w:r>
      <w:r w:rsidR="006E4CE9" w:rsidRPr="007F0EE0">
        <w:rPr>
          <w:rFonts w:ascii="Arial" w:eastAsia="Times New Roman" w:hAnsi="Arial" w:cs="Arial"/>
          <w:b/>
          <w:bCs/>
          <w:kern w:val="0"/>
          <w:sz w:val="24"/>
          <w:szCs w:val="24"/>
          <w:lang w:eastAsia="en-GB"/>
          <w14:ligatures w14:val="none"/>
        </w:rPr>
        <w:t>Post-Grant Commercialization Reporting.</w:t>
      </w:r>
      <w:r w:rsidR="006E4CE9" w:rsidRPr="007F0EE0">
        <w:rPr>
          <w:rFonts w:ascii="Arial" w:eastAsia="Times New Roman" w:hAnsi="Arial" w:cs="Arial"/>
          <w:b/>
          <w:bCs/>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Europe reporting requirements.</w:t>
      </w:r>
    </w:p>
    <w:p w14:paraId="26FACC7B" w14:textId="2EBBA70B" w:rsidR="00DC38F3" w:rsidRPr="007F0EE0" w:rsidRDefault="00DC38F3" w:rsidP="00B850FD">
      <w:pPr>
        <w:numPr>
          <w:ilvl w:val="0"/>
          <w:numId w:val="57"/>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Reporting Cycle:</w:t>
      </w:r>
      <w:r w:rsidRPr="007F0EE0">
        <w:rPr>
          <w:rFonts w:ascii="Arial" w:eastAsia="Times New Roman" w:hAnsi="Arial" w:cs="Arial"/>
          <w:kern w:val="0"/>
          <w:sz w:val="24"/>
          <w:szCs w:val="24"/>
          <w:lang w:eastAsia="en-GB"/>
          <w14:ligatures w14:val="none"/>
        </w:rPr>
        <w:t xml:space="preserve"> Monthly internal reviews followed by quarterly Claims and Progress Reports submitted to the monitoring officer.</w:t>
      </w:r>
    </w:p>
    <w:p w14:paraId="7E835FA6" w14:textId="071C9289" w:rsidR="00DC38F3" w:rsidRPr="007F0EE0" w:rsidRDefault="00DC38F3" w:rsidP="00B850FD">
      <w:pPr>
        <w:numPr>
          <w:ilvl w:val="0"/>
          <w:numId w:val="57"/>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Risk Log Management:</w:t>
      </w:r>
      <w:r w:rsidRPr="007F0EE0">
        <w:rPr>
          <w:rFonts w:ascii="Arial" w:eastAsia="Times New Roman" w:hAnsi="Arial" w:cs="Arial"/>
          <w:kern w:val="0"/>
          <w:sz w:val="24"/>
          <w:szCs w:val="24"/>
          <w:lang w:eastAsia="en-GB"/>
          <w14:ligatures w14:val="none"/>
        </w:rPr>
        <w:t xml:space="preserve"> A live document that monitors technical Pivot Points</w:t>
      </w:r>
      <w:r w:rsidR="00623685"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 xml:space="preserve">such as </w:t>
      </w:r>
      <w:r w:rsidRPr="007F0EE0">
        <w:rPr>
          <w:rFonts w:ascii="Arial" w:eastAsia="Times New Roman" w:hAnsi="Arial" w:cs="Arial"/>
          <w:color w:val="000000" w:themeColor="text1"/>
          <w:kern w:val="0"/>
          <w:sz w:val="24"/>
          <w:szCs w:val="24"/>
          <w:lang w:eastAsia="en-GB"/>
          <w14:ligatures w14:val="none"/>
        </w:rPr>
        <w:t>pH</w:t>
      </w:r>
      <w:r w:rsidRPr="007F0EE0">
        <w:rPr>
          <w:rFonts w:ascii="Arial" w:eastAsia="Times New Roman" w:hAnsi="Arial" w:cs="Arial"/>
          <w:color w:val="C00000"/>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instability during testing—ensuring that any deviations from the grant-funded scope are reported and mitigated immediately (UKRI, 2026).</w:t>
      </w:r>
    </w:p>
    <w:p w14:paraId="3AC624EB" w14:textId="7006C3DC" w:rsidR="00423472" w:rsidRPr="007F0EE0" w:rsidRDefault="00423472"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Technical and Commercial Validation for Golden Gut Ltd. particularly when targeting high-level innovation grants like the Innovate UK Smart Grant, it is vital to prove that the venture possesses both a Technical Edge and a sustainable Commercial Engine.</w:t>
      </w:r>
    </w:p>
    <w:p w14:paraId="5E8311A7" w14:textId="04113E98" w:rsidR="00423472" w:rsidRPr="007F0EE0" w:rsidRDefault="00781AB5" w:rsidP="00B850FD">
      <w:pPr>
        <w:pStyle w:val="Heading1"/>
        <w:jc w:val="both"/>
        <w:rPr>
          <w:rFonts w:ascii="Arial" w:eastAsia="Times New Roman" w:hAnsi="Arial" w:cs="Arial"/>
          <w:lang w:eastAsia="en-GB"/>
        </w:rPr>
      </w:pPr>
      <w:bookmarkStart w:id="127" w:name="_Toc229554562"/>
      <w:r w:rsidRPr="007F0EE0">
        <w:rPr>
          <w:rFonts w:ascii="Arial" w:eastAsia="Times New Roman" w:hAnsi="Arial" w:cs="Arial"/>
          <w:lang w:eastAsia="en-GB"/>
        </w:rPr>
        <w:lastRenderedPageBreak/>
        <w:t>14</w:t>
      </w:r>
      <w:r w:rsidR="00423472" w:rsidRPr="007F0EE0">
        <w:rPr>
          <w:rFonts w:ascii="Arial" w:eastAsia="Times New Roman" w:hAnsi="Arial" w:cs="Arial"/>
          <w:lang w:eastAsia="en-GB"/>
        </w:rPr>
        <w:t>.</w:t>
      </w:r>
      <w:r w:rsidR="009D31D3" w:rsidRPr="007F0EE0">
        <w:rPr>
          <w:rFonts w:ascii="Arial" w:eastAsia="Times New Roman" w:hAnsi="Arial" w:cs="Arial"/>
          <w:lang w:eastAsia="en-GB"/>
        </w:rPr>
        <w:t xml:space="preserve"> Commer</w:t>
      </w:r>
      <w:r w:rsidR="00E00C03" w:rsidRPr="007F0EE0">
        <w:rPr>
          <w:rFonts w:ascii="Arial" w:eastAsia="Times New Roman" w:hAnsi="Arial" w:cs="Arial"/>
          <w:lang w:eastAsia="en-GB"/>
        </w:rPr>
        <w:t xml:space="preserve">cial </w:t>
      </w:r>
      <w:r w:rsidR="000272D1" w:rsidRPr="007F0EE0">
        <w:rPr>
          <w:rFonts w:ascii="Arial" w:eastAsia="Times New Roman" w:hAnsi="Arial" w:cs="Arial"/>
          <w:lang w:eastAsia="en-GB"/>
        </w:rPr>
        <w:t>Sustain</w:t>
      </w:r>
      <w:r w:rsidR="00400002" w:rsidRPr="007F0EE0">
        <w:rPr>
          <w:rFonts w:ascii="Arial" w:eastAsia="Times New Roman" w:hAnsi="Arial" w:cs="Arial"/>
          <w:lang w:eastAsia="en-GB"/>
        </w:rPr>
        <w:t>ability</w:t>
      </w:r>
      <w:r w:rsidR="00F258B3" w:rsidRPr="007F0EE0">
        <w:rPr>
          <w:rFonts w:ascii="Arial" w:eastAsia="Times New Roman" w:hAnsi="Arial" w:cs="Arial"/>
          <w:lang w:eastAsia="en-GB"/>
        </w:rPr>
        <w:t xml:space="preserve"> and Market Pull</w:t>
      </w:r>
      <w:bookmarkEnd w:id="127"/>
    </w:p>
    <w:p w14:paraId="4E874311" w14:textId="5952A52B" w:rsidR="00A20FBA" w:rsidRPr="007F0EE0" w:rsidRDefault="00A20FBA" w:rsidP="00B850FD">
      <w:pPr>
        <w:jc w:val="both"/>
        <w:rPr>
          <w:rFonts w:ascii="Arial" w:hAnsi="Arial" w:cs="Arial"/>
          <w:lang w:eastAsia="en-GB"/>
        </w:rPr>
      </w:pPr>
      <w:r w:rsidRPr="007F0EE0">
        <w:rPr>
          <w:rFonts w:ascii="Arial" w:hAnsi="Arial" w:cs="Arial"/>
          <w:noProof/>
          <w:lang w:eastAsia="en-GB"/>
        </w:rPr>
        <w:drawing>
          <wp:inline distT="0" distB="0" distL="0" distR="0" wp14:anchorId="7620C2A2" wp14:editId="555C8477">
            <wp:extent cx="5730875" cy="3127375"/>
            <wp:effectExtent l="0" t="0" r="3175" b="0"/>
            <wp:docPr id="189155675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0875" cy="3127375"/>
                    </a:xfrm>
                    <a:prstGeom prst="rect">
                      <a:avLst/>
                    </a:prstGeom>
                    <a:noFill/>
                  </pic:spPr>
                </pic:pic>
              </a:graphicData>
            </a:graphic>
          </wp:inline>
        </w:drawing>
      </w:r>
    </w:p>
    <w:p w14:paraId="14CBACC8" w14:textId="4DD86163" w:rsidR="00A20FBA" w:rsidRPr="007F0EE0" w:rsidRDefault="00781AB5" w:rsidP="00B850FD">
      <w:pPr>
        <w:pStyle w:val="Heading2"/>
        <w:jc w:val="both"/>
        <w:rPr>
          <w:rFonts w:ascii="Arial" w:eastAsia="Times New Roman" w:hAnsi="Arial" w:cs="Arial"/>
          <w:lang w:eastAsia="en-GB"/>
        </w:rPr>
      </w:pPr>
      <w:bookmarkStart w:id="128" w:name="_Toc229554563"/>
      <w:r w:rsidRPr="007F0EE0">
        <w:rPr>
          <w:rFonts w:ascii="Arial" w:eastAsia="Times New Roman" w:hAnsi="Arial" w:cs="Arial"/>
          <w:lang w:eastAsia="en-GB"/>
        </w:rPr>
        <w:t>14</w:t>
      </w:r>
      <w:r w:rsidR="00423472" w:rsidRPr="007F0EE0">
        <w:rPr>
          <w:rFonts w:ascii="Arial" w:eastAsia="Times New Roman" w:hAnsi="Arial" w:cs="Arial"/>
          <w:lang w:eastAsia="en-GB"/>
        </w:rPr>
        <w:t>.1 Post-Grant Funding: The Self-Sustaining Engine</w:t>
      </w:r>
      <w:bookmarkEnd w:id="128"/>
    </w:p>
    <w:p w14:paraId="40C5ACCF" w14:textId="213E614C" w:rsidR="00423472" w:rsidRPr="007F0EE0" w:rsidRDefault="00423472"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The </w:t>
      </w:r>
      <w:r w:rsidRPr="007F0EE0">
        <w:rPr>
          <w:rFonts w:ascii="Arial" w:eastAsia="Times New Roman" w:hAnsi="Arial" w:cs="Arial"/>
          <w:b/>
          <w:bCs/>
          <w:kern w:val="0"/>
          <w:sz w:val="24"/>
          <w:szCs w:val="24"/>
          <w:lang w:eastAsia="en-GB"/>
          <w14:ligatures w14:val="none"/>
        </w:rPr>
        <w:t>£50,000 Innovate UK Grant</w:t>
      </w:r>
      <w:r w:rsidRPr="007F0EE0">
        <w:rPr>
          <w:rFonts w:ascii="Arial" w:eastAsia="Times New Roman" w:hAnsi="Arial" w:cs="Arial"/>
          <w:kern w:val="0"/>
          <w:sz w:val="24"/>
          <w:szCs w:val="24"/>
          <w:lang w:eastAsia="en-GB"/>
          <w14:ligatures w14:val="none"/>
        </w:rPr>
        <w:t xml:space="preserve"> is viewed as the Spark for R&amp;D; however, the business is structured for autonomous profitability post-grant (Months 12+).</w:t>
      </w:r>
    </w:p>
    <w:p w14:paraId="7A8360BB" w14:textId="763EBA07" w:rsidR="00423472" w:rsidRPr="007F0EE0" w:rsidRDefault="00423472" w:rsidP="00B850FD">
      <w:pPr>
        <w:numPr>
          <w:ilvl w:val="0"/>
          <w:numId w:val="58"/>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Private Sales (D2C):</w:t>
      </w:r>
      <w:r w:rsidRPr="007F0EE0">
        <w:rPr>
          <w:rFonts w:ascii="Arial" w:eastAsia="Times New Roman" w:hAnsi="Arial" w:cs="Arial"/>
          <w:kern w:val="0"/>
          <w:sz w:val="24"/>
          <w:szCs w:val="24"/>
          <w:lang w:eastAsia="en-GB"/>
          <w14:ligatures w14:val="none"/>
        </w:rPr>
        <w:t xml:space="preserve"> Revenue from The Golden Circle</w:t>
      </w:r>
      <w:r w:rsidR="00BA0251"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subscription model is projected to cover all fixed operational costs by Month 14.</w:t>
      </w:r>
    </w:p>
    <w:p w14:paraId="1D22D67A" w14:textId="77777777" w:rsidR="00423472" w:rsidRPr="007F0EE0" w:rsidRDefault="00423472" w:rsidP="00B850FD">
      <w:pPr>
        <w:numPr>
          <w:ilvl w:val="0"/>
          <w:numId w:val="58"/>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Follow-on VC/Angel Investment:</w:t>
      </w:r>
      <w:r w:rsidRPr="007F0EE0">
        <w:rPr>
          <w:rFonts w:ascii="Arial" w:eastAsia="Times New Roman" w:hAnsi="Arial" w:cs="Arial"/>
          <w:kern w:val="0"/>
          <w:sz w:val="24"/>
          <w:szCs w:val="24"/>
          <w:lang w:eastAsia="en-GB"/>
          <w14:ligatures w14:val="none"/>
        </w:rPr>
        <w:t xml:space="preserve"> Having de-risked the technical formulation through the grant, Golden Gut will be positioned for a Series A funding round (£250k–£500k) in Year 2 to facilitate national supermarket entry.</w:t>
      </w:r>
    </w:p>
    <w:p w14:paraId="5C8AD990" w14:textId="5D0ED575" w:rsidR="00423472" w:rsidRPr="007F0EE0" w:rsidRDefault="00423472" w:rsidP="00B850FD">
      <w:pPr>
        <w:numPr>
          <w:ilvl w:val="0"/>
          <w:numId w:val="58"/>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Licensing Potential:</w:t>
      </w:r>
      <w:r w:rsidRPr="007F0EE0">
        <w:rPr>
          <w:rFonts w:ascii="Arial" w:eastAsia="Times New Roman" w:hAnsi="Arial" w:cs="Arial"/>
          <w:kern w:val="0"/>
          <w:sz w:val="24"/>
          <w:szCs w:val="24"/>
          <w:lang w:eastAsia="en-GB"/>
          <w14:ligatures w14:val="none"/>
        </w:rPr>
        <w:t xml:space="preserve"> We are exploring the possibility of licensing our Nutrient-Preserving Acidification methodology to other organic brands seeking to avoid UPF preservatives.</w:t>
      </w:r>
    </w:p>
    <w:p w14:paraId="55C961F2" w14:textId="7241AFAF" w:rsidR="00423472" w:rsidRPr="007F0EE0" w:rsidRDefault="00B55EB1" w:rsidP="00B850FD">
      <w:pPr>
        <w:pStyle w:val="Heading2"/>
        <w:jc w:val="both"/>
        <w:rPr>
          <w:rFonts w:ascii="Arial" w:eastAsia="Times New Roman" w:hAnsi="Arial" w:cs="Arial"/>
          <w:lang w:eastAsia="en-GB"/>
        </w:rPr>
      </w:pPr>
      <w:bookmarkStart w:id="129" w:name="_Toc229554564"/>
      <w:r w:rsidRPr="007F0EE0">
        <w:rPr>
          <w:rFonts w:ascii="Arial" w:eastAsia="Times New Roman" w:hAnsi="Arial" w:cs="Arial"/>
          <w:lang w:eastAsia="en-GB"/>
        </w:rPr>
        <w:t xml:space="preserve">14. </w:t>
      </w:r>
      <w:r w:rsidR="00423472" w:rsidRPr="007F0EE0">
        <w:rPr>
          <w:rFonts w:ascii="Arial" w:eastAsia="Times New Roman" w:hAnsi="Arial" w:cs="Arial"/>
          <w:lang w:eastAsia="en-GB"/>
        </w:rPr>
        <w:t>2 Market Entry: Evidence of Commercial Pull</w:t>
      </w:r>
      <w:bookmarkEnd w:id="129"/>
    </w:p>
    <w:p w14:paraId="29BF6BB0" w14:textId="7D2035F5" w:rsidR="00423472" w:rsidRPr="007F0EE0" w:rsidRDefault="00423472"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Market pull is evidenced by the rapid growth of the UK organic and functional food sectors, currently valued at £3.9 billion (Soil Association, 2026).</w:t>
      </w:r>
    </w:p>
    <w:p w14:paraId="2F93128F" w14:textId="21049531" w:rsidR="00423472" w:rsidRPr="007F0EE0" w:rsidRDefault="00423472" w:rsidP="00B850FD">
      <w:pPr>
        <w:numPr>
          <w:ilvl w:val="0"/>
          <w:numId w:val="59"/>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Secondary Data:</w:t>
      </w:r>
      <w:r w:rsidRPr="007F0EE0">
        <w:rPr>
          <w:rFonts w:ascii="Arial" w:eastAsia="Times New Roman" w:hAnsi="Arial" w:cs="Arial"/>
          <w:kern w:val="0"/>
          <w:sz w:val="24"/>
          <w:szCs w:val="24"/>
          <w:lang w:eastAsia="en-GB"/>
          <w14:ligatures w14:val="none"/>
        </w:rPr>
        <w:t xml:space="preserve"> Kantar (2026) reports that 65% of UK consumers are actively looking to reduce UPFs in their diet but cite lack of time as the primary barrier. Golden Gut’s 30-serving jar directly solves this Time-Purity</w:t>
      </w:r>
      <w:r w:rsidR="00896A97"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conflict.</w:t>
      </w:r>
    </w:p>
    <w:p w14:paraId="383BC6B3" w14:textId="383207A8" w:rsidR="00423472" w:rsidRPr="007F0EE0" w:rsidRDefault="00423472" w:rsidP="00B850FD">
      <w:pPr>
        <w:numPr>
          <w:ilvl w:val="0"/>
          <w:numId w:val="59"/>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lastRenderedPageBreak/>
        <w:t>Retail Interest:</w:t>
      </w:r>
      <w:r w:rsidRPr="007F0EE0">
        <w:rPr>
          <w:rFonts w:ascii="Arial" w:eastAsia="Times New Roman" w:hAnsi="Arial" w:cs="Arial"/>
          <w:kern w:val="0"/>
          <w:sz w:val="24"/>
          <w:szCs w:val="24"/>
          <w:lang w:eastAsia="en-GB"/>
          <w14:ligatures w14:val="none"/>
        </w:rPr>
        <w:t xml:space="preserve"> Early-stage discussions with West Midlands organic wholesalers indicate a high pull for large-format cooking starters, as current offerings are perceived as too small (90g) for regular household use.</w:t>
      </w:r>
    </w:p>
    <w:p w14:paraId="68429731" w14:textId="23224A99" w:rsidR="00423472" w:rsidRPr="007F0EE0" w:rsidRDefault="00EB5E83" w:rsidP="00B850FD">
      <w:pPr>
        <w:pStyle w:val="Heading2"/>
        <w:jc w:val="both"/>
        <w:rPr>
          <w:rFonts w:ascii="Arial" w:eastAsia="Times New Roman" w:hAnsi="Arial" w:cs="Arial"/>
          <w:lang w:eastAsia="en-GB"/>
        </w:rPr>
      </w:pPr>
      <w:bookmarkStart w:id="130" w:name="_Toc229554565"/>
      <w:r w:rsidRPr="007F0EE0">
        <w:rPr>
          <w:rFonts w:ascii="Arial" w:eastAsia="Times New Roman" w:hAnsi="Arial" w:cs="Arial"/>
          <w:lang w:eastAsia="en-GB"/>
        </w:rPr>
        <w:t>14</w:t>
      </w:r>
      <w:r w:rsidR="00423472" w:rsidRPr="007F0EE0">
        <w:rPr>
          <w:rFonts w:ascii="Arial" w:eastAsia="Times New Roman" w:hAnsi="Arial" w:cs="Arial"/>
          <w:lang w:eastAsia="en-GB"/>
        </w:rPr>
        <w:t xml:space="preserve">.3 </w:t>
      </w:r>
      <w:r w:rsidR="000A14D4" w:rsidRPr="007F0EE0">
        <w:rPr>
          <w:rFonts w:ascii="Arial" w:eastAsia="Times New Roman" w:hAnsi="Arial" w:cs="Arial"/>
          <w:lang w:eastAsia="en-GB"/>
        </w:rPr>
        <w:t>C</w:t>
      </w:r>
      <w:r w:rsidR="001F3BB3" w:rsidRPr="007F0EE0">
        <w:rPr>
          <w:rFonts w:ascii="Arial" w:eastAsia="Times New Roman" w:hAnsi="Arial" w:cs="Arial"/>
          <w:lang w:eastAsia="en-GB"/>
        </w:rPr>
        <w:t>ollaborations</w:t>
      </w:r>
      <w:r w:rsidR="00423472" w:rsidRPr="007F0EE0">
        <w:rPr>
          <w:rFonts w:ascii="Arial" w:eastAsia="Times New Roman" w:hAnsi="Arial" w:cs="Arial"/>
          <w:lang w:eastAsia="en-GB"/>
        </w:rPr>
        <w:t>: Memorandums of Understanding (MoUs)</w:t>
      </w:r>
      <w:bookmarkEnd w:id="130"/>
    </w:p>
    <w:p w14:paraId="5DAF2EA8" w14:textId="77777777" w:rsidR="00423472" w:rsidRPr="007F0EE0" w:rsidRDefault="00423472"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To bolster our technical and social credibility, Golden Gut is finalizing the following MoUs:</w:t>
      </w:r>
    </w:p>
    <w:p w14:paraId="249DC68A" w14:textId="77777777" w:rsidR="00423472" w:rsidRPr="007F0EE0" w:rsidRDefault="00423472" w:rsidP="00B850FD">
      <w:pPr>
        <w:numPr>
          <w:ilvl w:val="0"/>
          <w:numId w:val="60"/>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University of Birmingham (Food Sciences Dept):</w:t>
      </w:r>
      <w:r w:rsidRPr="007F0EE0">
        <w:rPr>
          <w:rFonts w:ascii="Arial" w:eastAsia="Times New Roman" w:hAnsi="Arial" w:cs="Arial"/>
          <w:kern w:val="0"/>
          <w:sz w:val="24"/>
          <w:szCs w:val="24"/>
          <w:lang w:eastAsia="en-GB"/>
          <w14:ligatures w14:val="none"/>
        </w:rPr>
        <w:t xml:space="preserve"> A proposed MoU for Year 2 collaborative R&amp;D into the antioxidant stability of our pastes during the cooking process.</w:t>
      </w:r>
    </w:p>
    <w:p w14:paraId="53D65800" w14:textId="5246403D" w:rsidR="00423472" w:rsidRPr="007F0EE0" w:rsidRDefault="00423472" w:rsidP="00B850FD">
      <w:pPr>
        <w:numPr>
          <w:ilvl w:val="0"/>
          <w:numId w:val="60"/>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The Soil Association:</w:t>
      </w:r>
      <w:r w:rsidRPr="007F0EE0">
        <w:rPr>
          <w:rFonts w:ascii="Arial" w:eastAsia="Times New Roman" w:hAnsi="Arial" w:cs="Arial"/>
          <w:kern w:val="0"/>
          <w:sz w:val="24"/>
          <w:szCs w:val="24"/>
          <w:lang w:eastAsia="en-GB"/>
          <w14:ligatures w14:val="none"/>
        </w:rPr>
        <w:t xml:space="preserve"> A strategic </w:t>
      </w:r>
      <w:r w:rsidR="00000803" w:rsidRPr="007F0EE0">
        <w:rPr>
          <w:rFonts w:ascii="Arial" w:eastAsia="Times New Roman" w:hAnsi="Arial" w:cs="Arial"/>
          <w:kern w:val="0"/>
          <w:sz w:val="24"/>
          <w:szCs w:val="24"/>
          <w:lang w:eastAsia="en-GB"/>
          <w14:ligatures w14:val="none"/>
        </w:rPr>
        <w:t>partnership</w:t>
      </w:r>
      <w:r w:rsidRPr="007F0EE0">
        <w:rPr>
          <w:rFonts w:ascii="Arial" w:eastAsia="Times New Roman" w:hAnsi="Arial" w:cs="Arial"/>
          <w:kern w:val="0"/>
          <w:sz w:val="24"/>
          <w:szCs w:val="24"/>
          <w:lang w:eastAsia="en-GB"/>
          <w14:ligatures w14:val="none"/>
        </w:rPr>
        <w:t xml:space="preserve"> to feature Golden Gut in their Organic September campaigns, providing national visibility.</w:t>
      </w:r>
    </w:p>
    <w:p w14:paraId="1C4056B4" w14:textId="3E124034" w:rsidR="00BC5726" w:rsidRPr="007F0EE0" w:rsidRDefault="00423472" w:rsidP="00B850FD">
      <w:pPr>
        <w:numPr>
          <w:ilvl w:val="0"/>
          <w:numId w:val="60"/>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Eswatini Organic Growers Cooperative:</w:t>
      </w:r>
      <w:r w:rsidRPr="007F0EE0">
        <w:rPr>
          <w:rFonts w:ascii="Arial" w:eastAsia="Times New Roman" w:hAnsi="Arial" w:cs="Arial"/>
          <w:kern w:val="0"/>
          <w:sz w:val="24"/>
          <w:szCs w:val="24"/>
          <w:lang w:eastAsia="en-GB"/>
          <w14:ligatures w14:val="none"/>
        </w:rPr>
        <w:t xml:space="preserve"> An MoU ensuring a Fair-Trade-Plus</w:t>
      </w:r>
      <w:r w:rsidR="001C5E79"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supply chain, guaranteeing Golden Gut first-refusal on premium organic harvests in exchange for community infrastructure investment.</w:t>
      </w:r>
    </w:p>
    <w:p w14:paraId="0D0720CA" w14:textId="4BE053E9" w:rsidR="00495D51" w:rsidRPr="007F0EE0" w:rsidRDefault="00290881" w:rsidP="00B850FD">
      <w:pPr>
        <w:pStyle w:val="Heading2"/>
        <w:jc w:val="both"/>
        <w:rPr>
          <w:rFonts w:ascii="Arial" w:eastAsia="Times New Roman" w:hAnsi="Arial" w:cs="Arial"/>
          <w:lang w:eastAsia="en-GB"/>
        </w:rPr>
      </w:pPr>
      <w:bookmarkStart w:id="131" w:name="_Toc229554566"/>
      <w:r w:rsidRPr="007F0EE0">
        <w:rPr>
          <w:rFonts w:ascii="Arial" w:eastAsia="Times New Roman" w:hAnsi="Arial" w:cs="Arial"/>
          <w:lang w:eastAsia="en-GB"/>
        </w:rPr>
        <w:t>14.4</w:t>
      </w:r>
      <w:r w:rsidR="009929CB" w:rsidRPr="007F0EE0">
        <w:rPr>
          <w:rFonts w:ascii="Arial" w:eastAsia="Times New Roman" w:hAnsi="Arial" w:cs="Arial"/>
          <w:lang w:eastAsia="en-GB"/>
        </w:rPr>
        <w:t>. T</w:t>
      </w:r>
      <w:r w:rsidR="00CB6411" w:rsidRPr="007F0EE0">
        <w:rPr>
          <w:rFonts w:ascii="Arial" w:eastAsia="Times New Roman" w:hAnsi="Arial" w:cs="Arial"/>
          <w:lang w:eastAsia="en-GB"/>
        </w:rPr>
        <w:t>echnica</w:t>
      </w:r>
      <w:r w:rsidR="009929CB" w:rsidRPr="007F0EE0">
        <w:rPr>
          <w:rFonts w:ascii="Arial" w:eastAsia="Times New Roman" w:hAnsi="Arial" w:cs="Arial"/>
          <w:lang w:eastAsia="en-GB"/>
        </w:rPr>
        <w:t xml:space="preserve"> M</w:t>
      </w:r>
      <w:r w:rsidR="00734938" w:rsidRPr="007F0EE0">
        <w:rPr>
          <w:rFonts w:ascii="Arial" w:eastAsia="Times New Roman" w:hAnsi="Arial" w:cs="Arial"/>
          <w:lang w:eastAsia="en-GB"/>
        </w:rPr>
        <w:t>ilestones</w:t>
      </w:r>
      <w:r w:rsidR="009929CB" w:rsidRPr="007F0EE0">
        <w:rPr>
          <w:rFonts w:ascii="Arial" w:eastAsia="Times New Roman" w:hAnsi="Arial" w:cs="Arial"/>
          <w:lang w:eastAsia="en-GB"/>
        </w:rPr>
        <w:t xml:space="preserve"> &amp; I</w:t>
      </w:r>
      <w:r w:rsidR="00734938" w:rsidRPr="007F0EE0">
        <w:rPr>
          <w:rFonts w:ascii="Arial" w:eastAsia="Times New Roman" w:hAnsi="Arial" w:cs="Arial"/>
          <w:lang w:eastAsia="en-GB"/>
        </w:rPr>
        <w:t>mpact</w:t>
      </w:r>
      <w:r w:rsidR="009929CB" w:rsidRPr="007F0EE0">
        <w:rPr>
          <w:rFonts w:ascii="Arial" w:eastAsia="Times New Roman" w:hAnsi="Arial" w:cs="Arial"/>
          <w:lang w:eastAsia="en-GB"/>
        </w:rPr>
        <w:t xml:space="preserve"> M</w:t>
      </w:r>
      <w:r w:rsidR="00BE3373" w:rsidRPr="007F0EE0">
        <w:rPr>
          <w:rFonts w:ascii="Arial" w:eastAsia="Times New Roman" w:hAnsi="Arial" w:cs="Arial"/>
          <w:lang w:eastAsia="en-GB"/>
        </w:rPr>
        <w:t>easurement</w:t>
      </w:r>
      <w:bookmarkEnd w:id="131"/>
      <w:r w:rsidR="00BE3373" w:rsidRPr="007F0EE0">
        <w:rPr>
          <w:rFonts w:ascii="Arial" w:eastAsia="Times New Roman" w:hAnsi="Arial" w:cs="Arial"/>
          <w:lang w:eastAsia="en-GB"/>
        </w:rPr>
        <w:t xml:space="preserve"> </w:t>
      </w:r>
    </w:p>
    <w:p w14:paraId="6581A705" w14:textId="06DCAD65" w:rsidR="00495D51" w:rsidRPr="007F0EE0" w:rsidRDefault="00495D51" w:rsidP="00B850FD">
      <w:pPr>
        <w:spacing w:line="360" w:lineRule="auto"/>
        <w:jc w:val="both"/>
        <w:rPr>
          <w:rFonts w:ascii="Arial" w:hAnsi="Arial" w:cs="Arial"/>
          <w:sz w:val="24"/>
          <w:szCs w:val="24"/>
          <w:lang w:eastAsia="en-GB"/>
        </w:rPr>
      </w:pPr>
      <w:r w:rsidRPr="007F0EE0">
        <w:rPr>
          <w:rFonts w:ascii="Arial" w:hAnsi="Arial" w:cs="Arial"/>
          <w:sz w:val="24"/>
          <w:szCs w:val="24"/>
          <w:lang w:eastAsia="en-GB"/>
        </w:rPr>
        <w:t>To ensure the successful transition from a Kitchen Concept to a Retail-Ready functional food, Golden Gut Ltd utilizes a rigorous milestone-tracking framework. This ensures that every pound of grant or investment capital is tied to a specific technical advancement or a measurable societal benefit.</w:t>
      </w:r>
    </w:p>
    <w:p w14:paraId="39F14927" w14:textId="77777777" w:rsidR="00495D51" w:rsidRPr="007F0EE0" w:rsidRDefault="00495D51" w:rsidP="00B850FD">
      <w:pPr>
        <w:pStyle w:val="Heading3"/>
        <w:jc w:val="both"/>
        <w:rPr>
          <w:rFonts w:ascii="Arial" w:hAnsi="Arial" w:cs="Arial"/>
          <w:lang w:eastAsia="en-GB"/>
        </w:rPr>
      </w:pPr>
      <w:bookmarkStart w:id="132" w:name="_Toc229554567"/>
      <w:r w:rsidRPr="007F0EE0">
        <w:rPr>
          <w:rFonts w:ascii="Arial" w:hAnsi="Arial" w:cs="Arial"/>
          <w:lang w:eastAsia="en-GB"/>
        </w:rPr>
        <w:t>14.4.1 The Technical Milestone Roadmap</w:t>
      </w:r>
      <w:bookmarkEnd w:id="132"/>
    </w:p>
    <w:p w14:paraId="78902AF1" w14:textId="77777777" w:rsidR="00495D51" w:rsidRPr="007F0EE0" w:rsidRDefault="00495D51" w:rsidP="00B850FD">
      <w:pPr>
        <w:spacing w:line="360" w:lineRule="auto"/>
        <w:jc w:val="both"/>
        <w:rPr>
          <w:rFonts w:ascii="Arial" w:hAnsi="Arial" w:cs="Arial"/>
          <w:sz w:val="24"/>
          <w:szCs w:val="24"/>
          <w:lang w:eastAsia="en-GB"/>
        </w:rPr>
      </w:pPr>
      <w:r w:rsidRPr="007F0EE0">
        <w:rPr>
          <w:rFonts w:ascii="Arial" w:hAnsi="Arial" w:cs="Arial"/>
          <w:sz w:val="24"/>
          <w:szCs w:val="24"/>
          <w:lang w:eastAsia="en-GB"/>
        </w:rPr>
        <w:t>The project follows the Technology Readiness Level (TRL) scale, moving from TRL 4 (Laboratory Validation) to TRL 9 (Full Commercial Deployment) over a 12-month cycle.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64"/>
        <w:gridCol w:w="3019"/>
        <w:gridCol w:w="2898"/>
        <w:gridCol w:w="929"/>
      </w:tblGrid>
      <w:tr w:rsidR="00495D51" w:rsidRPr="007F0EE0" w14:paraId="439C961F"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DCC4E38" w14:textId="77777777" w:rsidR="00495D51" w:rsidRPr="007F0EE0" w:rsidRDefault="00495D51" w:rsidP="00E54D5F">
            <w:pPr>
              <w:spacing w:line="360" w:lineRule="auto"/>
              <w:rPr>
                <w:rFonts w:ascii="Arial" w:hAnsi="Arial" w:cs="Arial"/>
                <w:sz w:val="24"/>
                <w:szCs w:val="24"/>
                <w:lang w:eastAsia="en-GB"/>
              </w:rPr>
            </w:pPr>
            <w:r w:rsidRPr="007F0EE0">
              <w:rPr>
                <w:rFonts w:ascii="Arial" w:hAnsi="Arial" w:cs="Arial"/>
                <w:b/>
                <w:bCs/>
                <w:sz w:val="24"/>
                <w:szCs w:val="24"/>
                <w:lang w:eastAsia="en-GB"/>
              </w:rPr>
              <w:t>Milestone ID</w:t>
            </w:r>
          </w:p>
        </w:tc>
        <w:tc>
          <w:tcPr>
            <w:tcW w:w="0" w:type="auto"/>
            <w:tcBorders>
              <w:top w:val="single" w:sz="6" w:space="0" w:color="auto"/>
              <w:left w:val="single" w:sz="6" w:space="0" w:color="auto"/>
              <w:bottom w:val="single" w:sz="6" w:space="0" w:color="auto"/>
              <w:right w:val="single" w:sz="6" w:space="0" w:color="auto"/>
            </w:tcBorders>
            <w:vAlign w:val="center"/>
            <w:hideMark/>
          </w:tcPr>
          <w:p w14:paraId="31E19F20" w14:textId="77777777" w:rsidR="00495D51" w:rsidRPr="007F0EE0" w:rsidRDefault="00495D51" w:rsidP="00E54D5F">
            <w:pPr>
              <w:spacing w:line="360" w:lineRule="auto"/>
              <w:rPr>
                <w:rFonts w:ascii="Arial" w:hAnsi="Arial" w:cs="Arial"/>
                <w:sz w:val="24"/>
                <w:szCs w:val="24"/>
                <w:lang w:eastAsia="en-GB"/>
              </w:rPr>
            </w:pPr>
            <w:r w:rsidRPr="007F0EE0">
              <w:rPr>
                <w:rFonts w:ascii="Arial" w:hAnsi="Arial" w:cs="Arial"/>
                <w:b/>
                <w:bCs/>
                <w:sz w:val="24"/>
                <w:szCs w:val="24"/>
                <w:lang w:eastAsia="en-GB"/>
              </w:rPr>
              <w:t>Technical Objective</w:t>
            </w:r>
          </w:p>
        </w:tc>
        <w:tc>
          <w:tcPr>
            <w:tcW w:w="0" w:type="auto"/>
            <w:tcBorders>
              <w:top w:val="single" w:sz="6" w:space="0" w:color="auto"/>
              <w:left w:val="single" w:sz="6" w:space="0" w:color="auto"/>
              <w:bottom w:val="single" w:sz="6" w:space="0" w:color="auto"/>
              <w:right w:val="single" w:sz="6" w:space="0" w:color="auto"/>
            </w:tcBorders>
            <w:vAlign w:val="center"/>
            <w:hideMark/>
          </w:tcPr>
          <w:p w14:paraId="37A24DDE" w14:textId="77777777" w:rsidR="00495D51" w:rsidRPr="007F0EE0" w:rsidRDefault="00495D51" w:rsidP="00E54D5F">
            <w:pPr>
              <w:spacing w:line="360" w:lineRule="auto"/>
              <w:rPr>
                <w:rFonts w:ascii="Arial" w:hAnsi="Arial" w:cs="Arial"/>
                <w:sz w:val="24"/>
                <w:szCs w:val="24"/>
                <w:lang w:eastAsia="en-GB"/>
              </w:rPr>
            </w:pPr>
            <w:r w:rsidRPr="007F0EE0">
              <w:rPr>
                <w:rFonts w:ascii="Arial" w:hAnsi="Arial" w:cs="Arial"/>
                <w:b/>
                <w:bCs/>
                <w:sz w:val="24"/>
                <w:szCs w:val="24"/>
                <w:lang w:eastAsia="en-GB"/>
              </w:rPr>
              <w:t>Success Criteria</w:t>
            </w:r>
          </w:p>
        </w:tc>
        <w:tc>
          <w:tcPr>
            <w:tcW w:w="0" w:type="auto"/>
            <w:tcBorders>
              <w:top w:val="single" w:sz="6" w:space="0" w:color="auto"/>
              <w:left w:val="single" w:sz="6" w:space="0" w:color="auto"/>
              <w:bottom w:val="single" w:sz="6" w:space="0" w:color="auto"/>
              <w:right w:val="single" w:sz="6" w:space="0" w:color="auto"/>
            </w:tcBorders>
            <w:vAlign w:val="center"/>
            <w:hideMark/>
          </w:tcPr>
          <w:p w14:paraId="6891FCD0" w14:textId="77777777" w:rsidR="00495D51" w:rsidRPr="007F0EE0" w:rsidRDefault="00495D51" w:rsidP="00E54D5F">
            <w:pPr>
              <w:spacing w:line="360" w:lineRule="auto"/>
              <w:rPr>
                <w:rFonts w:ascii="Arial" w:hAnsi="Arial" w:cs="Arial"/>
                <w:sz w:val="24"/>
                <w:szCs w:val="24"/>
                <w:lang w:eastAsia="en-GB"/>
              </w:rPr>
            </w:pPr>
            <w:r w:rsidRPr="007F0EE0">
              <w:rPr>
                <w:rFonts w:ascii="Arial" w:hAnsi="Arial" w:cs="Arial"/>
                <w:b/>
                <w:bCs/>
                <w:sz w:val="24"/>
                <w:szCs w:val="24"/>
                <w:lang w:eastAsia="en-GB"/>
              </w:rPr>
              <w:t>TRL Target</w:t>
            </w:r>
          </w:p>
        </w:tc>
      </w:tr>
      <w:tr w:rsidR="00495D51" w:rsidRPr="007F0EE0" w14:paraId="3C42AC9E"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93805F1" w14:textId="77777777" w:rsidR="00495D51" w:rsidRPr="007F0EE0" w:rsidRDefault="00495D51" w:rsidP="00E54D5F">
            <w:pPr>
              <w:spacing w:line="360" w:lineRule="auto"/>
              <w:rPr>
                <w:rFonts w:ascii="Arial" w:hAnsi="Arial" w:cs="Arial"/>
                <w:sz w:val="24"/>
                <w:szCs w:val="24"/>
                <w:lang w:eastAsia="en-GB"/>
              </w:rPr>
            </w:pPr>
            <w:r w:rsidRPr="007F0EE0">
              <w:rPr>
                <w:rFonts w:ascii="Arial" w:hAnsi="Arial" w:cs="Arial"/>
                <w:b/>
                <w:bCs/>
                <w:sz w:val="24"/>
                <w:szCs w:val="24"/>
                <w:lang w:eastAsia="en-GB"/>
              </w:rPr>
              <w:t>M1: Bio-Active Fixation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2548D0DC" w14:textId="3CE165F2" w:rsidR="00495D51" w:rsidRPr="007F0EE0" w:rsidRDefault="00495D51" w:rsidP="00E54D5F">
            <w:pPr>
              <w:spacing w:line="360" w:lineRule="auto"/>
              <w:rPr>
                <w:rFonts w:ascii="Arial" w:hAnsi="Arial" w:cs="Arial"/>
                <w:sz w:val="24"/>
                <w:szCs w:val="24"/>
                <w:lang w:eastAsia="en-GB"/>
              </w:rPr>
            </w:pPr>
            <w:r w:rsidRPr="007F0EE0">
              <w:rPr>
                <w:rFonts w:ascii="Arial" w:hAnsi="Arial" w:cs="Arial"/>
                <w:sz w:val="24"/>
                <w:szCs w:val="24"/>
                <w:lang w:eastAsia="en-GB"/>
              </w:rPr>
              <w:t>Optimization of the Golden Ratio using liquid chromatography (LC-MS).</w:t>
            </w:r>
          </w:p>
        </w:tc>
        <w:tc>
          <w:tcPr>
            <w:tcW w:w="0" w:type="auto"/>
            <w:tcBorders>
              <w:top w:val="single" w:sz="6" w:space="0" w:color="auto"/>
              <w:left w:val="single" w:sz="6" w:space="0" w:color="auto"/>
              <w:bottom w:val="single" w:sz="6" w:space="0" w:color="auto"/>
              <w:right w:val="single" w:sz="6" w:space="0" w:color="auto"/>
            </w:tcBorders>
            <w:vAlign w:val="center"/>
            <w:hideMark/>
          </w:tcPr>
          <w:p w14:paraId="75814762" w14:textId="77777777" w:rsidR="00495D51" w:rsidRPr="007F0EE0" w:rsidRDefault="00495D51" w:rsidP="00E54D5F">
            <w:pPr>
              <w:spacing w:line="360" w:lineRule="auto"/>
              <w:rPr>
                <w:rFonts w:ascii="Arial" w:hAnsi="Arial" w:cs="Arial"/>
                <w:sz w:val="24"/>
                <w:szCs w:val="24"/>
                <w:lang w:eastAsia="en-GB"/>
              </w:rPr>
            </w:pPr>
            <w:r w:rsidRPr="007F0EE0">
              <w:rPr>
                <w:rFonts w:ascii="Arial" w:hAnsi="Arial" w:cs="Arial"/>
                <w:sz w:val="24"/>
                <w:szCs w:val="24"/>
                <w:lang w:eastAsia="en-GB"/>
              </w:rPr>
              <w:t>Retention of &gt;90% curcuminoid and gingerol content post-acidification.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7B9C7508" w14:textId="77777777" w:rsidR="00495D51" w:rsidRPr="007F0EE0" w:rsidRDefault="00495D51" w:rsidP="00E54D5F">
            <w:pPr>
              <w:spacing w:line="360" w:lineRule="auto"/>
              <w:rPr>
                <w:rFonts w:ascii="Arial" w:hAnsi="Arial" w:cs="Arial"/>
                <w:sz w:val="24"/>
                <w:szCs w:val="24"/>
                <w:lang w:eastAsia="en-GB"/>
              </w:rPr>
            </w:pPr>
            <w:r w:rsidRPr="007F0EE0">
              <w:rPr>
                <w:rFonts w:ascii="Arial" w:hAnsi="Arial" w:cs="Arial"/>
                <w:sz w:val="24"/>
                <w:szCs w:val="24"/>
                <w:lang w:eastAsia="en-GB"/>
              </w:rPr>
              <w:t>TRL 5</w:t>
            </w:r>
          </w:p>
        </w:tc>
      </w:tr>
      <w:tr w:rsidR="00495D51" w:rsidRPr="007F0EE0" w14:paraId="6917F7A6"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4E4F4D9" w14:textId="77777777" w:rsidR="00495D51" w:rsidRPr="007F0EE0" w:rsidRDefault="00495D51" w:rsidP="00E54D5F">
            <w:pPr>
              <w:spacing w:line="360" w:lineRule="auto"/>
              <w:rPr>
                <w:rFonts w:ascii="Arial" w:hAnsi="Arial" w:cs="Arial"/>
                <w:sz w:val="24"/>
                <w:szCs w:val="24"/>
                <w:lang w:eastAsia="en-GB"/>
              </w:rPr>
            </w:pPr>
            <w:r w:rsidRPr="007F0EE0">
              <w:rPr>
                <w:rFonts w:ascii="Arial" w:hAnsi="Arial" w:cs="Arial"/>
                <w:b/>
                <w:bCs/>
                <w:sz w:val="24"/>
                <w:szCs w:val="24"/>
                <w:lang w:eastAsia="en-GB"/>
              </w:rPr>
              <w:lastRenderedPageBreak/>
              <w:t>M2: ASLT Validation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3E9225AA" w14:textId="0876517D" w:rsidR="00495D51" w:rsidRPr="007F0EE0" w:rsidRDefault="00495D51" w:rsidP="00E54D5F">
            <w:pPr>
              <w:spacing w:line="360" w:lineRule="auto"/>
              <w:rPr>
                <w:rFonts w:ascii="Arial" w:hAnsi="Arial" w:cs="Arial"/>
                <w:sz w:val="24"/>
                <w:szCs w:val="24"/>
                <w:lang w:eastAsia="en-GB"/>
              </w:rPr>
            </w:pPr>
            <w:r w:rsidRPr="007F0EE0">
              <w:rPr>
                <w:rFonts w:ascii="Arial" w:hAnsi="Arial" w:cs="Arial"/>
                <w:sz w:val="24"/>
                <w:szCs w:val="24"/>
                <w:lang w:eastAsia="en-GB"/>
              </w:rPr>
              <w:t xml:space="preserve">Accelerated Shelf-Life Testing (ASLT) at 37°C and </w:t>
            </w:r>
            <w:proofErr w:type="gramStart"/>
            <w:r w:rsidRPr="007F0EE0">
              <w:rPr>
                <w:rFonts w:ascii="Arial" w:hAnsi="Arial" w:cs="Arial"/>
                <w:sz w:val="24"/>
                <w:szCs w:val="24"/>
                <w:lang w:eastAsia="en-GB"/>
              </w:rPr>
              <w:t>45</w:t>
            </w:r>
            <w:proofErr w:type="gramEnd"/>
            <w:r w:rsidRPr="007F0EE0">
              <w:rPr>
                <w:rFonts w:ascii="Arial" w:hAnsi="Arial" w:cs="Arial"/>
                <w:sz w:val="24"/>
                <w:szCs w:val="24"/>
                <w:lang w:eastAsia="en-GB"/>
              </w:rPr>
              <w:t>°C.</w:t>
            </w:r>
          </w:p>
        </w:tc>
        <w:tc>
          <w:tcPr>
            <w:tcW w:w="0" w:type="auto"/>
            <w:tcBorders>
              <w:top w:val="single" w:sz="6" w:space="0" w:color="auto"/>
              <w:left w:val="single" w:sz="6" w:space="0" w:color="auto"/>
              <w:bottom w:val="single" w:sz="6" w:space="0" w:color="auto"/>
              <w:right w:val="single" w:sz="6" w:space="0" w:color="auto"/>
            </w:tcBorders>
            <w:vAlign w:val="center"/>
            <w:hideMark/>
          </w:tcPr>
          <w:p w14:paraId="07BBB5C4" w14:textId="77777777" w:rsidR="00495D51" w:rsidRPr="007F0EE0" w:rsidRDefault="00495D51" w:rsidP="00E54D5F">
            <w:pPr>
              <w:spacing w:line="360" w:lineRule="auto"/>
              <w:rPr>
                <w:rFonts w:ascii="Arial" w:hAnsi="Arial" w:cs="Arial"/>
                <w:sz w:val="24"/>
                <w:szCs w:val="24"/>
                <w:lang w:eastAsia="en-GB"/>
              </w:rPr>
            </w:pPr>
            <w:r w:rsidRPr="007F0EE0">
              <w:rPr>
                <w:rFonts w:ascii="Arial" w:hAnsi="Arial" w:cs="Arial"/>
                <w:sz w:val="24"/>
                <w:szCs w:val="24"/>
                <w:lang w:eastAsia="en-GB"/>
              </w:rPr>
              <w:t>Confirmed 12-month ambient stability with zero microbial spoilage.</w:t>
            </w:r>
          </w:p>
        </w:tc>
        <w:tc>
          <w:tcPr>
            <w:tcW w:w="0" w:type="auto"/>
            <w:tcBorders>
              <w:top w:val="single" w:sz="6" w:space="0" w:color="auto"/>
              <w:left w:val="single" w:sz="6" w:space="0" w:color="auto"/>
              <w:bottom w:val="single" w:sz="6" w:space="0" w:color="auto"/>
              <w:right w:val="single" w:sz="6" w:space="0" w:color="auto"/>
            </w:tcBorders>
            <w:vAlign w:val="center"/>
            <w:hideMark/>
          </w:tcPr>
          <w:p w14:paraId="4738CCDC" w14:textId="77777777" w:rsidR="00495D51" w:rsidRPr="007F0EE0" w:rsidRDefault="00495D51" w:rsidP="00E54D5F">
            <w:pPr>
              <w:spacing w:line="360" w:lineRule="auto"/>
              <w:rPr>
                <w:rFonts w:ascii="Arial" w:hAnsi="Arial" w:cs="Arial"/>
                <w:sz w:val="24"/>
                <w:szCs w:val="24"/>
                <w:lang w:eastAsia="en-GB"/>
              </w:rPr>
            </w:pPr>
            <w:r w:rsidRPr="007F0EE0">
              <w:rPr>
                <w:rFonts w:ascii="Arial" w:hAnsi="Arial" w:cs="Arial"/>
                <w:sz w:val="24"/>
                <w:szCs w:val="24"/>
                <w:lang w:eastAsia="en-GB"/>
              </w:rPr>
              <w:t>TRL 6</w:t>
            </w:r>
          </w:p>
        </w:tc>
      </w:tr>
      <w:tr w:rsidR="00495D51" w:rsidRPr="007F0EE0" w14:paraId="2D62C62F"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57849271" w14:textId="77777777" w:rsidR="00495D51" w:rsidRPr="007F0EE0" w:rsidRDefault="00495D51" w:rsidP="00E54D5F">
            <w:pPr>
              <w:spacing w:line="360" w:lineRule="auto"/>
              <w:rPr>
                <w:rFonts w:ascii="Arial" w:hAnsi="Arial" w:cs="Arial"/>
                <w:sz w:val="24"/>
                <w:szCs w:val="24"/>
                <w:lang w:eastAsia="en-GB"/>
              </w:rPr>
            </w:pPr>
            <w:r w:rsidRPr="007F0EE0">
              <w:rPr>
                <w:rFonts w:ascii="Arial" w:hAnsi="Arial" w:cs="Arial"/>
                <w:b/>
                <w:bCs/>
                <w:sz w:val="24"/>
                <w:szCs w:val="24"/>
                <w:lang w:eastAsia="en-GB"/>
              </w:rPr>
              <w:t>M3: Pilot Industrialization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13F2CB8D" w14:textId="0D5B683E" w:rsidR="00495D51" w:rsidRPr="007F0EE0" w:rsidRDefault="00495D51" w:rsidP="00E54D5F">
            <w:pPr>
              <w:spacing w:line="360" w:lineRule="auto"/>
              <w:rPr>
                <w:rFonts w:ascii="Arial" w:hAnsi="Arial" w:cs="Arial"/>
                <w:sz w:val="24"/>
                <w:szCs w:val="24"/>
                <w:lang w:eastAsia="en-GB"/>
              </w:rPr>
            </w:pPr>
            <w:r w:rsidRPr="007F0EE0">
              <w:rPr>
                <w:rFonts w:ascii="Arial" w:hAnsi="Arial" w:cs="Arial"/>
                <w:sz w:val="24"/>
                <w:szCs w:val="24"/>
                <w:lang w:eastAsia="en-GB"/>
              </w:rPr>
              <w:t>First 1,000-liter Hot-Fill run at the Dudley facility.</w:t>
            </w:r>
          </w:p>
        </w:tc>
        <w:tc>
          <w:tcPr>
            <w:tcW w:w="0" w:type="auto"/>
            <w:tcBorders>
              <w:top w:val="single" w:sz="6" w:space="0" w:color="auto"/>
              <w:left w:val="single" w:sz="6" w:space="0" w:color="auto"/>
              <w:bottom w:val="single" w:sz="6" w:space="0" w:color="auto"/>
              <w:right w:val="single" w:sz="6" w:space="0" w:color="auto"/>
            </w:tcBorders>
            <w:vAlign w:val="center"/>
            <w:hideMark/>
          </w:tcPr>
          <w:p w14:paraId="6477932C" w14:textId="0BC677C7" w:rsidR="00495D51" w:rsidRPr="007F0EE0" w:rsidRDefault="00495D51" w:rsidP="00E54D5F">
            <w:pPr>
              <w:spacing w:line="360" w:lineRule="auto"/>
              <w:rPr>
                <w:rFonts w:ascii="Arial" w:hAnsi="Arial" w:cs="Arial"/>
                <w:sz w:val="24"/>
                <w:szCs w:val="24"/>
                <w:lang w:eastAsia="en-GB"/>
              </w:rPr>
            </w:pPr>
            <w:r w:rsidRPr="007F0EE0">
              <w:rPr>
                <w:rFonts w:ascii="Arial" w:hAnsi="Arial" w:cs="Arial"/>
                <w:sz w:val="24"/>
                <w:szCs w:val="24"/>
                <w:lang w:eastAsia="en-GB"/>
              </w:rPr>
              <w:t>Successful glass-to-metal seal integrity and pH consistency (\pm 0.1).</w:t>
            </w:r>
          </w:p>
        </w:tc>
        <w:tc>
          <w:tcPr>
            <w:tcW w:w="0" w:type="auto"/>
            <w:tcBorders>
              <w:top w:val="single" w:sz="6" w:space="0" w:color="auto"/>
              <w:left w:val="single" w:sz="6" w:space="0" w:color="auto"/>
              <w:bottom w:val="single" w:sz="6" w:space="0" w:color="auto"/>
              <w:right w:val="single" w:sz="6" w:space="0" w:color="auto"/>
            </w:tcBorders>
            <w:vAlign w:val="center"/>
            <w:hideMark/>
          </w:tcPr>
          <w:p w14:paraId="5A55EC9A" w14:textId="77777777" w:rsidR="00495D51" w:rsidRPr="007F0EE0" w:rsidRDefault="00495D51" w:rsidP="00E54D5F">
            <w:pPr>
              <w:spacing w:line="360" w:lineRule="auto"/>
              <w:rPr>
                <w:rFonts w:ascii="Arial" w:hAnsi="Arial" w:cs="Arial"/>
                <w:sz w:val="24"/>
                <w:szCs w:val="24"/>
                <w:lang w:eastAsia="en-GB"/>
              </w:rPr>
            </w:pPr>
            <w:r w:rsidRPr="007F0EE0">
              <w:rPr>
                <w:rFonts w:ascii="Arial" w:hAnsi="Arial" w:cs="Arial"/>
                <w:sz w:val="24"/>
                <w:szCs w:val="24"/>
                <w:lang w:eastAsia="en-GB"/>
              </w:rPr>
              <w:t>TRL 7</w:t>
            </w:r>
          </w:p>
        </w:tc>
      </w:tr>
      <w:tr w:rsidR="00495D51" w:rsidRPr="007F0EE0" w14:paraId="7565CDA0"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159C4AD" w14:textId="77777777" w:rsidR="00495D51" w:rsidRPr="007F0EE0" w:rsidRDefault="00495D51" w:rsidP="00E54D5F">
            <w:pPr>
              <w:spacing w:line="360" w:lineRule="auto"/>
              <w:rPr>
                <w:rFonts w:ascii="Arial" w:hAnsi="Arial" w:cs="Arial"/>
                <w:sz w:val="24"/>
                <w:szCs w:val="24"/>
                <w:lang w:eastAsia="en-GB"/>
              </w:rPr>
            </w:pPr>
            <w:r w:rsidRPr="007F0EE0">
              <w:rPr>
                <w:rFonts w:ascii="Arial" w:hAnsi="Arial" w:cs="Arial"/>
                <w:b/>
                <w:bCs/>
                <w:sz w:val="24"/>
                <w:szCs w:val="24"/>
                <w:lang w:eastAsia="en-GB"/>
              </w:rPr>
              <w:t>M4: Provenance Lock</w:t>
            </w:r>
          </w:p>
        </w:tc>
        <w:tc>
          <w:tcPr>
            <w:tcW w:w="0" w:type="auto"/>
            <w:tcBorders>
              <w:top w:val="single" w:sz="6" w:space="0" w:color="auto"/>
              <w:left w:val="single" w:sz="6" w:space="0" w:color="auto"/>
              <w:bottom w:val="single" w:sz="6" w:space="0" w:color="auto"/>
              <w:right w:val="single" w:sz="6" w:space="0" w:color="auto"/>
            </w:tcBorders>
            <w:vAlign w:val="center"/>
            <w:hideMark/>
          </w:tcPr>
          <w:p w14:paraId="2BDB0541" w14:textId="77777777" w:rsidR="00495D51" w:rsidRPr="007F0EE0" w:rsidRDefault="00495D51" w:rsidP="00E54D5F">
            <w:pPr>
              <w:spacing w:line="360" w:lineRule="auto"/>
              <w:rPr>
                <w:rFonts w:ascii="Arial" w:hAnsi="Arial" w:cs="Arial"/>
                <w:sz w:val="24"/>
                <w:szCs w:val="24"/>
                <w:lang w:eastAsia="en-GB"/>
              </w:rPr>
            </w:pPr>
            <w:r w:rsidRPr="007F0EE0">
              <w:rPr>
                <w:rFonts w:ascii="Arial" w:hAnsi="Arial" w:cs="Arial"/>
                <w:sz w:val="24"/>
                <w:szCs w:val="24"/>
                <w:lang w:eastAsia="en-GB"/>
              </w:rPr>
              <w:t>Implementation of Isotope Ratio Mass Spectrometry (IRMS).</w:t>
            </w:r>
          </w:p>
        </w:tc>
        <w:tc>
          <w:tcPr>
            <w:tcW w:w="0" w:type="auto"/>
            <w:tcBorders>
              <w:top w:val="single" w:sz="6" w:space="0" w:color="auto"/>
              <w:left w:val="single" w:sz="6" w:space="0" w:color="auto"/>
              <w:bottom w:val="single" w:sz="6" w:space="0" w:color="auto"/>
              <w:right w:val="single" w:sz="6" w:space="0" w:color="auto"/>
            </w:tcBorders>
            <w:vAlign w:val="center"/>
            <w:hideMark/>
          </w:tcPr>
          <w:p w14:paraId="0C655161" w14:textId="77777777" w:rsidR="00495D51" w:rsidRPr="007F0EE0" w:rsidRDefault="00495D51" w:rsidP="00E54D5F">
            <w:pPr>
              <w:spacing w:line="360" w:lineRule="auto"/>
              <w:rPr>
                <w:rFonts w:ascii="Arial" w:hAnsi="Arial" w:cs="Arial"/>
                <w:sz w:val="24"/>
                <w:szCs w:val="24"/>
                <w:lang w:eastAsia="en-GB"/>
              </w:rPr>
            </w:pPr>
            <w:r w:rsidRPr="007F0EE0">
              <w:rPr>
                <w:rFonts w:ascii="Arial" w:hAnsi="Arial" w:cs="Arial"/>
                <w:sz w:val="24"/>
                <w:szCs w:val="24"/>
                <w:lang w:eastAsia="en-GB"/>
              </w:rPr>
              <w:t>100% verification of organic ginger/turmeric origin to prevent fraud.</w:t>
            </w:r>
          </w:p>
        </w:tc>
        <w:tc>
          <w:tcPr>
            <w:tcW w:w="0" w:type="auto"/>
            <w:tcBorders>
              <w:top w:val="single" w:sz="6" w:space="0" w:color="auto"/>
              <w:left w:val="single" w:sz="6" w:space="0" w:color="auto"/>
              <w:bottom w:val="single" w:sz="6" w:space="0" w:color="auto"/>
              <w:right w:val="single" w:sz="6" w:space="0" w:color="auto"/>
            </w:tcBorders>
            <w:vAlign w:val="center"/>
            <w:hideMark/>
          </w:tcPr>
          <w:p w14:paraId="25EFA3A6" w14:textId="77777777" w:rsidR="00495D51" w:rsidRPr="007F0EE0" w:rsidRDefault="00495D51" w:rsidP="00E54D5F">
            <w:pPr>
              <w:spacing w:line="360" w:lineRule="auto"/>
              <w:rPr>
                <w:rFonts w:ascii="Arial" w:hAnsi="Arial" w:cs="Arial"/>
                <w:sz w:val="24"/>
                <w:szCs w:val="24"/>
                <w:lang w:eastAsia="en-GB"/>
              </w:rPr>
            </w:pPr>
            <w:r w:rsidRPr="007F0EE0">
              <w:rPr>
                <w:rFonts w:ascii="Arial" w:hAnsi="Arial" w:cs="Arial"/>
                <w:sz w:val="24"/>
                <w:szCs w:val="24"/>
                <w:lang w:eastAsia="en-GB"/>
              </w:rPr>
              <w:t>TRL 8</w:t>
            </w:r>
          </w:p>
        </w:tc>
      </w:tr>
    </w:tbl>
    <w:p w14:paraId="570F05D1" w14:textId="77777777" w:rsidR="006762AC" w:rsidRPr="007F0EE0" w:rsidRDefault="006762AC" w:rsidP="00B850FD">
      <w:pPr>
        <w:spacing w:line="360" w:lineRule="auto"/>
        <w:jc w:val="both"/>
        <w:rPr>
          <w:rFonts w:ascii="Arial" w:hAnsi="Arial" w:cs="Arial"/>
          <w:b/>
          <w:bCs/>
          <w:sz w:val="24"/>
          <w:szCs w:val="24"/>
          <w:lang w:eastAsia="en-GB"/>
        </w:rPr>
      </w:pPr>
    </w:p>
    <w:p w14:paraId="5D8E676A" w14:textId="2E10D6D9" w:rsidR="00495D51" w:rsidRPr="007F0EE0" w:rsidRDefault="00495D51" w:rsidP="00B850FD">
      <w:pPr>
        <w:pStyle w:val="Heading3"/>
        <w:jc w:val="both"/>
        <w:rPr>
          <w:rFonts w:ascii="Arial" w:hAnsi="Arial" w:cs="Arial"/>
          <w:lang w:eastAsia="en-GB"/>
        </w:rPr>
      </w:pPr>
      <w:bookmarkStart w:id="133" w:name="_Toc229554568"/>
      <w:r w:rsidRPr="007F0EE0">
        <w:rPr>
          <w:rFonts w:ascii="Arial" w:hAnsi="Arial" w:cs="Arial"/>
          <w:lang w:eastAsia="en-GB"/>
        </w:rPr>
        <w:t>14.4.2 Impact Measurement: The Triple Bottom Line</w:t>
      </w:r>
      <w:bookmarkEnd w:id="133"/>
    </w:p>
    <w:p w14:paraId="3B2223C0" w14:textId="77777777" w:rsidR="00495D51" w:rsidRPr="007F0EE0" w:rsidRDefault="00495D51" w:rsidP="00B850FD">
      <w:pPr>
        <w:spacing w:line="360" w:lineRule="auto"/>
        <w:jc w:val="both"/>
        <w:rPr>
          <w:rFonts w:ascii="Arial" w:hAnsi="Arial" w:cs="Arial"/>
          <w:sz w:val="24"/>
          <w:szCs w:val="24"/>
          <w:lang w:eastAsia="en-GB"/>
        </w:rPr>
      </w:pPr>
      <w:r w:rsidRPr="007F0EE0">
        <w:rPr>
          <w:rFonts w:ascii="Arial" w:hAnsi="Arial" w:cs="Arial"/>
          <w:sz w:val="24"/>
          <w:szCs w:val="24"/>
          <w:lang w:eastAsia="en-GB"/>
        </w:rPr>
        <w:t>Golden Gut measures impact across three key pillars: Public Health, Environmental Stewardship, and Regional Economics. These metrics align with the West Midlands Local Industrial Strategy (WMCA, 2026).</w:t>
      </w:r>
    </w:p>
    <w:p w14:paraId="27C25937" w14:textId="75EF4AF5" w:rsidR="00495D51" w:rsidRPr="007F0EE0" w:rsidRDefault="00495D51" w:rsidP="00B850FD">
      <w:pPr>
        <w:spacing w:line="360" w:lineRule="auto"/>
        <w:jc w:val="both"/>
        <w:rPr>
          <w:rFonts w:ascii="Arial" w:hAnsi="Arial" w:cs="Arial"/>
          <w:sz w:val="24"/>
          <w:szCs w:val="24"/>
          <w:lang w:eastAsia="en-GB"/>
        </w:rPr>
      </w:pPr>
      <w:r w:rsidRPr="007F0EE0">
        <w:rPr>
          <w:rFonts w:ascii="Arial" w:hAnsi="Arial" w:cs="Arial"/>
          <w:b/>
          <w:bCs/>
          <w:sz w:val="24"/>
          <w:szCs w:val="24"/>
          <w:lang w:eastAsia="en-GB"/>
        </w:rPr>
        <w:t>1. Public Health Impact (The Food as Medicine Metric)</w:t>
      </w:r>
    </w:p>
    <w:p w14:paraId="65E54C00" w14:textId="787B73C1" w:rsidR="00495D51" w:rsidRPr="007F0EE0" w:rsidRDefault="00495D51" w:rsidP="00B850FD">
      <w:pPr>
        <w:numPr>
          <w:ilvl w:val="0"/>
          <w:numId w:val="110"/>
        </w:numPr>
        <w:spacing w:line="360" w:lineRule="auto"/>
        <w:jc w:val="both"/>
        <w:rPr>
          <w:rFonts w:ascii="Arial" w:hAnsi="Arial" w:cs="Arial"/>
          <w:sz w:val="24"/>
          <w:szCs w:val="24"/>
          <w:lang w:eastAsia="en-GB"/>
        </w:rPr>
      </w:pPr>
      <w:r w:rsidRPr="007F0EE0">
        <w:rPr>
          <w:rFonts w:ascii="Arial" w:hAnsi="Arial" w:cs="Arial"/>
          <w:b/>
          <w:bCs/>
          <w:sz w:val="24"/>
          <w:szCs w:val="24"/>
          <w:lang w:eastAsia="en-GB"/>
        </w:rPr>
        <w:t>UPF Displacement:</w:t>
      </w:r>
      <w:r w:rsidRPr="007F0EE0">
        <w:rPr>
          <w:rFonts w:ascii="Arial" w:hAnsi="Arial" w:cs="Arial"/>
          <w:sz w:val="24"/>
          <w:szCs w:val="24"/>
          <w:lang w:eastAsia="en-GB"/>
        </w:rPr>
        <w:t xml:space="preserve"> We track the Scratch-Cooking Frequency of our subscription cohort. Our target is a 20% reduction in the consumption of ultra-processed jarred sauces among active users.</w:t>
      </w:r>
    </w:p>
    <w:p w14:paraId="28A17E9B" w14:textId="77777777" w:rsidR="00495D51" w:rsidRPr="007F0EE0" w:rsidRDefault="00495D51" w:rsidP="00B850FD">
      <w:pPr>
        <w:numPr>
          <w:ilvl w:val="0"/>
          <w:numId w:val="110"/>
        </w:numPr>
        <w:spacing w:line="360" w:lineRule="auto"/>
        <w:jc w:val="both"/>
        <w:rPr>
          <w:rFonts w:ascii="Arial" w:hAnsi="Arial" w:cs="Arial"/>
          <w:sz w:val="24"/>
          <w:szCs w:val="24"/>
          <w:lang w:eastAsia="en-GB"/>
        </w:rPr>
      </w:pPr>
      <w:r w:rsidRPr="007F0EE0">
        <w:rPr>
          <w:rFonts w:ascii="Arial" w:hAnsi="Arial" w:cs="Arial"/>
          <w:b/>
          <w:bCs/>
          <w:sz w:val="24"/>
          <w:szCs w:val="24"/>
          <w:lang w:eastAsia="en-GB"/>
        </w:rPr>
        <w:t>Bioavailability Index:</w:t>
      </w:r>
      <w:r w:rsidRPr="007F0EE0">
        <w:rPr>
          <w:rFonts w:ascii="Arial" w:hAnsi="Arial" w:cs="Arial"/>
          <w:sz w:val="24"/>
          <w:szCs w:val="24"/>
          <w:lang w:eastAsia="en-GB"/>
        </w:rPr>
        <w:t xml:space="preserve"> Quantifying the delivery of anti-inflammatory compounds compared to standard dry-spice alternatives.</w:t>
      </w:r>
    </w:p>
    <w:p w14:paraId="5682DBA5" w14:textId="1337E7DC" w:rsidR="00495D51" w:rsidRPr="007F0EE0" w:rsidRDefault="00495D51" w:rsidP="00B850FD">
      <w:pPr>
        <w:spacing w:line="360" w:lineRule="auto"/>
        <w:jc w:val="both"/>
        <w:rPr>
          <w:rFonts w:ascii="Arial" w:hAnsi="Arial" w:cs="Arial"/>
          <w:sz w:val="24"/>
          <w:szCs w:val="24"/>
          <w:lang w:eastAsia="en-GB"/>
        </w:rPr>
      </w:pPr>
      <w:r w:rsidRPr="007F0EE0">
        <w:rPr>
          <w:rFonts w:ascii="Arial" w:hAnsi="Arial" w:cs="Arial"/>
          <w:b/>
          <w:bCs/>
          <w:sz w:val="24"/>
          <w:szCs w:val="24"/>
          <w:lang w:eastAsia="en-GB"/>
        </w:rPr>
        <w:t>2. Environmental Stewardship (The Waste-to-Value Metric)</w:t>
      </w:r>
    </w:p>
    <w:p w14:paraId="753132E3" w14:textId="15CADAD7" w:rsidR="00495D51" w:rsidRPr="007F0EE0" w:rsidRDefault="00495D51" w:rsidP="00B850FD">
      <w:pPr>
        <w:numPr>
          <w:ilvl w:val="0"/>
          <w:numId w:val="111"/>
        </w:numPr>
        <w:spacing w:line="360" w:lineRule="auto"/>
        <w:jc w:val="both"/>
        <w:rPr>
          <w:rFonts w:ascii="Arial" w:hAnsi="Arial" w:cs="Arial"/>
          <w:sz w:val="24"/>
          <w:szCs w:val="24"/>
          <w:lang w:eastAsia="en-GB"/>
        </w:rPr>
      </w:pPr>
      <w:r w:rsidRPr="007F0EE0">
        <w:rPr>
          <w:rFonts w:ascii="Arial" w:hAnsi="Arial" w:cs="Arial"/>
          <w:b/>
          <w:bCs/>
          <w:sz w:val="24"/>
          <w:szCs w:val="24"/>
          <w:lang w:eastAsia="en-GB"/>
        </w:rPr>
        <w:t>Surplus Grade Diversion:</w:t>
      </w:r>
      <w:r w:rsidRPr="007F0EE0">
        <w:rPr>
          <w:rFonts w:ascii="Arial" w:hAnsi="Arial" w:cs="Arial"/>
          <w:sz w:val="24"/>
          <w:szCs w:val="24"/>
          <w:lang w:eastAsia="en-GB"/>
        </w:rPr>
        <w:t xml:space="preserve"> By Month 12, Golden Gut aims to have diverted 1.2 tons of Cosmetically Imperfect organic roots from landfill, incorporating them into our high-value pastes instead.</w:t>
      </w:r>
    </w:p>
    <w:p w14:paraId="7B7A2885" w14:textId="77777777" w:rsidR="00495D51" w:rsidRPr="007F0EE0" w:rsidRDefault="00495D51" w:rsidP="00B850FD">
      <w:pPr>
        <w:numPr>
          <w:ilvl w:val="0"/>
          <w:numId w:val="111"/>
        </w:numPr>
        <w:spacing w:line="360" w:lineRule="auto"/>
        <w:jc w:val="both"/>
        <w:rPr>
          <w:rFonts w:ascii="Arial" w:hAnsi="Arial" w:cs="Arial"/>
          <w:sz w:val="24"/>
          <w:szCs w:val="24"/>
          <w:lang w:eastAsia="en-GB"/>
        </w:rPr>
      </w:pPr>
      <w:r w:rsidRPr="007F0EE0">
        <w:rPr>
          <w:rFonts w:ascii="Arial" w:hAnsi="Arial" w:cs="Arial"/>
          <w:b/>
          <w:bCs/>
          <w:sz w:val="24"/>
          <w:szCs w:val="24"/>
          <w:lang w:eastAsia="en-GB"/>
        </w:rPr>
        <w:lastRenderedPageBreak/>
        <w:t>Packaging Reduction:</w:t>
      </w:r>
      <w:r w:rsidRPr="007F0EE0">
        <w:rPr>
          <w:rFonts w:ascii="Arial" w:hAnsi="Arial" w:cs="Arial"/>
          <w:sz w:val="24"/>
          <w:szCs w:val="24"/>
          <w:lang w:eastAsia="en-GB"/>
        </w:rPr>
        <w:t xml:space="preserve"> Moving consumers from 90g single-use jars to our 400g multi-serve format reduces glass waste-per-serving by approximately 15% (WRAP, 2026).</w:t>
      </w:r>
    </w:p>
    <w:p w14:paraId="1871727A" w14:textId="5697AF00" w:rsidR="00495D51" w:rsidRPr="007F0EE0" w:rsidRDefault="00495D51" w:rsidP="00B850FD">
      <w:pPr>
        <w:spacing w:line="360" w:lineRule="auto"/>
        <w:jc w:val="both"/>
        <w:rPr>
          <w:rFonts w:ascii="Arial" w:hAnsi="Arial" w:cs="Arial"/>
          <w:sz w:val="24"/>
          <w:szCs w:val="24"/>
          <w:lang w:eastAsia="en-GB"/>
        </w:rPr>
      </w:pPr>
      <w:r w:rsidRPr="007F0EE0">
        <w:rPr>
          <w:rFonts w:ascii="Arial" w:hAnsi="Arial" w:cs="Arial"/>
          <w:b/>
          <w:bCs/>
          <w:sz w:val="24"/>
          <w:szCs w:val="24"/>
          <w:lang w:eastAsia="en-GB"/>
        </w:rPr>
        <w:t>3. Regional Economic Impact (The Dudley Gateway Metric)</w:t>
      </w:r>
    </w:p>
    <w:p w14:paraId="5341650C" w14:textId="77777777" w:rsidR="00495D51" w:rsidRPr="007F0EE0" w:rsidRDefault="00495D51" w:rsidP="00B850FD">
      <w:pPr>
        <w:numPr>
          <w:ilvl w:val="0"/>
          <w:numId w:val="112"/>
        </w:numPr>
        <w:spacing w:line="360" w:lineRule="auto"/>
        <w:jc w:val="both"/>
        <w:rPr>
          <w:rFonts w:ascii="Arial" w:hAnsi="Arial" w:cs="Arial"/>
          <w:sz w:val="24"/>
          <w:szCs w:val="24"/>
          <w:lang w:eastAsia="en-GB"/>
        </w:rPr>
      </w:pPr>
      <w:r w:rsidRPr="007F0EE0">
        <w:rPr>
          <w:rFonts w:ascii="Arial" w:hAnsi="Arial" w:cs="Arial"/>
          <w:b/>
          <w:bCs/>
          <w:sz w:val="24"/>
          <w:szCs w:val="24"/>
          <w:lang w:eastAsia="en-GB"/>
        </w:rPr>
        <w:t>High-Skilled Job Creation:</w:t>
      </w:r>
      <w:r w:rsidRPr="007F0EE0">
        <w:rPr>
          <w:rFonts w:ascii="Arial" w:hAnsi="Arial" w:cs="Arial"/>
          <w:sz w:val="24"/>
          <w:szCs w:val="24"/>
          <w:lang w:eastAsia="en-GB"/>
        </w:rPr>
        <w:t xml:space="preserve"> Targeted creation of 6 Full-Time Equivalents (FTEs) in food-tech, quality assurance, and </w:t>
      </w:r>
      <w:proofErr w:type="gramStart"/>
      <w:r w:rsidRPr="007F0EE0">
        <w:rPr>
          <w:rFonts w:ascii="Arial" w:hAnsi="Arial" w:cs="Arial"/>
          <w:sz w:val="24"/>
          <w:szCs w:val="24"/>
          <w:lang w:eastAsia="en-GB"/>
        </w:rPr>
        <w:t>logistics</w:t>
      </w:r>
      <w:proofErr w:type="gramEnd"/>
      <w:r w:rsidRPr="007F0EE0">
        <w:rPr>
          <w:rFonts w:ascii="Arial" w:hAnsi="Arial" w:cs="Arial"/>
          <w:sz w:val="24"/>
          <w:szCs w:val="24"/>
          <w:lang w:eastAsia="en-GB"/>
        </w:rPr>
        <w:t xml:space="preserve"> within the Dudley Central area.</w:t>
      </w:r>
    </w:p>
    <w:p w14:paraId="0ECE5614" w14:textId="77777777" w:rsidR="00495D51" w:rsidRPr="007F0EE0" w:rsidRDefault="00495D51" w:rsidP="00B850FD">
      <w:pPr>
        <w:numPr>
          <w:ilvl w:val="0"/>
          <w:numId w:val="112"/>
        </w:numPr>
        <w:spacing w:line="360" w:lineRule="auto"/>
        <w:jc w:val="both"/>
        <w:rPr>
          <w:rFonts w:ascii="Arial" w:hAnsi="Arial" w:cs="Arial"/>
          <w:sz w:val="24"/>
          <w:szCs w:val="24"/>
          <w:lang w:eastAsia="en-GB"/>
        </w:rPr>
      </w:pPr>
      <w:r w:rsidRPr="007F0EE0">
        <w:rPr>
          <w:rFonts w:ascii="Arial" w:hAnsi="Arial" w:cs="Arial"/>
          <w:b/>
          <w:bCs/>
          <w:sz w:val="24"/>
          <w:szCs w:val="24"/>
          <w:lang w:eastAsia="en-GB"/>
        </w:rPr>
        <w:t>Local Supply Chain Spend:</w:t>
      </w:r>
      <w:r w:rsidRPr="007F0EE0">
        <w:rPr>
          <w:rFonts w:ascii="Arial" w:hAnsi="Arial" w:cs="Arial"/>
          <w:sz w:val="24"/>
          <w:szCs w:val="24"/>
          <w:lang w:eastAsia="en-GB"/>
        </w:rPr>
        <w:t xml:space="preserve"> A commitment to sourcing at least 30% of secondary services (</w:t>
      </w:r>
      <w:proofErr w:type="gramStart"/>
      <w:r w:rsidRPr="007F0EE0">
        <w:rPr>
          <w:rFonts w:ascii="Arial" w:hAnsi="Arial" w:cs="Arial"/>
          <w:sz w:val="24"/>
          <w:szCs w:val="24"/>
          <w:lang w:eastAsia="en-GB"/>
        </w:rPr>
        <w:t>logistics</w:t>
      </w:r>
      <w:proofErr w:type="gramEnd"/>
      <w:r w:rsidRPr="007F0EE0">
        <w:rPr>
          <w:rFonts w:ascii="Arial" w:hAnsi="Arial" w:cs="Arial"/>
          <w:sz w:val="24"/>
          <w:szCs w:val="24"/>
          <w:lang w:eastAsia="en-GB"/>
        </w:rPr>
        <w:t>, printing, lab testing) from West Midlands-based SMEs.</w:t>
      </w:r>
    </w:p>
    <w:p w14:paraId="1CC8F324" w14:textId="77777777" w:rsidR="00495D51" w:rsidRPr="007F0EE0" w:rsidRDefault="00495D51" w:rsidP="00B850FD">
      <w:pPr>
        <w:pStyle w:val="Heading3"/>
        <w:jc w:val="both"/>
        <w:rPr>
          <w:rFonts w:ascii="Arial" w:hAnsi="Arial" w:cs="Arial"/>
          <w:lang w:eastAsia="en-GB"/>
        </w:rPr>
      </w:pPr>
      <w:bookmarkStart w:id="134" w:name="_Toc229554569"/>
      <w:r w:rsidRPr="007F0EE0">
        <w:rPr>
          <w:rFonts w:ascii="Arial" w:hAnsi="Arial" w:cs="Arial"/>
          <w:lang w:eastAsia="en-GB"/>
        </w:rPr>
        <w:t>14.4.3 Data Collection &amp; Governance</w:t>
      </w:r>
      <w:bookmarkEnd w:id="134"/>
    </w:p>
    <w:p w14:paraId="6C0BD15A" w14:textId="2AA78DA3" w:rsidR="00737D49" w:rsidRPr="007F0EE0" w:rsidRDefault="00495D51" w:rsidP="00B850FD">
      <w:pPr>
        <w:spacing w:line="360" w:lineRule="auto"/>
        <w:jc w:val="both"/>
        <w:rPr>
          <w:rFonts w:ascii="Arial" w:hAnsi="Arial" w:cs="Arial"/>
          <w:sz w:val="24"/>
          <w:szCs w:val="24"/>
          <w:lang w:eastAsia="en-GB"/>
        </w:rPr>
      </w:pPr>
      <w:r w:rsidRPr="007F0EE0">
        <w:rPr>
          <w:rFonts w:ascii="Arial" w:hAnsi="Arial" w:cs="Arial"/>
          <w:sz w:val="24"/>
          <w:szCs w:val="24"/>
          <w:lang w:eastAsia="en-GB"/>
        </w:rPr>
        <w:t>Impact is not merely estimated; it is audited. Golden Gut utilizes Xero integrated with Project Works to tag all R&amp;D expenditure to specific milestones. Furthermore, a Batch-to-Bottle QR system allows us to track provenance and consumer feedback in real-time, providing a Feedback Loop that informs our Year 2 R&amp;D strategy.</w:t>
      </w:r>
    </w:p>
    <w:p w14:paraId="2F9C44CD" w14:textId="6FB730C2" w:rsidR="009929CB" w:rsidRPr="007F0EE0" w:rsidRDefault="00652D40" w:rsidP="00B850FD">
      <w:pPr>
        <w:pStyle w:val="Heading2"/>
        <w:jc w:val="both"/>
        <w:rPr>
          <w:rFonts w:ascii="Arial" w:eastAsia="Times New Roman" w:hAnsi="Arial" w:cs="Arial"/>
          <w:lang w:eastAsia="en-GB"/>
        </w:rPr>
      </w:pPr>
      <w:bookmarkStart w:id="135" w:name="_Toc229554570"/>
      <w:r w:rsidRPr="007F0EE0">
        <w:rPr>
          <w:rFonts w:ascii="Arial" w:eastAsia="Times New Roman" w:hAnsi="Arial" w:cs="Arial"/>
          <w:lang w:eastAsia="en-GB"/>
        </w:rPr>
        <w:t>14.5 Technical</w:t>
      </w:r>
      <w:r w:rsidR="009929CB" w:rsidRPr="007F0EE0">
        <w:rPr>
          <w:rFonts w:ascii="Arial" w:eastAsia="Times New Roman" w:hAnsi="Arial" w:cs="Arial"/>
          <w:lang w:eastAsia="en-GB"/>
        </w:rPr>
        <w:t xml:space="preserve"> Milestones: R&amp;D and Implementation Phases</w:t>
      </w:r>
      <w:bookmarkEnd w:id="135"/>
    </w:p>
    <w:p w14:paraId="19082EA3" w14:textId="00560B20" w:rsidR="009929CB" w:rsidRPr="007F0EE0" w:rsidRDefault="009929CB"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The development of Golden Gut follows a four</w:t>
      </w:r>
      <w:r w:rsidR="003B4A0F"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phase Technology Readiness Level (TRL) progression, moving from proof</w:t>
      </w:r>
      <w:r w:rsidR="003B4A0F"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of</w:t>
      </w:r>
      <w:r w:rsidR="00565217"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concept to full</w:t>
      </w:r>
      <w:r w:rsidR="003B4A0F"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scale commercialisation (UKRI, 2026).</w:t>
      </w:r>
    </w:p>
    <w:p w14:paraId="69F1E599" w14:textId="77777777" w:rsidR="009929CB" w:rsidRPr="007F0EE0" w:rsidRDefault="009929CB" w:rsidP="00B850FD">
      <w:pPr>
        <w:numPr>
          <w:ilvl w:val="0"/>
          <w:numId w:val="63"/>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Phase I: Formulation &amp; Bioavailability Optimisation (Months 1–3):</w:t>
      </w:r>
    </w:p>
    <w:p w14:paraId="32F7F101" w14:textId="77777777" w:rsidR="00565217" w:rsidRPr="007F0EE0" w:rsidRDefault="009929CB" w:rsidP="00B850FD">
      <w:pPr>
        <w:spacing w:after="100" w:afterAutospacing="1" w:line="360" w:lineRule="auto"/>
        <w:ind w:left="720"/>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Finalising the Golden Ratio using liquid chromatography-mass spectrometry (LC-MS) to ensure that the acidification process does not degrade the curcuminoid and gingerol content.</w:t>
      </w:r>
    </w:p>
    <w:p w14:paraId="6C021B16" w14:textId="229E6E3D" w:rsidR="009929CB" w:rsidRPr="007F0EE0" w:rsidRDefault="009929CB" w:rsidP="00B850FD">
      <w:pPr>
        <w:spacing w:after="100" w:afterAutospacing="1" w:line="360" w:lineRule="auto"/>
        <w:ind w:left="720"/>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Deliverable:</w:t>
      </w:r>
      <w:r w:rsidRPr="007F0EE0">
        <w:rPr>
          <w:rFonts w:ascii="Arial" w:eastAsia="Times New Roman" w:hAnsi="Arial" w:cs="Arial"/>
          <w:kern w:val="0"/>
          <w:sz w:val="24"/>
          <w:szCs w:val="24"/>
          <w:lang w:eastAsia="en-GB"/>
          <w14:ligatures w14:val="none"/>
        </w:rPr>
        <w:t xml:space="preserve"> Nutritional Validation Certificate.</w:t>
      </w:r>
    </w:p>
    <w:p w14:paraId="27D60D69" w14:textId="77777777" w:rsidR="009929CB" w:rsidRPr="007F0EE0" w:rsidRDefault="009929CB" w:rsidP="00B850FD">
      <w:pPr>
        <w:numPr>
          <w:ilvl w:val="0"/>
          <w:numId w:val="63"/>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Phase II: Pilot ASLT &amp; Packaging Integrity (Months 4–6):</w:t>
      </w:r>
    </w:p>
    <w:p w14:paraId="59CD447E" w14:textId="6CAEA03B" w:rsidR="009929CB" w:rsidRPr="007F0EE0" w:rsidRDefault="009929CB" w:rsidP="00B850FD">
      <w:pPr>
        <w:spacing w:after="100" w:afterAutospacing="1" w:line="360" w:lineRule="auto"/>
        <w:ind w:left="720"/>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lastRenderedPageBreak/>
        <w:t xml:space="preserve">Executing Accelerated Shelf-Life Testing (ASLT) </w:t>
      </w:r>
      <w:proofErr w:type="gramStart"/>
      <w:r w:rsidRPr="007F0EE0">
        <w:rPr>
          <w:rFonts w:ascii="Arial" w:eastAsia="Times New Roman" w:hAnsi="Arial" w:cs="Arial"/>
          <w:kern w:val="0"/>
          <w:sz w:val="24"/>
          <w:szCs w:val="24"/>
          <w:lang w:eastAsia="en-GB"/>
          <w14:ligatures w14:val="none"/>
        </w:rPr>
        <w:t>37</w:t>
      </w:r>
      <w:proofErr w:type="gramEnd"/>
      <m:oMath>
        <m:r>
          <w:rPr>
            <w:rFonts w:ascii="Cambria Math" w:eastAsia="Times New Roman" w:hAnsi="Cambria Math" w:cs="Arial"/>
            <w:kern w:val="0"/>
            <w:sz w:val="24"/>
            <w:szCs w:val="24"/>
            <w:lang w:eastAsia="en-GB"/>
            <w14:ligatures w14:val="none"/>
          </w:rPr>
          <m:t>℃</m:t>
        </m:r>
      </m:oMath>
      <w:r w:rsidRPr="007F0EE0">
        <w:rPr>
          <w:rFonts w:ascii="Arial" w:eastAsia="Times New Roman" w:hAnsi="Arial" w:cs="Arial"/>
          <w:kern w:val="0"/>
          <w:sz w:val="24"/>
          <w:szCs w:val="24"/>
          <w:lang w:eastAsia="en-GB"/>
          <w14:ligatures w14:val="none"/>
        </w:rPr>
        <w:t xml:space="preserve"> and </w:t>
      </w:r>
      <w:proofErr w:type="gramStart"/>
      <w:r w:rsidRPr="007F0EE0">
        <w:rPr>
          <w:rFonts w:ascii="Arial" w:eastAsia="Times New Roman" w:hAnsi="Arial" w:cs="Arial"/>
          <w:kern w:val="0"/>
          <w:sz w:val="24"/>
          <w:szCs w:val="24"/>
          <w:lang w:eastAsia="en-GB"/>
          <w14:ligatures w14:val="none"/>
        </w:rPr>
        <w:t>45</w:t>
      </w:r>
      <w:proofErr w:type="gramEnd"/>
      <m:oMath>
        <m:r>
          <w:rPr>
            <w:rFonts w:ascii="Cambria Math" w:eastAsia="Times New Roman" w:hAnsi="Cambria Math" w:cs="Arial"/>
            <w:kern w:val="0"/>
            <w:sz w:val="24"/>
            <w:szCs w:val="24"/>
            <w:lang w:eastAsia="en-GB"/>
            <w14:ligatures w14:val="none"/>
          </w:rPr>
          <m:t>℃</m:t>
        </m:r>
      </m:oMath>
      <w:r w:rsidRPr="007F0EE0">
        <w:rPr>
          <w:rFonts w:ascii="Arial" w:eastAsia="Times New Roman" w:hAnsi="Arial" w:cs="Arial"/>
          <w:kern w:val="0"/>
          <w:sz w:val="24"/>
          <w:szCs w:val="24"/>
          <w:lang w:eastAsia="en-GB"/>
          <w14:ligatures w14:val="none"/>
        </w:rPr>
        <w:t xml:space="preserve"> This phase also includes Stress-Testing the glass-to-metal seal integrity under simulated transit vibrations (FSA, 2026).</w:t>
      </w:r>
    </w:p>
    <w:p w14:paraId="32C97D53" w14:textId="77777777" w:rsidR="009929CB" w:rsidRPr="007F0EE0" w:rsidRDefault="009929CB" w:rsidP="00B850FD">
      <w:pPr>
        <w:spacing w:after="100" w:afterAutospacing="1" w:line="360" w:lineRule="auto"/>
        <w:ind w:left="720"/>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Deliverable:</w:t>
      </w:r>
      <w:r w:rsidRPr="007F0EE0">
        <w:rPr>
          <w:rFonts w:ascii="Arial" w:eastAsia="Times New Roman" w:hAnsi="Arial" w:cs="Arial"/>
          <w:kern w:val="0"/>
          <w:sz w:val="24"/>
          <w:szCs w:val="24"/>
          <w:lang w:eastAsia="en-GB"/>
          <w14:ligatures w14:val="none"/>
        </w:rPr>
        <w:t xml:space="preserve"> 12-Month Stability Report.</w:t>
      </w:r>
    </w:p>
    <w:p w14:paraId="76D9B40A" w14:textId="77777777" w:rsidR="009929CB" w:rsidRPr="007F0EE0" w:rsidRDefault="009929CB" w:rsidP="00B850FD">
      <w:pPr>
        <w:numPr>
          <w:ilvl w:val="0"/>
          <w:numId w:val="63"/>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Phase III: Industrial Scale-up &amp; BRCGS Integration (Months 7–9):</w:t>
      </w:r>
    </w:p>
    <w:p w14:paraId="18DCCA23" w14:textId="77777777" w:rsidR="009929CB" w:rsidRPr="007F0EE0" w:rsidRDefault="009929CB" w:rsidP="00B850FD">
      <w:pPr>
        <w:spacing w:after="100" w:afterAutospacing="1" w:line="360" w:lineRule="auto"/>
        <w:ind w:left="720"/>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Transitioning from kitchen-scale batches to 1,000-litre "Hot-Fill" production runs at the Dudley co-packing facility. This involves calibrating digital pH monitoring systems for real-time batch logging.</w:t>
      </w:r>
    </w:p>
    <w:p w14:paraId="694366C5" w14:textId="77777777" w:rsidR="009929CB" w:rsidRPr="007F0EE0" w:rsidRDefault="009929CB" w:rsidP="00B850FD">
      <w:pPr>
        <w:spacing w:after="100" w:afterAutospacing="1" w:line="360" w:lineRule="auto"/>
        <w:ind w:left="720"/>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Deliverable:</w:t>
      </w:r>
      <w:r w:rsidRPr="007F0EE0">
        <w:rPr>
          <w:rFonts w:ascii="Arial" w:eastAsia="Times New Roman" w:hAnsi="Arial" w:cs="Arial"/>
          <w:kern w:val="0"/>
          <w:sz w:val="24"/>
          <w:szCs w:val="24"/>
          <w:lang w:eastAsia="en-GB"/>
          <w14:ligatures w14:val="none"/>
        </w:rPr>
        <w:t xml:space="preserve"> First Commercial Batch (5,000 units</w:t>
      </w:r>
      <w:r w:rsidRPr="007F0EE0">
        <w:rPr>
          <w:rFonts w:ascii="Arial" w:eastAsia="Times New Roman" w:hAnsi="Arial" w:cs="Arial"/>
          <w:i/>
          <w:iCs/>
          <w:kern w:val="0"/>
          <w:sz w:val="24"/>
          <w:szCs w:val="24"/>
          <w:lang w:eastAsia="en-GB"/>
          <w14:ligatures w14:val="none"/>
        </w:rPr>
        <w:t>).</w:t>
      </w:r>
    </w:p>
    <w:p w14:paraId="59CA8D66" w14:textId="77777777" w:rsidR="009929CB" w:rsidRPr="007F0EE0" w:rsidRDefault="009929CB" w:rsidP="00B850FD">
      <w:pPr>
        <w:numPr>
          <w:ilvl w:val="0"/>
          <w:numId w:val="63"/>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Phase IV: Market Launch &amp; Feedback Loop (Months 10–12):</w:t>
      </w:r>
    </w:p>
    <w:p w14:paraId="6094DAD7" w14:textId="05E49544" w:rsidR="009929CB" w:rsidRPr="007F0EE0" w:rsidRDefault="009929CB" w:rsidP="00B850FD">
      <w:pPr>
        <w:spacing w:after="100" w:afterAutospacing="1" w:line="360" w:lineRule="auto"/>
        <w:ind w:left="720"/>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Deployment of the D2C platform and regional B2B distribution. Implementation of a Batch-to-Bottle QR code system for consumer traceability.</w:t>
      </w:r>
    </w:p>
    <w:p w14:paraId="499C6536" w14:textId="0B0334BF" w:rsidR="009929CB" w:rsidRPr="007F0EE0" w:rsidRDefault="009929CB" w:rsidP="00B850FD">
      <w:pPr>
        <w:pStyle w:val="Heading2"/>
        <w:jc w:val="both"/>
        <w:rPr>
          <w:rFonts w:ascii="Arial" w:eastAsia="Times New Roman" w:hAnsi="Arial" w:cs="Arial"/>
          <w:lang w:eastAsia="en-GB"/>
        </w:rPr>
      </w:pPr>
      <w:bookmarkStart w:id="136" w:name="_Toc229554571"/>
      <w:r w:rsidRPr="007F0EE0">
        <w:rPr>
          <w:rFonts w:ascii="Arial" w:eastAsia="Times New Roman" w:hAnsi="Arial" w:cs="Arial"/>
          <w:lang w:eastAsia="en-GB"/>
        </w:rPr>
        <w:t>1</w:t>
      </w:r>
      <w:r w:rsidR="00BC2B70" w:rsidRPr="007F0EE0">
        <w:rPr>
          <w:rFonts w:ascii="Arial" w:eastAsia="Times New Roman" w:hAnsi="Arial" w:cs="Arial"/>
          <w:lang w:eastAsia="en-GB"/>
        </w:rPr>
        <w:t>4</w:t>
      </w:r>
      <w:r w:rsidRPr="007F0EE0">
        <w:rPr>
          <w:rFonts w:ascii="Arial" w:eastAsia="Times New Roman" w:hAnsi="Arial" w:cs="Arial"/>
          <w:lang w:eastAsia="en-GB"/>
        </w:rPr>
        <w:t>.</w:t>
      </w:r>
      <w:r w:rsidR="00BC2B70" w:rsidRPr="007F0EE0">
        <w:rPr>
          <w:rFonts w:ascii="Arial" w:eastAsia="Times New Roman" w:hAnsi="Arial" w:cs="Arial"/>
          <w:lang w:eastAsia="en-GB"/>
        </w:rPr>
        <w:t>6</w:t>
      </w:r>
      <w:r w:rsidRPr="007F0EE0">
        <w:rPr>
          <w:rFonts w:ascii="Arial" w:eastAsia="Times New Roman" w:hAnsi="Arial" w:cs="Arial"/>
          <w:lang w:eastAsia="en-GB"/>
        </w:rPr>
        <w:t xml:space="preserve"> Quantitative Metrics: Beyond Commercial Growth</w:t>
      </w:r>
      <w:bookmarkEnd w:id="136"/>
    </w:p>
    <w:p w14:paraId="0FE3B32B" w14:textId="77777777" w:rsidR="009929CB" w:rsidRPr="007F0EE0" w:rsidRDefault="009929CB"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To align with the </w:t>
      </w:r>
      <w:r w:rsidRPr="007F0EE0">
        <w:rPr>
          <w:rFonts w:ascii="Arial" w:eastAsia="Times New Roman" w:hAnsi="Arial" w:cs="Arial"/>
          <w:b/>
          <w:bCs/>
          <w:kern w:val="0"/>
          <w:sz w:val="24"/>
          <w:szCs w:val="24"/>
          <w:lang w:eastAsia="en-GB"/>
          <w14:ligatures w14:val="none"/>
        </w:rPr>
        <w:t>West Midlands Local Industrial Strategy</w:t>
      </w:r>
      <w:r w:rsidRPr="007F0EE0">
        <w:rPr>
          <w:rFonts w:ascii="Arial" w:eastAsia="Times New Roman" w:hAnsi="Arial" w:cs="Arial"/>
          <w:kern w:val="0"/>
          <w:sz w:val="24"/>
          <w:szCs w:val="24"/>
          <w:lang w:eastAsia="en-GB"/>
          <w14:ligatures w14:val="none"/>
        </w:rPr>
        <w:t>, Golden Gut tracks metrics that contribute to regional and national wellbeing (WMCA, 2026).</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57"/>
        <w:gridCol w:w="2113"/>
        <w:gridCol w:w="5340"/>
      </w:tblGrid>
      <w:tr w:rsidR="009929CB" w:rsidRPr="007F0EE0" w14:paraId="76C49E93" w14:textId="77777777" w:rsidTr="00465B5C">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2D5D3756" w14:textId="77777777" w:rsidR="009929CB" w:rsidRPr="007F0EE0" w:rsidRDefault="009929CB" w:rsidP="001C4615">
            <w:pPr>
              <w:spacing w:after="0" w:line="360" w:lineRule="auto"/>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Metric Category</w:t>
            </w:r>
          </w:p>
        </w:tc>
        <w:tc>
          <w:tcPr>
            <w:tcW w:w="0" w:type="auto"/>
            <w:tcBorders>
              <w:top w:val="single" w:sz="6" w:space="0" w:color="auto"/>
              <w:left w:val="single" w:sz="6" w:space="0" w:color="auto"/>
              <w:bottom w:val="single" w:sz="6" w:space="0" w:color="auto"/>
              <w:right w:val="single" w:sz="6" w:space="0" w:color="auto"/>
            </w:tcBorders>
            <w:vAlign w:val="center"/>
            <w:hideMark/>
          </w:tcPr>
          <w:p w14:paraId="6C20B95A" w14:textId="77777777" w:rsidR="009929CB" w:rsidRPr="007F0EE0" w:rsidRDefault="009929CB" w:rsidP="001C4615">
            <w:pPr>
              <w:spacing w:after="0" w:line="360" w:lineRule="auto"/>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Specific Target (Year 1–3)</w:t>
            </w:r>
          </w:p>
        </w:tc>
        <w:tc>
          <w:tcPr>
            <w:tcW w:w="0" w:type="auto"/>
            <w:tcBorders>
              <w:top w:val="single" w:sz="6" w:space="0" w:color="auto"/>
              <w:left w:val="single" w:sz="6" w:space="0" w:color="auto"/>
              <w:bottom w:val="single" w:sz="6" w:space="0" w:color="auto"/>
              <w:right w:val="single" w:sz="6" w:space="0" w:color="auto"/>
            </w:tcBorders>
            <w:vAlign w:val="center"/>
            <w:hideMark/>
          </w:tcPr>
          <w:p w14:paraId="3E73AD1A" w14:textId="77777777" w:rsidR="009929CB" w:rsidRPr="007F0EE0" w:rsidRDefault="009929CB" w:rsidP="001C4615">
            <w:pPr>
              <w:spacing w:after="0" w:line="360" w:lineRule="auto"/>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Justification</w:t>
            </w:r>
          </w:p>
        </w:tc>
      </w:tr>
      <w:tr w:rsidR="009929CB" w:rsidRPr="007F0EE0" w14:paraId="3F106005"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0046F53" w14:textId="77777777" w:rsidR="009929CB" w:rsidRPr="007F0EE0" w:rsidRDefault="009929CB" w:rsidP="001C4615">
            <w:pPr>
              <w:spacing w:after="0" w:line="360" w:lineRule="auto"/>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Job Creation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752FC227" w14:textId="77777777" w:rsidR="009929CB" w:rsidRPr="007F0EE0" w:rsidRDefault="009929CB" w:rsidP="001C4615">
            <w:pPr>
              <w:spacing w:after="0" w:line="360" w:lineRule="auto"/>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6 Full-Time Equivalents (FTEs)</w:t>
            </w:r>
          </w:p>
        </w:tc>
        <w:tc>
          <w:tcPr>
            <w:tcW w:w="0" w:type="auto"/>
            <w:tcBorders>
              <w:top w:val="single" w:sz="6" w:space="0" w:color="auto"/>
              <w:left w:val="single" w:sz="6" w:space="0" w:color="auto"/>
              <w:bottom w:val="single" w:sz="6" w:space="0" w:color="auto"/>
              <w:right w:val="single" w:sz="6" w:space="0" w:color="auto"/>
            </w:tcBorders>
            <w:vAlign w:val="center"/>
            <w:hideMark/>
          </w:tcPr>
          <w:p w14:paraId="44384DE0" w14:textId="77777777" w:rsidR="009929CB" w:rsidRPr="007F0EE0" w:rsidRDefault="009929CB" w:rsidP="001C4615">
            <w:pPr>
              <w:spacing w:after="0" w:line="360" w:lineRule="auto"/>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Creating high-skilled roles in food-tech, QA, and </w:t>
            </w:r>
            <w:proofErr w:type="gramStart"/>
            <w:r w:rsidRPr="007F0EE0">
              <w:rPr>
                <w:rFonts w:ascii="Arial" w:eastAsia="Times New Roman" w:hAnsi="Arial" w:cs="Arial"/>
                <w:kern w:val="0"/>
                <w:sz w:val="24"/>
                <w:szCs w:val="24"/>
                <w:lang w:eastAsia="en-GB"/>
                <w14:ligatures w14:val="none"/>
              </w:rPr>
              <w:t>logistics</w:t>
            </w:r>
            <w:proofErr w:type="gramEnd"/>
            <w:r w:rsidRPr="007F0EE0">
              <w:rPr>
                <w:rFonts w:ascii="Arial" w:eastAsia="Times New Roman" w:hAnsi="Arial" w:cs="Arial"/>
                <w:kern w:val="0"/>
                <w:sz w:val="24"/>
                <w:szCs w:val="24"/>
                <w:lang w:eastAsia="en-GB"/>
                <w14:ligatures w14:val="none"/>
              </w:rPr>
              <w:t xml:space="preserve"> within the Dudley Central area.</w:t>
            </w:r>
          </w:p>
        </w:tc>
      </w:tr>
      <w:tr w:rsidR="009929CB" w:rsidRPr="007F0EE0" w14:paraId="0C3C03D0"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2406AE4" w14:textId="77777777" w:rsidR="009929CB" w:rsidRPr="007F0EE0" w:rsidRDefault="009929CB" w:rsidP="001C4615">
            <w:pPr>
              <w:spacing w:after="0" w:line="360" w:lineRule="auto"/>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Waste Reduction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2C51AD2F" w14:textId="77777777" w:rsidR="009929CB" w:rsidRPr="007F0EE0" w:rsidRDefault="009929CB" w:rsidP="001C4615">
            <w:pPr>
              <w:spacing w:after="0" w:line="360" w:lineRule="auto"/>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1.2 Tons of Organic Food Waste</w:t>
            </w:r>
          </w:p>
        </w:tc>
        <w:tc>
          <w:tcPr>
            <w:tcW w:w="0" w:type="auto"/>
            <w:tcBorders>
              <w:top w:val="single" w:sz="6" w:space="0" w:color="auto"/>
              <w:left w:val="single" w:sz="6" w:space="0" w:color="auto"/>
              <w:bottom w:val="single" w:sz="6" w:space="0" w:color="auto"/>
              <w:right w:val="single" w:sz="6" w:space="0" w:color="auto"/>
            </w:tcBorders>
            <w:vAlign w:val="center"/>
            <w:hideMark/>
          </w:tcPr>
          <w:p w14:paraId="546D9D65" w14:textId="77777777" w:rsidR="009929CB" w:rsidRPr="007F0EE0" w:rsidRDefault="009929CB" w:rsidP="001C4615">
            <w:pPr>
              <w:spacing w:after="0" w:line="360" w:lineRule="auto"/>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By providing a 12-month stable paste, we eliminate the 30% household waste associated with fresh organic ginger/garlic spoilage (WRAP, 2026).</w:t>
            </w:r>
          </w:p>
        </w:tc>
      </w:tr>
      <w:tr w:rsidR="009929CB" w:rsidRPr="007F0EE0" w14:paraId="6020F0FB"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56AE70D" w14:textId="77777777" w:rsidR="009929CB" w:rsidRPr="007F0EE0" w:rsidRDefault="009929CB" w:rsidP="001C4615">
            <w:pPr>
              <w:spacing w:after="0" w:line="360" w:lineRule="auto"/>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IP Generation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212EC92C" w14:textId="77777777" w:rsidR="009929CB" w:rsidRPr="007F0EE0" w:rsidRDefault="009929CB" w:rsidP="001C4615">
            <w:pPr>
              <w:spacing w:after="0" w:line="360" w:lineRule="auto"/>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2 Trademarks &amp; 1 Process Patent</w:t>
            </w:r>
          </w:p>
        </w:tc>
        <w:tc>
          <w:tcPr>
            <w:tcW w:w="0" w:type="auto"/>
            <w:tcBorders>
              <w:top w:val="single" w:sz="6" w:space="0" w:color="auto"/>
              <w:left w:val="single" w:sz="6" w:space="0" w:color="auto"/>
              <w:bottom w:val="single" w:sz="6" w:space="0" w:color="auto"/>
              <w:right w:val="single" w:sz="6" w:space="0" w:color="auto"/>
            </w:tcBorders>
            <w:vAlign w:val="center"/>
            <w:hideMark/>
          </w:tcPr>
          <w:p w14:paraId="1AE862BF" w14:textId="65AB07E6" w:rsidR="009929CB" w:rsidRPr="007F0EE0" w:rsidRDefault="009929CB" w:rsidP="001C4615">
            <w:pPr>
              <w:spacing w:after="0" w:line="360" w:lineRule="auto"/>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Filing for a UK patent on our Nutrient-Preserving Acidification Methodology.</w:t>
            </w:r>
          </w:p>
        </w:tc>
      </w:tr>
      <w:tr w:rsidR="009929CB" w:rsidRPr="007F0EE0" w14:paraId="0930DF6C"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AC9C4D7" w14:textId="77777777" w:rsidR="009929CB" w:rsidRPr="007F0EE0" w:rsidRDefault="009929CB" w:rsidP="001C4615">
            <w:pPr>
              <w:spacing w:after="0" w:line="360" w:lineRule="auto"/>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lastRenderedPageBreak/>
              <w:t>Carbon Savings</w:t>
            </w:r>
          </w:p>
        </w:tc>
        <w:tc>
          <w:tcPr>
            <w:tcW w:w="0" w:type="auto"/>
            <w:tcBorders>
              <w:top w:val="single" w:sz="6" w:space="0" w:color="auto"/>
              <w:left w:val="single" w:sz="6" w:space="0" w:color="auto"/>
              <w:bottom w:val="single" w:sz="6" w:space="0" w:color="auto"/>
              <w:right w:val="single" w:sz="6" w:space="0" w:color="auto"/>
            </w:tcBorders>
            <w:vAlign w:val="center"/>
            <w:hideMark/>
          </w:tcPr>
          <w:p w14:paraId="59916F61" w14:textId="77777777" w:rsidR="009929CB" w:rsidRPr="007F0EE0" w:rsidRDefault="009929CB" w:rsidP="001C4615">
            <w:pPr>
              <w:spacing w:after="0" w:line="360" w:lineRule="auto"/>
              <w:rPr>
                <w:rFonts w:ascii="Arial" w:eastAsia="Times New Roman" w:hAnsi="Arial" w:cs="Arial"/>
                <w:kern w:val="0"/>
                <w:sz w:val="24"/>
                <w:szCs w:val="24"/>
                <w:lang w:eastAsia="en-GB"/>
                <w14:ligatures w14:val="none"/>
              </w:rPr>
            </w:pPr>
            <w:proofErr w:type="gramStart"/>
            <w:r w:rsidRPr="007F0EE0">
              <w:rPr>
                <w:rFonts w:ascii="Arial" w:eastAsia="Times New Roman" w:hAnsi="Arial" w:cs="Arial"/>
                <w:b/>
                <w:bCs/>
                <w:kern w:val="0"/>
                <w:sz w:val="24"/>
                <w:szCs w:val="24"/>
                <w:lang w:eastAsia="en-GB"/>
                <w14:ligatures w14:val="none"/>
              </w:rPr>
              <w:t>15%</w:t>
            </w:r>
            <w:proofErr w:type="gramEnd"/>
            <w:r w:rsidRPr="007F0EE0">
              <w:rPr>
                <w:rFonts w:ascii="Arial" w:eastAsia="Times New Roman" w:hAnsi="Arial" w:cs="Arial"/>
                <w:b/>
                <w:bCs/>
                <w:kern w:val="0"/>
                <w:sz w:val="24"/>
                <w:szCs w:val="24"/>
                <w:lang w:eastAsia="en-GB"/>
                <w14:ligatures w14:val="none"/>
              </w:rPr>
              <w:t xml:space="preserve"> Reduction in Logistic CO2</w:t>
            </w:r>
          </w:p>
        </w:tc>
        <w:tc>
          <w:tcPr>
            <w:tcW w:w="0" w:type="auto"/>
            <w:tcBorders>
              <w:top w:val="single" w:sz="6" w:space="0" w:color="auto"/>
              <w:left w:val="single" w:sz="6" w:space="0" w:color="auto"/>
              <w:bottom w:val="single" w:sz="6" w:space="0" w:color="auto"/>
              <w:right w:val="single" w:sz="6" w:space="0" w:color="auto"/>
            </w:tcBorders>
            <w:vAlign w:val="center"/>
            <w:hideMark/>
          </w:tcPr>
          <w:p w14:paraId="3B6ABF12" w14:textId="77777777" w:rsidR="009929CB" w:rsidRPr="007F0EE0" w:rsidRDefault="009929CB" w:rsidP="001C4615">
            <w:pPr>
              <w:spacing w:after="0" w:line="360" w:lineRule="auto"/>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Utilizing a multi-serve 400g jar reduces packaging weight-per-serving compared to 90g standard industry jars (Lumina Intelligence, 2026).</w:t>
            </w:r>
          </w:p>
        </w:tc>
      </w:tr>
    </w:tbl>
    <w:p w14:paraId="32F7E975" w14:textId="66F6A548" w:rsidR="009929CB" w:rsidRPr="007F0EE0" w:rsidRDefault="009929CB" w:rsidP="00B850FD">
      <w:pPr>
        <w:spacing w:after="0" w:line="360" w:lineRule="auto"/>
        <w:jc w:val="both"/>
        <w:rPr>
          <w:rFonts w:ascii="Arial" w:eastAsia="Times New Roman" w:hAnsi="Arial" w:cs="Arial"/>
          <w:kern w:val="0"/>
          <w:sz w:val="24"/>
          <w:szCs w:val="24"/>
          <w:lang w:eastAsia="en-GB"/>
          <w14:ligatures w14:val="none"/>
        </w:rPr>
      </w:pPr>
    </w:p>
    <w:p w14:paraId="6BC40252" w14:textId="680346C1" w:rsidR="009929CB" w:rsidRPr="007F0EE0" w:rsidRDefault="009929CB" w:rsidP="00B850FD">
      <w:pPr>
        <w:pStyle w:val="Heading2"/>
        <w:jc w:val="both"/>
        <w:rPr>
          <w:rFonts w:ascii="Arial" w:eastAsia="Times New Roman" w:hAnsi="Arial" w:cs="Arial"/>
          <w:lang w:eastAsia="en-GB"/>
        </w:rPr>
      </w:pPr>
      <w:bookmarkStart w:id="137" w:name="_Toc229554572"/>
      <w:r w:rsidRPr="007F0EE0">
        <w:rPr>
          <w:rFonts w:ascii="Arial" w:eastAsia="Times New Roman" w:hAnsi="Arial" w:cs="Arial"/>
          <w:lang w:eastAsia="en-GB"/>
        </w:rPr>
        <w:t>1</w:t>
      </w:r>
      <w:r w:rsidR="00987756" w:rsidRPr="007F0EE0">
        <w:rPr>
          <w:rFonts w:ascii="Arial" w:eastAsia="Times New Roman" w:hAnsi="Arial" w:cs="Arial"/>
          <w:lang w:eastAsia="en-GB"/>
        </w:rPr>
        <w:t>4</w:t>
      </w:r>
      <w:r w:rsidRPr="007F0EE0">
        <w:rPr>
          <w:rFonts w:ascii="Arial" w:eastAsia="Times New Roman" w:hAnsi="Arial" w:cs="Arial"/>
          <w:lang w:eastAsia="en-GB"/>
        </w:rPr>
        <w:t>.</w:t>
      </w:r>
      <w:r w:rsidR="00987756" w:rsidRPr="007F0EE0">
        <w:rPr>
          <w:rFonts w:ascii="Arial" w:eastAsia="Times New Roman" w:hAnsi="Arial" w:cs="Arial"/>
          <w:lang w:eastAsia="en-GB"/>
        </w:rPr>
        <w:t>7</w:t>
      </w:r>
      <w:r w:rsidRPr="007F0EE0">
        <w:rPr>
          <w:rFonts w:ascii="Arial" w:eastAsia="Times New Roman" w:hAnsi="Arial" w:cs="Arial"/>
          <w:lang w:eastAsia="en-GB"/>
        </w:rPr>
        <w:t xml:space="preserve"> The Logic Model: From Investment to Impact</w:t>
      </w:r>
      <w:bookmarkEnd w:id="137"/>
    </w:p>
    <w:p w14:paraId="5999F54E" w14:textId="2D147B94" w:rsidR="009929CB" w:rsidRPr="007F0EE0" w:rsidRDefault="009929CB"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The Logic Model is a visual and conceptual tool used by grant evaluators to determine the Value for Money and Theory of Change of a project (HM Treasury, 2026).</w:t>
      </w:r>
    </w:p>
    <w:p w14:paraId="0264925F" w14:textId="77777777" w:rsidR="009929CB" w:rsidRPr="007F0EE0" w:rsidRDefault="009929CB" w:rsidP="00B850FD">
      <w:pPr>
        <w:spacing w:after="100" w:afterAutospacing="1" w:line="360" w:lineRule="auto"/>
        <w:jc w:val="both"/>
        <w:outlineLvl w:val="3"/>
        <w:rPr>
          <w:rFonts w:ascii="Arial" w:eastAsia="Times New Roman" w:hAnsi="Arial" w:cs="Arial"/>
          <w:b/>
          <w:bCs/>
          <w:kern w:val="0"/>
          <w:sz w:val="24"/>
          <w:szCs w:val="24"/>
          <w:lang w:eastAsia="en-GB"/>
          <w14:ligatures w14:val="none"/>
        </w:rPr>
      </w:pPr>
      <w:r w:rsidRPr="007F0EE0">
        <w:rPr>
          <w:rFonts w:ascii="Arial" w:eastAsia="Times New Roman" w:hAnsi="Arial" w:cs="Arial"/>
          <w:b/>
          <w:bCs/>
          <w:kern w:val="0"/>
          <w:sz w:val="24"/>
          <w:szCs w:val="24"/>
          <w:lang w:eastAsia="en-GB"/>
          <w14:ligatures w14:val="none"/>
        </w:rPr>
        <w:t>1. Inputs (Resources Required)</w:t>
      </w:r>
    </w:p>
    <w:p w14:paraId="6750029A" w14:textId="77777777" w:rsidR="009929CB" w:rsidRPr="007F0EE0" w:rsidRDefault="009929CB" w:rsidP="00B850FD">
      <w:pPr>
        <w:numPr>
          <w:ilvl w:val="0"/>
          <w:numId w:val="64"/>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Financial:</w:t>
      </w:r>
      <w:r w:rsidRPr="007F0EE0">
        <w:rPr>
          <w:rFonts w:ascii="Arial" w:eastAsia="Times New Roman" w:hAnsi="Arial" w:cs="Arial"/>
          <w:kern w:val="0"/>
          <w:sz w:val="24"/>
          <w:szCs w:val="24"/>
          <w:lang w:eastAsia="en-GB"/>
          <w14:ligatures w14:val="none"/>
        </w:rPr>
        <w:t xml:space="preserve"> £50,000 Innovate UK Smart Grant + £70,000 SEIS-eligible Angel Investment.</w:t>
      </w:r>
    </w:p>
    <w:p w14:paraId="0380C1B7" w14:textId="6A6712D5" w:rsidR="009929CB" w:rsidRPr="007F0EE0" w:rsidRDefault="009929CB" w:rsidP="00B850FD">
      <w:pPr>
        <w:numPr>
          <w:ilvl w:val="0"/>
          <w:numId w:val="64"/>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Human:</w:t>
      </w:r>
      <w:r w:rsidRPr="007F0EE0">
        <w:rPr>
          <w:rFonts w:ascii="Arial" w:eastAsia="Times New Roman" w:hAnsi="Arial" w:cs="Arial"/>
          <w:kern w:val="0"/>
          <w:sz w:val="24"/>
          <w:szCs w:val="24"/>
          <w:lang w:eastAsia="en-GB"/>
          <w14:ligatures w14:val="none"/>
        </w:rPr>
        <w:t xml:space="preserve"> Strategic oversight by Boyd R. Malcolm and</w:t>
      </w:r>
      <w:r w:rsidR="0032196C" w:rsidRPr="007F0EE0">
        <w:rPr>
          <w:rFonts w:ascii="Arial" w:eastAsia="Times New Roman" w:hAnsi="Arial" w:cs="Arial"/>
          <w:kern w:val="0"/>
          <w:sz w:val="24"/>
          <w:szCs w:val="24"/>
          <w:lang w:eastAsia="en-GB"/>
          <w14:ligatures w14:val="none"/>
        </w:rPr>
        <w:t xml:space="preserve"> </w:t>
      </w:r>
      <w:r w:rsidR="005539F6" w:rsidRPr="007F0EE0">
        <w:rPr>
          <w:rFonts w:ascii="Arial" w:eastAsia="Times New Roman" w:hAnsi="Arial" w:cs="Arial"/>
          <w:kern w:val="0"/>
          <w:sz w:val="24"/>
          <w:szCs w:val="24"/>
          <w:lang w:eastAsia="en-GB"/>
          <w14:ligatures w14:val="none"/>
        </w:rPr>
        <w:t>Nomathemba A. Socikwa</w:t>
      </w:r>
      <w:r w:rsidRPr="007F0EE0">
        <w:rPr>
          <w:rFonts w:ascii="Arial" w:eastAsia="Times New Roman" w:hAnsi="Arial" w:cs="Arial"/>
          <w:kern w:val="0"/>
          <w:sz w:val="24"/>
          <w:szCs w:val="24"/>
          <w:lang w:eastAsia="en-GB"/>
          <w14:ligatures w14:val="none"/>
        </w:rPr>
        <w:t>; West Midlands food-tech consultants.</w:t>
      </w:r>
    </w:p>
    <w:p w14:paraId="7D9445F2" w14:textId="77777777" w:rsidR="009929CB" w:rsidRPr="007F0EE0" w:rsidRDefault="009929CB" w:rsidP="00B850FD">
      <w:pPr>
        <w:numPr>
          <w:ilvl w:val="0"/>
          <w:numId w:val="64"/>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Physical:</w:t>
      </w:r>
      <w:r w:rsidRPr="007F0EE0">
        <w:rPr>
          <w:rFonts w:ascii="Arial" w:eastAsia="Times New Roman" w:hAnsi="Arial" w:cs="Arial"/>
          <w:kern w:val="0"/>
          <w:sz w:val="24"/>
          <w:szCs w:val="24"/>
          <w:lang w:eastAsia="en-GB"/>
          <w14:ligatures w14:val="none"/>
        </w:rPr>
        <w:t xml:space="preserve"> Dudley-based BRCGS-certified co-packing facility and raw organic spice supply lines.</w:t>
      </w:r>
    </w:p>
    <w:p w14:paraId="3C4C4528" w14:textId="15E68AF2" w:rsidR="009929CB" w:rsidRPr="007F0EE0" w:rsidRDefault="009929CB" w:rsidP="00B850FD">
      <w:pPr>
        <w:spacing w:after="100" w:afterAutospacing="1" w:line="360" w:lineRule="auto"/>
        <w:jc w:val="both"/>
        <w:outlineLvl w:val="3"/>
        <w:rPr>
          <w:rFonts w:ascii="Arial" w:eastAsia="Times New Roman" w:hAnsi="Arial" w:cs="Arial"/>
          <w:b/>
          <w:bCs/>
          <w:kern w:val="0"/>
          <w:sz w:val="24"/>
          <w:szCs w:val="24"/>
          <w:lang w:eastAsia="en-GB"/>
          <w14:ligatures w14:val="none"/>
        </w:rPr>
      </w:pPr>
      <w:r w:rsidRPr="007F0EE0">
        <w:rPr>
          <w:rFonts w:ascii="Arial" w:eastAsia="Times New Roman" w:hAnsi="Arial" w:cs="Arial"/>
          <w:b/>
          <w:bCs/>
          <w:kern w:val="0"/>
          <w:sz w:val="24"/>
          <w:szCs w:val="24"/>
          <w:lang w:eastAsia="en-GB"/>
          <w14:ligatures w14:val="none"/>
        </w:rPr>
        <w:t>2. Activities What We Will Do</w:t>
      </w:r>
    </w:p>
    <w:p w14:paraId="5505ED44" w14:textId="77777777" w:rsidR="009929CB" w:rsidRPr="007F0EE0" w:rsidRDefault="009929CB" w:rsidP="00B850FD">
      <w:pPr>
        <w:numPr>
          <w:ilvl w:val="0"/>
          <w:numId w:val="65"/>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Conducting ASLT stability trials and microbial profiling.</w:t>
      </w:r>
    </w:p>
    <w:p w14:paraId="5F6C2C75" w14:textId="3912F68A" w:rsidR="009929CB" w:rsidRPr="007F0EE0" w:rsidRDefault="009929CB" w:rsidP="00B850FD">
      <w:pPr>
        <w:numPr>
          <w:ilvl w:val="0"/>
          <w:numId w:val="65"/>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Executing a Hyper-Local sampling campaign across West Midlands food hubs.</w:t>
      </w:r>
    </w:p>
    <w:p w14:paraId="53F26DC7" w14:textId="0B86624D" w:rsidR="009929CB" w:rsidRPr="007F0EE0" w:rsidRDefault="009929CB" w:rsidP="00B850FD">
      <w:pPr>
        <w:numPr>
          <w:ilvl w:val="0"/>
          <w:numId w:val="65"/>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Building a digital Clean Label educational platform to combat UPF misinformation.</w:t>
      </w:r>
    </w:p>
    <w:p w14:paraId="166A4D01" w14:textId="6D5B627F" w:rsidR="009929CB" w:rsidRPr="007F0EE0" w:rsidRDefault="009929CB" w:rsidP="00B850FD">
      <w:pPr>
        <w:spacing w:after="100" w:afterAutospacing="1" w:line="360" w:lineRule="auto"/>
        <w:jc w:val="both"/>
        <w:outlineLvl w:val="3"/>
        <w:rPr>
          <w:rFonts w:ascii="Arial" w:eastAsia="Times New Roman" w:hAnsi="Arial" w:cs="Arial"/>
          <w:b/>
          <w:bCs/>
          <w:kern w:val="0"/>
          <w:sz w:val="24"/>
          <w:szCs w:val="24"/>
          <w:lang w:eastAsia="en-GB"/>
          <w14:ligatures w14:val="none"/>
        </w:rPr>
      </w:pPr>
      <w:r w:rsidRPr="007F0EE0">
        <w:rPr>
          <w:rFonts w:ascii="Arial" w:eastAsia="Times New Roman" w:hAnsi="Arial" w:cs="Arial"/>
          <w:b/>
          <w:bCs/>
          <w:kern w:val="0"/>
          <w:sz w:val="24"/>
          <w:szCs w:val="24"/>
          <w:lang w:eastAsia="en-GB"/>
          <w14:ligatures w14:val="none"/>
        </w:rPr>
        <w:t>3. Outputs Direct Results</w:t>
      </w:r>
    </w:p>
    <w:p w14:paraId="0718CD73" w14:textId="77777777" w:rsidR="009929CB" w:rsidRPr="007F0EE0" w:rsidRDefault="009929CB" w:rsidP="00B850FD">
      <w:pPr>
        <w:numPr>
          <w:ilvl w:val="0"/>
          <w:numId w:val="66"/>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Successful production of 5,000 high-potency jars in the first run.</w:t>
      </w:r>
    </w:p>
    <w:p w14:paraId="5D8E5D16" w14:textId="74EE9406" w:rsidR="009929CB" w:rsidRPr="007F0EE0" w:rsidRDefault="009929CB" w:rsidP="00B850FD">
      <w:pPr>
        <w:numPr>
          <w:ilvl w:val="0"/>
          <w:numId w:val="66"/>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Acquisition of 1,000 Pioneer customers via D2C and regional farm shops.</w:t>
      </w:r>
    </w:p>
    <w:p w14:paraId="39960A8E" w14:textId="5DA30631" w:rsidR="009929CB" w:rsidRPr="007F0EE0" w:rsidRDefault="009929CB" w:rsidP="00B850FD">
      <w:pPr>
        <w:numPr>
          <w:ilvl w:val="0"/>
          <w:numId w:val="66"/>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Publication of a White Paper on Functional Cooking Bases for the UK market.</w:t>
      </w:r>
    </w:p>
    <w:p w14:paraId="4C1FC333" w14:textId="77777777" w:rsidR="009929CB" w:rsidRPr="007F0EE0" w:rsidRDefault="009929CB" w:rsidP="00B850FD">
      <w:pPr>
        <w:spacing w:after="100" w:afterAutospacing="1" w:line="360" w:lineRule="auto"/>
        <w:jc w:val="both"/>
        <w:outlineLvl w:val="3"/>
        <w:rPr>
          <w:rFonts w:ascii="Arial" w:eastAsia="Times New Roman" w:hAnsi="Arial" w:cs="Arial"/>
          <w:b/>
          <w:bCs/>
          <w:kern w:val="0"/>
          <w:sz w:val="24"/>
          <w:szCs w:val="24"/>
          <w:lang w:eastAsia="en-GB"/>
          <w14:ligatures w14:val="none"/>
        </w:rPr>
      </w:pPr>
      <w:r w:rsidRPr="007F0EE0">
        <w:rPr>
          <w:rFonts w:ascii="Arial" w:eastAsia="Times New Roman" w:hAnsi="Arial" w:cs="Arial"/>
          <w:b/>
          <w:bCs/>
          <w:kern w:val="0"/>
          <w:sz w:val="24"/>
          <w:szCs w:val="24"/>
          <w:lang w:eastAsia="en-GB"/>
          <w14:ligatures w14:val="none"/>
        </w:rPr>
        <w:t>4. Outcomes (Long-Term Impact)</w:t>
      </w:r>
    </w:p>
    <w:p w14:paraId="79905EA7" w14:textId="77777777" w:rsidR="009929CB" w:rsidRPr="007F0EE0" w:rsidRDefault="009929CB" w:rsidP="00B850FD">
      <w:pPr>
        <w:numPr>
          <w:ilvl w:val="0"/>
          <w:numId w:val="67"/>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lastRenderedPageBreak/>
        <w:t>Public Health:</w:t>
      </w:r>
      <w:r w:rsidRPr="007F0EE0">
        <w:rPr>
          <w:rFonts w:ascii="Arial" w:eastAsia="Times New Roman" w:hAnsi="Arial" w:cs="Arial"/>
          <w:kern w:val="0"/>
          <w:sz w:val="24"/>
          <w:szCs w:val="24"/>
          <w:lang w:eastAsia="en-GB"/>
          <w14:ligatures w14:val="none"/>
        </w:rPr>
        <w:t xml:space="preserve"> A measurable reduction in UPF dependency among our core subscription cohort (20% increase in scratch-cooking frequency).</w:t>
      </w:r>
    </w:p>
    <w:p w14:paraId="328C38C9" w14:textId="77777777" w:rsidR="009929CB" w:rsidRPr="007F0EE0" w:rsidRDefault="009929CB" w:rsidP="00B850FD">
      <w:pPr>
        <w:numPr>
          <w:ilvl w:val="0"/>
          <w:numId w:val="67"/>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Regional Economy:</w:t>
      </w:r>
      <w:r w:rsidRPr="007F0EE0">
        <w:rPr>
          <w:rFonts w:ascii="Arial" w:eastAsia="Times New Roman" w:hAnsi="Arial" w:cs="Arial"/>
          <w:kern w:val="0"/>
          <w:sz w:val="24"/>
          <w:szCs w:val="24"/>
          <w:lang w:eastAsia="en-GB"/>
          <w14:ligatures w14:val="none"/>
        </w:rPr>
        <w:t xml:space="preserve"> Contributing to the £3.9bn UK organic market growth through a West Midlands-based enterprise.</w:t>
      </w:r>
    </w:p>
    <w:p w14:paraId="2EB7F7FA" w14:textId="47B652E5" w:rsidR="009929CB" w:rsidRPr="007F0EE0" w:rsidRDefault="009929CB" w:rsidP="00B850FD">
      <w:pPr>
        <w:numPr>
          <w:ilvl w:val="0"/>
          <w:numId w:val="67"/>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Sustainability:</w:t>
      </w:r>
      <w:r w:rsidRPr="007F0EE0">
        <w:rPr>
          <w:rFonts w:ascii="Arial" w:eastAsia="Times New Roman" w:hAnsi="Arial" w:cs="Arial"/>
          <w:kern w:val="0"/>
          <w:sz w:val="24"/>
          <w:szCs w:val="24"/>
          <w:lang w:eastAsia="en-GB"/>
          <w14:ligatures w14:val="none"/>
        </w:rPr>
        <w:t xml:space="preserve"> Setting a new industry benchmark for large-format, low-plastic condiment packaging.</w:t>
      </w:r>
    </w:p>
    <w:p w14:paraId="62B10DD5" w14:textId="0865D9AC" w:rsidR="009929CB" w:rsidRPr="007F0EE0" w:rsidRDefault="0045078B"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Golden Gut Ltd operates at the intersection of Venture Capital Scalability and Public Policy Objectives. While private investors seek 'Alpha' through our high-margin D2C model, the state seeks 'Social Return on Investment' (SROI) through our contribution to public health and regional levelling-up. Satisfying this dual-mandate requires a balance of Wealth-Maximisation and Ethical Stewardship, positioning Golden Gut as a resilient, 21st-century 'Hybrid Enterprise'</w:t>
      </w:r>
      <w:r w:rsidR="009929CB" w:rsidRPr="007F0EE0">
        <w:rPr>
          <w:rFonts w:ascii="Arial" w:eastAsia="Times New Roman" w:hAnsi="Arial" w:cs="Arial"/>
          <w:kern w:val="0"/>
          <w:sz w:val="24"/>
          <w:szCs w:val="24"/>
          <w:lang w:eastAsia="en-GB"/>
          <w14:ligatures w14:val="none"/>
        </w:rPr>
        <w:t xml:space="preserve"> (Atrill and McLaney, 2025).</w:t>
      </w:r>
    </w:p>
    <w:p w14:paraId="3D6C8051" w14:textId="3B700AB5" w:rsidR="009929CB" w:rsidRPr="007F0EE0" w:rsidRDefault="00450CFF" w:rsidP="00B850FD">
      <w:pPr>
        <w:pStyle w:val="Heading1"/>
        <w:jc w:val="both"/>
        <w:rPr>
          <w:rFonts w:ascii="Arial" w:eastAsia="Times New Roman" w:hAnsi="Arial" w:cs="Arial"/>
          <w:lang w:eastAsia="en-GB"/>
        </w:rPr>
      </w:pPr>
      <w:bookmarkStart w:id="138" w:name="_Toc229554573"/>
      <w:r w:rsidRPr="007F0EE0">
        <w:rPr>
          <w:rFonts w:ascii="Arial" w:eastAsia="Times New Roman" w:hAnsi="Arial" w:cs="Arial"/>
          <w:lang w:eastAsia="en-GB"/>
        </w:rPr>
        <w:t>15</w:t>
      </w:r>
      <w:r w:rsidR="009929CB" w:rsidRPr="007F0EE0">
        <w:rPr>
          <w:rFonts w:ascii="Arial" w:eastAsia="Times New Roman" w:hAnsi="Arial" w:cs="Arial"/>
          <w:lang w:eastAsia="en-GB"/>
        </w:rPr>
        <w:t>. IMPLEMENTATION PLAN</w:t>
      </w:r>
      <w:bookmarkEnd w:id="138"/>
    </w:p>
    <w:p w14:paraId="06837866" w14:textId="0AD514FB" w:rsidR="009929CB" w:rsidRPr="007F0EE0" w:rsidRDefault="009929CB" w:rsidP="00B850FD">
      <w:pPr>
        <w:pStyle w:val="Heading2"/>
        <w:jc w:val="both"/>
        <w:rPr>
          <w:rFonts w:ascii="Arial" w:eastAsia="Times New Roman" w:hAnsi="Arial" w:cs="Arial"/>
          <w:lang w:eastAsia="en-GB"/>
        </w:rPr>
      </w:pPr>
      <w:bookmarkStart w:id="139" w:name="_Toc229554574"/>
      <w:r w:rsidRPr="007F0EE0">
        <w:rPr>
          <w:rFonts w:ascii="Arial" w:eastAsia="Times New Roman" w:hAnsi="Arial" w:cs="Arial"/>
          <w:lang w:eastAsia="en-GB"/>
        </w:rPr>
        <w:t>1</w:t>
      </w:r>
      <w:r w:rsidR="00C450BF" w:rsidRPr="007F0EE0">
        <w:rPr>
          <w:rFonts w:ascii="Arial" w:eastAsia="Times New Roman" w:hAnsi="Arial" w:cs="Arial"/>
          <w:lang w:eastAsia="en-GB"/>
        </w:rPr>
        <w:t>5</w:t>
      </w:r>
      <w:r w:rsidRPr="007F0EE0">
        <w:rPr>
          <w:rFonts w:ascii="Arial" w:eastAsia="Times New Roman" w:hAnsi="Arial" w:cs="Arial"/>
          <w:lang w:eastAsia="en-GB"/>
        </w:rPr>
        <w:t>.1 Milestones &amp; Deliverables</w:t>
      </w:r>
      <w:bookmarkEnd w:id="139"/>
    </w:p>
    <w:p w14:paraId="7CAE93C7" w14:textId="77777777" w:rsidR="009929CB" w:rsidRPr="007F0EE0" w:rsidRDefault="009929CB"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The implementation is phased into three distinct horizons: Pre-Launch (Infrastructure), Launch (Market Entry), and Growth (Scaling).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10"/>
        <w:gridCol w:w="1772"/>
        <w:gridCol w:w="4415"/>
        <w:gridCol w:w="1113"/>
      </w:tblGrid>
      <w:tr w:rsidR="009929CB" w:rsidRPr="007F0EE0" w14:paraId="2880B9D9" w14:textId="77777777" w:rsidTr="00465B5C">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5068385F" w14:textId="77777777" w:rsidR="009929CB" w:rsidRPr="007F0EE0" w:rsidRDefault="009929CB" w:rsidP="001C4615">
            <w:pPr>
              <w:spacing w:after="0" w:line="360" w:lineRule="auto"/>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Phase</w:t>
            </w:r>
          </w:p>
        </w:tc>
        <w:tc>
          <w:tcPr>
            <w:tcW w:w="0" w:type="auto"/>
            <w:tcBorders>
              <w:top w:val="single" w:sz="6" w:space="0" w:color="auto"/>
              <w:left w:val="single" w:sz="6" w:space="0" w:color="auto"/>
              <w:bottom w:val="single" w:sz="6" w:space="0" w:color="auto"/>
              <w:right w:val="single" w:sz="6" w:space="0" w:color="auto"/>
            </w:tcBorders>
            <w:vAlign w:val="center"/>
            <w:hideMark/>
          </w:tcPr>
          <w:p w14:paraId="494770C0" w14:textId="77777777" w:rsidR="009929CB" w:rsidRPr="007F0EE0" w:rsidRDefault="009929CB" w:rsidP="001C4615">
            <w:pPr>
              <w:spacing w:after="0" w:line="360" w:lineRule="auto"/>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Milestone</w:t>
            </w:r>
          </w:p>
        </w:tc>
        <w:tc>
          <w:tcPr>
            <w:tcW w:w="0" w:type="auto"/>
            <w:tcBorders>
              <w:top w:val="single" w:sz="6" w:space="0" w:color="auto"/>
              <w:left w:val="single" w:sz="6" w:space="0" w:color="auto"/>
              <w:bottom w:val="single" w:sz="6" w:space="0" w:color="auto"/>
              <w:right w:val="single" w:sz="6" w:space="0" w:color="auto"/>
            </w:tcBorders>
            <w:vAlign w:val="center"/>
            <w:hideMark/>
          </w:tcPr>
          <w:p w14:paraId="54BD403A" w14:textId="77777777" w:rsidR="009929CB" w:rsidRPr="007F0EE0" w:rsidRDefault="009929CB" w:rsidP="001C4615">
            <w:pPr>
              <w:spacing w:after="0" w:line="360" w:lineRule="auto"/>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Deliverable</w:t>
            </w:r>
          </w:p>
        </w:tc>
        <w:tc>
          <w:tcPr>
            <w:tcW w:w="0" w:type="auto"/>
            <w:tcBorders>
              <w:top w:val="single" w:sz="6" w:space="0" w:color="auto"/>
              <w:left w:val="single" w:sz="6" w:space="0" w:color="auto"/>
              <w:bottom w:val="single" w:sz="6" w:space="0" w:color="auto"/>
              <w:right w:val="single" w:sz="6" w:space="0" w:color="auto"/>
            </w:tcBorders>
            <w:vAlign w:val="center"/>
            <w:hideMark/>
          </w:tcPr>
          <w:p w14:paraId="7B55E009" w14:textId="77777777" w:rsidR="009929CB" w:rsidRPr="007F0EE0" w:rsidRDefault="009929CB" w:rsidP="001C4615">
            <w:pPr>
              <w:spacing w:after="0" w:line="360" w:lineRule="auto"/>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Timeline</w:t>
            </w:r>
          </w:p>
        </w:tc>
      </w:tr>
      <w:tr w:rsidR="009929CB" w:rsidRPr="007F0EE0" w14:paraId="7486A856"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D6687FB" w14:textId="77777777" w:rsidR="009929CB" w:rsidRPr="007F0EE0" w:rsidRDefault="009929CB" w:rsidP="001C4615">
            <w:pPr>
              <w:spacing w:after="0" w:line="360" w:lineRule="auto"/>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I: Infrastructure</w:t>
            </w:r>
          </w:p>
        </w:tc>
        <w:tc>
          <w:tcPr>
            <w:tcW w:w="0" w:type="auto"/>
            <w:tcBorders>
              <w:top w:val="single" w:sz="6" w:space="0" w:color="auto"/>
              <w:left w:val="single" w:sz="6" w:space="0" w:color="auto"/>
              <w:bottom w:val="single" w:sz="6" w:space="0" w:color="auto"/>
              <w:right w:val="single" w:sz="6" w:space="0" w:color="auto"/>
            </w:tcBorders>
            <w:vAlign w:val="center"/>
            <w:hideMark/>
          </w:tcPr>
          <w:p w14:paraId="117B9356" w14:textId="77777777" w:rsidR="009929CB" w:rsidRPr="007F0EE0" w:rsidRDefault="009929CB" w:rsidP="001C4615">
            <w:pPr>
              <w:spacing w:after="0" w:line="360" w:lineRule="auto"/>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Soil Association Certification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4CCFF420" w14:textId="77777777" w:rsidR="009929CB" w:rsidRPr="007F0EE0" w:rsidRDefault="009929CB" w:rsidP="001C4615">
            <w:pPr>
              <w:spacing w:after="0" w:line="360" w:lineRule="auto"/>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Formal GB-ORG-05 license for Golden Gut Ltd and the Dudley co-packing site (Organic Food Federation, 2026).</w:t>
            </w:r>
          </w:p>
        </w:tc>
        <w:tc>
          <w:tcPr>
            <w:tcW w:w="0" w:type="auto"/>
            <w:tcBorders>
              <w:top w:val="single" w:sz="6" w:space="0" w:color="auto"/>
              <w:left w:val="single" w:sz="6" w:space="0" w:color="auto"/>
              <w:bottom w:val="single" w:sz="6" w:space="0" w:color="auto"/>
              <w:right w:val="single" w:sz="6" w:space="0" w:color="auto"/>
            </w:tcBorders>
            <w:vAlign w:val="center"/>
            <w:hideMark/>
          </w:tcPr>
          <w:p w14:paraId="60D55E11" w14:textId="77777777" w:rsidR="009929CB" w:rsidRPr="007F0EE0" w:rsidRDefault="009929CB" w:rsidP="001C4615">
            <w:pPr>
              <w:spacing w:after="0" w:line="360" w:lineRule="auto"/>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Month 1–3</w:t>
            </w:r>
          </w:p>
        </w:tc>
      </w:tr>
      <w:tr w:rsidR="009929CB" w:rsidRPr="007F0EE0" w14:paraId="10BBB93C"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CF4D63D" w14:textId="77777777" w:rsidR="009929CB" w:rsidRPr="007F0EE0" w:rsidRDefault="009929CB" w:rsidP="001C4615">
            <w:pPr>
              <w:spacing w:after="0" w:line="360" w:lineRule="auto"/>
              <w:rPr>
                <w:rFonts w:ascii="Arial" w:eastAsia="Times New Roman" w:hAnsi="Arial" w:cs="Arial"/>
                <w:color w:val="0D0D0D" w:themeColor="text1" w:themeTint="F2"/>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vAlign w:val="center"/>
            <w:hideMark/>
          </w:tcPr>
          <w:p w14:paraId="07CBCAB0" w14:textId="77777777" w:rsidR="009929CB" w:rsidRPr="007F0EE0" w:rsidRDefault="009929CB" w:rsidP="001C4615">
            <w:pPr>
              <w:spacing w:after="0" w:line="360" w:lineRule="auto"/>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HACCP &amp; Shelf-life Validation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302B8466" w14:textId="77777777" w:rsidR="009929CB" w:rsidRPr="007F0EE0" w:rsidRDefault="009929CB" w:rsidP="001C4615">
            <w:pPr>
              <w:spacing w:after="0" w:line="360" w:lineRule="auto"/>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A completed Hazard Analysis Critical Control Point plan and a 12-month accelerated shelf-life stability certificate (FSA, 2026).</w:t>
            </w:r>
          </w:p>
        </w:tc>
        <w:tc>
          <w:tcPr>
            <w:tcW w:w="0" w:type="auto"/>
            <w:tcBorders>
              <w:top w:val="single" w:sz="6" w:space="0" w:color="auto"/>
              <w:left w:val="single" w:sz="6" w:space="0" w:color="auto"/>
              <w:bottom w:val="single" w:sz="6" w:space="0" w:color="auto"/>
              <w:right w:val="single" w:sz="6" w:space="0" w:color="auto"/>
            </w:tcBorders>
            <w:vAlign w:val="center"/>
            <w:hideMark/>
          </w:tcPr>
          <w:p w14:paraId="10831B51" w14:textId="77777777" w:rsidR="009929CB" w:rsidRPr="007F0EE0" w:rsidRDefault="009929CB" w:rsidP="001C4615">
            <w:pPr>
              <w:spacing w:after="0" w:line="360" w:lineRule="auto"/>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Month 2–4</w:t>
            </w:r>
          </w:p>
        </w:tc>
      </w:tr>
      <w:tr w:rsidR="009929CB" w:rsidRPr="007F0EE0" w14:paraId="0A015D77"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CBDFF3A" w14:textId="77777777" w:rsidR="009929CB" w:rsidRPr="007F0EE0" w:rsidRDefault="009929CB" w:rsidP="001C4615">
            <w:pPr>
              <w:spacing w:after="0" w:line="360" w:lineRule="auto"/>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II: Market Entry</w:t>
            </w:r>
          </w:p>
        </w:tc>
        <w:tc>
          <w:tcPr>
            <w:tcW w:w="0" w:type="auto"/>
            <w:tcBorders>
              <w:top w:val="single" w:sz="6" w:space="0" w:color="auto"/>
              <w:left w:val="single" w:sz="6" w:space="0" w:color="auto"/>
              <w:bottom w:val="single" w:sz="6" w:space="0" w:color="auto"/>
              <w:right w:val="single" w:sz="6" w:space="0" w:color="auto"/>
            </w:tcBorders>
            <w:vAlign w:val="center"/>
            <w:hideMark/>
          </w:tcPr>
          <w:p w14:paraId="6FF51209" w14:textId="77777777" w:rsidR="009929CB" w:rsidRPr="007F0EE0" w:rsidRDefault="009929CB" w:rsidP="001C4615">
            <w:pPr>
              <w:spacing w:after="0" w:line="360" w:lineRule="auto"/>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First Commercial Production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27C1C56D" w14:textId="22D9243B" w:rsidR="009929CB" w:rsidRPr="007F0EE0" w:rsidRDefault="009929CB" w:rsidP="001C4615">
            <w:pPr>
              <w:spacing w:after="0" w:line="360" w:lineRule="auto"/>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Completion of the initial 5,000-unit Golden Batch by the West Midlands co-packer.</w:t>
            </w:r>
          </w:p>
        </w:tc>
        <w:tc>
          <w:tcPr>
            <w:tcW w:w="0" w:type="auto"/>
            <w:tcBorders>
              <w:top w:val="single" w:sz="6" w:space="0" w:color="auto"/>
              <w:left w:val="single" w:sz="6" w:space="0" w:color="auto"/>
              <w:bottom w:val="single" w:sz="6" w:space="0" w:color="auto"/>
              <w:right w:val="single" w:sz="6" w:space="0" w:color="auto"/>
            </w:tcBorders>
            <w:vAlign w:val="center"/>
            <w:hideMark/>
          </w:tcPr>
          <w:p w14:paraId="4FBFBEA3" w14:textId="77777777" w:rsidR="009929CB" w:rsidRPr="007F0EE0" w:rsidRDefault="009929CB" w:rsidP="001C4615">
            <w:pPr>
              <w:spacing w:after="0" w:line="360" w:lineRule="auto"/>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 xml:space="preserve">Month </w:t>
            </w:r>
            <w:proofErr w:type="gramStart"/>
            <w:r w:rsidRPr="007F0EE0">
              <w:rPr>
                <w:rFonts w:ascii="Arial" w:eastAsia="Times New Roman" w:hAnsi="Arial" w:cs="Arial"/>
                <w:color w:val="0D0D0D" w:themeColor="text1" w:themeTint="F2"/>
                <w:kern w:val="0"/>
                <w:sz w:val="24"/>
                <w:szCs w:val="24"/>
                <w:lang w:eastAsia="en-GB"/>
                <w14:ligatures w14:val="none"/>
              </w:rPr>
              <w:t>5</w:t>
            </w:r>
            <w:proofErr w:type="gramEnd"/>
          </w:p>
        </w:tc>
      </w:tr>
      <w:tr w:rsidR="009929CB" w:rsidRPr="007F0EE0" w14:paraId="7225CF79"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16B676F" w14:textId="77777777" w:rsidR="009929CB" w:rsidRPr="007F0EE0" w:rsidRDefault="009929CB" w:rsidP="001C4615">
            <w:pPr>
              <w:spacing w:after="0" w:line="360" w:lineRule="auto"/>
              <w:rPr>
                <w:rFonts w:ascii="Arial" w:eastAsia="Times New Roman" w:hAnsi="Arial" w:cs="Arial"/>
                <w:color w:val="0D0D0D" w:themeColor="text1" w:themeTint="F2"/>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vAlign w:val="center"/>
            <w:hideMark/>
          </w:tcPr>
          <w:p w14:paraId="406BF8EC" w14:textId="77777777" w:rsidR="009929CB" w:rsidRPr="007F0EE0" w:rsidRDefault="009929CB" w:rsidP="001C4615">
            <w:pPr>
              <w:spacing w:after="0" w:line="360" w:lineRule="auto"/>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D2C Shopify Go-Live</w:t>
            </w:r>
          </w:p>
        </w:tc>
        <w:tc>
          <w:tcPr>
            <w:tcW w:w="0" w:type="auto"/>
            <w:tcBorders>
              <w:top w:val="single" w:sz="6" w:space="0" w:color="auto"/>
              <w:left w:val="single" w:sz="6" w:space="0" w:color="auto"/>
              <w:bottom w:val="single" w:sz="6" w:space="0" w:color="auto"/>
              <w:right w:val="single" w:sz="6" w:space="0" w:color="auto"/>
            </w:tcBorders>
            <w:vAlign w:val="center"/>
            <w:hideMark/>
          </w:tcPr>
          <w:p w14:paraId="09394948" w14:textId="77777777" w:rsidR="009929CB" w:rsidRPr="007F0EE0" w:rsidRDefault="009929CB" w:rsidP="001C4615">
            <w:pPr>
              <w:spacing w:after="0" w:line="360" w:lineRule="auto"/>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 xml:space="preserve">Functional e-commerce store with integrated </w:t>
            </w:r>
            <w:proofErr w:type="gramStart"/>
            <w:r w:rsidRPr="007F0EE0">
              <w:rPr>
                <w:rFonts w:ascii="Arial" w:eastAsia="Times New Roman" w:hAnsi="Arial" w:cs="Arial"/>
                <w:color w:val="0D0D0D" w:themeColor="text1" w:themeTint="F2"/>
                <w:kern w:val="0"/>
                <w:sz w:val="24"/>
                <w:szCs w:val="24"/>
                <w:lang w:eastAsia="en-GB"/>
                <w14:ligatures w14:val="none"/>
              </w:rPr>
              <w:t>logistics</w:t>
            </w:r>
            <w:proofErr w:type="gramEnd"/>
            <w:r w:rsidRPr="007F0EE0">
              <w:rPr>
                <w:rFonts w:ascii="Arial" w:eastAsia="Times New Roman" w:hAnsi="Arial" w:cs="Arial"/>
                <w:color w:val="0D0D0D" w:themeColor="text1" w:themeTint="F2"/>
                <w:kern w:val="0"/>
                <w:sz w:val="24"/>
                <w:szCs w:val="24"/>
                <w:lang w:eastAsia="en-GB"/>
                <w14:ligatures w14:val="none"/>
              </w:rPr>
              <w:t xml:space="preserve"> for UK-wide next-day delivery.</w:t>
            </w:r>
          </w:p>
        </w:tc>
        <w:tc>
          <w:tcPr>
            <w:tcW w:w="0" w:type="auto"/>
            <w:tcBorders>
              <w:top w:val="single" w:sz="6" w:space="0" w:color="auto"/>
              <w:left w:val="single" w:sz="6" w:space="0" w:color="auto"/>
              <w:bottom w:val="single" w:sz="6" w:space="0" w:color="auto"/>
              <w:right w:val="single" w:sz="6" w:space="0" w:color="auto"/>
            </w:tcBorders>
            <w:vAlign w:val="center"/>
            <w:hideMark/>
          </w:tcPr>
          <w:p w14:paraId="75BD16EF" w14:textId="77777777" w:rsidR="009929CB" w:rsidRPr="007F0EE0" w:rsidRDefault="009929CB" w:rsidP="001C4615">
            <w:pPr>
              <w:spacing w:after="0" w:line="360" w:lineRule="auto"/>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 xml:space="preserve">Month </w:t>
            </w:r>
            <w:proofErr w:type="gramStart"/>
            <w:r w:rsidRPr="007F0EE0">
              <w:rPr>
                <w:rFonts w:ascii="Arial" w:eastAsia="Times New Roman" w:hAnsi="Arial" w:cs="Arial"/>
                <w:color w:val="0D0D0D" w:themeColor="text1" w:themeTint="F2"/>
                <w:kern w:val="0"/>
                <w:sz w:val="24"/>
                <w:szCs w:val="24"/>
                <w:lang w:eastAsia="en-GB"/>
                <w14:ligatures w14:val="none"/>
              </w:rPr>
              <w:t>6</w:t>
            </w:r>
            <w:proofErr w:type="gramEnd"/>
          </w:p>
        </w:tc>
      </w:tr>
      <w:tr w:rsidR="009929CB" w:rsidRPr="007F0EE0" w14:paraId="087A7B80"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2F955084" w14:textId="77777777" w:rsidR="009929CB" w:rsidRPr="007F0EE0" w:rsidRDefault="009929CB" w:rsidP="001C4615">
            <w:pPr>
              <w:spacing w:after="0" w:line="360" w:lineRule="auto"/>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III: Scaling</w:t>
            </w:r>
          </w:p>
        </w:tc>
        <w:tc>
          <w:tcPr>
            <w:tcW w:w="0" w:type="auto"/>
            <w:tcBorders>
              <w:top w:val="single" w:sz="6" w:space="0" w:color="auto"/>
              <w:left w:val="single" w:sz="6" w:space="0" w:color="auto"/>
              <w:bottom w:val="single" w:sz="6" w:space="0" w:color="auto"/>
              <w:right w:val="single" w:sz="6" w:space="0" w:color="auto"/>
            </w:tcBorders>
            <w:vAlign w:val="center"/>
            <w:hideMark/>
          </w:tcPr>
          <w:p w14:paraId="0E3E9FAA" w14:textId="77777777" w:rsidR="009929CB" w:rsidRPr="007F0EE0" w:rsidRDefault="009929CB" w:rsidP="001C4615">
            <w:pPr>
              <w:spacing w:after="0" w:line="360" w:lineRule="auto"/>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B2B Regional Expansion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137FE9B8" w14:textId="77777777" w:rsidR="009929CB" w:rsidRPr="007F0EE0" w:rsidRDefault="009929CB" w:rsidP="001C4615">
            <w:pPr>
              <w:spacing w:after="0" w:line="360" w:lineRule="auto"/>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Securing listings in 25 West Midlands farm shops and independent health stores (e.g., in Stourbridge and Solihull).</w:t>
            </w:r>
          </w:p>
        </w:tc>
        <w:tc>
          <w:tcPr>
            <w:tcW w:w="0" w:type="auto"/>
            <w:tcBorders>
              <w:top w:val="single" w:sz="6" w:space="0" w:color="auto"/>
              <w:left w:val="single" w:sz="6" w:space="0" w:color="auto"/>
              <w:bottom w:val="single" w:sz="6" w:space="0" w:color="auto"/>
              <w:right w:val="single" w:sz="6" w:space="0" w:color="auto"/>
            </w:tcBorders>
            <w:vAlign w:val="center"/>
            <w:hideMark/>
          </w:tcPr>
          <w:p w14:paraId="2D35EAB9" w14:textId="77777777" w:rsidR="009929CB" w:rsidRPr="007F0EE0" w:rsidRDefault="009929CB" w:rsidP="001C4615">
            <w:pPr>
              <w:spacing w:after="0" w:line="360" w:lineRule="auto"/>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 xml:space="preserve">Month </w:t>
            </w:r>
            <w:proofErr w:type="gramStart"/>
            <w:r w:rsidRPr="007F0EE0">
              <w:rPr>
                <w:rFonts w:ascii="Arial" w:eastAsia="Times New Roman" w:hAnsi="Arial" w:cs="Arial"/>
                <w:color w:val="0D0D0D" w:themeColor="text1" w:themeTint="F2"/>
                <w:kern w:val="0"/>
                <w:sz w:val="24"/>
                <w:szCs w:val="24"/>
                <w:lang w:eastAsia="en-GB"/>
                <w14:ligatures w14:val="none"/>
              </w:rPr>
              <w:t>9</w:t>
            </w:r>
            <w:proofErr w:type="gramEnd"/>
          </w:p>
        </w:tc>
      </w:tr>
      <w:tr w:rsidR="009929CB" w:rsidRPr="007F0EE0" w14:paraId="263DA205"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5DE08B21" w14:textId="77777777" w:rsidR="009929CB" w:rsidRPr="007F0EE0" w:rsidRDefault="009929CB" w:rsidP="001C4615">
            <w:pPr>
              <w:spacing w:after="0" w:line="360" w:lineRule="auto"/>
              <w:rPr>
                <w:rFonts w:ascii="Arial" w:eastAsia="Times New Roman" w:hAnsi="Arial" w:cs="Arial"/>
                <w:color w:val="0D0D0D" w:themeColor="text1" w:themeTint="F2"/>
                <w:kern w:val="0"/>
                <w:sz w:val="24"/>
                <w:szCs w:val="24"/>
                <w:lang w:eastAsia="en-GB"/>
                <w14:ligatures w14:val="none"/>
              </w:rPr>
            </w:pPr>
          </w:p>
        </w:tc>
        <w:tc>
          <w:tcPr>
            <w:tcW w:w="0" w:type="auto"/>
            <w:tcBorders>
              <w:top w:val="single" w:sz="6" w:space="0" w:color="auto"/>
              <w:left w:val="single" w:sz="6" w:space="0" w:color="auto"/>
              <w:bottom w:val="single" w:sz="6" w:space="0" w:color="auto"/>
              <w:right w:val="single" w:sz="6" w:space="0" w:color="auto"/>
            </w:tcBorders>
            <w:vAlign w:val="center"/>
            <w:hideMark/>
          </w:tcPr>
          <w:p w14:paraId="0A466295" w14:textId="77777777" w:rsidR="009929CB" w:rsidRPr="007F0EE0" w:rsidRDefault="009929CB" w:rsidP="001C4615">
            <w:pPr>
              <w:spacing w:after="0" w:line="360" w:lineRule="auto"/>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National Retail Pitch</w:t>
            </w:r>
          </w:p>
        </w:tc>
        <w:tc>
          <w:tcPr>
            <w:tcW w:w="0" w:type="auto"/>
            <w:tcBorders>
              <w:top w:val="single" w:sz="6" w:space="0" w:color="auto"/>
              <w:left w:val="single" w:sz="6" w:space="0" w:color="auto"/>
              <w:bottom w:val="single" w:sz="6" w:space="0" w:color="auto"/>
              <w:right w:val="single" w:sz="6" w:space="0" w:color="auto"/>
            </w:tcBorders>
            <w:vAlign w:val="center"/>
            <w:hideMark/>
          </w:tcPr>
          <w:p w14:paraId="4940AFB1" w14:textId="77777777" w:rsidR="009929CB" w:rsidRPr="007F0EE0" w:rsidRDefault="009929CB" w:rsidP="001C4615">
            <w:pPr>
              <w:spacing w:after="0" w:line="360" w:lineRule="auto"/>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Submission of listing proposals to Ocado and Waitrose (Innovation/Duchy categories).</w:t>
            </w:r>
          </w:p>
        </w:tc>
        <w:tc>
          <w:tcPr>
            <w:tcW w:w="0" w:type="auto"/>
            <w:tcBorders>
              <w:top w:val="single" w:sz="6" w:space="0" w:color="auto"/>
              <w:left w:val="single" w:sz="6" w:space="0" w:color="auto"/>
              <w:bottom w:val="single" w:sz="6" w:space="0" w:color="auto"/>
              <w:right w:val="single" w:sz="6" w:space="0" w:color="auto"/>
            </w:tcBorders>
            <w:vAlign w:val="center"/>
            <w:hideMark/>
          </w:tcPr>
          <w:p w14:paraId="51A0F0AB" w14:textId="77777777" w:rsidR="009929CB" w:rsidRPr="007F0EE0" w:rsidRDefault="009929CB" w:rsidP="001C4615">
            <w:pPr>
              <w:spacing w:after="0" w:line="360" w:lineRule="auto"/>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 xml:space="preserve">Month </w:t>
            </w:r>
            <w:proofErr w:type="gramStart"/>
            <w:r w:rsidRPr="007F0EE0">
              <w:rPr>
                <w:rFonts w:ascii="Arial" w:eastAsia="Times New Roman" w:hAnsi="Arial" w:cs="Arial"/>
                <w:color w:val="0D0D0D" w:themeColor="text1" w:themeTint="F2"/>
                <w:kern w:val="0"/>
                <w:sz w:val="24"/>
                <w:szCs w:val="24"/>
                <w:lang w:eastAsia="en-GB"/>
                <w14:ligatures w14:val="none"/>
              </w:rPr>
              <w:t>12</w:t>
            </w:r>
            <w:proofErr w:type="gramEnd"/>
          </w:p>
        </w:tc>
      </w:tr>
    </w:tbl>
    <w:p w14:paraId="006BA127" w14:textId="77777777" w:rsidR="00BC007B" w:rsidRPr="007F0EE0" w:rsidRDefault="00BC007B" w:rsidP="00B850FD">
      <w:pPr>
        <w:spacing w:after="100" w:afterAutospacing="1" w:line="360" w:lineRule="auto"/>
        <w:jc w:val="both"/>
        <w:outlineLvl w:val="2"/>
        <w:rPr>
          <w:rFonts w:ascii="Arial" w:eastAsia="Times New Roman" w:hAnsi="Arial" w:cs="Arial"/>
          <w:b/>
          <w:bCs/>
          <w:color w:val="0D0D0D" w:themeColor="text1" w:themeTint="F2"/>
          <w:kern w:val="0"/>
          <w:sz w:val="24"/>
          <w:szCs w:val="24"/>
          <w:lang w:eastAsia="en-GB"/>
          <w14:ligatures w14:val="none"/>
        </w:rPr>
      </w:pPr>
    </w:p>
    <w:p w14:paraId="257D61C0" w14:textId="2D35B4F3" w:rsidR="009929CB" w:rsidRPr="007F0EE0" w:rsidRDefault="009929CB" w:rsidP="00B850FD">
      <w:pPr>
        <w:pStyle w:val="Heading2"/>
        <w:jc w:val="both"/>
        <w:rPr>
          <w:rFonts w:ascii="Arial" w:eastAsia="Times New Roman" w:hAnsi="Arial" w:cs="Arial"/>
          <w:lang w:eastAsia="en-GB"/>
        </w:rPr>
      </w:pPr>
      <w:bookmarkStart w:id="140" w:name="_Toc229554575"/>
      <w:r w:rsidRPr="007F0EE0">
        <w:rPr>
          <w:rFonts w:ascii="Arial" w:eastAsia="Times New Roman" w:hAnsi="Arial" w:cs="Arial"/>
          <w:lang w:eastAsia="en-GB"/>
        </w:rPr>
        <w:t>1</w:t>
      </w:r>
      <w:r w:rsidR="00C450BF" w:rsidRPr="007F0EE0">
        <w:rPr>
          <w:rFonts w:ascii="Arial" w:eastAsia="Times New Roman" w:hAnsi="Arial" w:cs="Arial"/>
          <w:lang w:eastAsia="en-GB"/>
        </w:rPr>
        <w:t>5</w:t>
      </w:r>
      <w:r w:rsidRPr="007F0EE0">
        <w:rPr>
          <w:rFonts w:ascii="Arial" w:eastAsia="Times New Roman" w:hAnsi="Arial" w:cs="Arial"/>
          <w:lang w:eastAsia="en-GB"/>
        </w:rPr>
        <w:t>.2 Key Performance Indicators (KPIs)</w:t>
      </w:r>
      <w:bookmarkEnd w:id="140"/>
    </w:p>
    <w:p w14:paraId="561BC49C" w14:textId="5299F592" w:rsidR="009929CB" w:rsidRPr="007F0EE0" w:rsidRDefault="009929CB"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To monitor the health of the business, Golden Gut utilizes a Balanced Scorecard of 2026 UK FMCG benchmarks (Sievo, 2026).</w:t>
      </w:r>
    </w:p>
    <w:p w14:paraId="025287EA" w14:textId="77777777" w:rsidR="009929CB" w:rsidRPr="007F0EE0" w:rsidRDefault="009929CB" w:rsidP="00B850FD">
      <w:pPr>
        <w:numPr>
          <w:ilvl w:val="0"/>
          <w:numId w:val="61"/>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Financial KPIs:</w:t>
      </w:r>
    </w:p>
    <w:p w14:paraId="3334DD6C" w14:textId="50100BE6" w:rsidR="009929CB" w:rsidRPr="007F0EE0" w:rsidRDefault="009929CB" w:rsidP="00B850FD">
      <w:pPr>
        <w:numPr>
          <w:ilvl w:val="1"/>
          <w:numId w:val="61"/>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Burn Rate:</w:t>
      </w:r>
      <w:r w:rsidRPr="007F0EE0">
        <w:rPr>
          <w:rFonts w:ascii="Arial" w:eastAsia="Times New Roman" w:hAnsi="Arial" w:cs="Arial"/>
          <w:color w:val="0D0D0D" w:themeColor="text1" w:themeTint="F2"/>
          <w:kern w:val="0"/>
          <w:sz w:val="24"/>
          <w:szCs w:val="24"/>
          <w:lang w:eastAsia="en-GB"/>
          <w14:ligatures w14:val="none"/>
        </w:rPr>
        <w:t xml:space="preserve"> Targeted at </w:t>
      </w:r>
      <w:r w:rsidR="003E3960" w:rsidRPr="007F0EE0">
        <w:rPr>
          <w:rFonts w:ascii="Arial" w:eastAsia="Times New Roman" w:hAnsi="Arial" w:cs="Arial"/>
          <w:color w:val="0D0D0D" w:themeColor="text1" w:themeTint="F2"/>
          <w:kern w:val="0"/>
          <w:sz w:val="24"/>
          <w:szCs w:val="24"/>
          <w:lang w:eastAsia="en-GB"/>
          <w14:ligatures w14:val="none"/>
        </w:rPr>
        <w:t>le</w:t>
      </w:r>
      <w:r w:rsidR="007F0210" w:rsidRPr="007F0EE0">
        <w:rPr>
          <w:rFonts w:ascii="Arial" w:eastAsia="Times New Roman" w:hAnsi="Arial" w:cs="Arial"/>
          <w:color w:val="0D0D0D" w:themeColor="text1" w:themeTint="F2"/>
          <w:kern w:val="0"/>
          <w:sz w:val="24"/>
          <w:szCs w:val="24"/>
          <w:lang w:eastAsia="en-GB"/>
          <w14:ligatures w14:val="none"/>
        </w:rPr>
        <w:t>s</w:t>
      </w:r>
      <w:r w:rsidR="003E3960" w:rsidRPr="007F0EE0">
        <w:rPr>
          <w:rFonts w:ascii="Arial" w:eastAsia="Times New Roman" w:hAnsi="Arial" w:cs="Arial"/>
          <w:color w:val="0D0D0D" w:themeColor="text1" w:themeTint="F2"/>
          <w:kern w:val="0"/>
          <w:sz w:val="24"/>
          <w:szCs w:val="24"/>
          <w:lang w:eastAsia="en-GB"/>
          <w14:ligatures w14:val="none"/>
        </w:rPr>
        <w:t>ser</w:t>
      </w:r>
      <w:r w:rsidR="007F0210" w:rsidRPr="007F0EE0">
        <w:rPr>
          <w:rFonts w:ascii="Arial" w:eastAsia="Times New Roman" w:hAnsi="Arial" w:cs="Arial"/>
          <w:color w:val="0D0D0D" w:themeColor="text1" w:themeTint="F2"/>
          <w:kern w:val="0"/>
          <w:sz w:val="24"/>
          <w:szCs w:val="24"/>
          <w:lang w:eastAsia="en-GB"/>
          <w14:ligatures w14:val="none"/>
        </w:rPr>
        <w:t xml:space="preserve"> than </w:t>
      </w:r>
      <w:r w:rsidRPr="007F0EE0">
        <w:rPr>
          <w:rFonts w:ascii="Arial" w:eastAsia="Times New Roman" w:hAnsi="Arial" w:cs="Arial"/>
          <w:color w:val="0D0D0D" w:themeColor="text1" w:themeTint="F2"/>
          <w:kern w:val="0"/>
          <w:sz w:val="24"/>
          <w:szCs w:val="24"/>
          <w:lang w:eastAsia="en-GB"/>
          <w14:ligatures w14:val="none"/>
        </w:rPr>
        <w:t>£6,000 per month during the pre-revenue phase.</w:t>
      </w:r>
    </w:p>
    <w:p w14:paraId="0E1F41AB" w14:textId="77777777" w:rsidR="009929CB" w:rsidRPr="007F0EE0" w:rsidRDefault="009929CB" w:rsidP="00B850FD">
      <w:pPr>
        <w:numPr>
          <w:ilvl w:val="1"/>
          <w:numId w:val="61"/>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Cash-to-Cash Cycle Time:</w:t>
      </w:r>
      <w:r w:rsidRPr="007F0EE0">
        <w:rPr>
          <w:rFonts w:ascii="Arial" w:eastAsia="Times New Roman" w:hAnsi="Arial" w:cs="Arial"/>
          <w:color w:val="0D0D0D" w:themeColor="text1" w:themeTint="F2"/>
          <w:kern w:val="0"/>
          <w:sz w:val="24"/>
          <w:szCs w:val="24"/>
          <w:lang w:eastAsia="en-GB"/>
          <w14:ligatures w14:val="none"/>
        </w:rPr>
        <w:t xml:space="preserve"> Monitoring the days between paying organic suppliers and receiving customer payments (InetSoft, 2026).</w:t>
      </w:r>
    </w:p>
    <w:p w14:paraId="602707E6" w14:textId="77777777" w:rsidR="009929CB" w:rsidRPr="007F0EE0" w:rsidRDefault="009929CB" w:rsidP="00B850FD">
      <w:pPr>
        <w:numPr>
          <w:ilvl w:val="0"/>
          <w:numId w:val="61"/>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Operational KPIs:</w:t>
      </w:r>
    </w:p>
    <w:p w14:paraId="5466E708" w14:textId="4BF3A779" w:rsidR="009929CB" w:rsidRPr="007F0EE0" w:rsidRDefault="009929CB" w:rsidP="00B850FD">
      <w:pPr>
        <w:numPr>
          <w:ilvl w:val="1"/>
          <w:numId w:val="61"/>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Out-of-Stock (OOS) Rate:</w:t>
      </w:r>
      <w:r w:rsidRPr="007F0EE0">
        <w:rPr>
          <w:rFonts w:ascii="Arial" w:eastAsia="Times New Roman" w:hAnsi="Arial" w:cs="Arial"/>
          <w:color w:val="0D0D0D" w:themeColor="text1" w:themeTint="F2"/>
          <w:kern w:val="0"/>
          <w:sz w:val="24"/>
          <w:szCs w:val="24"/>
          <w:lang w:eastAsia="en-GB"/>
          <w14:ligatures w14:val="none"/>
        </w:rPr>
        <w:t xml:space="preserve"> Aiming for </w:t>
      </w:r>
      <w:r w:rsidR="00577108" w:rsidRPr="007F0EE0">
        <w:rPr>
          <w:rFonts w:ascii="Arial" w:eastAsia="Times New Roman" w:hAnsi="Arial" w:cs="Arial"/>
          <w:color w:val="0D0D0D" w:themeColor="text1" w:themeTint="F2"/>
          <w:kern w:val="0"/>
          <w:sz w:val="24"/>
          <w:szCs w:val="24"/>
          <w:lang w:eastAsia="en-GB"/>
          <w14:ligatures w14:val="none"/>
        </w:rPr>
        <w:t xml:space="preserve">lesser than </w:t>
      </w:r>
      <w:r w:rsidRPr="007F0EE0">
        <w:rPr>
          <w:rFonts w:ascii="Arial" w:eastAsia="Times New Roman" w:hAnsi="Arial" w:cs="Arial"/>
          <w:color w:val="0D0D0D" w:themeColor="text1" w:themeTint="F2"/>
          <w:kern w:val="0"/>
          <w:sz w:val="24"/>
          <w:szCs w:val="24"/>
          <w:lang w:eastAsia="en-GB"/>
          <w14:ligatures w14:val="none"/>
        </w:rPr>
        <w:t xml:space="preserve">8% to ensure reliability for retail </w:t>
      </w:r>
      <w:r w:rsidR="00E00EF0" w:rsidRPr="007F0EE0">
        <w:rPr>
          <w:rFonts w:ascii="Arial" w:eastAsia="Times New Roman" w:hAnsi="Arial" w:cs="Arial"/>
          <w:color w:val="0D0D0D" w:themeColor="text1" w:themeTint="F2"/>
          <w:kern w:val="0"/>
          <w:sz w:val="24"/>
          <w:szCs w:val="24"/>
          <w:lang w:eastAsia="en-GB"/>
          <w14:ligatures w14:val="none"/>
        </w:rPr>
        <w:t>partners</w:t>
      </w:r>
      <w:r w:rsidRPr="007F0EE0">
        <w:rPr>
          <w:rFonts w:ascii="Arial" w:eastAsia="Times New Roman" w:hAnsi="Arial" w:cs="Arial"/>
          <w:color w:val="0D0D0D" w:themeColor="text1" w:themeTint="F2"/>
          <w:kern w:val="0"/>
          <w:sz w:val="24"/>
          <w:szCs w:val="24"/>
          <w:lang w:eastAsia="en-GB"/>
          <w14:ligatures w14:val="none"/>
        </w:rPr>
        <w:t xml:space="preserve"> (InetSoft, 2026).</w:t>
      </w:r>
    </w:p>
    <w:p w14:paraId="0ABA0E01" w14:textId="239F5A5D" w:rsidR="009929CB" w:rsidRPr="007F0EE0" w:rsidRDefault="009929CB" w:rsidP="00B850FD">
      <w:pPr>
        <w:numPr>
          <w:ilvl w:val="1"/>
          <w:numId w:val="61"/>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Supply Chain Resilience:</w:t>
      </w:r>
      <w:r w:rsidRPr="007F0EE0">
        <w:rPr>
          <w:rFonts w:ascii="Arial" w:eastAsia="Times New Roman" w:hAnsi="Arial" w:cs="Arial"/>
          <w:color w:val="0D0D0D" w:themeColor="text1" w:themeTint="F2"/>
          <w:kern w:val="0"/>
          <w:sz w:val="24"/>
          <w:szCs w:val="24"/>
          <w:lang w:eastAsia="en-GB"/>
          <w14:ligatures w14:val="none"/>
        </w:rPr>
        <w:t xml:space="preserve"> Capping the top three organic spice suppliers at </w:t>
      </w:r>
      <w:r w:rsidR="00E00EF0" w:rsidRPr="007F0EE0">
        <w:rPr>
          <w:rFonts w:ascii="Arial" w:eastAsia="Times New Roman" w:hAnsi="Arial" w:cs="Arial"/>
          <w:color w:val="0D0D0D" w:themeColor="text1" w:themeTint="F2"/>
          <w:kern w:val="0"/>
          <w:sz w:val="24"/>
          <w:szCs w:val="24"/>
          <w:lang w:eastAsia="en-GB"/>
          <w14:ligatures w14:val="none"/>
        </w:rPr>
        <w:t xml:space="preserve">lesser than </w:t>
      </w:r>
      <w:r w:rsidRPr="007F0EE0">
        <w:rPr>
          <w:rFonts w:ascii="Arial" w:eastAsia="Times New Roman" w:hAnsi="Arial" w:cs="Arial"/>
          <w:color w:val="0D0D0D" w:themeColor="text1" w:themeTint="F2"/>
          <w:kern w:val="0"/>
          <w:sz w:val="24"/>
          <w:szCs w:val="24"/>
          <w:lang w:eastAsia="en-GB"/>
          <w14:ligatures w14:val="none"/>
        </w:rPr>
        <w:t xml:space="preserve">40% of category </w:t>
      </w:r>
      <w:r w:rsidR="00652D40" w:rsidRPr="007F0EE0">
        <w:rPr>
          <w:rFonts w:ascii="Arial" w:eastAsia="Times New Roman" w:hAnsi="Arial" w:cs="Arial"/>
          <w:color w:val="0D0D0D" w:themeColor="text1" w:themeTint="F2"/>
          <w:kern w:val="0"/>
          <w:sz w:val="24"/>
          <w:szCs w:val="24"/>
          <w:lang w:eastAsia="en-GB"/>
          <w14:ligatures w14:val="none"/>
        </w:rPr>
        <w:t>spends</w:t>
      </w:r>
      <w:r w:rsidRPr="007F0EE0">
        <w:rPr>
          <w:rFonts w:ascii="Arial" w:eastAsia="Times New Roman" w:hAnsi="Arial" w:cs="Arial"/>
          <w:color w:val="0D0D0D" w:themeColor="text1" w:themeTint="F2"/>
          <w:kern w:val="0"/>
          <w:sz w:val="24"/>
          <w:szCs w:val="24"/>
          <w:lang w:eastAsia="en-GB"/>
          <w14:ligatures w14:val="none"/>
        </w:rPr>
        <w:t xml:space="preserve"> to prevent bottlenecks (Sievo, 2026).</w:t>
      </w:r>
    </w:p>
    <w:p w14:paraId="1EB7E5A7" w14:textId="77777777" w:rsidR="009929CB" w:rsidRPr="007F0EE0" w:rsidRDefault="009929CB" w:rsidP="00B850FD">
      <w:pPr>
        <w:numPr>
          <w:ilvl w:val="0"/>
          <w:numId w:val="61"/>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Marketing KPIs:</w:t>
      </w:r>
    </w:p>
    <w:p w14:paraId="0FF1EE5E" w14:textId="77777777" w:rsidR="009929CB" w:rsidRPr="007F0EE0" w:rsidRDefault="009929CB" w:rsidP="00B850FD">
      <w:pPr>
        <w:numPr>
          <w:ilvl w:val="1"/>
          <w:numId w:val="61"/>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Customer Acquisition Cost (CAC):</w:t>
      </w:r>
      <w:r w:rsidRPr="007F0EE0">
        <w:rPr>
          <w:rFonts w:ascii="Arial" w:eastAsia="Times New Roman" w:hAnsi="Arial" w:cs="Arial"/>
          <w:color w:val="0D0D0D" w:themeColor="text1" w:themeTint="F2"/>
          <w:kern w:val="0"/>
          <w:sz w:val="24"/>
          <w:szCs w:val="24"/>
          <w:lang w:eastAsia="en-GB"/>
          <w14:ligatures w14:val="none"/>
        </w:rPr>
        <w:t xml:space="preserve"> Benchmarked against UK health-food standards of £2.50–£4.00 per new D2C customer.</w:t>
      </w:r>
    </w:p>
    <w:p w14:paraId="4F52568D" w14:textId="6DA3C0E9" w:rsidR="009929CB" w:rsidRPr="007F0EE0" w:rsidRDefault="009929CB" w:rsidP="00B850FD">
      <w:pPr>
        <w:numPr>
          <w:ilvl w:val="1"/>
          <w:numId w:val="61"/>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Retention Rate:</w:t>
      </w:r>
      <w:r w:rsidRPr="007F0EE0">
        <w:rPr>
          <w:rFonts w:ascii="Arial" w:eastAsia="Times New Roman" w:hAnsi="Arial" w:cs="Arial"/>
          <w:color w:val="0D0D0D" w:themeColor="text1" w:themeTint="F2"/>
          <w:kern w:val="0"/>
          <w:sz w:val="24"/>
          <w:szCs w:val="24"/>
          <w:lang w:eastAsia="en-GB"/>
          <w14:ligatures w14:val="none"/>
        </w:rPr>
        <w:t xml:space="preserve"> Targeted at </w:t>
      </w:r>
      <w:r w:rsidR="008D1141" w:rsidRPr="007F0EE0">
        <w:rPr>
          <w:rFonts w:ascii="Arial" w:eastAsia="Times New Roman" w:hAnsi="Arial" w:cs="Arial"/>
          <w:color w:val="0D0D0D" w:themeColor="text1" w:themeTint="F2"/>
          <w:kern w:val="0"/>
          <w:sz w:val="24"/>
          <w:szCs w:val="24"/>
          <w:lang w:eastAsia="en-GB"/>
          <w14:ligatures w14:val="none"/>
        </w:rPr>
        <w:t xml:space="preserve">lesser than </w:t>
      </w:r>
      <w:r w:rsidRPr="007F0EE0">
        <w:rPr>
          <w:rFonts w:ascii="Arial" w:eastAsia="Times New Roman" w:hAnsi="Arial" w:cs="Arial"/>
          <w:color w:val="0D0D0D" w:themeColor="text1" w:themeTint="F2"/>
          <w:kern w:val="0"/>
          <w:sz w:val="24"/>
          <w:szCs w:val="24"/>
          <w:lang w:eastAsia="en-GB"/>
          <w14:ligatures w14:val="none"/>
        </w:rPr>
        <w:t>25% for The Golden Circle subscription model.</w:t>
      </w:r>
    </w:p>
    <w:p w14:paraId="24CF473A" w14:textId="5A629766" w:rsidR="009929CB" w:rsidRPr="007F0EE0" w:rsidRDefault="009929CB" w:rsidP="00B850FD">
      <w:pPr>
        <w:pStyle w:val="Heading2"/>
        <w:jc w:val="both"/>
        <w:rPr>
          <w:rFonts w:ascii="Arial" w:eastAsia="Times New Roman" w:hAnsi="Arial" w:cs="Arial"/>
          <w:lang w:eastAsia="en-GB"/>
        </w:rPr>
      </w:pPr>
      <w:bookmarkStart w:id="141" w:name="_Toc229554576"/>
      <w:r w:rsidRPr="007F0EE0">
        <w:rPr>
          <w:rFonts w:ascii="Arial" w:eastAsia="Times New Roman" w:hAnsi="Arial" w:cs="Arial"/>
          <w:lang w:eastAsia="en-GB"/>
        </w:rPr>
        <w:lastRenderedPageBreak/>
        <w:t>1</w:t>
      </w:r>
      <w:r w:rsidR="00603D8D" w:rsidRPr="007F0EE0">
        <w:rPr>
          <w:rFonts w:ascii="Arial" w:eastAsia="Times New Roman" w:hAnsi="Arial" w:cs="Arial"/>
          <w:lang w:eastAsia="en-GB"/>
        </w:rPr>
        <w:t>5</w:t>
      </w:r>
      <w:r w:rsidRPr="007F0EE0">
        <w:rPr>
          <w:rFonts w:ascii="Arial" w:eastAsia="Times New Roman" w:hAnsi="Arial" w:cs="Arial"/>
          <w:lang w:eastAsia="en-GB"/>
        </w:rPr>
        <w:t>.3 Gantt Chart (Launch to Growth)</w:t>
      </w:r>
      <w:bookmarkEnd w:id="141"/>
    </w:p>
    <w:p w14:paraId="3EEC340B" w14:textId="4286129E" w:rsidR="009929CB" w:rsidRPr="007F0EE0" w:rsidRDefault="009929CB" w:rsidP="00B850FD">
      <w:p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 xml:space="preserve">The following Gantt chart represents the Critical Path Method (CPM) for Golden Gut, assuming a Month </w:t>
      </w:r>
      <w:r w:rsidR="002676C2" w:rsidRPr="007F0EE0">
        <w:rPr>
          <w:rFonts w:ascii="Arial" w:eastAsia="Times New Roman" w:hAnsi="Arial" w:cs="Arial"/>
          <w:color w:val="0D0D0D" w:themeColor="text1" w:themeTint="F2"/>
          <w:kern w:val="0"/>
          <w:sz w:val="24"/>
          <w:szCs w:val="24"/>
          <w:lang w:eastAsia="en-GB"/>
          <w14:ligatures w14:val="none"/>
        </w:rPr>
        <w:t>1</w:t>
      </w:r>
      <w:r w:rsidRPr="007F0EE0">
        <w:rPr>
          <w:rFonts w:ascii="Arial" w:eastAsia="Times New Roman" w:hAnsi="Arial" w:cs="Arial"/>
          <w:color w:val="0D0D0D" w:themeColor="text1" w:themeTint="F2"/>
          <w:kern w:val="0"/>
          <w:sz w:val="24"/>
          <w:szCs w:val="24"/>
          <w:lang w:eastAsia="en-GB"/>
          <w14:ligatures w14:val="none"/>
        </w:rPr>
        <w:t xml:space="preserve"> start in early 2027.</w:t>
      </w:r>
    </w:p>
    <w:p w14:paraId="069557C7" w14:textId="77777777" w:rsidR="009929CB" w:rsidRPr="007F0EE0" w:rsidRDefault="009929CB" w:rsidP="00B850FD">
      <w:pPr>
        <w:numPr>
          <w:ilvl w:val="0"/>
          <w:numId w:val="62"/>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Product &amp; Compliance (Months 1–4):</w:t>
      </w:r>
      <w:r w:rsidRPr="007F0EE0">
        <w:rPr>
          <w:rFonts w:ascii="Arial" w:eastAsia="Times New Roman" w:hAnsi="Arial" w:cs="Arial"/>
          <w:color w:val="0D0D0D" w:themeColor="text1" w:themeTint="F2"/>
          <w:kern w:val="0"/>
          <w:sz w:val="24"/>
          <w:szCs w:val="24"/>
          <w:lang w:eastAsia="en-GB"/>
          <w14:ligatures w14:val="none"/>
        </w:rPr>
        <w:t xml:space="preserve"> Focused on finalising the organic supply chain and passing the Food Standards Agency (FSA) regulatory preparedness audits (FSA, 2026).</w:t>
      </w:r>
    </w:p>
    <w:p w14:paraId="2A550F3D" w14:textId="5BD38988" w:rsidR="009929CB" w:rsidRPr="007F0EE0" w:rsidRDefault="009929CB" w:rsidP="00B850FD">
      <w:pPr>
        <w:numPr>
          <w:ilvl w:val="0"/>
          <w:numId w:val="62"/>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Brand &amp; Digital (Months 3–5):</w:t>
      </w:r>
      <w:r w:rsidRPr="007F0EE0">
        <w:rPr>
          <w:rFonts w:ascii="Arial" w:eastAsia="Times New Roman" w:hAnsi="Arial" w:cs="Arial"/>
          <w:color w:val="0D0D0D" w:themeColor="text1" w:themeTint="F2"/>
          <w:kern w:val="0"/>
          <w:sz w:val="24"/>
          <w:szCs w:val="24"/>
          <w:lang w:eastAsia="en-GB"/>
          <w14:ligatures w14:val="none"/>
        </w:rPr>
        <w:t xml:space="preserve"> Development of the Ancestral Wisdom marketing assets and influencer outreach in the UK wellness sector.</w:t>
      </w:r>
    </w:p>
    <w:p w14:paraId="1C365581" w14:textId="631D4BED" w:rsidR="009929CB" w:rsidRPr="007F0EE0" w:rsidRDefault="009929CB" w:rsidP="00B850FD">
      <w:pPr>
        <w:numPr>
          <w:ilvl w:val="0"/>
          <w:numId w:val="62"/>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Production &amp; Logistics (Month 5):</w:t>
      </w:r>
      <w:r w:rsidRPr="007F0EE0">
        <w:rPr>
          <w:rFonts w:ascii="Arial" w:eastAsia="Times New Roman" w:hAnsi="Arial" w:cs="Arial"/>
          <w:color w:val="0D0D0D" w:themeColor="text1" w:themeTint="F2"/>
          <w:kern w:val="0"/>
          <w:sz w:val="24"/>
          <w:szCs w:val="24"/>
          <w:lang w:eastAsia="en-GB"/>
          <w14:ligatures w14:val="none"/>
        </w:rPr>
        <w:t xml:space="preserve"> The hot-fill manufacturing run and stock placement at the Dudley </w:t>
      </w:r>
      <w:r w:rsidR="00802073" w:rsidRPr="007F0EE0">
        <w:rPr>
          <w:rFonts w:ascii="Arial" w:eastAsia="Times New Roman" w:hAnsi="Arial" w:cs="Arial"/>
          <w:color w:val="0D0D0D" w:themeColor="text1" w:themeTint="F2"/>
          <w:kern w:val="0"/>
          <w:sz w:val="24"/>
          <w:szCs w:val="24"/>
          <w:lang w:eastAsia="en-GB"/>
          <w14:ligatures w14:val="none"/>
        </w:rPr>
        <w:t>fulfilment</w:t>
      </w:r>
      <w:r w:rsidRPr="007F0EE0">
        <w:rPr>
          <w:rFonts w:ascii="Arial" w:eastAsia="Times New Roman" w:hAnsi="Arial" w:cs="Arial"/>
          <w:color w:val="0D0D0D" w:themeColor="text1" w:themeTint="F2"/>
          <w:kern w:val="0"/>
          <w:sz w:val="24"/>
          <w:szCs w:val="24"/>
          <w:lang w:eastAsia="en-GB"/>
          <w14:ligatures w14:val="none"/>
        </w:rPr>
        <w:t xml:space="preserve"> hub.</w:t>
      </w:r>
    </w:p>
    <w:p w14:paraId="6B7AEE22" w14:textId="75F6A434" w:rsidR="009929CB" w:rsidRPr="007F0EE0" w:rsidRDefault="009929CB" w:rsidP="00B850FD">
      <w:pPr>
        <w:numPr>
          <w:ilvl w:val="0"/>
          <w:numId w:val="62"/>
        </w:numPr>
        <w:spacing w:after="100" w:afterAutospacing="1" w:line="360" w:lineRule="auto"/>
        <w:jc w:val="both"/>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b/>
          <w:bCs/>
          <w:color w:val="0D0D0D" w:themeColor="text1" w:themeTint="F2"/>
          <w:kern w:val="0"/>
          <w:sz w:val="24"/>
          <w:szCs w:val="24"/>
          <w:lang w:eastAsia="en-GB"/>
          <w14:ligatures w14:val="none"/>
        </w:rPr>
        <w:t>Sales Tracking &amp; Growth (Month 6+):</w:t>
      </w:r>
      <w:r w:rsidRPr="007F0EE0">
        <w:rPr>
          <w:rFonts w:ascii="Arial" w:eastAsia="Times New Roman" w:hAnsi="Arial" w:cs="Arial"/>
          <w:color w:val="0D0D0D" w:themeColor="text1" w:themeTint="F2"/>
          <w:kern w:val="0"/>
          <w:sz w:val="24"/>
          <w:szCs w:val="24"/>
          <w:lang w:eastAsia="en-GB"/>
          <w14:ligatures w14:val="none"/>
        </w:rPr>
        <w:t xml:space="preserve"> Post-launch review and transition into a cycle of "Digitalisation and Data-Led Strategy to manage margins (Lumina Intelligence, 2026).</w:t>
      </w:r>
    </w:p>
    <w:p w14:paraId="2501B1A3" w14:textId="77777777" w:rsidR="00331C56" w:rsidRPr="007F0EE0" w:rsidRDefault="00331C56" w:rsidP="00B850FD">
      <w:pPr>
        <w:spacing w:after="100" w:afterAutospacing="1" w:line="360" w:lineRule="auto"/>
        <w:jc w:val="both"/>
        <w:rPr>
          <w:rFonts w:ascii="Arial" w:eastAsia="Times New Roman" w:hAnsi="Arial" w:cs="Arial"/>
          <w:color w:val="833C0B" w:themeColor="accent2" w:themeShade="80"/>
          <w:kern w:val="0"/>
          <w:sz w:val="24"/>
          <w:szCs w:val="24"/>
          <w:lang w:eastAsia="en-GB"/>
          <w14:ligatures w14:val="none"/>
        </w:rPr>
      </w:pPr>
    </w:p>
    <w:p w14:paraId="31242803" w14:textId="7078B845" w:rsidR="00331C56" w:rsidRPr="007F0EE0" w:rsidRDefault="00331C56" w:rsidP="00B850FD">
      <w:pPr>
        <w:spacing w:after="100" w:afterAutospacing="1" w:line="360" w:lineRule="auto"/>
        <w:jc w:val="both"/>
        <w:outlineLvl w:val="1"/>
        <w:rPr>
          <w:rStyle w:val="Heading2Char"/>
          <w:rFonts w:ascii="Arial" w:hAnsi="Arial" w:cs="Arial"/>
          <w:lang w:eastAsia="en-GB"/>
        </w:rPr>
      </w:pPr>
      <w:bookmarkStart w:id="142" w:name="_Toc229554577"/>
      <w:r w:rsidRPr="007F0EE0">
        <w:rPr>
          <w:rFonts w:ascii="Arial" w:eastAsia="Times New Roman" w:hAnsi="Arial" w:cs="Arial"/>
          <w:b/>
          <w:bCs/>
          <w:kern w:val="0"/>
          <w:sz w:val="24"/>
          <w:szCs w:val="24"/>
          <w:lang w:eastAsia="en-GB"/>
          <w14:ligatures w14:val="none"/>
        </w:rPr>
        <w:t xml:space="preserve">. </w:t>
      </w:r>
      <w:r w:rsidR="00BC007B" w:rsidRPr="007F0EE0">
        <w:rPr>
          <w:rStyle w:val="Heading2Char"/>
          <w:rFonts w:ascii="Arial" w:hAnsi="Arial" w:cs="Arial"/>
          <w:lang w:eastAsia="en-GB"/>
        </w:rPr>
        <w:t>15.</w:t>
      </w:r>
      <w:r w:rsidR="009A2F92" w:rsidRPr="007F0EE0">
        <w:rPr>
          <w:rStyle w:val="Heading2Char"/>
          <w:rFonts w:ascii="Arial" w:hAnsi="Arial" w:cs="Arial"/>
          <w:lang w:eastAsia="en-GB"/>
        </w:rPr>
        <w:t>4</w:t>
      </w:r>
      <w:r w:rsidR="00BC007B" w:rsidRPr="007F0EE0">
        <w:rPr>
          <w:rStyle w:val="Heading2Char"/>
          <w:rFonts w:ascii="Arial" w:hAnsi="Arial" w:cs="Arial"/>
          <w:lang w:eastAsia="en-GB"/>
        </w:rPr>
        <w:t xml:space="preserve"> </w:t>
      </w:r>
      <w:r w:rsidRPr="007F0EE0">
        <w:rPr>
          <w:rStyle w:val="Heading2Char"/>
          <w:rFonts w:ascii="Arial" w:hAnsi="Arial" w:cs="Arial"/>
          <w:lang w:eastAsia="en-GB"/>
        </w:rPr>
        <w:t>FUNDING STRATEGY: INVESTOR VS. GRANT COMPARISON</w:t>
      </w:r>
      <w:bookmarkEnd w:id="142"/>
    </w:p>
    <w:p w14:paraId="531FD800" w14:textId="13583937" w:rsidR="00331C56" w:rsidRPr="007F0EE0" w:rsidRDefault="00331C56"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In the 2026 UK economic climate, the funding stack for food-tech SMEs often requires a hybrid approach. While investors provide the fuel for market expansion, grants provide the foundation for technical de-risking. The following analysis expands upon the fundamental differences in focus and expectation.</w:t>
      </w:r>
    </w:p>
    <w:p w14:paraId="07AE5AD6" w14:textId="65B2FEB4" w:rsidR="00331C56" w:rsidRPr="007F0EE0" w:rsidRDefault="00331C56" w:rsidP="00B850FD">
      <w:pPr>
        <w:pStyle w:val="Heading2"/>
        <w:jc w:val="both"/>
        <w:rPr>
          <w:rFonts w:ascii="Arial" w:eastAsia="Times New Roman" w:hAnsi="Arial" w:cs="Arial"/>
          <w:lang w:eastAsia="en-GB"/>
        </w:rPr>
      </w:pPr>
      <w:bookmarkStart w:id="143" w:name="_Toc229554578"/>
      <w:r w:rsidRPr="007F0EE0">
        <w:rPr>
          <w:rFonts w:ascii="Arial" w:eastAsia="Times New Roman" w:hAnsi="Arial" w:cs="Arial"/>
          <w:lang w:eastAsia="en-GB"/>
        </w:rPr>
        <w:t>1</w:t>
      </w:r>
      <w:r w:rsidR="009A2F92" w:rsidRPr="007F0EE0">
        <w:rPr>
          <w:rFonts w:ascii="Arial" w:eastAsia="Times New Roman" w:hAnsi="Arial" w:cs="Arial"/>
          <w:lang w:eastAsia="en-GB"/>
        </w:rPr>
        <w:t>5</w:t>
      </w:r>
      <w:r w:rsidRPr="007F0EE0">
        <w:rPr>
          <w:rFonts w:ascii="Arial" w:eastAsia="Times New Roman" w:hAnsi="Arial" w:cs="Arial"/>
          <w:lang w:eastAsia="en-GB"/>
        </w:rPr>
        <w:t>.</w:t>
      </w:r>
      <w:r w:rsidR="009A2F92" w:rsidRPr="007F0EE0">
        <w:rPr>
          <w:rFonts w:ascii="Arial" w:eastAsia="Times New Roman" w:hAnsi="Arial" w:cs="Arial"/>
          <w:lang w:eastAsia="en-GB"/>
        </w:rPr>
        <w:t>5</w:t>
      </w:r>
      <w:r w:rsidRPr="007F0EE0">
        <w:rPr>
          <w:rFonts w:ascii="Arial" w:eastAsia="Times New Roman" w:hAnsi="Arial" w:cs="Arial"/>
          <w:lang w:eastAsia="en-GB"/>
        </w:rPr>
        <w:t xml:space="preserve"> Comparative Framework</w:t>
      </w:r>
      <w:bookmarkEnd w:id="143"/>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06"/>
        <w:gridCol w:w="3618"/>
        <w:gridCol w:w="3986"/>
      </w:tblGrid>
      <w:tr w:rsidR="00331C56" w:rsidRPr="007F0EE0" w14:paraId="72579480" w14:textId="77777777" w:rsidTr="00465B5C">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6DF6742" w14:textId="77777777" w:rsidR="00331C56" w:rsidRPr="007F0EE0" w:rsidRDefault="00331C56" w:rsidP="00617DB9">
            <w:pPr>
              <w:spacing w:after="0" w:line="360" w:lineRule="auto"/>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Feature</w:t>
            </w:r>
          </w:p>
        </w:tc>
        <w:tc>
          <w:tcPr>
            <w:tcW w:w="0" w:type="auto"/>
            <w:tcBorders>
              <w:top w:val="single" w:sz="6" w:space="0" w:color="auto"/>
              <w:left w:val="single" w:sz="6" w:space="0" w:color="auto"/>
              <w:bottom w:val="single" w:sz="6" w:space="0" w:color="auto"/>
              <w:right w:val="single" w:sz="6" w:space="0" w:color="auto"/>
            </w:tcBorders>
            <w:vAlign w:val="center"/>
            <w:hideMark/>
          </w:tcPr>
          <w:p w14:paraId="03892C91" w14:textId="77777777" w:rsidR="00331C56" w:rsidRPr="007F0EE0" w:rsidRDefault="00331C56" w:rsidP="00617DB9">
            <w:pPr>
              <w:spacing w:after="0" w:line="360" w:lineRule="auto"/>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Investor Focus (Private Equity)</w:t>
            </w:r>
          </w:p>
        </w:tc>
        <w:tc>
          <w:tcPr>
            <w:tcW w:w="0" w:type="auto"/>
            <w:tcBorders>
              <w:top w:val="single" w:sz="6" w:space="0" w:color="auto"/>
              <w:left w:val="single" w:sz="6" w:space="0" w:color="auto"/>
              <w:bottom w:val="single" w:sz="6" w:space="0" w:color="auto"/>
              <w:right w:val="single" w:sz="6" w:space="0" w:color="auto"/>
            </w:tcBorders>
            <w:vAlign w:val="center"/>
            <w:hideMark/>
          </w:tcPr>
          <w:p w14:paraId="407F6522" w14:textId="77777777" w:rsidR="00331C56" w:rsidRPr="007F0EE0" w:rsidRDefault="00331C56" w:rsidP="00617DB9">
            <w:pPr>
              <w:spacing w:after="0" w:line="360" w:lineRule="auto"/>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Grant Focus (Public Innovation)</w:t>
            </w:r>
          </w:p>
        </w:tc>
      </w:tr>
      <w:tr w:rsidR="00331C56" w:rsidRPr="007F0EE0" w14:paraId="1C91302A"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24E8F9D3" w14:textId="77777777" w:rsidR="00331C56" w:rsidRPr="007F0EE0" w:rsidRDefault="00331C56" w:rsidP="00617DB9">
            <w:pPr>
              <w:spacing w:after="0" w:line="360" w:lineRule="auto"/>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Primary Goal</w:t>
            </w:r>
          </w:p>
        </w:tc>
        <w:tc>
          <w:tcPr>
            <w:tcW w:w="0" w:type="auto"/>
            <w:tcBorders>
              <w:top w:val="single" w:sz="6" w:space="0" w:color="auto"/>
              <w:left w:val="single" w:sz="6" w:space="0" w:color="auto"/>
              <w:bottom w:val="single" w:sz="6" w:space="0" w:color="auto"/>
              <w:right w:val="single" w:sz="6" w:space="0" w:color="auto"/>
            </w:tcBorders>
            <w:vAlign w:val="center"/>
            <w:hideMark/>
          </w:tcPr>
          <w:p w14:paraId="18C4C8EE" w14:textId="672D046C" w:rsidR="00331C56" w:rsidRPr="007F0EE0" w:rsidRDefault="00331C56" w:rsidP="00617DB9">
            <w:pPr>
              <w:spacing w:after="0" w:line="360" w:lineRule="auto"/>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Capital Appreciation &amp; Exit:</w:t>
            </w:r>
            <w:r w:rsidRPr="007F0EE0">
              <w:rPr>
                <w:rFonts w:ascii="Arial" w:eastAsia="Times New Roman" w:hAnsi="Arial" w:cs="Arial"/>
                <w:kern w:val="0"/>
                <w:sz w:val="24"/>
                <w:szCs w:val="24"/>
                <w:lang w:eastAsia="en-GB"/>
                <w14:ligatures w14:val="none"/>
              </w:rPr>
              <w:t xml:space="preserve"> Investors seek a </w:t>
            </w:r>
            <w:proofErr w:type="gramStart"/>
            <w:r w:rsidRPr="007F0EE0">
              <w:rPr>
                <w:rFonts w:ascii="Arial" w:eastAsia="Times New Roman" w:hAnsi="Arial" w:cs="Arial"/>
                <w:kern w:val="0"/>
                <w:sz w:val="24"/>
                <w:szCs w:val="24"/>
                <w:lang w:eastAsia="en-GB"/>
                <w14:ligatures w14:val="none"/>
              </w:rPr>
              <w:t>10x</w:t>
            </w:r>
            <w:proofErr w:type="gramEnd"/>
            <w:r w:rsidRPr="007F0EE0">
              <w:rPr>
                <w:rFonts w:ascii="Arial" w:eastAsia="Times New Roman" w:hAnsi="Arial" w:cs="Arial"/>
                <w:kern w:val="0"/>
                <w:sz w:val="24"/>
                <w:szCs w:val="24"/>
                <w:lang w:eastAsia="en-GB"/>
                <w14:ligatures w14:val="none"/>
              </w:rPr>
              <w:t xml:space="preserve"> return and a clear exit pathway (Trade Sale or IPO) within 5–7 years (Mintel, 2026).</w:t>
            </w:r>
          </w:p>
        </w:tc>
        <w:tc>
          <w:tcPr>
            <w:tcW w:w="0" w:type="auto"/>
            <w:tcBorders>
              <w:top w:val="single" w:sz="6" w:space="0" w:color="auto"/>
              <w:left w:val="single" w:sz="6" w:space="0" w:color="auto"/>
              <w:bottom w:val="single" w:sz="6" w:space="0" w:color="auto"/>
              <w:right w:val="single" w:sz="6" w:space="0" w:color="auto"/>
            </w:tcBorders>
            <w:vAlign w:val="center"/>
            <w:hideMark/>
          </w:tcPr>
          <w:p w14:paraId="505D0B8E" w14:textId="77777777" w:rsidR="00331C56" w:rsidRPr="007F0EE0" w:rsidRDefault="00331C56" w:rsidP="00617DB9">
            <w:pPr>
              <w:spacing w:after="0" w:line="360" w:lineRule="auto"/>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Social Return on Investment (SROI):</w:t>
            </w:r>
            <w:r w:rsidRPr="007F0EE0">
              <w:rPr>
                <w:rFonts w:ascii="Arial" w:eastAsia="Times New Roman" w:hAnsi="Arial" w:cs="Arial"/>
                <w:kern w:val="0"/>
                <w:sz w:val="24"/>
                <w:szCs w:val="24"/>
                <w:lang w:eastAsia="en-GB"/>
                <w14:ligatures w14:val="none"/>
              </w:rPr>
              <w:t xml:space="preserve"> Government bodies prioritise innovation that solves societal gaps, such as the UK’s UPF crisis (UKRI, 2026).</w:t>
            </w:r>
          </w:p>
        </w:tc>
      </w:tr>
      <w:tr w:rsidR="00331C56" w:rsidRPr="007F0EE0" w14:paraId="42EC4E2D"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8F16C1D" w14:textId="77777777" w:rsidR="00331C56" w:rsidRPr="007F0EE0" w:rsidRDefault="00331C56" w:rsidP="00617DB9">
            <w:pPr>
              <w:spacing w:after="0" w:line="360" w:lineRule="auto"/>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lastRenderedPageBreak/>
              <w:t>Risk Appetite</w:t>
            </w:r>
          </w:p>
        </w:tc>
        <w:tc>
          <w:tcPr>
            <w:tcW w:w="0" w:type="auto"/>
            <w:tcBorders>
              <w:top w:val="single" w:sz="6" w:space="0" w:color="auto"/>
              <w:left w:val="single" w:sz="6" w:space="0" w:color="auto"/>
              <w:bottom w:val="single" w:sz="6" w:space="0" w:color="auto"/>
              <w:right w:val="single" w:sz="6" w:space="0" w:color="auto"/>
            </w:tcBorders>
            <w:vAlign w:val="center"/>
            <w:hideMark/>
          </w:tcPr>
          <w:p w14:paraId="30CD587F" w14:textId="77777777" w:rsidR="00331C56" w:rsidRPr="007F0EE0" w:rsidRDefault="00331C56" w:rsidP="00617DB9">
            <w:pPr>
              <w:spacing w:after="0" w:line="360" w:lineRule="auto"/>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Market Risk:</w:t>
            </w:r>
            <w:r w:rsidRPr="007F0EE0">
              <w:rPr>
                <w:rFonts w:ascii="Arial" w:eastAsia="Times New Roman" w:hAnsi="Arial" w:cs="Arial"/>
                <w:kern w:val="0"/>
                <w:sz w:val="24"/>
                <w:szCs w:val="24"/>
                <w:lang w:eastAsia="en-GB"/>
                <w14:ligatures w14:val="none"/>
              </w:rPr>
              <w:t xml:space="preserve"> </w:t>
            </w:r>
            <w:proofErr w:type="gramStart"/>
            <w:r w:rsidRPr="007F0EE0">
              <w:rPr>
                <w:rFonts w:ascii="Arial" w:eastAsia="Times New Roman" w:hAnsi="Arial" w:cs="Arial"/>
                <w:kern w:val="0"/>
                <w:sz w:val="24"/>
                <w:szCs w:val="24"/>
                <w:lang w:eastAsia="en-GB"/>
                <w14:ligatures w14:val="none"/>
              </w:rPr>
              <w:t>High risk</w:t>
            </w:r>
            <w:proofErr w:type="gramEnd"/>
            <w:r w:rsidRPr="007F0EE0">
              <w:rPr>
                <w:rFonts w:ascii="Arial" w:eastAsia="Times New Roman" w:hAnsi="Arial" w:cs="Arial"/>
                <w:kern w:val="0"/>
                <w:sz w:val="24"/>
                <w:szCs w:val="24"/>
                <w:lang w:eastAsia="en-GB"/>
                <w14:ligatures w14:val="none"/>
              </w:rPr>
              <w:t xml:space="preserve"> is acceptable if the Total Addressable Market (TAM) is large enough to justify a potential high reward.</w:t>
            </w:r>
          </w:p>
        </w:tc>
        <w:tc>
          <w:tcPr>
            <w:tcW w:w="0" w:type="auto"/>
            <w:tcBorders>
              <w:top w:val="single" w:sz="6" w:space="0" w:color="auto"/>
              <w:left w:val="single" w:sz="6" w:space="0" w:color="auto"/>
              <w:bottom w:val="single" w:sz="6" w:space="0" w:color="auto"/>
              <w:right w:val="single" w:sz="6" w:space="0" w:color="auto"/>
            </w:tcBorders>
            <w:vAlign w:val="center"/>
            <w:hideMark/>
          </w:tcPr>
          <w:p w14:paraId="50C8D04F" w14:textId="172CC6D6" w:rsidR="00331C56" w:rsidRPr="007F0EE0" w:rsidRDefault="00331C56" w:rsidP="00617DB9">
            <w:pPr>
              <w:spacing w:after="0" w:line="360" w:lineRule="auto"/>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Technical Risk:</w:t>
            </w:r>
            <w:r w:rsidRPr="007F0EE0">
              <w:rPr>
                <w:rFonts w:ascii="Arial" w:eastAsia="Times New Roman" w:hAnsi="Arial" w:cs="Arial"/>
                <w:kern w:val="0"/>
                <w:sz w:val="24"/>
                <w:szCs w:val="24"/>
                <w:lang w:eastAsia="en-GB"/>
                <w14:ligatures w14:val="none"/>
              </w:rPr>
              <w:t xml:space="preserve"> High novelty risk is encouraged, but execution risk (poor management) is viewed as a failure of public stewardship.</w:t>
            </w:r>
          </w:p>
        </w:tc>
      </w:tr>
      <w:tr w:rsidR="00331C56" w:rsidRPr="007F0EE0" w14:paraId="4DC88264"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E7FE844" w14:textId="77777777" w:rsidR="00331C56" w:rsidRPr="007F0EE0" w:rsidRDefault="00331C56" w:rsidP="00617DB9">
            <w:pPr>
              <w:spacing w:after="0" w:line="360" w:lineRule="auto"/>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Budgetary Logic</w:t>
            </w:r>
          </w:p>
        </w:tc>
        <w:tc>
          <w:tcPr>
            <w:tcW w:w="0" w:type="auto"/>
            <w:tcBorders>
              <w:top w:val="single" w:sz="6" w:space="0" w:color="auto"/>
              <w:left w:val="single" w:sz="6" w:space="0" w:color="auto"/>
              <w:bottom w:val="single" w:sz="6" w:space="0" w:color="auto"/>
              <w:right w:val="single" w:sz="6" w:space="0" w:color="auto"/>
            </w:tcBorders>
            <w:vAlign w:val="center"/>
            <w:hideMark/>
          </w:tcPr>
          <w:p w14:paraId="0BFE6354" w14:textId="77777777" w:rsidR="00331C56" w:rsidRPr="007F0EE0" w:rsidRDefault="00331C56" w:rsidP="00617DB9">
            <w:pPr>
              <w:spacing w:after="0" w:line="360" w:lineRule="auto"/>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Agility &amp; Growth:</w:t>
            </w:r>
            <w:r w:rsidRPr="007F0EE0">
              <w:rPr>
                <w:rFonts w:ascii="Arial" w:eastAsia="Times New Roman" w:hAnsi="Arial" w:cs="Arial"/>
                <w:kern w:val="0"/>
                <w:sz w:val="24"/>
                <w:szCs w:val="24"/>
                <w:lang w:eastAsia="en-GB"/>
                <w14:ligatures w14:val="none"/>
              </w:rPr>
              <w:t xml:space="preserve"> Funds are flexible; if a pivot is required to capture more market share, investors often support the shift.</w:t>
            </w:r>
          </w:p>
        </w:tc>
        <w:tc>
          <w:tcPr>
            <w:tcW w:w="0" w:type="auto"/>
            <w:tcBorders>
              <w:top w:val="single" w:sz="6" w:space="0" w:color="auto"/>
              <w:left w:val="single" w:sz="6" w:space="0" w:color="auto"/>
              <w:bottom w:val="single" w:sz="6" w:space="0" w:color="auto"/>
              <w:right w:val="single" w:sz="6" w:space="0" w:color="auto"/>
            </w:tcBorders>
            <w:vAlign w:val="center"/>
            <w:hideMark/>
          </w:tcPr>
          <w:p w14:paraId="39355346" w14:textId="23CD712F" w:rsidR="00331C56" w:rsidRPr="007F0EE0" w:rsidRDefault="00331C56" w:rsidP="00617DB9">
            <w:pPr>
              <w:spacing w:after="0" w:line="360" w:lineRule="auto"/>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Rigidity &amp; Compliance:</w:t>
            </w:r>
            <w:r w:rsidRPr="007F0EE0">
              <w:rPr>
                <w:rFonts w:ascii="Arial" w:eastAsia="Times New Roman" w:hAnsi="Arial" w:cs="Arial"/>
                <w:kern w:val="0"/>
                <w:sz w:val="24"/>
                <w:szCs w:val="24"/>
                <w:lang w:eastAsia="en-GB"/>
                <w14:ligatures w14:val="none"/>
              </w:rPr>
              <w:t xml:space="preserve"> Funds are restricted to the Scope of Work. Deviating from the agreed R&amp;D path without approval can trigger a claw-back.</w:t>
            </w:r>
          </w:p>
        </w:tc>
      </w:tr>
      <w:tr w:rsidR="00331C56" w:rsidRPr="007F0EE0" w14:paraId="1B7F6D54" w14:textId="77777777" w:rsidTr="00465B5C">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203F07A1" w14:textId="77777777" w:rsidR="00331C56" w:rsidRPr="007F0EE0" w:rsidRDefault="00331C56" w:rsidP="00617DB9">
            <w:pPr>
              <w:spacing w:after="0" w:line="360" w:lineRule="auto"/>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Success Metrics</w:t>
            </w:r>
          </w:p>
        </w:tc>
        <w:tc>
          <w:tcPr>
            <w:tcW w:w="0" w:type="auto"/>
            <w:tcBorders>
              <w:top w:val="single" w:sz="6" w:space="0" w:color="auto"/>
              <w:left w:val="single" w:sz="6" w:space="0" w:color="auto"/>
              <w:bottom w:val="single" w:sz="6" w:space="0" w:color="auto"/>
              <w:right w:val="single" w:sz="6" w:space="0" w:color="auto"/>
            </w:tcBorders>
            <w:vAlign w:val="center"/>
            <w:hideMark/>
          </w:tcPr>
          <w:p w14:paraId="2D14620A" w14:textId="77777777" w:rsidR="00331C56" w:rsidRPr="007F0EE0" w:rsidRDefault="00331C56" w:rsidP="00617DB9">
            <w:pPr>
              <w:spacing w:after="0" w:line="360" w:lineRule="auto"/>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Revenue &amp; Valuation:</w:t>
            </w:r>
            <w:r w:rsidRPr="007F0EE0">
              <w:rPr>
                <w:rFonts w:ascii="Arial" w:eastAsia="Times New Roman" w:hAnsi="Arial" w:cs="Arial"/>
                <w:kern w:val="0"/>
                <w:sz w:val="24"/>
                <w:szCs w:val="24"/>
                <w:lang w:eastAsia="en-GB"/>
                <w14:ligatures w14:val="none"/>
              </w:rPr>
              <w:t xml:space="preserve"> Focus is on Monthly Recurring Revenue (MRR), CAC/LTV ratios, and EBITDA multiples.</w:t>
            </w:r>
          </w:p>
        </w:tc>
        <w:tc>
          <w:tcPr>
            <w:tcW w:w="0" w:type="auto"/>
            <w:tcBorders>
              <w:top w:val="single" w:sz="6" w:space="0" w:color="auto"/>
              <w:left w:val="single" w:sz="6" w:space="0" w:color="auto"/>
              <w:bottom w:val="single" w:sz="6" w:space="0" w:color="auto"/>
              <w:right w:val="single" w:sz="6" w:space="0" w:color="auto"/>
            </w:tcBorders>
            <w:vAlign w:val="center"/>
            <w:hideMark/>
          </w:tcPr>
          <w:p w14:paraId="0201D61B" w14:textId="62516BD0" w:rsidR="00331C56" w:rsidRPr="007F0EE0" w:rsidRDefault="00331C56" w:rsidP="00617DB9">
            <w:pPr>
              <w:spacing w:after="0" w:line="360" w:lineRule="auto"/>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Milestones &amp; Externalities:</w:t>
            </w:r>
            <w:r w:rsidRPr="007F0EE0">
              <w:rPr>
                <w:rFonts w:ascii="Arial" w:eastAsia="Times New Roman" w:hAnsi="Arial" w:cs="Arial"/>
                <w:kern w:val="0"/>
                <w:sz w:val="24"/>
                <w:szCs w:val="24"/>
                <w:lang w:eastAsia="en-GB"/>
                <w14:ligatures w14:val="none"/>
              </w:rPr>
              <w:t xml:space="preserve"> Success is measured by Technical Readiness Level (TRL) advancement and regional job creation in Dudley (WMCA, 2026).</w:t>
            </w:r>
          </w:p>
        </w:tc>
      </w:tr>
    </w:tbl>
    <w:p w14:paraId="0291E6BF" w14:textId="65B43B9F" w:rsidR="00331C56" w:rsidRPr="007F0EE0" w:rsidRDefault="00331C56" w:rsidP="00B850FD">
      <w:pPr>
        <w:spacing w:after="0" w:line="360" w:lineRule="auto"/>
        <w:jc w:val="both"/>
        <w:rPr>
          <w:rFonts w:ascii="Arial" w:eastAsia="Times New Roman" w:hAnsi="Arial" w:cs="Arial"/>
          <w:kern w:val="0"/>
          <w:sz w:val="24"/>
          <w:szCs w:val="24"/>
          <w:lang w:eastAsia="en-GB"/>
          <w14:ligatures w14:val="none"/>
        </w:rPr>
      </w:pPr>
    </w:p>
    <w:p w14:paraId="324DCC7C" w14:textId="4F2F5F79" w:rsidR="00331C56" w:rsidRPr="007F0EE0" w:rsidRDefault="00331C56" w:rsidP="00B850FD">
      <w:pPr>
        <w:pStyle w:val="Heading2"/>
        <w:jc w:val="both"/>
        <w:rPr>
          <w:rFonts w:ascii="Arial" w:eastAsia="Times New Roman" w:hAnsi="Arial" w:cs="Arial"/>
          <w:lang w:eastAsia="en-GB"/>
        </w:rPr>
      </w:pPr>
      <w:bookmarkStart w:id="144" w:name="_Toc229554579"/>
      <w:r w:rsidRPr="007F0EE0">
        <w:rPr>
          <w:rFonts w:ascii="Arial" w:eastAsia="Times New Roman" w:hAnsi="Arial" w:cs="Arial"/>
          <w:lang w:eastAsia="en-GB"/>
        </w:rPr>
        <w:t>1</w:t>
      </w:r>
      <w:r w:rsidR="00903E09" w:rsidRPr="007F0EE0">
        <w:rPr>
          <w:rFonts w:ascii="Arial" w:eastAsia="Times New Roman" w:hAnsi="Arial" w:cs="Arial"/>
          <w:lang w:eastAsia="en-GB"/>
        </w:rPr>
        <w:t>5</w:t>
      </w:r>
      <w:r w:rsidRPr="007F0EE0">
        <w:rPr>
          <w:rFonts w:ascii="Arial" w:eastAsia="Times New Roman" w:hAnsi="Arial" w:cs="Arial"/>
          <w:lang w:eastAsia="en-GB"/>
        </w:rPr>
        <w:t>.</w:t>
      </w:r>
      <w:r w:rsidR="00903E09" w:rsidRPr="007F0EE0">
        <w:rPr>
          <w:rFonts w:ascii="Arial" w:eastAsia="Times New Roman" w:hAnsi="Arial" w:cs="Arial"/>
          <w:lang w:eastAsia="en-GB"/>
        </w:rPr>
        <w:t>6</w:t>
      </w:r>
      <w:r w:rsidRPr="007F0EE0">
        <w:rPr>
          <w:rFonts w:ascii="Arial" w:eastAsia="Times New Roman" w:hAnsi="Arial" w:cs="Arial"/>
          <w:lang w:eastAsia="en-GB"/>
        </w:rPr>
        <w:t xml:space="preserve"> The Investor Perspective (Profit/Exit Focus)</w:t>
      </w:r>
      <w:bookmarkEnd w:id="144"/>
    </w:p>
    <w:p w14:paraId="6DAA7322" w14:textId="77777777" w:rsidR="00331C56" w:rsidRPr="007F0EE0" w:rsidRDefault="00331C56"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Investors in Golden Gut (specifically those utilizing the Seed Enterprise Investment Scheme - SEIS) are focused on the Scalability of the Brand.</w:t>
      </w:r>
    </w:p>
    <w:p w14:paraId="3F0FD823" w14:textId="07387F8D" w:rsidR="00331C56" w:rsidRPr="007F0EE0" w:rsidRDefault="00331C56" w:rsidP="00B850FD">
      <w:pPr>
        <w:numPr>
          <w:ilvl w:val="0"/>
          <w:numId w:val="68"/>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Valuation Drivers:</w:t>
      </w:r>
      <w:r w:rsidRPr="007F0EE0">
        <w:rPr>
          <w:rFonts w:ascii="Arial" w:eastAsia="Times New Roman" w:hAnsi="Arial" w:cs="Arial"/>
          <w:kern w:val="0"/>
          <w:sz w:val="24"/>
          <w:szCs w:val="24"/>
          <w:lang w:eastAsia="en-GB"/>
          <w14:ligatures w14:val="none"/>
        </w:rPr>
        <w:t xml:space="preserve"> Investors will scrutinize the moat around the Secret Sauce. They are less interested in the pH science and more interested in the Intellectual Property (IP) and Brand Equity that prevents a competitor from stealing market share (Grant, 2025).</w:t>
      </w:r>
    </w:p>
    <w:p w14:paraId="5DE3890F" w14:textId="2C8A5CAD" w:rsidR="00331C56" w:rsidRPr="007F0EE0" w:rsidRDefault="00331C56" w:rsidP="00B850FD">
      <w:pPr>
        <w:numPr>
          <w:ilvl w:val="0"/>
          <w:numId w:val="68"/>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The Exit:</w:t>
      </w:r>
      <w:r w:rsidRPr="007F0EE0">
        <w:rPr>
          <w:rFonts w:ascii="Arial" w:eastAsia="Times New Roman" w:hAnsi="Arial" w:cs="Arial"/>
          <w:kern w:val="0"/>
          <w:sz w:val="24"/>
          <w:szCs w:val="24"/>
          <w:lang w:eastAsia="en-GB"/>
          <w14:ligatures w14:val="none"/>
        </w:rPr>
        <w:t xml:space="preserve"> As discussed in </w:t>
      </w:r>
      <w:r w:rsidR="00F96271" w:rsidRPr="007F0EE0">
        <w:rPr>
          <w:rFonts w:ascii="Arial" w:eastAsia="Times New Roman" w:hAnsi="Arial" w:cs="Arial"/>
          <w:kern w:val="0"/>
          <w:sz w:val="24"/>
          <w:szCs w:val="24"/>
          <w:lang w:eastAsia="en-GB"/>
          <w14:ligatures w14:val="none"/>
        </w:rPr>
        <w:t>earlier</w:t>
      </w:r>
      <w:r w:rsidRPr="007F0EE0">
        <w:rPr>
          <w:rFonts w:ascii="Arial" w:eastAsia="Times New Roman" w:hAnsi="Arial" w:cs="Arial"/>
          <w:kern w:val="0"/>
          <w:sz w:val="24"/>
          <w:szCs w:val="24"/>
          <w:lang w:eastAsia="en-GB"/>
          <w14:ligatures w14:val="none"/>
        </w:rPr>
        <w:t>, the investor’s Success Metric is a trade sale to a conglomerate like Unilever. For them, the grant is merely a tool to increase the company’s valuation without diluting their equity (HMRC, 2026).</w:t>
      </w:r>
    </w:p>
    <w:p w14:paraId="7D0DF630" w14:textId="42A8992F" w:rsidR="00331C56" w:rsidRPr="007F0EE0" w:rsidRDefault="00331C56" w:rsidP="00B850FD">
      <w:pPr>
        <w:pStyle w:val="Heading2"/>
        <w:jc w:val="both"/>
        <w:rPr>
          <w:rFonts w:ascii="Arial" w:eastAsia="Times New Roman" w:hAnsi="Arial" w:cs="Arial"/>
          <w:lang w:eastAsia="en-GB"/>
        </w:rPr>
      </w:pPr>
      <w:bookmarkStart w:id="145" w:name="_Toc229554580"/>
      <w:r w:rsidRPr="007F0EE0">
        <w:rPr>
          <w:rFonts w:ascii="Arial" w:eastAsia="Times New Roman" w:hAnsi="Arial" w:cs="Arial"/>
          <w:lang w:eastAsia="en-GB"/>
        </w:rPr>
        <w:lastRenderedPageBreak/>
        <w:t>1</w:t>
      </w:r>
      <w:r w:rsidR="005C3542" w:rsidRPr="007F0EE0">
        <w:rPr>
          <w:rFonts w:ascii="Arial" w:eastAsia="Times New Roman" w:hAnsi="Arial" w:cs="Arial"/>
          <w:lang w:eastAsia="en-GB"/>
        </w:rPr>
        <w:t>5</w:t>
      </w:r>
      <w:r w:rsidRPr="007F0EE0">
        <w:rPr>
          <w:rFonts w:ascii="Arial" w:eastAsia="Times New Roman" w:hAnsi="Arial" w:cs="Arial"/>
          <w:lang w:eastAsia="en-GB"/>
        </w:rPr>
        <w:t>.</w:t>
      </w:r>
      <w:r w:rsidR="003315E9" w:rsidRPr="007F0EE0">
        <w:rPr>
          <w:rFonts w:ascii="Arial" w:eastAsia="Times New Roman" w:hAnsi="Arial" w:cs="Arial"/>
          <w:lang w:eastAsia="en-GB"/>
        </w:rPr>
        <w:t xml:space="preserve"> </w:t>
      </w:r>
      <w:r w:rsidRPr="007F0EE0">
        <w:rPr>
          <w:rFonts w:ascii="Arial" w:eastAsia="Times New Roman" w:hAnsi="Arial" w:cs="Arial"/>
          <w:lang w:eastAsia="en-GB"/>
        </w:rPr>
        <w:t>The Grant Perspective (Innovation/Impact Focus)</w:t>
      </w:r>
      <w:bookmarkEnd w:id="145"/>
    </w:p>
    <w:p w14:paraId="1BAA854D" w14:textId="77777777" w:rsidR="00331C56" w:rsidRPr="007F0EE0" w:rsidRDefault="00331C56"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Grants from bodies like Innovate UK or the West Midlands Combined Authority (WMCA) are focused on the Technical Leap.</w:t>
      </w:r>
    </w:p>
    <w:p w14:paraId="77C8AA2B" w14:textId="0DB863D6" w:rsidR="00331C56" w:rsidRPr="007F0EE0" w:rsidRDefault="00331C56" w:rsidP="00B850FD">
      <w:pPr>
        <w:numPr>
          <w:ilvl w:val="0"/>
          <w:numId w:val="69"/>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Public Impact:</w:t>
      </w:r>
      <w:r w:rsidRPr="007F0EE0">
        <w:rPr>
          <w:rFonts w:ascii="Arial" w:eastAsia="Times New Roman" w:hAnsi="Arial" w:cs="Arial"/>
          <w:kern w:val="0"/>
          <w:sz w:val="24"/>
          <w:szCs w:val="24"/>
          <w:lang w:eastAsia="en-GB"/>
          <w14:ligatures w14:val="none"/>
        </w:rPr>
        <w:t xml:space="preserve"> The grant focus is on how Golden Gut reduces the burden on the NHS by improving the British diet. They require evidence of Additionality</w:t>
      </w:r>
      <w:r w:rsidR="00782C47"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proving that this innovation would not happen, or would happen much slower, without public money (HM Treasury, 2026).</w:t>
      </w:r>
    </w:p>
    <w:p w14:paraId="68353399" w14:textId="1DA2CB57" w:rsidR="00331C56" w:rsidRPr="007F0EE0" w:rsidRDefault="00331C56" w:rsidP="00B850FD">
      <w:pPr>
        <w:numPr>
          <w:ilvl w:val="0"/>
          <w:numId w:val="69"/>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Milestone Completion:</w:t>
      </w:r>
      <w:r w:rsidRPr="007F0EE0">
        <w:rPr>
          <w:rFonts w:ascii="Arial" w:eastAsia="Times New Roman" w:hAnsi="Arial" w:cs="Arial"/>
          <w:kern w:val="0"/>
          <w:sz w:val="24"/>
          <w:szCs w:val="24"/>
          <w:lang w:eastAsia="en-GB"/>
          <w14:ligatures w14:val="none"/>
        </w:rPr>
        <w:t xml:space="preserve"> Unlike an investor who might be happy with a pivoted business model that makes more money, a grant lead requires th</w:t>
      </w:r>
      <w:r w:rsidR="007D5F9E" w:rsidRPr="007F0EE0">
        <w:rPr>
          <w:rFonts w:ascii="Arial" w:eastAsia="Times New Roman" w:hAnsi="Arial" w:cs="Arial"/>
          <w:kern w:val="0"/>
          <w:sz w:val="24"/>
          <w:szCs w:val="24"/>
          <w:lang w:eastAsia="en-GB"/>
          <w14:ligatures w14:val="none"/>
        </w:rPr>
        <w:t>e</w:t>
      </w:r>
      <w:r w:rsidRPr="007F0EE0">
        <w:rPr>
          <w:rFonts w:ascii="Arial" w:eastAsia="Times New Roman" w:hAnsi="Arial" w:cs="Arial"/>
          <w:kern w:val="0"/>
          <w:sz w:val="24"/>
          <w:szCs w:val="24"/>
          <w:lang w:eastAsia="en-GB"/>
          <w14:ligatures w14:val="none"/>
        </w:rPr>
        <w:t xml:space="preserve"> Technical Milestones (e.g., the shelf-life validation at the Dudley lab) to </w:t>
      </w:r>
      <w:r w:rsidR="007D5F9E" w:rsidRPr="007F0EE0">
        <w:rPr>
          <w:rFonts w:ascii="Arial" w:eastAsia="Times New Roman" w:hAnsi="Arial" w:cs="Arial"/>
          <w:kern w:val="0"/>
          <w:sz w:val="24"/>
          <w:szCs w:val="24"/>
          <w:lang w:eastAsia="en-GB"/>
          <w14:ligatures w14:val="none"/>
        </w:rPr>
        <w:t>be</w:t>
      </w:r>
      <w:r w:rsidRPr="007F0EE0">
        <w:rPr>
          <w:rFonts w:ascii="Arial" w:eastAsia="Times New Roman" w:hAnsi="Arial" w:cs="Arial"/>
          <w:kern w:val="0"/>
          <w:sz w:val="24"/>
          <w:szCs w:val="24"/>
          <w:lang w:eastAsia="en-GB"/>
          <w14:ligatures w14:val="none"/>
        </w:rPr>
        <w:t xml:space="preserve"> completed exactly as described in the application.</w:t>
      </w:r>
    </w:p>
    <w:p w14:paraId="5C0957B6" w14:textId="77777777" w:rsidR="00331C56" w:rsidRPr="007F0EE0" w:rsidRDefault="00331C56" w:rsidP="00B850FD">
      <w:pPr>
        <w:spacing w:after="0" w:line="360" w:lineRule="auto"/>
        <w:jc w:val="both"/>
        <w:rPr>
          <w:rFonts w:ascii="Arial" w:eastAsia="Times New Roman" w:hAnsi="Arial" w:cs="Arial"/>
          <w:kern w:val="0"/>
          <w:sz w:val="24"/>
          <w:szCs w:val="24"/>
          <w:lang w:eastAsia="en-GB"/>
          <w14:ligatures w14:val="none"/>
        </w:rPr>
      </w:pPr>
    </w:p>
    <w:p w14:paraId="6D76C6DE" w14:textId="338ED09B" w:rsidR="00331C56" w:rsidRPr="007F0EE0" w:rsidRDefault="00331C56" w:rsidP="00B850FD">
      <w:pPr>
        <w:pStyle w:val="Heading2"/>
        <w:jc w:val="both"/>
        <w:rPr>
          <w:rFonts w:ascii="Arial" w:eastAsia="Times New Roman" w:hAnsi="Arial" w:cs="Arial"/>
          <w:lang w:eastAsia="en-GB"/>
        </w:rPr>
      </w:pPr>
      <w:bookmarkStart w:id="146" w:name="_Toc229554581"/>
      <w:r w:rsidRPr="007F0EE0">
        <w:rPr>
          <w:rFonts w:ascii="Arial" w:eastAsia="Times New Roman" w:hAnsi="Arial" w:cs="Arial"/>
          <w:lang w:eastAsia="en-GB"/>
        </w:rPr>
        <w:t>1</w:t>
      </w:r>
      <w:r w:rsidR="00D168E3" w:rsidRPr="007F0EE0">
        <w:rPr>
          <w:rFonts w:ascii="Arial" w:eastAsia="Times New Roman" w:hAnsi="Arial" w:cs="Arial"/>
          <w:lang w:eastAsia="en-GB"/>
        </w:rPr>
        <w:t>5</w:t>
      </w:r>
      <w:r w:rsidRPr="007F0EE0">
        <w:rPr>
          <w:rFonts w:ascii="Arial" w:eastAsia="Times New Roman" w:hAnsi="Arial" w:cs="Arial"/>
          <w:lang w:eastAsia="en-GB"/>
        </w:rPr>
        <w:t>.</w:t>
      </w:r>
      <w:r w:rsidR="00D168E3" w:rsidRPr="007F0EE0">
        <w:rPr>
          <w:rFonts w:ascii="Arial" w:eastAsia="Times New Roman" w:hAnsi="Arial" w:cs="Arial"/>
          <w:lang w:eastAsia="en-GB"/>
        </w:rPr>
        <w:t>8</w:t>
      </w:r>
      <w:r w:rsidRPr="007F0EE0">
        <w:rPr>
          <w:rFonts w:ascii="Arial" w:eastAsia="Times New Roman" w:hAnsi="Arial" w:cs="Arial"/>
          <w:lang w:eastAsia="en-GB"/>
        </w:rPr>
        <w:t xml:space="preserve"> Strategic Synthesis: The Dual-Track Approach</w:t>
      </w:r>
      <w:bookmarkEnd w:id="146"/>
    </w:p>
    <w:p w14:paraId="00B8261E" w14:textId="4E128E24" w:rsidR="00331C56" w:rsidRPr="007F0EE0" w:rsidRDefault="00331C56"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For Golden </w:t>
      </w:r>
      <w:r w:rsidR="00652D40" w:rsidRPr="007F0EE0">
        <w:rPr>
          <w:rFonts w:ascii="Arial" w:eastAsia="Times New Roman" w:hAnsi="Arial" w:cs="Arial"/>
          <w:kern w:val="0"/>
          <w:sz w:val="24"/>
          <w:szCs w:val="24"/>
          <w:lang w:eastAsia="en-GB"/>
          <w14:ligatures w14:val="none"/>
        </w:rPr>
        <w:t>Gut Dual</w:t>
      </w:r>
      <w:r w:rsidRPr="007F0EE0">
        <w:rPr>
          <w:rFonts w:ascii="Arial" w:eastAsia="Times New Roman" w:hAnsi="Arial" w:cs="Arial"/>
          <w:b/>
          <w:bCs/>
          <w:kern w:val="0"/>
          <w:sz w:val="24"/>
          <w:szCs w:val="24"/>
          <w:lang w:eastAsia="en-GB"/>
          <w14:ligatures w14:val="none"/>
        </w:rPr>
        <w:t>-Track Funding Strategy</w:t>
      </w:r>
      <w:r w:rsidRPr="007F0EE0">
        <w:rPr>
          <w:rFonts w:ascii="Arial" w:eastAsia="Times New Roman" w:hAnsi="Arial" w:cs="Arial"/>
          <w:kern w:val="0"/>
          <w:sz w:val="24"/>
          <w:szCs w:val="24"/>
          <w:lang w:eastAsia="en-GB"/>
          <w14:ligatures w14:val="none"/>
        </w:rPr>
        <w:t>:</w:t>
      </w:r>
    </w:p>
    <w:p w14:paraId="339AFCEE" w14:textId="35E065E7" w:rsidR="00331C56" w:rsidRPr="007F0EE0" w:rsidRDefault="00331C56" w:rsidP="00B850FD">
      <w:pPr>
        <w:numPr>
          <w:ilvl w:val="0"/>
          <w:numId w:val="70"/>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Grants for R:</w:t>
      </w:r>
      <w:r w:rsidRPr="007F0EE0">
        <w:rPr>
          <w:rFonts w:ascii="Arial" w:eastAsia="Times New Roman" w:hAnsi="Arial" w:cs="Arial"/>
          <w:kern w:val="0"/>
          <w:sz w:val="24"/>
          <w:szCs w:val="24"/>
          <w:lang w:eastAsia="en-GB"/>
          <w14:ligatures w14:val="none"/>
        </w:rPr>
        <w:t xml:space="preserve"> Use the £50,000 Innovate UK grant to fund the high-risk Research phase (Shelf-life validation, bio-active stability testing). </w:t>
      </w:r>
      <w:r w:rsidR="00652D40" w:rsidRPr="007F0EE0">
        <w:rPr>
          <w:rFonts w:ascii="Arial" w:eastAsia="Times New Roman" w:hAnsi="Arial" w:cs="Arial"/>
          <w:kern w:val="0"/>
          <w:sz w:val="24"/>
          <w:szCs w:val="24"/>
          <w:lang w:eastAsia="en-GB"/>
          <w14:ligatures w14:val="none"/>
        </w:rPr>
        <w:t>These de-risks</w:t>
      </w:r>
      <w:r w:rsidRPr="007F0EE0">
        <w:rPr>
          <w:rFonts w:ascii="Arial" w:eastAsia="Times New Roman" w:hAnsi="Arial" w:cs="Arial"/>
          <w:kern w:val="0"/>
          <w:sz w:val="24"/>
          <w:szCs w:val="24"/>
          <w:lang w:eastAsia="en-GB"/>
          <w14:ligatures w14:val="none"/>
        </w:rPr>
        <w:t xml:space="preserve"> the product at no cost to the founders.</w:t>
      </w:r>
    </w:p>
    <w:p w14:paraId="5BE5FA7F" w14:textId="1A11197E" w:rsidR="00331C56" w:rsidRPr="007F0EE0" w:rsidRDefault="00331C56" w:rsidP="00B850FD">
      <w:pPr>
        <w:numPr>
          <w:ilvl w:val="0"/>
          <w:numId w:val="70"/>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Equity for D:</w:t>
      </w:r>
      <w:r w:rsidRPr="007F0EE0">
        <w:rPr>
          <w:rFonts w:ascii="Arial" w:eastAsia="Times New Roman" w:hAnsi="Arial" w:cs="Arial"/>
          <w:kern w:val="0"/>
          <w:sz w:val="24"/>
          <w:szCs w:val="24"/>
          <w:lang w:eastAsia="en-GB"/>
          <w14:ligatures w14:val="none"/>
        </w:rPr>
        <w:t xml:space="preserve"> Use the £70,000 SEIS investment for Development and Distribution</w:t>
      </w:r>
      <w:r w:rsidR="00C65656"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activities that grants typically do not cover, such as aggressive social media marketing and supermarket listing fees (UKRI, 2026).</w:t>
      </w:r>
    </w:p>
    <w:p w14:paraId="660E7800" w14:textId="1F55CF5E" w:rsidR="009929CB" w:rsidRPr="007F0EE0" w:rsidRDefault="00331C56"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By combining these, Golden Gut demonstrates Financial Sophistication: using </w:t>
      </w:r>
      <w:r w:rsidR="00003F9A" w:rsidRPr="007F0EE0">
        <w:rPr>
          <w:rFonts w:ascii="Arial" w:eastAsia="Times New Roman" w:hAnsi="Arial" w:cs="Arial"/>
          <w:kern w:val="0"/>
          <w:sz w:val="24"/>
          <w:szCs w:val="24"/>
          <w:lang w:eastAsia="en-GB"/>
          <w14:ligatures w14:val="none"/>
        </w:rPr>
        <w:t>non-dilutive</w:t>
      </w:r>
      <w:r w:rsidRPr="007F0EE0">
        <w:rPr>
          <w:rFonts w:ascii="Arial" w:eastAsia="Times New Roman" w:hAnsi="Arial" w:cs="Arial"/>
          <w:kern w:val="0"/>
          <w:sz w:val="24"/>
          <w:szCs w:val="24"/>
          <w:lang w:eastAsia="en-GB"/>
          <w14:ligatures w14:val="none"/>
        </w:rPr>
        <w:t xml:space="preserve"> capital (grants) to build the value, and Dilutive capital (investors) to scale the reach.</w:t>
      </w:r>
    </w:p>
    <w:p w14:paraId="502D098F" w14:textId="5401DB94" w:rsidR="005C6AEA" w:rsidRPr="007F0EE0" w:rsidRDefault="005C6AEA" w:rsidP="0047658A">
      <w:pPr>
        <w:pStyle w:val="Heading1"/>
        <w:rPr>
          <w:rFonts w:ascii="Arial" w:eastAsia="Times New Roman" w:hAnsi="Arial" w:cs="Arial"/>
          <w:lang w:eastAsia="en-GB"/>
        </w:rPr>
      </w:pPr>
      <w:bookmarkStart w:id="147" w:name="_Toc229554582"/>
      <w:r w:rsidRPr="007F0EE0">
        <w:rPr>
          <w:rFonts w:ascii="Arial" w:eastAsia="Times New Roman" w:hAnsi="Arial" w:cs="Arial"/>
          <w:lang w:eastAsia="en-GB"/>
        </w:rPr>
        <w:t>1</w:t>
      </w:r>
      <w:r w:rsidR="00D168E3" w:rsidRPr="007F0EE0">
        <w:rPr>
          <w:rFonts w:ascii="Arial" w:eastAsia="Times New Roman" w:hAnsi="Arial" w:cs="Arial"/>
          <w:lang w:eastAsia="en-GB"/>
        </w:rPr>
        <w:t>6</w:t>
      </w:r>
      <w:r w:rsidRPr="007F0EE0">
        <w:rPr>
          <w:rFonts w:ascii="Arial" w:eastAsia="Times New Roman" w:hAnsi="Arial" w:cs="Arial"/>
          <w:lang w:eastAsia="en-GB"/>
        </w:rPr>
        <w:t>.CONCLUSION</w:t>
      </w:r>
      <w:r w:rsidR="00605DFB">
        <w:rPr>
          <w:rFonts w:ascii="Arial" w:eastAsia="Times New Roman" w:hAnsi="Arial" w:cs="Arial"/>
          <w:lang w:eastAsia="en-GB"/>
        </w:rPr>
        <w:t xml:space="preserve"> </w:t>
      </w:r>
      <w:r w:rsidRPr="007F0EE0">
        <w:rPr>
          <w:rFonts w:ascii="Arial" w:eastAsia="Times New Roman" w:hAnsi="Arial" w:cs="Arial"/>
          <w:lang w:eastAsia="en-GB"/>
        </w:rPr>
        <w:t>&amp; STRATEGIC RECOMMENDATIONS</w:t>
      </w:r>
      <w:bookmarkEnd w:id="147"/>
    </w:p>
    <w:p w14:paraId="6AD49733" w14:textId="3777EEC9" w:rsidR="005C6AEA" w:rsidRPr="007F0EE0" w:rsidRDefault="005C6AEA" w:rsidP="00B850FD">
      <w:pPr>
        <w:pStyle w:val="Heading2"/>
        <w:jc w:val="both"/>
        <w:rPr>
          <w:rFonts w:ascii="Arial" w:eastAsia="Times New Roman" w:hAnsi="Arial" w:cs="Arial"/>
          <w:lang w:eastAsia="en-GB"/>
        </w:rPr>
      </w:pPr>
      <w:bookmarkStart w:id="148" w:name="_Toc229554583"/>
      <w:r w:rsidRPr="007F0EE0">
        <w:rPr>
          <w:rFonts w:ascii="Arial" w:eastAsia="Times New Roman" w:hAnsi="Arial" w:cs="Arial"/>
          <w:lang w:eastAsia="en-GB"/>
        </w:rPr>
        <w:t>1</w:t>
      </w:r>
      <w:r w:rsidR="00B306A6" w:rsidRPr="007F0EE0">
        <w:rPr>
          <w:rFonts w:ascii="Arial" w:eastAsia="Times New Roman" w:hAnsi="Arial" w:cs="Arial"/>
          <w:lang w:eastAsia="en-GB"/>
        </w:rPr>
        <w:t>6</w:t>
      </w:r>
      <w:r w:rsidRPr="007F0EE0">
        <w:rPr>
          <w:rFonts w:ascii="Arial" w:eastAsia="Times New Roman" w:hAnsi="Arial" w:cs="Arial"/>
          <w:lang w:eastAsia="en-GB"/>
        </w:rPr>
        <w:t>.1 The Viability of Golden Gut</w:t>
      </w:r>
      <w:bookmarkEnd w:id="148"/>
    </w:p>
    <w:p w14:paraId="78B98113" w14:textId="677B5327" w:rsidR="005C6AEA" w:rsidRPr="007F0EE0" w:rsidRDefault="008A259C"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Golden Gut Ltd is not merely a product launc</w:t>
      </w:r>
      <w:r w:rsidRPr="00617DB9">
        <w:rPr>
          <w:rFonts w:ascii="Arial" w:eastAsia="Times New Roman" w:hAnsi="Arial" w:cs="Arial"/>
          <w:kern w:val="0"/>
          <w:sz w:val="24"/>
          <w:szCs w:val="24"/>
          <w:lang w:eastAsia="en-GB"/>
          <w14:ligatures w14:val="none"/>
        </w:rPr>
        <w:t xml:space="preserve">h; it is a Strategic Response to a systemic failure in the UK's food landscape. By leveraging the Dudley-Birmingham corridor's </w:t>
      </w:r>
      <w:r w:rsidRPr="00617DB9">
        <w:rPr>
          <w:rFonts w:ascii="Arial" w:eastAsia="Times New Roman" w:hAnsi="Arial" w:cs="Arial"/>
          <w:kern w:val="0"/>
          <w:sz w:val="24"/>
          <w:szCs w:val="24"/>
          <w:lang w:eastAsia="en-GB"/>
          <w14:ligatures w14:val="none"/>
        </w:rPr>
        <w:lastRenderedPageBreak/>
        <w:t>unique socio-demographic profile and integrating Ancestral Wisdom with Precision Manufacturing, the venture satisfies the Triple Bottom Line. It achieves Commercial Viability for investors, Technical Novelty for the state, and Nutritional Integrity for the consumer. Consequently, Golden Gut Ltd represents a resilient, high-impact model for the future of British food-</w:t>
      </w:r>
      <w:r w:rsidR="00D17B75" w:rsidRPr="00617DB9">
        <w:rPr>
          <w:rFonts w:ascii="Arial" w:eastAsia="Times New Roman" w:hAnsi="Arial" w:cs="Arial"/>
          <w:kern w:val="0"/>
          <w:sz w:val="24"/>
          <w:szCs w:val="24"/>
          <w:lang w:eastAsia="en-GB"/>
          <w14:ligatures w14:val="none"/>
        </w:rPr>
        <w:t>tech.</w:t>
      </w:r>
    </w:p>
    <w:p w14:paraId="7F99B859" w14:textId="77777777" w:rsidR="005C6AEA" w:rsidRPr="007F0EE0" w:rsidRDefault="005C6AEA" w:rsidP="00B850FD">
      <w:p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We have demonstrated that the venture is:</w:t>
      </w:r>
    </w:p>
    <w:p w14:paraId="474237AD" w14:textId="059131EA" w:rsidR="005C6AEA" w:rsidRPr="007F0EE0" w:rsidRDefault="005C6AEA" w:rsidP="00B850FD">
      <w:pPr>
        <w:numPr>
          <w:ilvl w:val="0"/>
          <w:numId w:val="80"/>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Technically Defensible:</w:t>
      </w:r>
      <w:r w:rsidRPr="007F0EE0">
        <w:rPr>
          <w:rFonts w:ascii="Arial" w:eastAsia="Times New Roman" w:hAnsi="Arial" w:cs="Arial"/>
          <w:kern w:val="0"/>
          <w:sz w:val="24"/>
          <w:szCs w:val="24"/>
          <w:lang w:eastAsia="en-GB"/>
          <w14:ligatures w14:val="none"/>
        </w:rPr>
        <w:t xml:space="preserve"> Through the Quantum Leap of cold-milling and piperine-enhanced pH modulation.</w:t>
      </w:r>
    </w:p>
    <w:p w14:paraId="525EBFBD" w14:textId="77777777" w:rsidR="005C6AEA" w:rsidRPr="007F0EE0" w:rsidRDefault="005C6AEA" w:rsidP="00B850FD">
      <w:pPr>
        <w:numPr>
          <w:ilvl w:val="0"/>
          <w:numId w:val="80"/>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Socially Significant:</w:t>
      </w:r>
      <w:r w:rsidRPr="007F0EE0">
        <w:rPr>
          <w:rFonts w:ascii="Arial" w:eastAsia="Times New Roman" w:hAnsi="Arial" w:cs="Arial"/>
          <w:kern w:val="0"/>
          <w:sz w:val="24"/>
          <w:szCs w:val="24"/>
          <w:lang w:eastAsia="en-GB"/>
          <w14:ligatures w14:val="none"/>
        </w:rPr>
        <w:t xml:space="preserve"> Addressing the health needs of aging populations, children, and the NHS.</w:t>
      </w:r>
    </w:p>
    <w:p w14:paraId="17EE91F9" w14:textId="1079413F" w:rsidR="005C6AEA" w:rsidRPr="007F0EE0" w:rsidRDefault="005C6AEA" w:rsidP="00B850FD">
      <w:pPr>
        <w:numPr>
          <w:ilvl w:val="0"/>
          <w:numId w:val="80"/>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Fiscally Robust:</w:t>
      </w:r>
      <w:r w:rsidRPr="007F0EE0">
        <w:rPr>
          <w:rFonts w:ascii="Arial" w:eastAsia="Times New Roman" w:hAnsi="Arial" w:cs="Arial"/>
          <w:kern w:val="0"/>
          <w:sz w:val="24"/>
          <w:szCs w:val="24"/>
          <w:lang w:eastAsia="en-GB"/>
          <w14:ligatures w14:val="none"/>
        </w:rPr>
        <w:t xml:space="preserve"> With a scalable Asset-Light co-packing model and a high-margin D2C subscription hedge against rising CAC.</w:t>
      </w:r>
    </w:p>
    <w:p w14:paraId="3662CEE8" w14:textId="3FE554FE" w:rsidR="005C6AEA" w:rsidRPr="007F0EE0" w:rsidRDefault="005C6AEA" w:rsidP="00B850FD">
      <w:pPr>
        <w:pStyle w:val="Heading2"/>
        <w:jc w:val="both"/>
        <w:rPr>
          <w:rFonts w:ascii="Arial" w:eastAsia="Times New Roman" w:hAnsi="Arial" w:cs="Arial"/>
          <w:lang w:eastAsia="en-GB"/>
        </w:rPr>
      </w:pPr>
      <w:bookmarkStart w:id="149" w:name="_Toc229554584"/>
      <w:r w:rsidRPr="007F0EE0">
        <w:rPr>
          <w:rFonts w:ascii="Arial" w:eastAsia="Times New Roman" w:hAnsi="Arial" w:cs="Arial"/>
          <w:lang w:eastAsia="en-GB"/>
        </w:rPr>
        <w:t>1</w:t>
      </w:r>
      <w:r w:rsidR="00B306A6" w:rsidRPr="007F0EE0">
        <w:rPr>
          <w:rFonts w:ascii="Arial" w:eastAsia="Times New Roman" w:hAnsi="Arial" w:cs="Arial"/>
          <w:lang w:eastAsia="en-GB"/>
        </w:rPr>
        <w:t>6</w:t>
      </w:r>
      <w:r w:rsidRPr="007F0EE0">
        <w:rPr>
          <w:rFonts w:ascii="Arial" w:eastAsia="Times New Roman" w:hAnsi="Arial" w:cs="Arial"/>
          <w:lang w:eastAsia="en-GB"/>
        </w:rPr>
        <w:t>.</w:t>
      </w:r>
      <w:r w:rsidR="00B306A6" w:rsidRPr="007F0EE0">
        <w:rPr>
          <w:rFonts w:ascii="Arial" w:eastAsia="Times New Roman" w:hAnsi="Arial" w:cs="Arial"/>
          <w:lang w:eastAsia="en-GB"/>
        </w:rPr>
        <w:t>2</w:t>
      </w:r>
      <w:r w:rsidRPr="007F0EE0">
        <w:rPr>
          <w:rFonts w:ascii="Arial" w:eastAsia="Times New Roman" w:hAnsi="Arial" w:cs="Arial"/>
          <w:lang w:eastAsia="en-GB"/>
        </w:rPr>
        <w:t xml:space="preserve"> Strategic Recommendations</w:t>
      </w:r>
      <w:bookmarkEnd w:id="149"/>
    </w:p>
    <w:p w14:paraId="07A85EC5" w14:textId="77777777" w:rsidR="005C6AEA" w:rsidRPr="007F0EE0" w:rsidRDefault="005C6AEA" w:rsidP="00B850FD">
      <w:pPr>
        <w:spacing w:after="100" w:afterAutospacing="1" w:line="360" w:lineRule="auto"/>
        <w:jc w:val="both"/>
        <w:outlineLvl w:val="3"/>
        <w:rPr>
          <w:rFonts w:ascii="Arial" w:eastAsia="Times New Roman" w:hAnsi="Arial" w:cs="Arial"/>
          <w:b/>
          <w:bCs/>
          <w:kern w:val="0"/>
          <w:sz w:val="24"/>
          <w:szCs w:val="24"/>
          <w:lang w:eastAsia="en-GB"/>
          <w14:ligatures w14:val="none"/>
        </w:rPr>
      </w:pPr>
      <w:r w:rsidRPr="007F0EE0">
        <w:rPr>
          <w:rFonts w:ascii="Arial" w:eastAsia="Times New Roman" w:hAnsi="Arial" w:cs="Arial"/>
          <w:b/>
          <w:bCs/>
          <w:kern w:val="0"/>
          <w:sz w:val="24"/>
          <w:szCs w:val="24"/>
          <w:lang w:eastAsia="en-GB"/>
          <w14:ligatures w14:val="none"/>
        </w:rPr>
        <w:t>1. Short-Term: Operational Stabilisation (Months 1–6)</w:t>
      </w:r>
    </w:p>
    <w:p w14:paraId="61485FCA" w14:textId="7010B53F" w:rsidR="005C6AEA" w:rsidRPr="007F0EE0" w:rsidRDefault="005C6AEA" w:rsidP="00B850FD">
      <w:pPr>
        <w:numPr>
          <w:ilvl w:val="0"/>
          <w:numId w:val="81"/>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Regulatory Lockdown:</w:t>
      </w:r>
      <w:r w:rsidRPr="007F0EE0">
        <w:rPr>
          <w:rFonts w:ascii="Arial" w:eastAsia="Times New Roman" w:hAnsi="Arial" w:cs="Arial"/>
          <w:kern w:val="0"/>
          <w:sz w:val="24"/>
          <w:szCs w:val="24"/>
          <w:lang w:eastAsia="en-GB"/>
          <w14:ligatures w14:val="none"/>
        </w:rPr>
        <w:t xml:space="preserve"> Finalise the Soil Association certification for the Dudley site and secure the Health Certificate for Eswatini spice imports to prevent border delays.</w:t>
      </w:r>
    </w:p>
    <w:p w14:paraId="308FB960" w14:textId="55C1E4DF" w:rsidR="005C6AEA" w:rsidRPr="007F0EE0" w:rsidRDefault="005C6AEA" w:rsidP="00B850FD">
      <w:pPr>
        <w:numPr>
          <w:ilvl w:val="0"/>
          <w:numId w:val="81"/>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Dudley Pioneer Launch:</w:t>
      </w:r>
      <w:r w:rsidRPr="007F0EE0">
        <w:rPr>
          <w:rFonts w:ascii="Arial" w:eastAsia="Times New Roman" w:hAnsi="Arial" w:cs="Arial"/>
          <w:kern w:val="0"/>
          <w:sz w:val="24"/>
          <w:szCs w:val="24"/>
          <w:lang w:eastAsia="en-GB"/>
          <w14:ligatures w14:val="none"/>
        </w:rPr>
        <w:t xml:space="preserve"> Execute the sampling program within the Birmingham-Wolverhampton corridor to establish a Cult-Brand status among the Halal-Organic segment.</w:t>
      </w:r>
    </w:p>
    <w:p w14:paraId="14C76E6C" w14:textId="77777777" w:rsidR="005C6AEA" w:rsidRPr="007F0EE0" w:rsidRDefault="005C6AEA" w:rsidP="00B850FD">
      <w:pPr>
        <w:spacing w:after="100" w:afterAutospacing="1" w:line="360" w:lineRule="auto"/>
        <w:jc w:val="both"/>
        <w:outlineLvl w:val="3"/>
        <w:rPr>
          <w:rFonts w:ascii="Arial" w:eastAsia="Times New Roman" w:hAnsi="Arial" w:cs="Arial"/>
          <w:b/>
          <w:bCs/>
          <w:kern w:val="0"/>
          <w:sz w:val="24"/>
          <w:szCs w:val="24"/>
          <w:lang w:eastAsia="en-GB"/>
          <w14:ligatures w14:val="none"/>
        </w:rPr>
      </w:pPr>
      <w:r w:rsidRPr="007F0EE0">
        <w:rPr>
          <w:rFonts w:ascii="Arial" w:eastAsia="Times New Roman" w:hAnsi="Arial" w:cs="Arial"/>
          <w:b/>
          <w:bCs/>
          <w:kern w:val="0"/>
          <w:sz w:val="24"/>
          <w:szCs w:val="24"/>
          <w:lang w:eastAsia="en-GB"/>
          <w14:ligatures w14:val="none"/>
        </w:rPr>
        <w:t>2. Medium-Term: Market Penetration (Months 6–18)</w:t>
      </w:r>
    </w:p>
    <w:p w14:paraId="41E3D0D8" w14:textId="0A77922E" w:rsidR="005C6AEA" w:rsidRPr="007F0EE0" w:rsidRDefault="005C6AEA" w:rsidP="00B850FD">
      <w:pPr>
        <w:numPr>
          <w:ilvl w:val="0"/>
          <w:numId w:val="82"/>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NHS Social Prescribing Pilot:</w:t>
      </w:r>
      <w:r w:rsidRPr="007F0EE0">
        <w:rPr>
          <w:rFonts w:ascii="Arial" w:eastAsia="Times New Roman" w:hAnsi="Arial" w:cs="Arial"/>
          <w:kern w:val="0"/>
          <w:sz w:val="24"/>
          <w:szCs w:val="24"/>
          <w:lang w:eastAsia="en-GB"/>
          <w14:ligatures w14:val="none"/>
        </w:rPr>
        <w:t xml:space="preserve"> Approach the Black Country Integrated</w:t>
      </w:r>
      <w:r w:rsidRPr="007F0EE0">
        <w:rPr>
          <w:rFonts w:ascii="Arial" w:eastAsia="Times New Roman" w:hAnsi="Arial" w:cs="Arial"/>
          <w:b/>
          <w:bCs/>
          <w:kern w:val="0"/>
          <w:sz w:val="24"/>
          <w:szCs w:val="24"/>
          <w:lang w:eastAsia="en-GB"/>
          <w14:ligatures w14:val="none"/>
        </w:rPr>
        <w:t xml:space="preserve"> </w:t>
      </w:r>
      <w:r w:rsidRPr="007F0EE0">
        <w:rPr>
          <w:rFonts w:ascii="Arial" w:eastAsia="Times New Roman" w:hAnsi="Arial" w:cs="Arial"/>
          <w:kern w:val="0"/>
          <w:sz w:val="24"/>
          <w:szCs w:val="24"/>
          <w:lang w:eastAsia="en-GB"/>
          <w14:ligatures w14:val="none"/>
        </w:rPr>
        <w:t>Care Board (ICB</w:t>
      </w:r>
      <w:r w:rsidRPr="007F0EE0">
        <w:rPr>
          <w:rFonts w:ascii="Arial" w:eastAsia="Times New Roman" w:hAnsi="Arial" w:cs="Arial"/>
          <w:b/>
          <w:bCs/>
          <w:kern w:val="0"/>
          <w:sz w:val="24"/>
          <w:szCs w:val="24"/>
          <w:lang w:eastAsia="en-GB"/>
          <w14:ligatures w14:val="none"/>
        </w:rPr>
        <w:t>)</w:t>
      </w:r>
      <w:r w:rsidRPr="007F0EE0">
        <w:rPr>
          <w:rFonts w:ascii="Arial" w:eastAsia="Times New Roman" w:hAnsi="Arial" w:cs="Arial"/>
          <w:kern w:val="0"/>
          <w:sz w:val="24"/>
          <w:szCs w:val="24"/>
          <w:lang w:eastAsia="en-GB"/>
          <w14:ligatures w14:val="none"/>
        </w:rPr>
        <w:t xml:space="preserve"> to pitch Golden Gut as a preventative dietary intervention for patients with metabolic and inflammatory conditions.</w:t>
      </w:r>
    </w:p>
    <w:p w14:paraId="5BCFBD5E" w14:textId="76E579F7" w:rsidR="005C6AEA" w:rsidRPr="007F0EE0" w:rsidRDefault="005C6AEA" w:rsidP="00B850FD">
      <w:pPr>
        <w:numPr>
          <w:ilvl w:val="0"/>
          <w:numId w:val="82"/>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The Golden Circle Expansion:</w:t>
      </w:r>
      <w:r w:rsidRPr="007F0EE0">
        <w:rPr>
          <w:rFonts w:ascii="Arial" w:eastAsia="Times New Roman" w:hAnsi="Arial" w:cs="Arial"/>
          <w:kern w:val="0"/>
          <w:sz w:val="24"/>
          <w:szCs w:val="24"/>
          <w:lang w:eastAsia="en-GB"/>
          <w14:ligatures w14:val="none"/>
        </w:rPr>
        <w:t xml:space="preserve"> Target a 35% conversion rate from first-time buyers to subscribers by leveraging Zero-Party Data to provide personalised nutrition advice.</w:t>
      </w:r>
    </w:p>
    <w:p w14:paraId="4BA0A341" w14:textId="77777777" w:rsidR="005C6AEA" w:rsidRPr="007F0EE0" w:rsidRDefault="005C6AEA" w:rsidP="00B850FD">
      <w:pPr>
        <w:spacing w:after="100" w:afterAutospacing="1" w:line="360" w:lineRule="auto"/>
        <w:jc w:val="both"/>
        <w:outlineLvl w:val="3"/>
        <w:rPr>
          <w:rFonts w:ascii="Arial" w:eastAsia="Times New Roman" w:hAnsi="Arial" w:cs="Arial"/>
          <w:b/>
          <w:bCs/>
          <w:kern w:val="0"/>
          <w:sz w:val="24"/>
          <w:szCs w:val="24"/>
          <w:lang w:eastAsia="en-GB"/>
          <w14:ligatures w14:val="none"/>
        </w:rPr>
      </w:pPr>
      <w:r w:rsidRPr="007F0EE0">
        <w:rPr>
          <w:rFonts w:ascii="Arial" w:eastAsia="Times New Roman" w:hAnsi="Arial" w:cs="Arial"/>
          <w:b/>
          <w:bCs/>
          <w:kern w:val="0"/>
          <w:sz w:val="24"/>
          <w:szCs w:val="24"/>
          <w:lang w:eastAsia="en-GB"/>
          <w14:ligatures w14:val="none"/>
        </w:rPr>
        <w:t>3. Long-Term: Innovation &amp; Exit Strategy (Year 3+)</w:t>
      </w:r>
    </w:p>
    <w:p w14:paraId="6CA3C1DD" w14:textId="4A7633F1" w:rsidR="005C6AEA" w:rsidRPr="007F0EE0" w:rsidRDefault="005C6AEA" w:rsidP="00B850FD">
      <w:pPr>
        <w:numPr>
          <w:ilvl w:val="0"/>
          <w:numId w:val="83"/>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lastRenderedPageBreak/>
        <w:t>Version 3.0 Tech-Pivot:</w:t>
      </w:r>
      <w:r w:rsidRPr="007F0EE0">
        <w:rPr>
          <w:rFonts w:ascii="Arial" w:eastAsia="Times New Roman" w:hAnsi="Arial" w:cs="Arial"/>
          <w:kern w:val="0"/>
          <w:sz w:val="24"/>
          <w:szCs w:val="24"/>
          <w:lang w:eastAsia="en-GB"/>
          <w14:ligatures w14:val="none"/>
        </w:rPr>
        <w:t xml:space="preserve"> </w:t>
      </w:r>
      <w:r w:rsidR="009D2726" w:rsidRPr="007F0EE0">
        <w:rPr>
          <w:rFonts w:ascii="Arial" w:eastAsia="Times New Roman" w:hAnsi="Arial" w:cs="Arial"/>
          <w:kern w:val="0"/>
          <w:sz w:val="24"/>
          <w:szCs w:val="24"/>
          <w:lang w:eastAsia="en-GB"/>
          <w14:ligatures w14:val="none"/>
        </w:rPr>
        <w:t>Wife</w:t>
      </w:r>
      <w:r w:rsidRPr="007F0EE0">
        <w:rPr>
          <w:rFonts w:ascii="Arial" w:eastAsia="Times New Roman" w:hAnsi="Arial" w:cs="Arial"/>
          <w:kern w:val="0"/>
          <w:sz w:val="24"/>
          <w:szCs w:val="24"/>
          <w:lang w:eastAsia="en-GB"/>
          <w14:ligatures w14:val="none"/>
        </w:rPr>
        <w:t xml:space="preserve"> with a microbiome testing entity (e.g., ZOE) to integrate Golden Gut into personalised health-tech ecosystems.</w:t>
      </w:r>
    </w:p>
    <w:p w14:paraId="2E871D5E" w14:textId="6F7F13C1" w:rsidR="009929CB" w:rsidRPr="00605DFB" w:rsidRDefault="005C6AEA" w:rsidP="00605DFB">
      <w:pPr>
        <w:numPr>
          <w:ilvl w:val="0"/>
          <w:numId w:val="83"/>
        </w:numPr>
        <w:spacing w:after="100" w:afterAutospacing="1" w:line="360" w:lineRule="auto"/>
        <w:jc w:val="both"/>
        <w:rPr>
          <w:rFonts w:ascii="Arial" w:eastAsia="Times New Roman" w:hAnsi="Arial" w:cs="Arial"/>
          <w:kern w:val="0"/>
          <w:sz w:val="24"/>
          <w:szCs w:val="24"/>
          <w:lang w:eastAsia="en-GB"/>
          <w14:ligatures w14:val="none"/>
        </w:rPr>
      </w:pPr>
      <w:r w:rsidRPr="007F0EE0">
        <w:rPr>
          <w:rFonts w:ascii="Arial" w:eastAsia="Times New Roman" w:hAnsi="Arial" w:cs="Arial"/>
          <w:b/>
          <w:bCs/>
          <w:kern w:val="0"/>
          <w:sz w:val="24"/>
          <w:szCs w:val="24"/>
          <w:lang w:eastAsia="en-GB"/>
          <w14:ligatures w14:val="none"/>
        </w:rPr>
        <w:t>Strategic Trade Sale:</w:t>
      </w:r>
      <w:r w:rsidRPr="007F0EE0">
        <w:rPr>
          <w:rFonts w:ascii="Arial" w:eastAsia="Times New Roman" w:hAnsi="Arial" w:cs="Arial"/>
          <w:kern w:val="0"/>
          <w:sz w:val="24"/>
          <w:szCs w:val="24"/>
          <w:lang w:eastAsia="en-GB"/>
          <w14:ligatures w14:val="none"/>
        </w:rPr>
        <w:t xml:space="preserve"> Position the company for acquisition by a major FMCG entity (e.g., Unilever’s Future Foods division) once regional D2C dominance and national retail listings (Ocado/Waitrose) are secured.</w:t>
      </w:r>
    </w:p>
    <w:p w14:paraId="6E822138" w14:textId="63A3E320" w:rsidR="00F802E7" w:rsidRPr="007F0EE0" w:rsidRDefault="00F802E7" w:rsidP="00B850FD">
      <w:pPr>
        <w:pStyle w:val="Heading1"/>
        <w:jc w:val="both"/>
        <w:rPr>
          <w:rFonts w:ascii="Arial" w:hAnsi="Arial" w:cs="Arial"/>
        </w:rPr>
      </w:pPr>
      <w:bookmarkStart w:id="150" w:name="_Toc229554585"/>
      <w:r w:rsidRPr="007F0EE0">
        <w:rPr>
          <w:rFonts w:ascii="Arial" w:hAnsi="Arial" w:cs="Arial"/>
        </w:rPr>
        <w:t>17 FINAL REFLECTIONS &amp; CONCLUSION</w:t>
      </w:r>
      <w:bookmarkEnd w:id="150"/>
    </w:p>
    <w:p w14:paraId="11415B68" w14:textId="71D91D5C" w:rsidR="00F802E7" w:rsidRPr="007F0EE0" w:rsidRDefault="00F802E7" w:rsidP="00B850FD">
      <w:pPr>
        <w:pStyle w:val="Heading2"/>
        <w:jc w:val="both"/>
        <w:rPr>
          <w:rFonts w:ascii="Arial" w:hAnsi="Arial" w:cs="Arial"/>
        </w:rPr>
      </w:pPr>
      <w:bookmarkStart w:id="151" w:name="_Toc229554586"/>
      <w:r w:rsidRPr="007F0EE0">
        <w:rPr>
          <w:rFonts w:ascii="Arial" w:hAnsi="Arial" w:cs="Arial"/>
        </w:rPr>
        <w:t>17.1 Closing Statement</w:t>
      </w:r>
      <w:bookmarkEnd w:id="151"/>
    </w:p>
    <w:p w14:paraId="135C5437" w14:textId="34B627FA" w:rsidR="00F802E7" w:rsidRPr="007F0EE0" w:rsidRDefault="00F802E7" w:rsidP="00B850FD">
      <w:pPr>
        <w:spacing w:line="360" w:lineRule="auto"/>
        <w:jc w:val="both"/>
        <w:rPr>
          <w:rFonts w:ascii="Arial" w:hAnsi="Arial" w:cs="Arial"/>
          <w:sz w:val="24"/>
          <w:szCs w:val="24"/>
        </w:rPr>
      </w:pPr>
      <w:r w:rsidRPr="007F0EE0">
        <w:rPr>
          <w:rFonts w:ascii="Arial" w:hAnsi="Arial" w:cs="Arial"/>
          <w:sz w:val="24"/>
          <w:szCs w:val="24"/>
        </w:rPr>
        <w:t>In the initial stages of this research, the primary strategic objective for Golden Gut</w:t>
      </w:r>
      <w:r w:rsidRPr="007F0EE0">
        <w:rPr>
          <w:rFonts w:ascii="Arial" w:hAnsi="Arial" w:cs="Arial"/>
          <w:b/>
          <w:bCs/>
          <w:sz w:val="24"/>
          <w:szCs w:val="24"/>
        </w:rPr>
        <w:t xml:space="preserve"> </w:t>
      </w:r>
      <w:r w:rsidRPr="007F0EE0">
        <w:rPr>
          <w:rFonts w:ascii="Arial" w:hAnsi="Arial" w:cs="Arial"/>
          <w:sz w:val="24"/>
          <w:szCs w:val="24"/>
        </w:rPr>
        <w:t>Ltd was the acquisition of private venture capital to facilitate rapid market scaling. However, as the depth of the UK’s nutritional crisis and the Ultra-Processed Food (UPF) paradox became clearer, a fundamental strategic pivot occurred.</w:t>
      </w:r>
    </w:p>
    <w:p w14:paraId="581774A1" w14:textId="6BC66C6F" w:rsidR="00F802E7" w:rsidRPr="007F0EE0" w:rsidRDefault="00F802E7" w:rsidP="00B850FD">
      <w:pPr>
        <w:spacing w:line="360" w:lineRule="auto"/>
        <w:jc w:val="both"/>
        <w:rPr>
          <w:rFonts w:ascii="Arial" w:hAnsi="Arial" w:cs="Arial"/>
          <w:sz w:val="24"/>
          <w:szCs w:val="24"/>
        </w:rPr>
      </w:pPr>
      <w:r w:rsidRPr="007F0EE0">
        <w:rPr>
          <w:rFonts w:ascii="Arial" w:hAnsi="Arial" w:cs="Arial"/>
          <w:sz w:val="24"/>
          <w:szCs w:val="24"/>
        </w:rPr>
        <w:t>The realisation emerged that while private investors often demand an exit-centric focus on Profit, the societal requirements of the West Midlands and the NHS demand a focus on Life and Longevity. Consequently, the decision was made to pursue Innovation Grants (such as the Innovate UK Smart Grant) as the preferred funding mechanism. This choice ensures that the project’s core values remain uncompromised, aligning our Secret Sauce not with a spreadsheet of valuations, but with the Grant objectives of public health, environmental restoration, and regional economic resilience.</w:t>
      </w:r>
    </w:p>
    <w:p w14:paraId="16E23C9A" w14:textId="097529DE" w:rsidR="00F802E7" w:rsidRPr="007F0EE0" w:rsidRDefault="00F802E7" w:rsidP="00B850FD">
      <w:pPr>
        <w:pStyle w:val="Heading2"/>
        <w:jc w:val="both"/>
        <w:rPr>
          <w:rFonts w:ascii="Arial" w:hAnsi="Arial" w:cs="Arial"/>
        </w:rPr>
      </w:pPr>
      <w:bookmarkStart w:id="152" w:name="_Toc229554587"/>
      <w:r w:rsidRPr="007F0EE0">
        <w:rPr>
          <w:rFonts w:ascii="Arial" w:hAnsi="Arial" w:cs="Arial"/>
        </w:rPr>
        <w:t>17.2 Insightful Takeaway: The Profit-Purpose Synthesis</w:t>
      </w:r>
      <w:bookmarkEnd w:id="152"/>
    </w:p>
    <w:p w14:paraId="003B99F2" w14:textId="1983B3E9" w:rsidR="00F802E7" w:rsidRPr="007F0EE0" w:rsidRDefault="00F802E7" w:rsidP="00B850FD">
      <w:pPr>
        <w:spacing w:line="360" w:lineRule="auto"/>
        <w:jc w:val="both"/>
        <w:rPr>
          <w:rFonts w:ascii="Arial" w:hAnsi="Arial" w:cs="Arial"/>
          <w:sz w:val="24"/>
          <w:szCs w:val="24"/>
        </w:rPr>
      </w:pPr>
      <w:r w:rsidRPr="007F0EE0">
        <w:rPr>
          <w:rFonts w:ascii="Arial" w:hAnsi="Arial" w:cs="Arial"/>
          <w:sz w:val="24"/>
          <w:szCs w:val="24"/>
        </w:rPr>
        <w:t>The most significant takeaway from this 15,000-word journey is the discovery that Ethical Integrity is a Competitive Advantage. By choosing Life over Profit, Golden Gut does not become less viable; it becomes more Defensible.</w:t>
      </w:r>
    </w:p>
    <w:p w14:paraId="098D7CA9" w14:textId="34491F19" w:rsidR="00F802E7" w:rsidRPr="007F0EE0" w:rsidRDefault="00F802E7" w:rsidP="00B850FD">
      <w:pPr>
        <w:spacing w:line="360" w:lineRule="auto"/>
        <w:jc w:val="both"/>
        <w:rPr>
          <w:rFonts w:ascii="Arial" w:hAnsi="Arial" w:cs="Arial"/>
          <w:sz w:val="24"/>
          <w:szCs w:val="24"/>
        </w:rPr>
      </w:pPr>
      <w:r w:rsidRPr="007F0EE0">
        <w:rPr>
          <w:rFonts w:ascii="Arial" w:hAnsi="Arial" w:cs="Arial"/>
          <w:sz w:val="24"/>
          <w:szCs w:val="24"/>
        </w:rPr>
        <w:t>In 2026, the modern consumer is highly cynical of Big Food corporations. By being grant-backed and socially motivated, Golden Gut earns a Social License to</w:t>
      </w:r>
      <w:r w:rsidRPr="007F0EE0">
        <w:rPr>
          <w:rFonts w:ascii="Arial" w:hAnsi="Arial" w:cs="Arial"/>
          <w:b/>
          <w:bCs/>
          <w:sz w:val="24"/>
          <w:szCs w:val="24"/>
        </w:rPr>
        <w:t xml:space="preserve"> </w:t>
      </w:r>
      <w:r w:rsidRPr="007F0EE0">
        <w:rPr>
          <w:rFonts w:ascii="Arial" w:hAnsi="Arial" w:cs="Arial"/>
          <w:sz w:val="24"/>
          <w:szCs w:val="24"/>
        </w:rPr>
        <w:t>Operate that money cannot buy. The realization is this: When a business solves a genuine societal problem (like chronic inflammation or food waste), the profit becomes an inevitable byproduct of the purpose, rather than the singular, fragile goal.</w:t>
      </w:r>
    </w:p>
    <w:p w14:paraId="13F4052A" w14:textId="260828CE" w:rsidR="00F802E7" w:rsidRPr="007F0EE0" w:rsidRDefault="00F802E7" w:rsidP="00B850FD">
      <w:pPr>
        <w:pStyle w:val="Heading2"/>
        <w:jc w:val="both"/>
        <w:rPr>
          <w:rFonts w:ascii="Arial" w:hAnsi="Arial" w:cs="Arial"/>
        </w:rPr>
      </w:pPr>
      <w:bookmarkStart w:id="153" w:name="_Toc229554588"/>
      <w:r w:rsidRPr="007F0EE0">
        <w:rPr>
          <w:rFonts w:ascii="Arial" w:hAnsi="Arial" w:cs="Arial"/>
        </w:rPr>
        <w:lastRenderedPageBreak/>
        <w:t>17.3 Acknowledgements</w:t>
      </w:r>
      <w:bookmarkEnd w:id="153"/>
    </w:p>
    <w:p w14:paraId="1376CCBB" w14:textId="23A937B7" w:rsidR="00F802E7" w:rsidRPr="007F0EE0" w:rsidRDefault="00F802E7" w:rsidP="00B850FD">
      <w:pPr>
        <w:spacing w:line="360" w:lineRule="auto"/>
        <w:jc w:val="both"/>
        <w:rPr>
          <w:rFonts w:ascii="Arial" w:hAnsi="Arial" w:cs="Arial"/>
          <w:sz w:val="24"/>
          <w:szCs w:val="24"/>
        </w:rPr>
      </w:pPr>
      <w:r w:rsidRPr="007F0EE0">
        <w:rPr>
          <w:rFonts w:ascii="Arial" w:hAnsi="Arial" w:cs="Arial"/>
          <w:sz w:val="24"/>
          <w:szCs w:val="24"/>
        </w:rPr>
        <w:t xml:space="preserve">This project stands as a testament to the </w:t>
      </w:r>
      <w:proofErr w:type="gramStart"/>
      <w:r w:rsidRPr="007F0EE0">
        <w:rPr>
          <w:rFonts w:ascii="Arial" w:hAnsi="Arial" w:cs="Arial"/>
          <w:sz w:val="24"/>
          <w:szCs w:val="24"/>
        </w:rPr>
        <w:t>synergy</w:t>
      </w:r>
      <w:proofErr w:type="gramEnd"/>
      <w:r w:rsidRPr="007F0EE0">
        <w:rPr>
          <w:rFonts w:ascii="Arial" w:hAnsi="Arial" w:cs="Arial"/>
          <w:sz w:val="24"/>
          <w:szCs w:val="24"/>
        </w:rPr>
        <w:t xml:space="preserve"> between</w:t>
      </w:r>
      <w:r w:rsidR="0002696C" w:rsidRPr="007F0EE0">
        <w:rPr>
          <w:rFonts w:ascii="Arial" w:hAnsi="Arial" w:cs="Arial"/>
          <w:sz w:val="24"/>
          <w:szCs w:val="24"/>
        </w:rPr>
        <w:t xml:space="preserve"> </w:t>
      </w:r>
      <w:r w:rsidR="00423D0B" w:rsidRPr="007F0EE0">
        <w:rPr>
          <w:rFonts w:ascii="Arial" w:hAnsi="Arial" w:cs="Arial"/>
          <w:sz w:val="24"/>
          <w:szCs w:val="24"/>
        </w:rPr>
        <w:t>Jamaican</w:t>
      </w:r>
      <w:r w:rsidR="0002696C" w:rsidRPr="007F0EE0">
        <w:rPr>
          <w:rFonts w:ascii="Arial" w:hAnsi="Arial" w:cs="Arial"/>
          <w:sz w:val="24"/>
          <w:szCs w:val="24"/>
        </w:rPr>
        <w:t>,</w:t>
      </w:r>
      <w:r w:rsidRPr="007F0EE0">
        <w:rPr>
          <w:rFonts w:ascii="Arial" w:hAnsi="Arial" w:cs="Arial"/>
          <w:sz w:val="24"/>
          <w:szCs w:val="24"/>
        </w:rPr>
        <w:t xml:space="preserve"> Eswatini heritage and British technical innovation. By rooting our production in Dudley and our heart in the purity of ingredients, we have created a business model that is as robust as it is compassionate.</w:t>
      </w:r>
    </w:p>
    <w:p w14:paraId="4F98DA2B" w14:textId="77777777" w:rsidR="00F802E7" w:rsidRPr="007F0EE0" w:rsidRDefault="00F802E7" w:rsidP="00B850FD">
      <w:pPr>
        <w:spacing w:line="360" w:lineRule="auto"/>
        <w:jc w:val="both"/>
        <w:rPr>
          <w:rFonts w:ascii="Arial" w:hAnsi="Arial" w:cs="Arial"/>
          <w:sz w:val="24"/>
          <w:szCs w:val="24"/>
        </w:rPr>
      </w:pPr>
      <w:r w:rsidRPr="007F0EE0">
        <w:rPr>
          <w:rFonts w:ascii="Arial" w:hAnsi="Arial" w:cs="Arial"/>
          <w:sz w:val="24"/>
          <w:szCs w:val="24"/>
        </w:rPr>
        <w:t>Thank you for your time and consideration of this vision.</w:t>
      </w:r>
    </w:p>
    <w:p w14:paraId="762A075F" w14:textId="77777777" w:rsidR="00F802E7" w:rsidRPr="007F0EE0" w:rsidRDefault="00F802E7" w:rsidP="00B850FD">
      <w:pPr>
        <w:spacing w:line="360" w:lineRule="auto"/>
        <w:jc w:val="both"/>
        <w:rPr>
          <w:rFonts w:ascii="Arial" w:hAnsi="Arial" w:cs="Arial"/>
          <w:sz w:val="24"/>
          <w:szCs w:val="24"/>
        </w:rPr>
      </w:pPr>
      <w:r w:rsidRPr="007F0EE0">
        <w:rPr>
          <w:rFonts w:ascii="Arial" w:hAnsi="Arial" w:cs="Arial"/>
          <w:b/>
          <w:bCs/>
          <w:sz w:val="24"/>
          <w:szCs w:val="24"/>
        </w:rPr>
        <w:t>Boyd R. Malcolm</w:t>
      </w:r>
      <w:r w:rsidRPr="007F0EE0">
        <w:rPr>
          <w:rFonts w:ascii="Arial" w:hAnsi="Arial" w:cs="Arial"/>
          <w:sz w:val="24"/>
          <w:szCs w:val="24"/>
        </w:rPr>
        <w:t xml:space="preserve"> </w:t>
      </w:r>
    </w:p>
    <w:p w14:paraId="06E770AB" w14:textId="78E3489E" w:rsidR="00BC309F" w:rsidRPr="007F0EE0" w:rsidRDefault="00F802E7" w:rsidP="00B850FD">
      <w:pPr>
        <w:spacing w:line="360" w:lineRule="auto"/>
        <w:jc w:val="both"/>
        <w:rPr>
          <w:rFonts w:ascii="Arial" w:hAnsi="Arial" w:cs="Arial"/>
          <w:i/>
          <w:iCs/>
          <w:sz w:val="24"/>
          <w:szCs w:val="24"/>
        </w:rPr>
      </w:pPr>
      <w:r w:rsidRPr="007F0EE0">
        <w:rPr>
          <w:rFonts w:ascii="Arial" w:hAnsi="Arial" w:cs="Arial"/>
          <w:i/>
          <w:iCs/>
          <w:sz w:val="24"/>
          <w:szCs w:val="24"/>
        </w:rPr>
        <w:t>Lead Strategist, Golden Gut Ltd.</w:t>
      </w:r>
    </w:p>
    <w:tbl>
      <w:tblPr>
        <w:tblW w:w="0" w:type="auto"/>
        <w:tblCellSpacing w:w="15" w:type="dxa"/>
        <w:tblCellMar>
          <w:left w:w="0" w:type="dxa"/>
          <w:right w:w="0" w:type="dxa"/>
        </w:tblCellMar>
        <w:tblLook w:val="04A0" w:firstRow="1" w:lastRow="0" w:firstColumn="1" w:lastColumn="0" w:noHBand="0" w:noVBand="1"/>
      </w:tblPr>
      <w:tblGrid>
        <w:gridCol w:w="2062"/>
        <w:gridCol w:w="3110"/>
        <w:gridCol w:w="3838"/>
      </w:tblGrid>
      <w:tr w:rsidR="001547A2" w:rsidRPr="007F0EE0" w14:paraId="7CB9E3A6"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013D796" w14:textId="77777777" w:rsidR="001547A2" w:rsidRPr="007F0EE0" w:rsidRDefault="001547A2" w:rsidP="008B2D71">
            <w:pPr>
              <w:spacing w:line="360" w:lineRule="auto"/>
              <w:rPr>
                <w:rFonts w:ascii="Arial" w:hAnsi="Arial" w:cs="Arial"/>
                <w:i/>
                <w:iCs/>
                <w:sz w:val="24"/>
                <w:szCs w:val="24"/>
              </w:rPr>
            </w:pPr>
            <w:r w:rsidRPr="007F0EE0">
              <w:rPr>
                <w:rFonts w:ascii="Arial" w:hAnsi="Arial" w:cs="Arial"/>
                <w:b/>
                <w:bCs/>
                <w:i/>
                <w:iCs/>
                <w:sz w:val="24"/>
                <w:szCs w:val="24"/>
              </w:rPr>
              <w:t>Strategic Anchor</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14424753" w14:textId="2CFDD3C1" w:rsidR="001547A2" w:rsidRPr="007F0EE0" w:rsidRDefault="001547A2" w:rsidP="008B2D71">
            <w:pPr>
              <w:spacing w:line="360" w:lineRule="auto"/>
              <w:rPr>
                <w:rFonts w:ascii="Arial" w:hAnsi="Arial" w:cs="Arial"/>
                <w:i/>
                <w:iCs/>
                <w:sz w:val="24"/>
                <w:szCs w:val="24"/>
              </w:rPr>
            </w:pPr>
            <w:r w:rsidRPr="007F0EE0">
              <w:rPr>
                <w:rFonts w:ascii="Arial" w:hAnsi="Arial" w:cs="Arial"/>
                <w:b/>
                <w:bCs/>
                <w:i/>
                <w:iCs/>
                <w:sz w:val="24"/>
                <w:szCs w:val="24"/>
              </w:rPr>
              <w:t>The Startup Perspective (Initial)</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4DB6E69D" w14:textId="094A1BCC" w:rsidR="001547A2" w:rsidRPr="007F0EE0" w:rsidRDefault="001547A2" w:rsidP="008B2D71">
            <w:pPr>
              <w:spacing w:line="360" w:lineRule="auto"/>
              <w:rPr>
                <w:rFonts w:ascii="Arial" w:hAnsi="Arial" w:cs="Arial"/>
                <w:i/>
                <w:iCs/>
                <w:sz w:val="24"/>
                <w:szCs w:val="24"/>
              </w:rPr>
            </w:pPr>
            <w:r w:rsidRPr="007F0EE0">
              <w:rPr>
                <w:rFonts w:ascii="Arial" w:hAnsi="Arial" w:cs="Arial"/>
                <w:b/>
                <w:bCs/>
                <w:i/>
                <w:iCs/>
                <w:sz w:val="24"/>
                <w:szCs w:val="24"/>
              </w:rPr>
              <w:t>The Social Enterprise Perspective (Final)</w:t>
            </w:r>
          </w:p>
        </w:tc>
      </w:tr>
      <w:tr w:rsidR="001547A2" w:rsidRPr="007F0EE0" w14:paraId="3C19E4E9"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25F6466" w14:textId="77777777" w:rsidR="001547A2" w:rsidRPr="007F0EE0" w:rsidRDefault="001547A2" w:rsidP="008B2D71">
            <w:pPr>
              <w:spacing w:line="360" w:lineRule="auto"/>
              <w:rPr>
                <w:rFonts w:ascii="Arial" w:hAnsi="Arial" w:cs="Arial"/>
                <w:i/>
                <w:iCs/>
                <w:sz w:val="24"/>
                <w:szCs w:val="24"/>
              </w:rPr>
            </w:pPr>
            <w:r w:rsidRPr="007F0EE0">
              <w:rPr>
                <w:rFonts w:ascii="Arial" w:hAnsi="Arial" w:cs="Arial"/>
                <w:b/>
                <w:bCs/>
                <w:i/>
                <w:iCs/>
                <w:sz w:val="24"/>
                <w:szCs w:val="24"/>
              </w:rPr>
              <w:t>Primary Fuel</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09B51BB" w14:textId="77777777" w:rsidR="001547A2" w:rsidRPr="007F0EE0" w:rsidRDefault="001547A2" w:rsidP="008B2D71">
            <w:pPr>
              <w:spacing w:line="360" w:lineRule="auto"/>
              <w:rPr>
                <w:rFonts w:ascii="Arial" w:hAnsi="Arial" w:cs="Arial"/>
                <w:i/>
                <w:iCs/>
                <w:sz w:val="24"/>
                <w:szCs w:val="24"/>
              </w:rPr>
            </w:pPr>
            <w:r w:rsidRPr="007F0EE0">
              <w:rPr>
                <w:rFonts w:ascii="Arial" w:hAnsi="Arial" w:cs="Arial"/>
                <w:i/>
                <w:iCs/>
                <w:sz w:val="24"/>
                <w:szCs w:val="24"/>
              </w:rPr>
              <w:t>Private Equity / Venture Capital</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019B4104" w14:textId="77777777" w:rsidR="001547A2" w:rsidRPr="007F0EE0" w:rsidRDefault="001547A2" w:rsidP="008B2D71">
            <w:pPr>
              <w:spacing w:line="360" w:lineRule="auto"/>
              <w:rPr>
                <w:rFonts w:ascii="Arial" w:hAnsi="Arial" w:cs="Arial"/>
                <w:i/>
                <w:iCs/>
                <w:sz w:val="24"/>
                <w:szCs w:val="24"/>
              </w:rPr>
            </w:pPr>
            <w:r w:rsidRPr="007F0EE0">
              <w:rPr>
                <w:rFonts w:ascii="Arial" w:hAnsi="Arial" w:cs="Arial"/>
                <w:i/>
                <w:iCs/>
                <w:sz w:val="24"/>
                <w:szCs w:val="24"/>
              </w:rPr>
              <w:t>Public Innovation Grants (Innovate UK)</w:t>
            </w:r>
          </w:p>
        </w:tc>
      </w:tr>
      <w:tr w:rsidR="001547A2" w:rsidRPr="007F0EE0" w14:paraId="4F57F7B3"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86F89CC" w14:textId="77777777" w:rsidR="001547A2" w:rsidRPr="007F0EE0" w:rsidRDefault="001547A2" w:rsidP="008B2D71">
            <w:pPr>
              <w:spacing w:line="360" w:lineRule="auto"/>
              <w:rPr>
                <w:rFonts w:ascii="Arial" w:hAnsi="Arial" w:cs="Arial"/>
                <w:i/>
                <w:iCs/>
                <w:sz w:val="24"/>
                <w:szCs w:val="24"/>
              </w:rPr>
            </w:pPr>
            <w:r w:rsidRPr="007F0EE0">
              <w:rPr>
                <w:rFonts w:ascii="Arial" w:hAnsi="Arial" w:cs="Arial"/>
                <w:b/>
                <w:bCs/>
                <w:i/>
                <w:iCs/>
                <w:sz w:val="24"/>
                <w:szCs w:val="24"/>
              </w:rPr>
              <w:t>Core Metric</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A064387" w14:textId="77777777" w:rsidR="001547A2" w:rsidRPr="007F0EE0" w:rsidRDefault="001547A2" w:rsidP="008B2D71">
            <w:pPr>
              <w:spacing w:line="360" w:lineRule="auto"/>
              <w:rPr>
                <w:rFonts w:ascii="Arial" w:hAnsi="Arial" w:cs="Arial"/>
                <w:i/>
                <w:iCs/>
                <w:sz w:val="24"/>
                <w:szCs w:val="24"/>
              </w:rPr>
            </w:pPr>
            <w:r w:rsidRPr="007F0EE0">
              <w:rPr>
                <w:rFonts w:ascii="Arial" w:hAnsi="Arial" w:cs="Arial"/>
                <w:i/>
                <w:iCs/>
                <w:sz w:val="24"/>
                <w:szCs w:val="24"/>
              </w:rPr>
              <w:t>EBITDA Multiples &amp; Valuation</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5D598BE0" w14:textId="77777777" w:rsidR="001547A2" w:rsidRPr="007F0EE0" w:rsidRDefault="001547A2" w:rsidP="008B2D71">
            <w:pPr>
              <w:spacing w:line="360" w:lineRule="auto"/>
              <w:rPr>
                <w:rFonts w:ascii="Arial" w:hAnsi="Arial" w:cs="Arial"/>
                <w:i/>
                <w:iCs/>
                <w:sz w:val="24"/>
                <w:szCs w:val="24"/>
              </w:rPr>
            </w:pPr>
            <w:r w:rsidRPr="007F0EE0">
              <w:rPr>
                <w:rFonts w:ascii="Arial" w:hAnsi="Arial" w:cs="Arial"/>
                <w:i/>
                <w:iCs/>
                <w:sz w:val="24"/>
                <w:szCs w:val="24"/>
              </w:rPr>
              <w:t>Social Return on Investment (SROI)</w:t>
            </w:r>
          </w:p>
        </w:tc>
      </w:tr>
      <w:tr w:rsidR="001547A2" w:rsidRPr="007F0EE0" w14:paraId="79D0F4E3"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CC67A5F" w14:textId="77777777" w:rsidR="001547A2" w:rsidRPr="007F0EE0" w:rsidRDefault="001547A2" w:rsidP="008B2D71">
            <w:pPr>
              <w:spacing w:line="360" w:lineRule="auto"/>
              <w:rPr>
                <w:rFonts w:ascii="Arial" w:hAnsi="Arial" w:cs="Arial"/>
                <w:i/>
                <w:iCs/>
                <w:sz w:val="24"/>
                <w:szCs w:val="24"/>
              </w:rPr>
            </w:pPr>
            <w:r w:rsidRPr="007F0EE0">
              <w:rPr>
                <w:rFonts w:ascii="Arial" w:hAnsi="Arial" w:cs="Arial"/>
                <w:b/>
                <w:bCs/>
                <w:i/>
                <w:iCs/>
                <w:sz w:val="24"/>
                <w:szCs w:val="24"/>
              </w:rPr>
              <w:t>Market Role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5518160" w14:textId="77777777" w:rsidR="001547A2" w:rsidRPr="007F0EE0" w:rsidRDefault="001547A2" w:rsidP="008B2D71">
            <w:pPr>
              <w:spacing w:line="360" w:lineRule="auto"/>
              <w:rPr>
                <w:rFonts w:ascii="Arial" w:hAnsi="Arial" w:cs="Arial"/>
                <w:i/>
                <w:iCs/>
                <w:sz w:val="24"/>
                <w:szCs w:val="24"/>
              </w:rPr>
            </w:pPr>
            <w:r w:rsidRPr="007F0EE0">
              <w:rPr>
                <w:rFonts w:ascii="Arial" w:hAnsi="Arial" w:cs="Arial"/>
                <w:i/>
                <w:iCs/>
                <w:sz w:val="24"/>
                <w:szCs w:val="24"/>
              </w:rPr>
              <w:t>Disrupter in the Condiment Aisle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02DD2B40" w14:textId="117D579D" w:rsidR="001547A2" w:rsidRPr="007F0EE0" w:rsidRDefault="001547A2" w:rsidP="008B2D71">
            <w:pPr>
              <w:spacing w:line="360" w:lineRule="auto"/>
              <w:rPr>
                <w:rFonts w:ascii="Arial" w:hAnsi="Arial" w:cs="Arial"/>
                <w:i/>
                <w:iCs/>
                <w:sz w:val="24"/>
                <w:szCs w:val="24"/>
              </w:rPr>
            </w:pPr>
            <w:r w:rsidRPr="007F0EE0">
              <w:rPr>
                <w:rFonts w:ascii="Arial" w:hAnsi="Arial" w:cs="Arial"/>
                <w:i/>
                <w:iCs/>
                <w:sz w:val="24"/>
                <w:szCs w:val="24"/>
              </w:rPr>
              <w:t>Partner in the NHS Food as Medicine Initiative</w:t>
            </w:r>
          </w:p>
        </w:tc>
      </w:tr>
      <w:tr w:rsidR="001547A2" w:rsidRPr="007F0EE0" w14:paraId="403B4BF7"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04FA2F9" w14:textId="77777777" w:rsidR="001547A2" w:rsidRPr="007F0EE0" w:rsidRDefault="001547A2" w:rsidP="008B2D71">
            <w:pPr>
              <w:spacing w:line="360" w:lineRule="auto"/>
              <w:rPr>
                <w:rFonts w:ascii="Arial" w:hAnsi="Arial" w:cs="Arial"/>
                <w:i/>
                <w:iCs/>
                <w:sz w:val="24"/>
                <w:szCs w:val="24"/>
              </w:rPr>
            </w:pPr>
            <w:r w:rsidRPr="007F0EE0">
              <w:rPr>
                <w:rFonts w:ascii="Arial" w:hAnsi="Arial" w:cs="Arial"/>
                <w:b/>
                <w:bCs/>
                <w:i/>
                <w:iCs/>
                <w:sz w:val="24"/>
                <w:szCs w:val="24"/>
              </w:rPr>
              <w:t>Sustainability</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A2C1A9F" w14:textId="77777777" w:rsidR="001547A2" w:rsidRPr="007F0EE0" w:rsidRDefault="001547A2" w:rsidP="008B2D71">
            <w:pPr>
              <w:spacing w:line="360" w:lineRule="auto"/>
              <w:rPr>
                <w:rFonts w:ascii="Arial" w:hAnsi="Arial" w:cs="Arial"/>
                <w:i/>
                <w:iCs/>
                <w:sz w:val="24"/>
                <w:szCs w:val="24"/>
              </w:rPr>
            </w:pPr>
            <w:r w:rsidRPr="007F0EE0">
              <w:rPr>
                <w:rFonts w:ascii="Arial" w:hAnsi="Arial" w:cs="Arial"/>
                <w:i/>
                <w:iCs/>
                <w:sz w:val="24"/>
                <w:szCs w:val="24"/>
              </w:rPr>
              <w:t>Market Share Growth</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390642BE" w14:textId="77777777" w:rsidR="001547A2" w:rsidRPr="007F0EE0" w:rsidRDefault="001547A2" w:rsidP="008B2D71">
            <w:pPr>
              <w:spacing w:line="360" w:lineRule="auto"/>
              <w:rPr>
                <w:rFonts w:ascii="Arial" w:hAnsi="Arial" w:cs="Arial"/>
                <w:i/>
                <w:iCs/>
                <w:sz w:val="24"/>
                <w:szCs w:val="24"/>
              </w:rPr>
            </w:pPr>
            <w:r w:rsidRPr="007F0EE0">
              <w:rPr>
                <w:rFonts w:ascii="Arial" w:hAnsi="Arial" w:cs="Arial"/>
                <w:i/>
                <w:iCs/>
                <w:sz w:val="24"/>
                <w:szCs w:val="24"/>
              </w:rPr>
              <w:t>Circular Economy &amp; Waste Diversion</w:t>
            </w:r>
          </w:p>
        </w:tc>
      </w:tr>
      <w:tr w:rsidR="001547A2" w:rsidRPr="007F0EE0" w14:paraId="5F40E1B2"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DDE0D82" w14:textId="77777777" w:rsidR="001547A2" w:rsidRPr="007F0EE0" w:rsidRDefault="001547A2" w:rsidP="008B2D71">
            <w:pPr>
              <w:spacing w:line="360" w:lineRule="auto"/>
              <w:rPr>
                <w:rFonts w:ascii="Arial" w:hAnsi="Arial" w:cs="Arial"/>
                <w:i/>
                <w:iCs/>
                <w:sz w:val="24"/>
                <w:szCs w:val="24"/>
              </w:rPr>
            </w:pPr>
            <w:r w:rsidRPr="007F0EE0">
              <w:rPr>
                <w:rFonts w:ascii="Arial" w:hAnsi="Arial" w:cs="Arial"/>
                <w:b/>
                <w:bCs/>
                <w:i/>
                <w:iCs/>
                <w:sz w:val="24"/>
                <w:szCs w:val="24"/>
              </w:rPr>
              <w:t>Legacy</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AB918B5" w14:textId="77777777" w:rsidR="001547A2" w:rsidRPr="007F0EE0" w:rsidRDefault="001547A2" w:rsidP="008B2D71">
            <w:pPr>
              <w:spacing w:line="360" w:lineRule="auto"/>
              <w:rPr>
                <w:rFonts w:ascii="Arial" w:hAnsi="Arial" w:cs="Arial"/>
                <w:i/>
                <w:iCs/>
                <w:sz w:val="24"/>
                <w:szCs w:val="24"/>
              </w:rPr>
            </w:pPr>
            <w:r w:rsidRPr="007F0EE0">
              <w:rPr>
                <w:rFonts w:ascii="Arial" w:hAnsi="Arial" w:cs="Arial"/>
                <w:i/>
                <w:iCs/>
                <w:sz w:val="24"/>
                <w:szCs w:val="24"/>
              </w:rPr>
              <w:t>Financial Exit (Acquisition)</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79F5A17B" w14:textId="77777777" w:rsidR="001547A2" w:rsidRPr="007F0EE0" w:rsidRDefault="001547A2" w:rsidP="008B2D71">
            <w:pPr>
              <w:spacing w:line="360" w:lineRule="auto"/>
              <w:rPr>
                <w:rFonts w:ascii="Arial" w:hAnsi="Arial" w:cs="Arial"/>
                <w:i/>
                <w:iCs/>
                <w:sz w:val="24"/>
                <w:szCs w:val="24"/>
              </w:rPr>
            </w:pPr>
            <w:r w:rsidRPr="007F0EE0">
              <w:rPr>
                <w:rFonts w:ascii="Arial" w:hAnsi="Arial" w:cs="Arial"/>
                <w:i/>
                <w:iCs/>
                <w:sz w:val="24"/>
                <w:szCs w:val="24"/>
              </w:rPr>
              <w:t>Regional Economic &amp; Health Resilience</w:t>
            </w:r>
          </w:p>
        </w:tc>
      </w:tr>
    </w:tbl>
    <w:p w14:paraId="30B8F8C5" w14:textId="77777777" w:rsidR="00190FB1" w:rsidRPr="007F0EE0" w:rsidRDefault="00190FB1" w:rsidP="008B2D71">
      <w:pPr>
        <w:spacing w:line="360" w:lineRule="auto"/>
        <w:rPr>
          <w:rFonts w:ascii="Arial" w:hAnsi="Arial" w:cs="Arial"/>
          <w:sz w:val="24"/>
          <w:szCs w:val="24"/>
        </w:rPr>
      </w:pPr>
    </w:p>
    <w:tbl>
      <w:tblPr>
        <w:tblW w:w="9344" w:type="dxa"/>
        <w:tblCellSpacing w:w="15" w:type="dxa"/>
        <w:tblCellMar>
          <w:left w:w="0" w:type="dxa"/>
          <w:right w:w="0" w:type="dxa"/>
        </w:tblCellMar>
        <w:tblLook w:val="04A0" w:firstRow="1" w:lastRow="0" w:firstColumn="1" w:lastColumn="0" w:noHBand="0" w:noVBand="1"/>
      </w:tblPr>
      <w:tblGrid>
        <w:gridCol w:w="2224"/>
        <w:gridCol w:w="897"/>
        <w:gridCol w:w="897"/>
        <w:gridCol w:w="5281"/>
        <w:gridCol w:w="45"/>
      </w:tblGrid>
      <w:tr w:rsidR="00F802E7" w:rsidRPr="007F0EE0" w14:paraId="3C02BC16" w14:textId="77777777" w:rsidTr="00F5224B">
        <w:trPr>
          <w:tblHeader/>
          <w:tblCellSpacing w:w="15" w:type="dxa"/>
        </w:trPr>
        <w:tc>
          <w:tcPr>
            <w:tcW w:w="0" w:type="auto"/>
            <w:gridSpan w:val="2"/>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771D923" w14:textId="77777777" w:rsidR="00F802E7" w:rsidRPr="007F0EE0" w:rsidRDefault="00F802E7" w:rsidP="008B2D71">
            <w:pPr>
              <w:spacing w:line="360" w:lineRule="auto"/>
              <w:rPr>
                <w:rFonts w:ascii="Arial" w:hAnsi="Arial" w:cs="Arial"/>
                <w:sz w:val="24"/>
                <w:szCs w:val="24"/>
              </w:rPr>
            </w:pPr>
            <w:r w:rsidRPr="007F0EE0">
              <w:rPr>
                <w:rFonts w:ascii="Arial" w:hAnsi="Arial" w:cs="Arial"/>
                <w:b/>
                <w:bCs/>
                <w:sz w:val="24"/>
                <w:szCs w:val="24"/>
              </w:rPr>
              <w:lastRenderedPageBreak/>
              <w:t>Research Realisation</w:t>
            </w:r>
          </w:p>
        </w:tc>
        <w:tc>
          <w:tcPr>
            <w:tcW w:w="0" w:type="auto"/>
            <w:gridSpan w:val="3"/>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45A3E7DC" w14:textId="77777777" w:rsidR="00F802E7" w:rsidRPr="007F0EE0" w:rsidRDefault="00F802E7" w:rsidP="008B2D71">
            <w:pPr>
              <w:spacing w:line="360" w:lineRule="auto"/>
              <w:rPr>
                <w:rFonts w:ascii="Arial" w:hAnsi="Arial" w:cs="Arial"/>
                <w:sz w:val="24"/>
                <w:szCs w:val="24"/>
              </w:rPr>
            </w:pPr>
            <w:r w:rsidRPr="007F0EE0">
              <w:rPr>
                <w:rFonts w:ascii="Arial" w:hAnsi="Arial" w:cs="Arial"/>
                <w:b/>
                <w:bCs/>
                <w:sz w:val="24"/>
                <w:szCs w:val="24"/>
              </w:rPr>
              <w:t>Strategic Pivot</w:t>
            </w:r>
          </w:p>
        </w:tc>
      </w:tr>
      <w:tr w:rsidR="00F802E7" w:rsidRPr="007F0EE0" w14:paraId="40BD7196" w14:textId="77777777" w:rsidTr="00F5224B">
        <w:trPr>
          <w:tblCellSpacing w:w="15" w:type="dxa"/>
        </w:trPr>
        <w:tc>
          <w:tcPr>
            <w:tcW w:w="0" w:type="auto"/>
            <w:gridSpan w:val="2"/>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FF677AD" w14:textId="77777777" w:rsidR="00F802E7" w:rsidRPr="007F0EE0" w:rsidRDefault="00F802E7" w:rsidP="008B2D71">
            <w:pPr>
              <w:spacing w:line="360" w:lineRule="auto"/>
              <w:rPr>
                <w:rFonts w:ascii="Arial" w:hAnsi="Arial" w:cs="Arial"/>
                <w:sz w:val="24"/>
                <w:szCs w:val="24"/>
              </w:rPr>
            </w:pPr>
            <w:r w:rsidRPr="007F0EE0">
              <w:rPr>
                <w:rFonts w:ascii="Arial" w:hAnsi="Arial" w:cs="Arial"/>
                <w:b/>
                <w:bCs/>
                <w:sz w:val="24"/>
                <w:szCs w:val="24"/>
              </w:rPr>
              <w:t>Initial Goal</w:t>
            </w:r>
          </w:p>
        </w:tc>
        <w:tc>
          <w:tcPr>
            <w:tcW w:w="0" w:type="auto"/>
            <w:gridSpan w:val="3"/>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3D59FFF7" w14:textId="77777777" w:rsidR="00F802E7" w:rsidRPr="007F0EE0" w:rsidRDefault="00F802E7" w:rsidP="008B2D71">
            <w:pPr>
              <w:spacing w:line="360" w:lineRule="auto"/>
              <w:rPr>
                <w:rFonts w:ascii="Arial" w:hAnsi="Arial" w:cs="Arial"/>
                <w:sz w:val="24"/>
                <w:szCs w:val="24"/>
              </w:rPr>
            </w:pPr>
            <w:r w:rsidRPr="007F0EE0">
              <w:rPr>
                <w:rFonts w:ascii="Arial" w:hAnsi="Arial" w:cs="Arial"/>
                <w:sz w:val="24"/>
                <w:szCs w:val="24"/>
              </w:rPr>
              <w:t>Attracting High-Exit Venture Capitalists.</w:t>
            </w:r>
          </w:p>
        </w:tc>
      </w:tr>
      <w:tr w:rsidR="00F802E7" w:rsidRPr="007F0EE0" w14:paraId="630A25E6" w14:textId="77777777" w:rsidTr="00F5224B">
        <w:trPr>
          <w:tblCellSpacing w:w="15" w:type="dxa"/>
        </w:trPr>
        <w:tc>
          <w:tcPr>
            <w:tcW w:w="0" w:type="auto"/>
            <w:gridSpan w:val="2"/>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EBB4C94" w14:textId="77777777" w:rsidR="00F802E7" w:rsidRPr="007F0EE0" w:rsidRDefault="00F802E7" w:rsidP="008B2D71">
            <w:pPr>
              <w:spacing w:line="360" w:lineRule="auto"/>
              <w:rPr>
                <w:rFonts w:ascii="Arial" w:hAnsi="Arial" w:cs="Arial"/>
                <w:sz w:val="24"/>
                <w:szCs w:val="24"/>
              </w:rPr>
            </w:pPr>
            <w:r w:rsidRPr="007F0EE0">
              <w:rPr>
                <w:rFonts w:ascii="Arial" w:hAnsi="Arial" w:cs="Arial"/>
                <w:b/>
                <w:bCs/>
                <w:sz w:val="24"/>
                <w:szCs w:val="24"/>
              </w:rPr>
              <w:t>Final Realisation</w:t>
            </w:r>
          </w:p>
        </w:tc>
        <w:tc>
          <w:tcPr>
            <w:tcW w:w="0" w:type="auto"/>
            <w:gridSpan w:val="3"/>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32758F60" w14:textId="0FC6F850" w:rsidR="00F802E7" w:rsidRPr="007F0EE0" w:rsidRDefault="00F802E7" w:rsidP="008B2D71">
            <w:pPr>
              <w:spacing w:line="360" w:lineRule="auto"/>
              <w:rPr>
                <w:rFonts w:ascii="Arial" w:hAnsi="Arial" w:cs="Arial"/>
                <w:sz w:val="24"/>
                <w:szCs w:val="24"/>
              </w:rPr>
            </w:pPr>
            <w:r w:rsidRPr="007F0EE0">
              <w:rPr>
                <w:rFonts w:ascii="Arial" w:hAnsi="Arial" w:cs="Arial"/>
                <w:sz w:val="24"/>
                <w:szCs w:val="24"/>
              </w:rPr>
              <w:t>Grants provide better alignment with Food as Medicine objectives.</w:t>
            </w:r>
          </w:p>
        </w:tc>
      </w:tr>
      <w:tr w:rsidR="00F802E7" w:rsidRPr="007F0EE0" w14:paraId="726F179C" w14:textId="77777777" w:rsidTr="00F5224B">
        <w:trPr>
          <w:tblCellSpacing w:w="15" w:type="dxa"/>
        </w:trPr>
        <w:tc>
          <w:tcPr>
            <w:tcW w:w="0" w:type="auto"/>
            <w:gridSpan w:val="2"/>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175CC219" w14:textId="77777777" w:rsidR="00F802E7" w:rsidRPr="007F0EE0" w:rsidRDefault="00F802E7" w:rsidP="008B2D71">
            <w:pPr>
              <w:spacing w:line="360" w:lineRule="auto"/>
              <w:rPr>
                <w:rFonts w:ascii="Arial" w:hAnsi="Arial" w:cs="Arial"/>
                <w:sz w:val="24"/>
                <w:szCs w:val="24"/>
              </w:rPr>
            </w:pPr>
            <w:r w:rsidRPr="007F0EE0">
              <w:rPr>
                <w:rFonts w:ascii="Arial" w:hAnsi="Arial" w:cs="Arial"/>
                <w:b/>
                <w:bCs/>
                <w:sz w:val="24"/>
                <w:szCs w:val="24"/>
              </w:rPr>
              <w:t>Value Proposition</w:t>
            </w:r>
          </w:p>
        </w:tc>
        <w:tc>
          <w:tcPr>
            <w:tcW w:w="0" w:type="auto"/>
            <w:gridSpan w:val="3"/>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5C8EEEE1" w14:textId="77777777" w:rsidR="00F802E7" w:rsidRPr="007F0EE0" w:rsidRDefault="00F802E7" w:rsidP="008B2D71">
            <w:pPr>
              <w:spacing w:line="360" w:lineRule="auto"/>
              <w:rPr>
                <w:rFonts w:ascii="Arial" w:hAnsi="Arial" w:cs="Arial"/>
                <w:sz w:val="24"/>
                <w:szCs w:val="24"/>
              </w:rPr>
            </w:pPr>
            <w:r w:rsidRPr="007F0EE0">
              <w:rPr>
                <w:rFonts w:ascii="Arial" w:hAnsi="Arial" w:cs="Arial"/>
                <w:sz w:val="24"/>
                <w:szCs w:val="24"/>
              </w:rPr>
              <w:t>Life over Profit: Prioritising NHS support and children's nutrition.</w:t>
            </w:r>
          </w:p>
        </w:tc>
      </w:tr>
      <w:tr w:rsidR="00F802E7" w:rsidRPr="007F0EE0" w14:paraId="410B0CE2" w14:textId="77777777" w:rsidTr="00F5224B">
        <w:trPr>
          <w:tblCellSpacing w:w="15" w:type="dxa"/>
        </w:trPr>
        <w:tc>
          <w:tcPr>
            <w:tcW w:w="0" w:type="auto"/>
            <w:gridSpan w:val="2"/>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AE9AEC3" w14:textId="77777777" w:rsidR="00F802E7" w:rsidRPr="007F0EE0" w:rsidRDefault="00F802E7" w:rsidP="008B2D71">
            <w:pPr>
              <w:spacing w:line="360" w:lineRule="auto"/>
              <w:rPr>
                <w:rFonts w:ascii="Arial" w:hAnsi="Arial" w:cs="Arial"/>
                <w:sz w:val="24"/>
                <w:szCs w:val="24"/>
              </w:rPr>
            </w:pPr>
            <w:r w:rsidRPr="007F0EE0">
              <w:rPr>
                <w:rFonts w:ascii="Arial" w:hAnsi="Arial" w:cs="Arial"/>
                <w:b/>
                <w:bCs/>
                <w:sz w:val="24"/>
                <w:szCs w:val="24"/>
              </w:rPr>
              <w:t>Regional Impact</w:t>
            </w:r>
          </w:p>
        </w:tc>
        <w:tc>
          <w:tcPr>
            <w:tcW w:w="0" w:type="auto"/>
            <w:gridSpan w:val="3"/>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61E248AD" w14:textId="4284249B" w:rsidR="00F802E7" w:rsidRPr="007F0EE0" w:rsidRDefault="00F802E7" w:rsidP="008B2D71">
            <w:pPr>
              <w:spacing w:line="360" w:lineRule="auto"/>
              <w:rPr>
                <w:rFonts w:ascii="Arial" w:hAnsi="Arial" w:cs="Arial"/>
                <w:sz w:val="24"/>
                <w:szCs w:val="24"/>
              </w:rPr>
            </w:pPr>
            <w:r w:rsidRPr="007F0EE0">
              <w:rPr>
                <w:rFonts w:ascii="Arial" w:hAnsi="Arial" w:cs="Arial"/>
                <w:sz w:val="24"/>
                <w:szCs w:val="24"/>
              </w:rPr>
              <w:t>Transforming Dudley into a Food-Tech Gateway for the West Midlands.</w:t>
            </w:r>
          </w:p>
        </w:tc>
      </w:tr>
      <w:tr w:rsidR="00F5224B" w:rsidRPr="007F0EE0" w14:paraId="4438734F" w14:textId="77777777" w:rsidTr="00F5224B">
        <w:trPr>
          <w:gridAfter w:val="1"/>
          <w:tblHeade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1016465C" w14:textId="77777777" w:rsidR="00F5224B" w:rsidRPr="007F0EE0" w:rsidRDefault="00F5224B" w:rsidP="008B2D71">
            <w:pPr>
              <w:spacing w:line="360" w:lineRule="auto"/>
              <w:rPr>
                <w:rFonts w:ascii="Arial" w:hAnsi="Arial" w:cs="Arial"/>
                <w:sz w:val="24"/>
                <w:szCs w:val="24"/>
              </w:rPr>
            </w:pPr>
            <w:r w:rsidRPr="007F0EE0">
              <w:rPr>
                <w:rFonts w:ascii="Arial" w:hAnsi="Arial" w:cs="Arial"/>
                <w:b/>
                <w:bCs/>
                <w:sz w:val="24"/>
                <w:szCs w:val="24"/>
              </w:rPr>
              <w:t>Timeline</w:t>
            </w:r>
          </w:p>
        </w:tc>
        <w:tc>
          <w:tcPr>
            <w:tcW w:w="0" w:type="auto"/>
            <w:gridSpan w:val="2"/>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195F756" w14:textId="77777777" w:rsidR="00F5224B" w:rsidRPr="007F0EE0" w:rsidRDefault="00F5224B" w:rsidP="008B2D71">
            <w:pPr>
              <w:spacing w:line="360" w:lineRule="auto"/>
              <w:rPr>
                <w:rFonts w:ascii="Arial" w:hAnsi="Arial" w:cs="Arial"/>
                <w:sz w:val="24"/>
                <w:szCs w:val="24"/>
              </w:rPr>
            </w:pPr>
            <w:r w:rsidRPr="007F0EE0">
              <w:rPr>
                <w:rFonts w:ascii="Arial" w:hAnsi="Arial" w:cs="Arial"/>
                <w:b/>
                <w:bCs/>
                <w:sz w:val="24"/>
                <w:szCs w:val="24"/>
              </w:rPr>
              <w:t>Strategic Focus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313E75C2" w14:textId="77777777" w:rsidR="00F5224B" w:rsidRPr="007F0EE0" w:rsidRDefault="00F5224B" w:rsidP="008B2D71">
            <w:pPr>
              <w:spacing w:line="360" w:lineRule="auto"/>
              <w:rPr>
                <w:rFonts w:ascii="Arial" w:hAnsi="Arial" w:cs="Arial"/>
                <w:sz w:val="24"/>
                <w:szCs w:val="24"/>
              </w:rPr>
            </w:pPr>
            <w:r w:rsidRPr="007F0EE0">
              <w:rPr>
                <w:rFonts w:ascii="Arial" w:hAnsi="Arial" w:cs="Arial"/>
                <w:b/>
                <w:bCs/>
                <w:sz w:val="24"/>
                <w:szCs w:val="24"/>
              </w:rPr>
              <w:t>Primary Objective</w:t>
            </w:r>
          </w:p>
        </w:tc>
      </w:tr>
      <w:tr w:rsidR="00F5224B" w:rsidRPr="007F0EE0" w14:paraId="0344725A" w14:textId="77777777" w:rsidTr="00F5224B">
        <w:trPr>
          <w:gridAfter w:val="1"/>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4AC83C0" w14:textId="77777777" w:rsidR="00F5224B" w:rsidRPr="007F0EE0" w:rsidRDefault="00F5224B" w:rsidP="008B2D71">
            <w:pPr>
              <w:spacing w:line="360" w:lineRule="auto"/>
              <w:rPr>
                <w:rFonts w:ascii="Arial" w:hAnsi="Arial" w:cs="Arial"/>
                <w:sz w:val="24"/>
                <w:szCs w:val="24"/>
              </w:rPr>
            </w:pPr>
            <w:r w:rsidRPr="007F0EE0">
              <w:rPr>
                <w:rFonts w:ascii="Arial" w:hAnsi="Arial" w:cs="Arial"/>
                <w:b/>
                <w:bCs/>
                <w:sz w:val="24"/>
                <w:szCs w:val="24"/>
              </w:rPr>
              <w:t>Q1-Q2 (2027)</w:t>
            </w:r>
          </w:p>
        </w:tc>
        <w:tc>
          <w:tcPr>
            <w:tcW w:w="0" w:type="auto"/>
            <w:gridSpan w:val="2"/>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94745BA" w14:textId="77777777" w:rsidR="00F5224B" w:rsidRPr="007F0EE0" w:rsidRDefault="00F5224B" w:rsidP="008B2D71">
            <w:pPr>
              <w:spacing w:line="360" w:lineRule="auto"/>
              <w:rPr>
                <w:rFonts w:ascii="Arial" w:hAnsi="Arial" w:cs="Arial"/>
                <w:sz w:val="24"/>
                <w:szCs w:val="24"/>
              </w:rPr>
            </w:pPr>
            <w:r w:rsidRPr="007F0EE0">
              <w:rPr>
                <w:rFonts w:ascii="Arial" w:hAnsi="Arial" w:cs="Arial"/>
                <w:b/>
                <w:bCs/>
                <w:sz w:val="24"/>
                <w:szCs w:val="24"/>
              </w:rPr>
              <w:t>Regulatory Lockdown</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2E4AB668" w14:textId="77777777" w:rsidR="00F5224B" w:rsidRPr="007F0EE0" w:rsidRDefault="00F5224B" w:rsidP="008B2D71">
            <w:pPr>
              <w:spacing w:line="360" w:lineRule="auto"/>
              <w:rPr>
                <w:rFonts w:ascii="Arial" w:hAnsi="Arial" w:cs="Arial"/>
                <w:sz w:val="24"/>
                <w:szCs w:val="24"/>
              </w:rPr>
            </w:pPr>
            <w:r w:rsidRPr="007F0EE0">
              <w:rPr>
                <w:rFonts w:ascii="Arial" w:hAnsi="Arial" w:cs="Arial"/>
                <w:sz w:val="24"/>
                <w:szCs w:val="24"/>
              </w:rPr>
              <w:t>Achieve Soil Association &amp; BRCGS "Ready" status.</w:t>
            </w:r>
          </w:p>
        </w:tc>
      </w:tr>
      <w:tr w:rsidR="00F5224B" w:rsidRPr="007F0EE0" w14:paraId="62672490" w14:textId="77777777" w:rsidTr="00F5224B">
        <w:trPr>
          <w:gridAfter w:val="1"/>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3E38D81" w14:textId="77777777" w:rsidR="00F5224B" w:rsidRPr="007F0EE0" w:rsidRDefault="00F5224B" w:rsidP="008B2D71">
            <w:pPr>
              <w:spacing w:line="360" w:lineRule="auto"/>
              <w:rPr>
                <w:rFonts w:ascii="Arial" w:hAnsi="Arial" w:cs="Arial"/>
                <w:sz w:val="24"/>
                <w:szCs w:val="24"/>
              </w:rPr>
            </w:pPr>
            <w:r w:rsidRPr="007F0EE0">
              <w:rPr>
                <w:rFonts w:ascii="Arial" w:hAnsi="Arial" w:cs="Arial"/>
                <w:b/>
                <w:bCs/>
                <w:sz w:val="24"/>
                <w:szCs w:val="24"/>
              </w:rPr>
              <w:t>Q3-Q4 (2027)</w:t>
            </w:r>
          </w:p>
        </w:tc>
        <w:tc>
          <w:tcPr>
            <w:tcW w:w="0" w:type="auto"/>
            <w:gridSpan w:val="2"/>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BB89183" w14:textId="77777777" w:rsidR="00F5224B" w:rsidRPr="007F0EE0" w:rsidRDefault="00F5224B" w:rsidP="008B2D71">
            <w:pPr>
              <w:spacing w:line="360" w:lineRule="auto"/>
              <w:rPr>
                <w:rFonts w:ascii="Arial" w:hAnsi="Arial" w:cs="Arial"/>
                <w:sz w:val="24"/>
                <w:szCs w:val="24"/>
              </w:rPr>
            </w:pPr>
            <w:r w:rsidRPr="007F0EE0">
              <w:rPr>
                <w:rFonts w:ascii="Arial" w:hAnsi="Arial" w:cs="Arial"/>
                <w:b/>
                <w:bCs/>
                <w:sz w:val="24"/>
                <w:szCs w:val="24"/>
              </w:rPr>
              <w:t>Regional Saturation</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72B344E6" w14:textId="6DFEE03C" w:rsidR="00F5224B" w:rsidRPr="007F0EE0" w:rsidRDefault="003F43F7" w:rsidP="008B2D71">
            <w:pPr>
              <w:spacing w:line="360" w:lineRule="auto"/>
              <w:rPr>
                <w:rFonts w:ascii="Arial" w:hAnsi="Arial" w:cs="Arial"/>
                <w:sz w:val="24"/>
                <w:szCs w:val="24"/>
              </w:rPr>
            </w:pPr>
            <w:r w:rsidRPr="007F0EE0">
              <w:rPr>
                <w:rFonts w:ascii="Arial" w:hAnsi="Arial" w:cs="Arial"/>
                <w:sz w:val="24"/>
                <w:szCs w:val="24"/>
              </w:rPr>
              <w:t>5,000-unit</w:t>
            </w:r>
            <w:r w:rsidR="00F5224B" w:rsidRPr="007F0EE0">
              <w:rPr>
                <w:rFonts w:ascii="Arial" w:hAnsi="Arial" w:cs="Arial"/>
                <w:sz w:val="24"/>
                <w:szCs w:val="24"/>
              </w:rPr>
              <w:t xml:space="preserve"> production run &amp; "Dudley Pioneer" distribution.</w:t>
            </w:r>
          </w:p>
        </w:tc>
      </w:tr>
      <w:tr w:rsidR="00F5224B" w:rsidRPr="007F0EE0" w14:paraId="0965A2DD" w14:textId="77777777" w:rsidTr="00F5224B">
        <w:trPr>
          <w:gridAfter w:val="1"/>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9F28FA4" w14:textId="77777777" w:rsidR="00F5224B" w:rsidRPr="007F0EE0" w:rsidRDefault="00F5224B" w:rsidP="008B2D71">
            <w:pPr>
              <w:spacing w:line="360" w:lineRule="auto"/>
              <w:rPr>
                <w:rFonts w:ascii="Arial" w:hAnsi="Arial" w:cs="Arial"/>
                <w:sz w:val="24"/>
                <w:szCs w:val="24"/>
              </w:rPr>
            </w:pPr>
            <w:r w:rsidRPr="007F0EE0">
              <w:rPr>
                <w:rFonts w:ascii="Arial" w:hAnsi="Arial" w:cs="Arial"/>
                <w:b/>
                <w:bCs/>
                <w:sz w:val="24"/>
                <w:szCs w:val="24"/>
              </w:rPr>
              <w:t>Year 2</w:t>
            </w:r>
          </w:p>
        </w:tc>
        <w:tc>
          <w:tcPr>
            <w:tcW w:w="0" w:type="auto"/>
            <w:gridSpan w:val="2"/>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97D4C8F" w14:textId="77777777" w:rsidR="00F5224B" w:rsidRPr="007F0EE0" w:rsidRDefault="00F5224B" w:rsidP="008B2D71">
            <w:pPr>
              <w:spacing w:line="360" w:lineRule="auto"/>
              <w:rPr>
                <w:rFonts w:ascii="Arial" w:hAnsi="Arial" w:cs="Arial"/>
                <w:sz w:val="24"/>
                <w:szCs w:val="24"/>
              </w:rPr>
            </w:pPr>
            <w:r w:rsidRPr="007F0EE0">
              <w:rPr>
                <w:rFonts w:ascii="Arial" w:hAnsi="Arial" w:cs="Arial"/>
                <w:b/>
                <w:bCs/>
                <w:sz w:val="24"/>
                <w:szCs w:val="24"/>
              </w:rPr>
              <w:t>Institutional Integration</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36EEFCD1" w14:textId="77777777" w:rsidR="00F5224B" w:rsidRPr="007F0EE0" w:rsidRDefault="00F5224B" w:rsidP="008B2D71">
            <w:pPr>
              <w:spacing w:line="360" w:lineRule="auto"/>
              <w:rPr>
                <w:rFonts w:ascii="Arial" w:hAnsi="Arial" w:cs="Arial"/>
                <w:sz w:val="24"/>
                <w:szCs w:val="24"/>
              </w:rPr>
            </w:pPr>
            <w:r w:rsidRPr="007F0EE0">
              <w:rPr>
                <w:rFonts w:ascii="Arial" w:hAnsi="Arial" w:cs="Arial"/>
                <w:sz w:val="24"/>
                <w:szCs w:val="24"/>
              </w:rPr>
              <w:t xml:space="preserve">Secure the </w:t>
            </w:r>
            <w:r w:rsidRPr="007F0EE0">
              <w:rPr>
                <w:rFonts w:ascii="Arial" w:hAnsi="Arial" w:cs="Arial"/>
                <w:b/>
                <w:bCs/>
                <w:sz w:val="24"/>
                <w:szCs w:val="24"/>
              </w:rPr>
              <w:t>Black Country ICB</w:t>
            </w:r>
            <w:r w:rsidRPr="007F0EE0">
              <w:rPr>
                <w:rFonts w:ascii="Arial" w:hAnsi="Arial" w:cs="Arial"/>
                <w:sz w:val="24"/>
                <w:szCs w:val="24"/>
              </w:rPr>
              <w:t xml:space="preserve"> Social Prescribing Pilot.</w:t>
            </w:r>
          </w:p>
        </w:tc>
      </w:tr>
      <w:tr w:rsidR="00F5224B" w:rsidRPr="007F0EE0" w14:paraId="3A8479C4" w14:textId="77777777" w:rsidTr="00F5224B">
        <w:trPr>
          <w:gridAfter w:val="1"/>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1B25AFF6" w14:textId="77777777" w:rsidR="00F5224B" w:rsidRPr="007F0EE0" w:rsidRDefault="00F5224B" w:rsidP="008B2D71">
            <w:pPr>
              <w:spacing w:line="360" w:lineRule="auto"/>
              <w:rPr>
                <w:rFonts w:ascii="Arial" w:hAnsi="Arial" w:cs="Arial"/>
                <w:sz w:val="24"/>
                <w:szCs w:val="24"/>
              </w:rPr>
            </w:pPr>
            <w:r w:rsidRPr="007F0EE0">
              <w:rPr>
                <w:rFonts w:ascii="Arial" w:hAnsi="Arial" w:cs="Arial"/>
                <w:b/>
                <w:bCs/>
                <w:sz w:val="24"/>
                <w:szCs w:val="24"/>
              </w:rPr>
              <w:lastRenderedPageBreak/>
              <w:t>Year 3+</w:t>
            </w:r>
          </w:p>
        </w:tc>
        <w:tc>
          <w:tcPr>
            <w:tcW w:w="0" w:type="auto"/>
            <w:gridSpan w:val="2"/>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FDC2246" w14:textId="77777777" w:rsidR="00F5224B" w:rsidRPr="007F0EE0" w:rsidRDefault="00F5224B" w:rsidP="008B2D71">
            <w:pPr>
              <w:spacing w:line="360" w:lineRule="auto"/>
              <w:rPr>
                <w:rFonts w:ascii="Arial" w:hAnsi="Arial" w:cs="Arial"/>
                <w:sz w:val="24"/>
                <w:szCs w:val="24"/>
              </w:rPr>
            </w:pPr>
            <w:r w:rsidRPr="007F0EE0">
              <w:rPr>
                <w:rFonts w:ascii="Arial" w:hAnsi="Arial" w:cs="Arial"/>
                <w:b/>
                <w:bCs/>
                <w:sz w:val="24"/>
                <w:szCs w:val="24"/>
              </w:rPr>
              <w:t>National Scale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0B1B89DC" w14:textId="27FBDF60" w:rsidR="00F5224B" w:rsidRPr="007F0EE0" w:rsidRDefault="00F5224B" w:rsidP="008B2D71">
            <w:pPr>
              <w:spacing w:line="360" w:lineRule="auto"/>
              <w:rPr>
                <w:rFonts w:ascii="Arial" w:hAnsi="Arial" w:cs="Arial"/>
                <w:sz w:val="24"/>
                <w:szCs w:val="24"/>
              </w:rPr>
            </w:pPr>
            <w:r w:rsidRPr="007F0EE0">
              <w:rPr>
                <w:rFonts w:ascii="Arial" w:hAnsi="Arial" w:cs="Arial"/>
                <w:sz w:val="24"/>
                <w:szCs w:val="24"/>
              </w:rPr>
              <w:t>Ocado/Waitrose listing &amp; Version 3.0 Microbiome Tech-Pivot.</w:t>
            </w:r>
          </w:p>
        </w:tc>
      </w:tr>
    </w:tbl>
    <w:p w14:paraId="0246203A" w14:textId="77777777" w:rsidR="00BA424C" w:rsidRPr="007F0EE0" w:rsidRDefault="00BA424C" w:rsidP="00F4680F">
      <w:pPr>
        <w:spacing w:line="360" w:lineRule="auto"/>
        <w:rPr>
          <w:rFonts w:ascii="Arial" w:hAnsi="Arial" w:cs="Arial"/>
          <w:sz w:val="24"/>
          <w:szCs w:val="24"/>
        </w:rPr>
      </w:pPr>
    </w:p>
    <w:p w14:paraId="0E1AB8C7" w14:textId="77777777" w:rsidR="00BA424C" w:rsidRPr="007F0EE0" w:rsidRDefault="00BA424C" w:rsidP="00F4680F">
      <w:pPr>
        <w:spacing w:line="360" w:lineRule="auto"/>
        <w:rPr>
          <w:rFonts w:ascii="Arial" w:hAnsi="Arial" w:cs="Arial"/>
          <w:sz w:val="24"/>
          <w:szCs w:val="24"/>
        </w:rPr>
      </w:pPr>
    </w:p>
    <w:p w14:paraId="5EFEF6CC" w14:textId="77777777" w:rsidR="00BA424C" w:rsidRPr="007F0EE0" w:rsidRDefault="00BA424C" w:rsidP="00F4680F">
      <w:pPr>
        <w:spacing w:line="360" w:lineRule="auto"/>
        <w:rPr>
          <w:rFonts w:ascii="Arial" w:hAnsi="Arial" w:cs="Arial"/>
          <w:sz w:val="24"/>
          <w:szCs w:val="24"/>
        </w:rPr>
      </w:pPr>
    </w:p>
    <w:p w14:paraId="487DD740" w14:textId="77777777" w:rsidR="00BA424C" w:rsidRPr="007F0EE0" w:rsidRDefault="00BA424C" w:rsidP="00F4680F">
      <w:pPr>
        <w:spacing w:line="360" w:lineRule="auto"/>
        <w:rPr>
          <w:rFonts w:ascii="Arial" w:hAnsi="Arial" w:cs="Arial"/>
          <w:sz w:val="24"/>
          <w:szCs w:val="24"/>
        </w:rPr>
      </w:pPr>
    </w:p>
    <w:p w14:paraId="0224646E" w14:textId="77777777" w:rsidR="00BA424C" w:rsidRPr="007F0EE0" w:rsidRDefault="00BA424C" w:rsidP="00F4680F">
      <w:pPr>
        <w:spacing w:line="360" w:lineRule="auto"/>
        <w:rPr>
          <w:rFonts w:ascii="Arial" w:hAnsi="Arial" w:cs="Arial"/>
          <w:sz w:val="24"/>
          <w:szCs w:val="24"/>
        </w:rPr>
      </w:pPr>
    </w:p>
    <w:p w14:paraId="739BBAB6" w14:textId="77777777" w:rsidR="008E1F11" w:rsidRPr="007F0EE0" w:rsidRDefault="008E1F11" w:rsidP="00F4680F">
      <w:pPr>
        <w:spacing w:line="360" w:lineRule="auto"/>
        <w:rPr>
          <w:rFonts w:ascii="Arial" w:hAnsi="Arial" w:cs="Arial"/>
          <w:sz w:val="24"/>
          <w:szCs w:val="24"/>
        </w:rPr>
      </w:pPr>
    </w:p>
    <w:p w14:paraId="7556E350" w14:textId="77777777" w:rsidR="008E1F11" w:rsidRPr="007F0EE0" w:rsidRDefault="008E1F11" w:rsidP="00F4680F">
      <w:pPr>
        <w:spacing w:line="360" w:lineRule="auto"/>
        <w:rPr>
          <w:rFonts w:ascii="Arial" w:hAnsi="Arial" w:cs="Arial"/>
          <w:sz w:val="24"/>
          <w:szCs w:val="24"/>
        </w:rPr>
      </w:pPr>
    </w:p>
    <w:p w14:paraId="2FD021E0" w14:textId="77777777" w:rsidR="00901D53" w:rsidRDefault="00901D53" w:rsidP="00240B6C">
      <w:pPr>
        <w:pStyle w:val="Heading1"/>
        <w:rPr>
          <w:rFonts w:ascii="Arial" w:eastAsia="Times New Roman" w:hAnsi="Arial" w:cs="Arial"/>
          <w:lang w:eastAsia="en-GB"/>
        </w:rPr>
      </w:pPr>
      <w:bookmarkStart w:id="154" w:name="_Toc229554589"/>
    </w:p>
    <w:p w14:paraId="7FDB590F" w14:textId="77777777" w:rsidR="008A4760" w:rsidRDefault="008A4760" w:rsidP="00240B6C">
      <w:pPr>
        <w:pStyle w:val="Heading1"/>
        <w:rPr>
          <w:rFonts w:ascii="Arial" w:eastAsia="Times New Roman" w:hAnsi="Arial" w:cs="Arial"/>
          <w:lang w:eastAsia="en-GB"/>
        </w:rPr>
      </w:pPr>
    </w:p>
    <w:p w14:paraId="6D2E6577" w14:textId="77777777" w:rsidR="008A4760" w:rsidRDefault="008A4760" w:rsidP="00240B6C">
      <w:pPr>
        <w:pStyle w:val="Heading1"/>
        <w:rPr>
          <w:rFonts w:ascii="Arial" w:eastAsia="Times New Roman" w:hAnsi="Arial" w:cs="Arial"/>
          <w:lang w:eastAsia="en-GB"/>
        </w:rPr>
      </w:pPr>
    </w:p>
    <w:p w14:paraId="5C24168F" w14:textId="77777777" w:rsidR="008A4760" w:rsidRDefault="008A4760" w:rsidP="00240B6C">
      <w:pPr>
        <w:pStyle w:val="Heading1"/>
        <w:rPr>
          <w:rFonts w:ascii="Arial" w:eastAsia="Times New Roman" w:hAnsi="Arial" w:cs="Arial"/>
          <w:lang w:eastAsia="en-GB"/>
        </w:rPr>
      </w:pPr>
    </w:p>
    <w:bookmarkEnd w:id="154"/>
    <w:p w14:paraId="7075C574" w14:textId="77777777" w:rsidR="00A92E71" w:rsidRDefault="00A92E71" w:rsidP="00240B6C">
      <w:pPr>
        <w:pStyle w:val="Heading1"/>
        <w:rPr>
          <w:rFonts w:ascii="Arial" w:eastAsia="Times New Roman" w:hAnsi="Arial" w:cs="Arial"/>
          <w:lang w:eastAsia="en-GB"/>
        </w:rPr>
      </w:pPr>
    </w:p>
    <w:p w14:paraId="2D7C380D" w14:textId="77777777" w:rsidR="00A92E71" w:rsidRDefault="00A92E71" w:rsidP="00240B6C">
      <w:pPr>
        <w:pStyle w:val="Heading1"/>
        <w:rPr>
          <w:rFonts w:ascii="Arial" w:eastAsia="Times New Roman" w:hAnsi="Arial" w:cs="Arial"/>
          <w:lang w:eastAsia="en-GB"/>
        </w:rPr>
      </w:pPr>
    </w:p>
    <w:p w14:paraId="750C4CEB" w14:textId="7124D7EB" w:rsidR="002E3283" w:rsidRPr="007F0EE0" w:rsidRDefault="00604EE2" w:rsidP="00240B6C">
      <w:pPr>
        <w:pStyle w:val="Heading1"/>
        <w:rPr>
          <w:rFonts w:ascii="Arial" w:eastAsia="Times New Roman" w:hAnsi="Arial" w:cs="Arial"/>
          <w:lang w:eastAsia="en-GB"/>
        </w:rPr>
      </w:pPr>
      <w:r w:rsidRPr="007F0EE0">
        <w:rPr>
          <w:rFonts w:ascii="Arial" w:eastAsia="Times New Roman" w:hAnsi="Arial" w:cs="Arial"/>
          <w:lang w:eastAsia="en-GB"/>
        </w:rPr>
        <w:t xml:space="preserve"> </w:t>
      </w:r>
    </w:p>
    <w:p w14:paraId="2555E333" w14:textId="77777777" w:rsidR="001619C8" w:rsidRPr="007F0EE0" w:rsidRDefault="001619C8" w:rsidP="00F4680F">
      <w:pPr>
        <w:spacing w:line="360" w:lineRule="auto"/>
        <w:rPr>
          <w:rFonts w:ascii="Arial" w:hAnsi="Arial" w:cs="Arial"/>
          <w:sz w:val="24"/>
          <w:szCs w:val="24"/>
        </w:rPr>
      </w:pPr>
    </w:p>
    <w:p w14:paraId="1168F399" w14:textId="77777777" w:rsidR="002B752F" w:rsidRDefault="002B752F" w:rsidP="00E55939">
      <w:pPr>
        <w:spacing w:after="100" w:afterAutospacing="1" w:line="360" w:lineRule="auto"/>
        <w:ind w:left="360"/>
        <w:rPr>
          <w:rFonts w:ascii="Arial" w:eastAsia="Times New Roman" w:hAnsi="Arial" w:cs="Arial"/>
          <w:kern w:val="0"/>
          <w:sz w:val="24"/>
          <w:szCs w:val="24"/>
          <w:lang w:eastAsia="en-GB"/>
          <w14:ligatures w14:val="none"/>
        </w:rPr>
      </w:pPr>
    </w:p>
    <w:p w14:paraId="386EAE30" w14:textId="54F46CB9" w:rsidR="002B752F" w:rsidRDefault="002B752F" w:rsidP="00A92E71">
      <w:pPr>
        <w:pStyle w:val="Heading1"/>
        <w:rPr>
          <w:rFonts w:eastAsia="Times New Roman"/>
          <w:lang w:eastAsia="en-GB"/>
        </w:rPr>
      </w:pPr>
      <w:r>
        <w:rPr>
          <w:rFonts w:eastAsia="Times New Roman"/>
          <w:lang w:eastAsia="en-GB"/>
        </w:rPr>
        <w:lastRenderedPageBreak/>
        <w:t>References</w:t>
      </w:r>
    </w:p>
    <w:p w14:paraId="730E3393" w14:textId="77777777" w:rsidR="00A92E71" w:rsidRPr="00A92E71" w:rsidRDefault="00A92E71" w:rsidP="00A92E71">
      <w:pPr>
        <w:rPr>
          <w:lang w:eastAsia="en-GB"/>
        </w:rPr>
      </w:pPr>
    </w:p>
    <w:p w14:paraId="7E22442E" w14:textId="025600F0"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1847 Stone Milling (2026) </w:t>
      </w:r>
      <w:r w:rsidRPr="007F0EE0">
        <w:rPr>
          <w:rFonts w:ascii="Arial" w:eastAsia="Times New Roman" w:hAnsi="Arial" w:cs="Arial"/>
          <w:i/>
          <w:iCs/>
          <w:kern w:val="0"/>
          <w:sz w:val="24"/>
          <w:szCs w:val="24"/>
          <w:lang w:eastAsia="en-GB"/>
          <w14:ligatures w14:val="none"/>
        </w:rPr>
        <w:t>The Nutritional Advantages of Cold-Milled Spices</w:t>
      </w:r>
      <w:r w:rsidRPr="007F0EE0">
        <w:rPr>
          <w:rFonts w:ascii="Arial" w:eastAsia="Times New Roman" w:hAnsi="Arial" w:cs="Arial"/>
          <w:kern w:val="0"/>
          <w:sz w:val="24"/>
          <w:szCs w:val="24"/>
          <w:lang w:eastAsia="en-GB"/>
          <w14:ligatures w14:val="none"/>
        </w:rPr>
        <w:t xml:space="preserve">. Available at: </w:t>
      </w:r>
      <w:hyperlink r:id="rId30" w:tgtFrame="_blank" w:history="1">
        <w:r w:rsidRPr="007F0EE0">
          <w:rPr>
            <w:rFonts w:ascii="Arial" w:eastAsia="Times New Roman" w:hAnsi="Arial" w:cs="Arial"/>
            <w:color w:val="0000FF"/>
            <w:kern w:val="0"/>
            <w:sz w:val="24"/>
            <w:szCs w:val="24"/>
            <w:u w:val="single"/>
            <w:lang w:eastAsia="en-GB"/>
            <w14:ligatures w14:val="none"/>
          </w:rPr>
          <w:t>https://canadiancoolfoods.com/</w:t>
        </w:r>
      </w:hyperlink>
      <w:r w:rsidRPr="007F0EE0">
        <w:rPr>
          <w:rFonts w:ascii="Arial" w:eastAsia="Times New Roman" w:hAnsi="Arial" w:cs="Arial"/>
          <w:kern w:val="0"/>
          <w:sz w:val="24"/>
          <w:szCs w:val="24"/>
          <w:lang w:eastAsia="en-GB"/>
          <w14:ligatures w14:val="none"/>
        </w:rPr>
        <w:t xml:space="preserve"> (Accessed: 29 April 2026).</w:t>
      </w:r>
    </w:p>
    <w:p w14:paraId="039E9FD0"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Ashbury Global (2025) </w:t>
      </w:r>
      <w:r w:rsidRPr="007F0EE0">
        <w:rPr>
          <w:rFonts w:ascii="Arial" w:eastAsia="Times New Roman" w:hAnsi="Arial" w:cs="Arial"/>
          <w:i/>
          <w:iCs/>
          <w:kern w:val="0"/>
          <w:sz w:val="24"/>
          <w:szCs w:val="24"/>
          <w:lang w:eastAsia="en-GB"/>
          <w14:ligatures w14:val="none"/>
        </w:rPr>
        <w:t>Food Industry Trends 2026: The Bioavailability Revolution</w:t>
      </w:r>
      <w:r w:rsidRPr="007F0EE0">
        <w:rPr>
          <w:rFonts w:ascii="Arial" w:eastAsia="Times New Roman" w:hAnsi="Arial" w:cs="Arial"/>
          <w:kern w:val="0"/>
          <w:sz w:val="24"/>
          <w:szCs w:val="24"/>
          <w:lang w:eastAsia="en-GB"/>
          <w14:ligatures w14:val="none"/>
        </w:rPr>
        <w:t xml:space="preserve">. Available at: </w:t>
      </w:r>
      <w:hyperlink r:id="rId31" w:tgtFrame="_blank" w:history="1">
        <w:r w:rsidRPr="007F0EE0">
          <w:rPr>
            <w:rFonts w:ascii="Arial" w:eastAsia="Times New Roman" w:hAnsi="Arial" w:cs="Arial"/>
            <w:color w:val="0000FF"/>
            <w:kern w:val="0"/>
            <w:sz w:val="24"/>
            <w:szCs w:val="24"/>
            <w:u w:val="single"/>
            <w:lang w:eastAsia="en-GB"/>
            <w14:ligatures w14:val="none"/>
          </w:rPr>
          <w:t>https://ashbury.global/</w:t>
        </w:r>
      </w:hyperlink>
      <w:r w:rsidRPr="007F0EE0">
        <w:rPr>
          <w:rFonts w:ascii="Arial" w:eastAsia="Times New Roman" w:hAnsi="Arial" w:cs="Arial"/>
          <w:kern w:val="0"/>
          <w:sz w:val="24"/>
          <w:szCs w:val="24"/>
          <w:lang w:eastAsia="en-GB"/>
          <w14:ligatures w14:val="none"/>
        </w:rPr>
        <w:t xml:space="preserve"> (Accessed: 29 April 2026).</w:t>
      </w:r>
    </w:p>
    <w:p w14:paraId="77658EDB"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Ashbury Global (2025) </w:t>
      </w:r>
      <w:r w:rsidRPr="007F0EE0">
        <w:rPr>
          <w:rFonts w:ascii="Arial" w:eastAsia="Times New Roman" w:hAnsi="Arial" w:cs="Arial"/>
          <w:i/>
          <w:iCs/>
          <w:kern w:val="0"/>
          <w:sz w:val="24"/>
          <w:szCs w:val="24"/>
          <w:lang w:eastAsia="en-GB"/>
          <w14:ligatures w14:val="none"/>
        </w:rPr>
        <w:t>Food Industry Trends 2026: The Rise of Functional Home Cooking</w:t>
      </w:r>
      <w:r w:rsidRPr="007F0EE0">
        <w:rPr>
          <w:rFonts w:ascii="Arial" w:eastAsia="Times New Roman" w:hAnsi="Arial" w:cs="Arial"/>
          <w:kern w:val="0"/>
          <w:sz w:val="24"/>
          <w:szCs w:val="24"/>
          <w:lang w:eastAsia="en-GB"/>
          <w14:ligatures w14:val="none"/>
        </w:rPr>
        <w:t xml:space="preserve">. Available at: </w:t>
      </w:r>
      <w:hyperlink r:id="rId32" w:tgtFrame="_blank" w:history="1">
        <w:r w:rsidRPr="007F0EE0">
          <w:rPr>
            <w:rFonts w:ascii="Arial" w:eastAsia="Times New Roman" w:hAnsi="Arial" w:cs="Arial"/>
            <w:color w:val="0000FF"/>
            <w:kern w:val="0"/>
            <w:sz w:val="24"/>
            <w:szCs w:val="24"/>
            <w:u w:val="single"/>
            <w:lang w:eastAsia="en-GB"/>
            <w14:ligatures w14:val="none"/>
          </w:rPr>
          <w:t>https://ashbury.global/</w:t>
        </w:r>
      </w:hyperlink>
      <w:r w:rsidRPr="007F0EE0">
        <w:rPr>
          <w:rFonts w:ascii="Arial" w:eastAsia="Times New Roman" w:hAnsi="Arial" w:cs="Arial"/>
          <w:kern w:val="0"/>
          <w:sz w:val="24"/>
          <w:szCs w:val="24"/>
          <w:lang w:eastAsia="en-GB"/>
          <w14:ligatures w14:val="none"/>
        </w:rPr>
        <w:t xml:space="preserve"> (Accessed: 29 April 2026).</w:t>
      </w:r>
    </w:p>
    <w:p w14:paraId="0E264C6A"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Assosia (2026) </w:t>
      </w:r>
      <w:r w:rsidRPr="007F0EE0">
        <w:rPr>
          <w:rFonts w:ascii="Arial" w:eastAsia="Times New Roman" w:hAnsi="Arial" w:cs="Arial"/>
          <w:i/>
          <w:iCs/>
          <w:kern w:val="0"/>
          <w:sz w:val="24"/>
          <w:szCs w:val="24"/>
          <w:lang w:eastAsia="en-GB"/>
          <w14:ligatures w14:val="none"/>
        </w:rPr>
        <w:t>The clean-label revolution: UK consumer trends in 2026</w:t>
      </w:r>
      <w:r w:rsidRPr="007F0EE0">
        <w:rPr>
          <w:rFonts w:ascii="Arial" w:eastAsia="Times New Roman" w:hAnsi="Arial" w:cs="Arial"/>
          <w:kern w:val="0"/>
          <w:sz w:val="24"/>
          <w:szCs w:val="24"/>
          <w:lang w:eastAsia="en-GB"/>
          <w14:ligatures w14:val="none"/>
        </w:rPr>
        <w:t xml:space="preserve">. Available at: </w:t>
      </w:r>
      <w:hyperlink r:id="rId33" w:tgtFrame="_blank" w:history="1">
        <w:r w:rsidRPr="007F0EE0">
          <w:rPr>
            <w:rFonts w:ascii="Arial" w:eastAsia="Times New Roman" w:hAnsi="Arial" w:cs="Arial"/>
            <w:color w:val="0000FF"/>
            <w:kern w:val="0"/>
            <w:sz w:val="24"/>
            <w:szCs w:val="24"/>
            <w:u w:val="single"/>
            <w:lang w:eastAsia="en-GB"/>
            <w14:ligatures w14:val="none"/>
          </w:rPr>
          <w:t>https://www.assosia.com/</w:t>
        </w:r>
      </w:hyperlink>
      <w:r w:rsidRPr="007F0EE0">
        <w:rPr>
          <w:rFonts w:ascii="Arial" w:eastAsia="Times New Roman" w:hAnsi="Arial" w:cs="Arial"/>
          <w:kern w:val="0"/>
          <w:sz w:val="24"/>
          <w:szCs w:val="24"/>
          <w:lang w:eastAsia="en-GB"/>
          <w14:ligatures w14:val="none"/>
        </w:rPr>
        <w:t xml:space="preserve"> (Accessed: 29 April 2026).</w:t>
      </w:r>
    </w:p>
    <w:p w14:paraId="6E4E44DD"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Assosia (2026) </w:t>
      </w:r>
      <w:r w:rsidRPr="007F0EE0">
        <w:rPr>
          <w:rFonts w:ascii="Arial" w:eastAsia="Times New Roman" w:hAnsi="Arial" w:cs="Arial"/>
          <w:i/>
          <w:iCs/>
          <w:kern w:val="0"/>
          <w:sz w:val="24"/>
          <w:szCs w:val="24"/>
          <w:lang w:eastAsia="en-GB"/>
          <w14:ligatures w14:val="none"/>
        </w:rPr>
        <w:t>The Rise of Value-Based Pricing in UK Organic Segments</w:t>
      </w:r>
      <w:r w:rsidRPr="007F0EE0">
        <w:rPr>
          <w:rFonts w:ascii="Arial" w:eastAsia="Times New Roman" w:hAnsi="Arial" w:cs="Arial"/>
          <w:kern w:val="0"/>
          <w:sz w:val="24"/>
          <w:szCs w:val="24"/>
          <w:lang w:eastAsia="en-GB"/>
          <w14:ligatures w14:val="none"/>
        </w:rPr>
        <w:t xml:space="preserve">. Available at: </w:t>
      </w:r>
      <w:hyperlink r:id="rId34" w:tgtFrame="_blank" w:history="1">
        <w:r w:rsidRPr="007F0EE0">
          <w:rPr>
            <w:rFonts w:ascii="Arial" w:eastAsia="Times New Roman" w:hAnsi="Arial" w:cs="Arial"/>
            <w:color w:val="0000FF"/>
            <w:kern w:val="0"/>
            <w:sz w:val="24"/>
            <w:szCs w:val="24"/>
            <w:u w:val="single"/>
            <w:lang w:eastAsia="en-GB"/>
            <w14:ligatures w14:val="none"/>
          </w:rPr>
          <w:t>https://www.assosia.com/</w:t>
        </w:r>
      </w:hyperlink>
      <w:r w:rsidRPr="007F0EE0">
        <w:rPr>
          <w:rFonts w:ascii="Arial" w:eastAsia="Times New Roman" w:hAnsi="Arial" w:cs="Arial"/>
          <w:kern w:val="0"/>
          <w:sz w:val="24"/>
          <w:szCs w:val="24"/>
          <w:lang w:eastAsia="en-GB"/>
          <w14:ligatures w14:val="none"/>
        </w:rPr>
        <w:t xml:space="preserve"> (Accessed: 29 April 2026).</w:t>
      </w:r>
    </w:p>
    <w:p w14:paraId="4BB4C1A1"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Assosia (2026) </w:t>
      </w:r>
      <w:r w:rsidRPr="007F0EE0">
        <w:rPr>
          <w:rFonts w:ascii="Arial" w:eastAsia="Times New Roman" w:hAnsi="Arial" w:cs="Arial"/>
          <w:i/>
          <w:iCs/>
          <w:kern w:val="0"/>
          <w:sz w:val="24"/>
          <w:szCs w:val="24"/>
          <w:lang w:eastAsia="en-GB"/>
          <w14:ligatures w14:val="none"/>
        </w:rPr>
        <w:t>UK Consumer Sensitivity and Shrinkflation in the Organic Sector</w:t>
      </w:r>
      <w:r w:rsidRPr="007F0EE0">
        <w:rPr>
          <w:rFonts w:ascii="Arial" w:eastAsia="Times New Roman" w:hAnsi="Arial" w:cs="Arial"/>
          <w:kern w:val="0"/>
          <w:sz w:val="24"/>
          <w:szCs w:val="24"/>
          <w:lang w:eastAsia="en-GB"/>
          <w14:ligatures w14:val="none"/>
        </w:rPr>
        <w:t xml:space="preserve">. Available at: </w:t>
      </w:r>
      <w:hyperlink r:id="rId35" w:tgtFrame="_blank" w:history="1">
        <w:r w:rsidRPr="007F0EE0">
          <w:rPr>
            <w:rFonts w:ascii="Arial" w:eastAsia="Times New Roman" w:hAnsi="Arial" w:cs="Arial"/>
            <w:color w:val="0000FF"/>
            <w:kern w:val="0"/>
            <w:sz w:val="24"/>
            <w:szCs w:val="24"/>
            <w:u w:val="single"/>
            <w:lang w:eastAsia="en-GB"/>
            <w14:ligatures w14:val="none"/>
          </w:rPr>
          <w:t>https://www.assosia.com/</w:t>
        </w:r>
      </w:hyperlink>
      <w:r w:rsidRPr="007F0EE0">
        <w:rPr>
          <w:rFonts w:ascii="Arial" w:eastAsia="Times New Roman" w:hAnsi="Arial" w:cs="Arial"/>
          <w:kern w:val="0"/>
          <w:sz w:val="24"/>
          <w:szCs w:val="24"/>
          <w:lang w:eastAsia="en-GB"/>
          <w14:ligatures w14:val="none"/>
        </w:rPr>
        <w:t xml:space="preserve"> (Accessed: 29 April 2026).</w:t>
      </w:r>
    </w:p>
    <w:p w14:paraId="70751454"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Assosia (2026) </w:t>
      </w:r>
      <w:r w:rsidRPr="007F0EE0">
        <w:rPr>
          <w:rFonts w:ascii="Arial" w:eastAsia="Times New Roman" w:hAnsi="Arial" w:cs="Arial"/>
          <w:i/>
          <w:iCs/>
          <w:kern w:val="0"/>
          <w:sz w:val="24"/>
          <w:szCs w:val="24"/>
          <w:lang w:eastAsia="en-GB"/>
          <w14:ligatures w14:val="none"/>
        </w:rPr>
        <w:t>UK Grocery Retail Trends 2026: Success through Data</w:t>
      </w:r>
      <w:r w:rsidRPr="007F0EE0">
        <w:rPr>
          <w:rFonts w:ascii="Arial" w:eastAsia="Times New Roman" w:hAnsi="Arial" w:cs="Arial"/>
          <w:kern w:val="0"/>
          <w:sz w:val="24"/>
          <w:szCs w:val="24"/>
          <w:lang w:eastAsia="en-GB"/>
          <w14:ligatures w14:val="none"/>
        </w:rPr>
        <w:t xml:space="preserve">. Available at: </w:t>
      </w:r>
      <w:hyperlink r:id="rId36" w:tgtFrame="_blank" w:history="1">
        <w:r w:rsidRPr="007F0EE0">
          <w:rPr>
            <w:rFonts w:ascii="Arial" w:eastAsia="Times New Roman" w:hAnsi="Arial" w:cs="Arial"/>
            <w:color w:val="0000FF"/>
            <w:kern w:val="0"/>
            <w:sz w:val="24"/>
            <w:szCs w:val="24"/>
            <w:u w:val="single"/>
            <w:lang w:eastAsia="en-GB"/>
            <w14:ligatures w14:val="none"/>
          </w:rPr>
          <w:t>https://www.assosia.com/uk-grocery-retail-trends-2026</w:t>
        </w:r>
      </w:hyperlink>
      <w:r w:rsidRPr="007F0EE0">
        <w:rPr>
          <w:rFonts w:ascii="Arial" w:eastAsia="Times New Roman" w:hAnsi="Arial" w:cs="Arial"/>
          <w:kern w:val="0"/>
          <w:sz w:val="24"/>
          <w:szCs w:val="24"/>
          <w:lang w:eastAsia="en-GB"/>
          <w14:ligatures w14:val="none"/>
        </w:rPr>
        <w:t xml:space="preserve"> (Accessed: 29 April 2026).</w:t>
      </w:r>
    </w:p>
    <w:p w14:paraId="5699C85C"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Atrill, P. and McLaney, E. (2025) </w:t>
      </w:r>
      <w:r w:rsidRPr="007F0EE0">
        <w:rPr>
          <w:rFonts w:ascii="Arial" w:eastAsia="Times New Roman" w:hAnsi="Arial" w:cs="Arial"/>
          <w:i/>
          <w:iCs/>
          <w:kern w:val="0"/>
          <w:sz w:val="24"/>
          <w:szCs w:val="24"/>
          <w:lang w:eastAsia="en-GB"/>
          <w14:ligatures w14:val="none"/>
        </w:rPr>
        <w:t>Accounting and Finance for Non-Specialists</w:t>
      </w:r>
      <w:r w:rsidRPr="007F0EE0">
        <w:rPr>
          <w:rFonts w:ascii="Arial" w:eastAsia="Times New Roman" w:hAnsi="Arial" w:cs="Arial"/>
          <w:kern w:val="0"/>
          <w:sz w:val="24"/>
          <w:szCs w:val="24"/>
          <w:lang w:eastAsia="en-GB"/>
          <w14:ligatures w14:val="none"/>
        </w:rPr>
        <w:t>. 13th edn. Harlow: Pearson Education.</w:t>
      </w:r>
    </w:p>
    <w:p w14:paraId="64A85659"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Barney, J.B. and Hesterly, W.S. (2024) </w:t>
      </w:r>
      <w:r w:rsidRPr="007F0EE0">
        <w:rPr>
          <w:rFonts w:ascii="Arial" w:eastAsia="Times New Roman" w:hAnsi="Arial" w:cs="Arial"/>
          <w:i/>
          <w:iCs/>
          <w:kern w:val="0"/>
          <w:sz w:val="24"/>
          <w:szCs w:val="24"/>
          <w:lang w:eastAsia="en-GB"/>
          <w14:ligatures w14:val="none"/>
        </w:rPr>
        <w:t>Strategic Management and Competitive Advantage: Concepts and Cases</w:t>
      </w:r>
      <w:r w:rsidRPr="007F0EE0">
        <w:rPr>
          <w:rFonts w:ascii="Arial" w:eastAsia="Times New Roman" w:hAnsi="Arial" w:cs="Arial"/>
          <w:kern w:val="0"/>
          <w:sz w:val="24"/>
          <w:szCs w:val="24"/>
          <w:lang w:eastAsia="en-GB"/>
          <w14:ligatures w14:val="none"/>
        </w:rPr>
        <w:t>. 7th edn. Harlow: Pearson.</w:t>
      </w:r>
    </w:p>
    <w:p w14:paraId="290587E0"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Beck Greener (2026) </w:t>
      </w:r>
      <w:r w:rsidRPr="007F0EE0">
        <w:rPr>
          <w:rFonts w:ascii="Arial" w:eastAsia="Times New Roman" w:hAnsi="Arial" w:cs="Arial"/>
          <w:i/>
          <w:iCs/>
          <w:kern w:val="0"/>
          <w:sz w:val="24"/>
          <w:szCs w:val="24"/>
          <w:lang w:eastAsia="en-GB"/>
          <w14:ligatures w14:val="none"/>
        </w:rPr>
        <w:t>A Taste of the Future: Patenting Food Inventions</w:t>
      </w:r>
      <w:r w:rsidRPr="007F0EE0">
        <w:rPr>
          <w:rFonts w:ascii="Arial" w:eastAsia="Times New Roman" w:hAnsi="Arial" w:cs="Arial"/>
          <w:kern w:val="0"/>
          <w:sz w:val="24"/>
          <w:szCs w:val="24"/>
          <w:lang w:eastAsia="en-GB"/>
          <w14:ligatures w14:val="none"/>
        </w:rPr>
        <w:t xml:space="preserve">. Available at: </w:t>
      </w:r>
      <w:hyperlink r:id="rId37" w:tgtFrame="_blank" w:history="1">
        <w:r w:rsidRPr="007F0EE0">
          <w:rPr>
            <w:rFonts w:ascii="Arial" w:eastAsia="Times New Roman" w:hAnsi="Arial" w:cs="Arial"/>
            <w:color w:val="0000FF"/>
            <w:kern w:val="0"/>
            <w:sz w:val="24"/>
            <w:szCs w:val="24"/>
            <w:u w:val="single"/>
            <w:lang w:eastAsia="en-GB"/>
            <w14:ligatures w14:val="none"/>
          </w:rPr>
          <w:t>https://www.beckgreener.com/</w:t>
        </w:r>
      </w:hyperlink>
      <w:r w:rsidRPr="007F0EE0">
        <w:rPr>
          <w:rFonts w:ascii="Arial" w:eastAsia="Times New Roman" w:hAnsi="Arial" w:cs="Arial"/>
          <w:kern w:val="0"/>
          <w:sz w:val="24"/>
          <w:szCs w:val="24"/>
          <w:lang w:eastAsia="en-GB"/>
          <w14:ligatures w14:val="none"/>
        </w:rPr>
        <w:t xml:space="preserve"> (Accessed: 29 April 2026).</w:t>
      </w:r>
    </w:p>
    <w:p w14:paraId="543A534C"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Becker, G.S. (1993) </w:t>
      </w:r>
      <w:r w:rsidRPr="007F0EE0">
        <w:rPr>
          <w:rFonts w:ascii="Arial" w:eastAsia="Times New Roman" w:hAnsi="Arial" w:cs="Arial"/>
          <w:i/>
          <w:iCs/>
          <w:kern w:val="0"/>
          <w:sz w:val="24"/>
          <w:szCs w:val="24"/>
          <w:lang w:eastAsia="en-GB"/>
          <w14:ligatures w14:val="none"/>
        </w:rPr>
        <w:t>Human Capital: A Theoretical and Empirical Analysis, with Special Reference to Education</w:t>
      </w:r>
      <w:r w:rsidRPr="007F0EE0">
        <w:rPr>
          <w:rFonts w:ascii="Arial" w:eastAsia="Times New Roman" w:hAnsi="Arial" w:cs="Arial"/>
          <w:kern w:val="0"/>
          <w:sz w:val="24"/>
          <w:szCs w:val="24"/>
          <w:lang w:eastAsia="en-GB"/>
          <w14:ligatures w14:val="none"/>
        </w:rPr>
        <w:t>. 3rd edn. Chicago: University of Chicago Press.</w:t>
      </w:r>
    </w:p>
    <w:p w14:paraId="5C9A69EB"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lastRenderedPageBreak/>
        <w:t xml:space="preserve">Bills, F.T.P. (2026) </w:t>
      </w:r>
      <w:r w:rsidRPr="007F0EE0">
        <w:rPr>
          <w:rFonts w:ascii="Arial" w:eastAsia="Times New Roman" w:hAnsi="Arial" w:cs="Arial"/>
          <w:i/>
          <w:iCs/>
          <w:kern w:val="0"/>
          <w:sz w:val="24"/>
          <w:szCs w:val="24"/>
          <w:lang w:eastAsia="en-GB"/>
          <w14:ligatures w14:val="none"/>
        </w:rPr>
        <w:t>Health Benefits of Turmeric, Ginger, and Garlic</w:t>
      </w:r>
      <w:r w:rsidRPr="007F0EE0">
        <w:rPr>
          <w:rFonts w:ascii="Arial" w:eastAsia="Times New Roman" w:hAnsi="Arial" w:cs="Arial"/>
          <w:kern w:val="0"/>
          <w:sz w:val="24"/>
          <w:szCs w:val="24"/>
          <w:lang w:eastAsia="en-GB"/>
          <w14:ligatures w14:val="none"/>
        </w:rPr>
        <w:t xml:space="preserve">. Available at: </w:t>
      </w:r>
      <w:hyperlink r:id="rId38" w:tgtFrame="_blank" w:history="1">
        <w:r w:rsidRPr="007F0EE0">
          <w:rPr>
            <w:rFonts w:ascii="Arial" w:eastAsia="Times New Roman" w:hAnsi="Arial" w:cs="Arial"/>
            <w:color w:val="0000FF"/>
            <w:kern w:val="0"/>
            <w:sz w:val="24"/>
            <w:szCs w:val="24"/>
            <w:u w:val="single"/>
            <w:lang w:eastAsia="en-GB"/>
            <w14:ligatures w14:val="none"/>
          </w:rPr>
          <w:t>https://ftp.bills.com.au/</w:t>
        </w:r>
      </w:hyperlink>
      <w:r w:rsidRPr="007F0EE0">
        <w:rPr>
          <w:rFonts w:ascii="Arial" w:eastAsia="Times New Roman" w:hAnsi="Arial" w:cs="Arial"/>
          <w:kern w:val="0"/>
          <w:sz w:val="24"/>
          <w:szCs w:val="24"/>
          <w:lang w:eastAsia="en-GB"/>
          <w14:ligatures w14:val="none"/>
        </w:rPr>
        <w:t xml:space="preserve"> (Accessed: 29 April 2026).</w:t>
      </w:r>
    </w:p>
    <w:p w14:paraId="2ADE3803"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BMA (2026) </w:t>
      </w:r>
      <w:r w:rsidRPr="007F0EE0">
        <w:rPr>
          <w:rFonts w:ascii="Arial" w:eastAsia="Times New Roman" w:hAnsi="Arial" w:cs="Arial"/>
          <w:i/>
          <w:iCs/>
          <w:kern w:val="0"/>
          <w:sz w:val="24"/>
          <w:szCs w:val="24"/>
          <w:lang w:eastAsia="en-GB"/>
          <w14:ligatures w14:val="none"/>
        </w:rPr>
        <w:t>Dietary Trends and the Burden of Chronic Disease in the UK</w:t>
      </w:r>
      <w:r w:rsidRPr="007F0EE0">
        <w:rPr>
          <w:rFonts w:ascii="Arial" w:eastAsia="Times New Roman" w:hAnsi="Arial" w:cs="Arial"/>
          <w:kern w:val="0"/>
          <w:sz w:val="24"/>
          <w:szCs w:val="24"/>
          <w:lang w:eastAsia="en-GB"/>
          <w14:ligatures w14:val="none"/>
        </w:rPr>
        <w:t>. British Medical Association.</w:t>
      </w:r>
    </w:p>
    <w:p w14:paraId="2A178430"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BMA (2026) </w:t>
      </w:r>
      <w:r w:rsidRPr="007F0EE0">
        <w:rPr>
          <w:rFonts w:ascii="Arial" w:eastAsia="Times New Roman" w:hAnsi="Arial" w:cs="Arial"/>
          <w:i/>
          <w:iCs/>
          <w:kern w:val="0"/>
          <w:sz w:val="24"/>
          <w:szCs w:val="24"/>
          <w:lang w:eastAsia="en-GB"/>
          <w14:ligatures w14:val="none"/>
        </w:rPr>
        <w:t>Improving the nation's diet: the impact of ultra-processed food</w:t>
      </w:r>
      <w:r w:rsidRPr="007F0EE0">
        <w:rPr>
          <w:rFonts w:ascii="Arial" w:eastAsia="Times New Roman" w:hAnsi="Arial" w:cs="Arial"/>
          <w:kern w:val="0"/>
          <w:sz w:val="24"/>
          <w:szCs w:val="24"/>
          <w:lang w:eastAsia="en-GB"/>
          <w14:ligatures w14:val="none"/>
        </w:rPr>
        <w:t xml:space="preserve">. British Medical Association. Available at: </w:t>
      </w:r>
      <w:hyperlink r:id="rId39" w:tgtFrame="_blank" w:history="1">
        <w:r w:rsidRPr="007F0EE0">
          <w:rPr>
            <w:rFonts w:ascii="Arial" w:eastAsia="Times New Roman" w:hAnsi="Arial" w:cs="Arial"/>
            <w:color w:val="0000FF"/>
            <w:kern w:val="0"/>
            <w:sz w:val="24"/>
            <w:szCs w:val="24"/>
            <w:u w:val="single"/>
            <w:lang w:eastAsia="en-GB"/>
            <w14:ligatures w14:val="none"/>
          </w:rPr>
          <w:t>https://www.bma.org.uk/</w:t>
        </w:r>
      </w:hyperlink>
      <w:r w:rsidRPr="007F0EE0">
        <w:rPr>
          <w:rFonts w:ascii="Arial" w:eastAsia="Times New Roman" w:hAnsi="Arial" w:cs="Arial"/>
          <w:kern w:val="0"/>
          <w:sz w:val="24"/>
          <w:szCs w:val="24"/>
          <w:lang w:eastAsia="en-GB"/>
          <w14:ligatures w14:val="none"/>
        </w:rPr>
        <w:t xml:space="preserve"> (Accessed: 29 April 2026). </w:t>
      </w:r>
    </w:p>
    <w:p w14:paraId="6336E8A5" w14:textId="77777777" w:rsidR="00725099" w:rsidRPr="007F0EE0" w:rsidRDefault="00725099" w:rsidP="00E55939">
      <w:pPr>
        <w:spacing w:after="100" w:afterAutospacing="1" w:line="360" w:lineRule="auto"/>
        <w:ind w:left="360"/>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 xml:space="preserve">BMA (2026) </w:t>
      </w:r>
      <w:r w:rsidRPr="007F0EE0">
        <w:rPr>
          <w:rFonts w:ascii="Arial" w:eastAsia="Times New Roman" w:hAnsi="Arial" w:cs="Arial"/>
          <w:i/>
          <w:iCs/>
          <w:color w:val="0D0D0D" w:themeColor="text1" w:themeTint="F2"/>
          <w:kern w:val="0"/>
          <w:sz w:val="24"/>
          <w:szCs w:val="24"/>
          <w:lang w:eastAsia="en-GB"/>
          <w14:ligatures w14:val="none"/>
        </w:rPr>
        <w:t>The Impact of UPFs on Early Childhood Development</w:t>
      </w:r>
      <w:r w:rsidRPr="007F0EE0">
        <w:rPr>
          <w:rFonts w:ascii="Arial" w:eastAsia="Times New Roman" w:hAnsi="Arial" w:cs="Arial"/>
          <w:color w:val="0D0D0D" w:themeColor="text1" w:themeTint="F2"/>
          <w:kern w:val="0"/>
          <w:sz w:val="24"/>
          <w:szCs w:val="24"/>
          <w:lang w:eastAsia="en-GB"/>
          <w14:ligatures w14:val="none"/>
        </w:rPr>
        <w:t xml:space="preserve">. British Medical Association. Available at: </w:t>
      </w:r>
      <w:hyperlink r:id="rId40" w:tgtFrame="_blank" w:history="1">
        <w:r w:rsidRPr="007F0EE0">
          <w:rPr>
            <w:rFonts w:ascii="Arial" w:eastAsia="Times New Roman" w:hAnsi="Arial" w:cs="Arial"/>
            <w:color w:val="0D0D0D" w:themeColor="text1" w:themeTint="F2"/>
            <w:kern w:val="0"/>
            <w:sz w:val="24"/>
            <w:szCs w:val="24"/>
            <w:u w:val="single"/>
            <w:lang w:eastAsia="en-GB"/>
            <w14:ligatures w14:val="none"/>
          </w:rPr>
          <w:t>https://www.bma.org.uk/</w:t>
        </w:r>
      </w:hyperlink>
      <w:r w:rsidRPr="007F0EE0">
        <w:rPr>
          <w:rFonts w:ascii="Arial" w:eastAsia="Times New Roman" w:hAnsi="Arial" w:cs="Arial"/>
          <w:color w:val="0D0D0D" w:themeColor="text1" w:themeTint="F2"/>
          <w:kern w:val="0"/>
          <w:sz w:val="24"/>
          <w:szCs w:val="24"/>
          <w:lang w:eastAsia="en-GB"/>
          <w14:ligatures w14:val="none"/>
        </w:rPr>
        <w:t xml:space="preserve"> (Accessed: 29 April 2026).</w:t>
      </w:r>
    </w:p>
    <w:p w14:paraId="4C87FF85"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Business Growth West Midlands (2026) </w:t>
      </w:r>
      <w:r w:rsidRPr="007F0EE0">
        <w:rPr>
          <w:rFonts w:ascii="Arial" w:eastAsia="Times New Roman" w:hAnsi="Arial" w:cs="Arial"/>
          <w:i/>
          <w:iCs/>
          <w:kern w:val="0"/>
          <w:sz w:val="24"/>
          <w:szCs w:val="24"/>
          <w:lang w:eastAsia="en-GB"/>
          <w14:ligatures w14:val="none"/>
        </w:rPr>
        <w:t>Supply Chain Transition Programme: Support for SME Diversification</w:t>
      </w:r>
      <w:r w:rsidRPr="007F0EE0">
        <w:rPr>
          <w:rFonts w:ascii="Arial" w:eastAsia="Times New Roman" w:hAnsi="Arial" w:cs="Arial"/>
          <w:kern w:val="0"/>
          <w:sz w:val="24"/>
          <w:szCs w:val="24"/>
          <w:lang w:eastAsia="en-GB"/>
          <w14:ligatures w14:val="none"/>
        </w:rPr>
        <w:t xml:space="preserve">. Available at: </w:t>
      </w:r>
      <w:hyperlink r:id="rId41" w:tgtFrame="_blank" w:history="1">
        <w:r w:rsidRPr="007F0EE0">
          <w:rPr>
            <w:rFonts w:ascii="Arial" w:eastAsia="Times New Roman" w:hAnsi="Arial" w:cs="Arial"/>
            <w:color w:val="0000FF"/>
            <w:kern w:val="0"/>
            <w:sz w:val="24"/>
            <w:szCs w:val="24"/>
            <w:u w:val="single"/>
            <w:lang w:eastAsia="en-GB"/>
            <w14:ligatures w14:val="none"/>
          </w:rPr>
          <w:t>https://www.businessgrowthwestmidlands.org.uk/</w:t>
        </w:r>
      </w:hyperlink>
      <w:r w:rsidRPr="007F0EE0">
        <w:rPr>
          <w:rFonts w:ascii="Arial" w:eastAsia="Times New Roman" w:hAnsi="Arial" w:cs="Arial"/>
          <w:kern w:val="0"/>
          <w:sz w:val="24"/>
          <w:szCs w:val="24"/>
          <w:lang w:eastAsia="en-GB"/>
          <w14:ligatures w14:val="none"/>
        </w:rPr>
        <w:t xml:space="preserve"> (Accessed: 29 April 2026).</w:t>
      </w:r>
    </w:p>
    <w:p w14:paraId="18627BA4"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Cabinet Office (2026) </w:t>
      </w:r>
      <w:r w:rsidRPr="007F0EE0">
        <w:rPr>
          <w:rFonts w:ascii="Arial" w:eastAsia="Times New Roman" w:hAnsi="Arial" w:cs="Arial"/>
          <w:i/>
          <w:iCs/>
          <w:kern w:val="0"/>
          <w:sz w:val="24"/>
          <w:szCs w:val="24"/>
          <w:lang w:eastAsia="en-GB"/>
          <w14:ligatures w14:val="none"/>
        </w:rPr>
        <w:t>West Midlands to become Government centre for Transport and Infrastructure</w:t>
      </w:r>
      <w:r w:rsidRPr="007F0EE0">
        <w:rPr>
          <w:rFonts w:ascii="Arial" w:eastAsia="Times New Roman" w:hAnsi="Arial" w:cs="Arial"/>
          <w:kern w:val="0"/>
          <w:sz w:val="24"/>
          <w:szCs w:val="24"/>
          <w:lang w:eastAsia="en-GB"/>
          <w14:ligatures w14:val="none"/>
        </w:rPr>
        <w:t>. GOV.UK Press Release.</w:t>
      </w:r>
    </w:p>
    <w:p w14:paraId="152E12C1"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CBI (2026) </w:t>
      </w:r>
      <w:r w:rsidRPr="007F0EE0">
        <w:rPr>
          <w:rFonts w:ascii="Arial" w:eastAsia="Times New Roman" w:hAnsi="Arial" w:cs="Arial"/>
          <w:i/>
          <w:iCs/>
          <w:kern w:val="0"/>
          <w:sz w:val="24"/>
          <w:szCs w:val="24"/>
          <w:lang w:eastAsia="en-GB"/>
          <w14:ligatures w14:val="none"/>
        </w:rPr>
        <w:t>Entering the European market for organic ginger</w:t>
      </w:r>
      <w:r w:rsidRPr="007F0EE0">
        <w:rPr>
          <w:rFonts w:ascii="Arial" w:eastAsia="Times New Roman" w:hAnsi="Arial" w:cs="Arial"/>
          <w:kern w:val="0"/>
          <w:sz w:val="24"/>
          <w:szCs w:val="24"/>
          <w:lang w:eastAsia="en-GB"/>
          <w14:ligatures w14:val="none"/>
        </w:rPr>
        <w:t>. Centre for the Promotion of Imports.</w:t>
      </w:r>
    </w:p>
    <w:p w14:paraId="2392373A"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CBI (2026) Supply chain risks in the global organic spice trade. Centre for the Promotion of Imports.</w:t>
      </w:r>
    </w:p>
    <w:p w14:paraId="3B5D7FFE"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CBI (2026) </w:t>
      </w:r>
      <w:r w:rsidRPr="007F0EE0">
        <w:rPr>
          <w:rFonts w:ascii="Arial" w:eastAsia="Times New Roman" w:hAnsi="Arial" w:cs="Arial"/>
          <w:i/>
          <w:iCs/>
          <w:kern w:val="0"/>
          <w:sz w:val="24"/>
          <w:szCs w:val="24"/>
          <w:lang w:eastAsia="en-GB"/>
          <w14:ligatures w14:val="none"/>
        </w:rPr>
        <w:t>The European market potential for organic turmeric: Supply chain vulnerabilities</w:t>
      </w:r>
      <w:r w:rsidRPr="007F0EE0">
        <w:rPr>
          <w:rFonts w:ascii="Arial" w:eastAsia="Times New Roman" w:hAnsi="Arial" w:cs="Arial"/>
          <w:kern w:val="0"/>
          <w:sz w:val="24"/>
          <w:szCs w:val="24"/>
          <w:lang w:eastAsia="en-GB"/>
          <w14:ligatures w14:val="none"/>
        </w:rPr>
        <w:t>. Centre for the Promotion of Imports.</w:t>
      </w:r>
    </w:p>
    <w:p w14:paraId="0D03F789"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Decisis Law (2026) </w:t>
      </w:r>
      <w:r w:rsidRPr="007F0EE0">
        <w:rPr>
          <w:rFonts w:ascii="Arial" w:eastAsia="Times New Roman" w:hAnsi="Arial" w:cs="Arial"/>
          <w:i/>
          <w:iCs/>
          <w:kern w:val="0"/>
          <w:sz w:val="24"/>
          <w:szCs w:val="24"/>
          <w:lang w:eastAsia="en-GB"/>
          <w14:ligatures w14:val="none"/>
        </w:rPr>
        <w:t>IP Strategy for Food Tech: Recipes and Processes</w:t>
      </w:r>
      <w:r w:rsidRPr="007F0EE0">
        <w:rPr>
          <w:rFonts w:ascii="Arial" w:eastAsia="Times New Roman" w:hAnsi="Arial" w:cs="Arial"/>
          <w:kern w:val="0"/>
          <w:sz w:val="24"/>
          <w:szCs w:val="24"/>
          <w:lang w:eastAsia="en-GB"/>
          <w14:ligatures w14:val="none"/>
        </w:rPr>
        <w:t xml:space="preserve">. Available at: </w:t>
      </w:r>
      <w:hyperlink r:id="rId42" w:tgtFrame="_blank" w:history="1">
        <w:r w:rsidRPr="007F0EE0">
          <w:rPr>
            <w:rFonts w:ascii="Arial" w:eastAsia="Times New Roman" w:hAnsi="Arial" w:cs="Arial"/>
            <w:color w:val="0000FF"/>
            <w:kern w:val="0"/>
            <w:sz w:val="24"/>
            <w:szCs w:val="24"/>
            <w:u w:val="single"/>
            <w:lang w:eastAsia="en-GB"/>
            <w14:ligatures w14:val="none"/>
          </w:rPr>
          <w:t>https://decisis-law.co.uk/</w:t>
        </w:r>
      </w:hyperlink>
      <w:r w:rsidRPr="007F0EE0">
        <w:rPr>
          <w:rFonts w:ascii="Arial" w:eastAsia="Times New Roman" w:hAnsi="Arial" w:cs="Arial"/>
          <w:kern w:val="0"/>
          <w:sz w:val="24"/>
          <w:szCs w:val="24"/>
          <w:lang w:eastAsia="en-GB"/>
          <w14:ligatures w14:val="none"/>
        </w:rPr>
        <w:t xml:space="preserve"> (Accessed: 29 April 2026).</w:t>
      </w:r>
    </w:p>
    <w:p w14:paraId="6C3C0873"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Deep Market Insights (2026) </w:t>
      </w:r>
      <w:r w:rsidRPr="007F0EE0">
        <w:rPr>
          <w:rFonts w:ascii="Arial" w:eastAsia="Times New Roman" w:hAnsi="Arial" w:cs="Arial"/>
          <w:i/>
          <w:iCs/>
          <w:kern w:val="0"/>
          <w:sz w:val="24"/>
          <w:szCs w:val="24"/>
          <w:lang w:eastAsia="en-GB"/>
          <w14:ligatures w14:val="none"/>
        </w:rPr>
        <w:t>United Kingdom Organic Spices Market Size Report By 2034</w:t>
      </w:r>
      <w:r w:rsidRPr="007F0EE0">
        <w:rPr>
          <w:rFonts w:ascii="Arial" w:eastAsia="Times New Roman" w:hAnsi="Arial" w:cs="Arial"/>
          <w:kern w:val="0"/>
          <w:sz w:val="24"/>
          <w:szCs w:val="24"/>
          <w:lang w:eastAsia="en-GB"/>
          <w14:ligatures w14:val="none"/>
        </w:rPr>
        <w:t xml:space="preserve">. Available at: </w:t>
      </w:r>
      <w:hyperlink r:id="rId43" w:tgtFrame="_blank" w:history="1">
        <w:r w:rsidRPr="007F0EE0">
          <w:rPr>
            <w:rFonts w:ascii="Arial" w:eastAsia="Times New Roman" w:hAnsi="Arial" w:cs="Arial"/>
            <w:color w:val="0000FF"/>
            <w:kern w:val="0"/>
            <w:sz w:val="24"/>
            <w:szCs w:val="24"/>
            <w:u w:val="single"/>
            <w:lang w:eastAsia="en-GB"/>
            <w14:ligatures w14:val="none"/>
          </w:rPr>
          <w:t>https://deepmarketinsights.com/</w:t>
        </w:r>
      </w:hyperlink>
      <w:r w:rsidRPr="007F0EE0">
        <w:rPr>
          <w:rFonts w:ascii="Arial" w:eastAsia="Times New Roman" w:hAnsi="Arial" w:cs="Arial"/>
          <w:kern w:val="0"/>
          <w:sz w:val="24"/>
          <w:szCs w:val="24"/>
          <w:lang w:eastAsia="en-GB"/>
          <w14:ligatures w14:val="none"/>
        </w:rPr>
        <w:t xml:space="preserve"> (Accessed: 29 April 2026).</w:t>
      </w:r>
    </w:p>
    <w:p w14:paraId="561D2122"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lastRenderedPageBreak/>
        <w:t xml:space="preserve">DOSS (2026) </w:t>
      </w:r>
      <w:r w:rsidRPr="007F0EE0">
        <w:rPr>
          <w:rFonts w:ascii="Arial" w:eastAsia="Times New Roman" w:hAnsi="Arial" w:cs="Arial"/>
          <w:i/>
          <w:iCs/>
          <w:kern w:val="0"/>
          <w:sz w:val="24"/>
          <w:szCs w:val="24"/>
          <w:lang w:eastAsia="en-GB"/>
          <w14:ligatures w14:val="none"/>
        </w:rPr>
        <w:t>8 Best ERPs for Food Manufacturing in 2026</w:t>
      </w:r>
      <w:r w:rsidRPr="007F0EE0">
        <w:rPr>
          <w:rFonts w:ascii="Arial" w:eastAsia="Times New Roman" w:hAnsi="Arial" w:cs="Arial"/>
          <w:kern w:val="0"/>
          <w:sz w:val="24"/>
          <w:szCs w:val="24"/>
          <w:lang w:eastAsia="en-GB"/>
          <w14:ligatures w14:val="none"/>
        </w:rPr>
        <w:t xml:space="preserve">. Available at: </w:t>
      </w:r>
      <w:hyperlink r:id="rId44" w:tgtFrame="_blank" w:history="1">
        <w:r w:rsidRPr="007F0EE0">
          <w:rPr>
            <w:rFonts w:ascii="Arial" w:eastAsia="Times New Roman" w:hAnsi="Arial" w:cs="Arial"/>
            <w:color w:val="0000FF"/>
            <w:kern w:val="0"/>
            <w:sz w:val="24"/>
            <w:szCs w:val="24"/>
            <w:u w:val="single"/>
            <w:lang w:eastAsia="en-GB"/>
            <w14:ligatures w14:val="none"/>
          </w:rPr>
          <w:t>https://www.doss.com/</w:t>
        </w:r>
      </w:hyperlink>
      <w:r w:rsidRPr="007F0EE0">
        <w:rPr>
          <w:rFonts w:ascii="Arial" w:eastAsia="Times New Roman" w:hAnsi="Arial" w:cs="Arial"/>
          <w:kern w:val="0"/>
          <w:sz w:val="24"/>
          <w:szCs w:val="24"/>
          <w:lang w:eastAsia="en-GB"/>
          <w14:ligatures w14:val="none"/>
        </w:rPr>
        <w:t xml:space="preserve"> (Accessed: 29 April 2026).</w:t>
      </w:r>
    </w:p>
    <w:p w14:paraId="368CEAD8"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Dudley Council (2021) </w:t>
      </w:r>
      <w:r w:rsidRPr="007F0EE0">
        <w:rPr>
          <w:rFonts w:ascii="Arial" w:eastAsia="Times New Roman" w:hAnsi="Arial" w:cs="Arial"/>
          <w:i/>
          <w:iCs/>
          <w:kern w:val="0"/>
          <w:sz w:val="24"/>
          <w:szCs w:val="24"/>
          <w:lang w:eastAsia="en-GB"/>
          <w14:ligatures w14:val="none"/>
        </w:rPr>
        <w:t>2021 Census - Dudley Borough Profile</w:t>
      </w:r>
      <w:r w:rsidRPr="007F0EE0">
        <w:rPr>
          <w:rFonts w:ascii="Arial" w:eastAsia="Times New Roman" w:hAnsi="Arial" w:cs="Arial"/>
          <w:kern w:val="0"/>
          <w:sz w:val="24"/>
          <w:szCs w:val="24"/>
          <w:lang w:eastAsia="en-GB"/>
          <w14:ligatures w14:val="none"/>
        </w:rPr>
        <w:t xml:space="preserve">. Available at: </w:t>
      </w:r>
      <w:hyperlink r:id="rId45" w:tgtFrame="_blank" w:history="1">
        <w:r w:rsidRPr="007F0EE0">
          <w:rPr>
            <w:rFonts w:ascii="Arial" w:eastAsia="Times New Roman" w:hAnsi="Arial" w:cs="Arial"/>
            <w:color w:val="0000FF"/>
            <w:kern w:val="0"/>
            <w:sz w:val="24"/>
            <w:szCs w:val="24"/>
            <w:u w:val="single"/>
            <w:lang w:eastAsia="en-GB"/>
            <w14:ligatures w14:val="none"/>
          </w:rPr>
          <w:t>https://www.dudley.gov.uk/</w:t>
        </w:r>
      </w:hyperlink>
      <w:r w:rsidRPr="007F0EE0">
        <w:rPr>
          <w:rFonts w:ascii="Arial" w:eastAsia="Times New Roman" w:hAnsi="Arial" w:cs="Arial"/>
          <w:kern w:val="0"/>
          <w:sz w:val="24"/>
          <w:szCs w:val="24"/>
          <w:lang w:eastAsia="en-GB"/>
          <w14:ligatures w14:val="none"/>
        </w:rPr>
        <w:t xml:space="preserve"> (Accessed: 29 April 2026).</w:t>
      </w:r>
    </w:p>
    <w:p w14:paraId="571A43F9" w14:textId="77777777" w:rsidR="00725099" w:rsidRPr="007F0EE0" w:rsidRDefault="00725099" w:rsidP="001619C8">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Dudley Council (2026) </w:t>
      </w:r>
      <w:r w:rsidRPr="007F0EE0">
        <w:rPr>
          <w:rFonts w:ascii="Arial" w:eastAsia="Times New Roman" w:hAnsi="Arial" w:cs="Arial"/>
          <w:i/>
          <w:iCs/>
          <w:kern w:val="0"/>
          <w:sz w:val="24"/>
          <w:szCs w:val="24"/>
          <w:lang w:eastAsia="en-GB"/>
          <w14:ligatures w14:val="none"/>
        </w:rPr>
        <w:t>DY5: Dudley’s Business and Innovation Enterprise Zone</w:t>
      </w:r>
      <w:r w:rsidRPr="007F0EE0">
        <w:rPr>
          <w:rFonts w:ascii="Arial" w:eastAsia="Times New Roman" w:hAnsi="Arial" w:cs="Arial"/>
          <w:kern w:val="0"/>
          <w:sz w:val="24"/>
          <w:szCs w:val="24"/>
          <w:lang w:eastAsia="en-GB"/>
          <w14:ligatures w14:val="none"/>
        </w:rPr>
        <w:t xml:space="preserve">. Available at: </w:t>
      </w:r>
      <w:hyperlink r:id="rId46" w:tgtFrame="_blank" w:history="1">
        <w:r w:rsidRPr="007F0EE0">
          <w:rPr>
            <w:rStyle w:val="Hyperlink"/>
            <w:rFonts w:ascii="Arial" w:eastAsia="Times New Roman" w:hAnsi="Arial" w:cs="Arial"/>
            <w:kern w:val="0"/>
            <w:sz w:val="24"/>
            <w:szCs w:val="24"/>
            <w:lang w:eastAsia="en-GB"/>
            <w14:ligatures w14:val="none"/>
          </w:rPr>
          <w:t>https://www.dudley.gov.uk/business/regeneration/dy5/</w:t>
        </w:r>
      </w:hyperlink>
      <w:r w:rsidRPr="007F0EE0">
        <w:rPr>
          <w:rFonts w:ascii="Arial" w:eastAsia="Times New Roman" w:hAnsi="Arial" w:cs="Arial"/>
          <w:kern w:val="0"/>
          <w:sz w:val="24"/>
          <w:szCs w:val="24"/>
          <w:lang w:eastAsia="en-GB"/>
          <w14:ligatures w14:val="none"/>
        </w:rPr>
        <w:t xml:space="preserve"> (Accessed: 5 May 2026).</w:t>
      </w:r>
    </w:p>
    <w:p w14:paraId="25AE89B1"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Envigilance (2026) </w:t>
      </w:r>
      <w:r w:rsidRPr="007F0EE0">
        <w:rPr>
          <w:rFonts w:ascii="Arial" w:eastAsia="Times New Roman" w:hAnsi="Arial" w:cs="Arial"/>
          <w:i/>
          <w:iCs/>
          <w:kern w:val="0"/>
          <w:sz w:val="24"/>
          <w:szCs w:val="24"/>
          <w:lang w:eastAsia="en-GB"/>
          <w14:ligatures w14:val="none"/>
        </w:rPr>
        <w:t>BRC Food Safety: Compliance Guide 2026</w:t>
      </w:r>
      <w:r w:rsidRPr="007F0EE0">
        <w:rPr>
          <w:rFonts w:ascii="Arial" w:eastAsia="Times New Roman" w:hAnsi="Arial" w:cs="Arial"/>
          <w:kern w:val="0"/>
          <w:sz w:val="24"/>
          <w:szCs w:val="24"/>
          <w:lang w:eastAsia="en-GB"/>
          <w14:ligatures w14:val="none"/>
        </w:rPr>
        <w:t xml:space="preserve">. Available at: </w:t>
      </w:r>
      <w:hyperlink r:id="rId47" w:tgtFrame="_blank" w:history="1">
        <w:r w:rsidRPr="007F0EE0">
          <w:rPr>
            <w:rFonts w:ascii="Arial" w:eastAsia="Times New Roman" w:hAnsi="Arial" w:cs="Arial"/>
            <w:color w:val="0000FF"/>
            <w:kern w:val="0"/>
            <w:sz w:val="24"/>
            <w:szCs w:val="24"/>
            <w:u w:val="single"/>
            <w:lang w:eastAsia="en-GB"/>
            <w14:ligatures w14:val="none"/>
          </w:rPr>
          <w:t>https://envigilance.com/</w:t>
        </w:r>
      </w:hyperlink>
      <w:r w:rsidRPr="007F0EE0">
        <w:rPr>
          <w:rFonts w:ascii="Arial" w:eastAsia="Times New Roman" w:hAnsi="Arial" w:cs="Arial"/>
          <w:kern w:val="0"/>
          <w:sz w:val="24"/>
          <w:szCs w:val="24"/>
          <w:lang w:eastAsia="en-GB"/>
          <w14:ligatures w14:val="none"/>
        </w:rPr>
        <w:t xml:space="preserve"> (Accessed: 29 April 2026).</w:t>
      </w:r>
    </w:p>
    <w:p w14:paraId="33E503CC"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Food Chemistry Advances (2026) </w:t>
      </w:r>
      <w:r w:rsidRPr="007F0EE0">
        <w:rPr>
          <w:rFonts w:ascii="Arial" w:eastAsia="Times New Roman" w:hAnsi="Arial" w:cs="Arial"/>
          <w:i/>
          <w:iCs/>
          <w:kern w:val="0"/>
          <w:sz w:val="24"/>
          <w:szCs w:val="24"/>
          <w:lang w:eastAsia="en-GB"/>
          <w14:ligatures w14:val="none"/>
        </w:rPr>
        <w:t>Impact of Thermal Processing on Gingerol and Curcuminoid Stability</w:t>
      </w:r>
      <w:r w:rsidRPr="007F0EE0">
        <w:rPr>
          <w:rFonts w:ascii="Arial" w:eastAsia="Times New Roman" w:hAnsi="Arial" w:cs="Arial"/>
          <w:kern w:val="0"/>
          <w:sz w:val="24"/>
          <w:szCs w:val="24"/>
          <w:lang w:eastAsia="en-GB"/>
          <w14:ligatures w14:val="none"/>
        </w:rPr>
        <w:t>. Vol. 5, pp. 112-125.</w:t>
      </w:r>
    </w:p>
    <w:p w14:paraId="73CF814C"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Food Standards Agency (2026) </w:t>
      </w:r>
      <w:r w:rsidRPr="007F0EE0">
        <w:rPr>
          <w:rFonts w:ascii="Arial" w:eastAsia="Times New Roman" w:hAnsi="Arial" w:cs="Arial"/>
          <w:i/>
          <w:iCs/>
          <w:kern w:val="0"/>
          <w:sz w:val="24"/>
          <w:szCs w:val="24"/>
          <w:lang w:eastAsia="en-GB"/>
          <w14:ligatures w14:val="none"/>
        </w:rPr>
        <w:t>Safer Food, Better Business: Supplement for Manufacturers</w:t>
      </w:r>
      <w:r w:rsidRPr="007F0EE0">
        <w:rPr>
          <w:rFonts w:ascii="Arial" w:eastAsia="Times New Roman" w:hAnsi="Arial" w:cs="Arial"/>
          <w:kern w:val="0"/>
          <w:sz w:val="24"/>
          <w:szCs w:val="24"/>
          <w:lang w:eastAsia="en-GB"/>
          <w14:ligatures w14:val="none"/>
        </w:rPr>
        <w:t>. London: FSA.</w:t>
      </w:r>
    </w:p>
    <w:p w14:paraId="7AA038CB"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Forrester (2026) </w:t>
      </w:r>
      <w:r w:rsidRPr="007F0EE0">
        <w:rPr>
          <w:rFonts w:ascii="Arial" w:eastAsia="Times New Roman" w:hAnsi="Arial" w:cs="Arial"/>
          <w:i/>
          <w:iCs/>
          <w:kern w:val="0"/>
          <w:sz w:val="24"/>
          <w:szCs w:val="24"/>
          <w:lang w:eastAsia="en-GB"/>
          <w14:ligatures w14:val="none"/>
        </w:rPr>
        <w:t>The Death of the Cookie: How DTC Brands are Surviving Signal Loss</w:t>
      </w:r>
      <w:r w:rsidRPr="007F0EE0">
        <w:rPr>
          <w:rFonts w:ascii="Arial" w:eastAsia="Times New Roman" w:hAnsi="Arial" w:cs="Arial"/>
          <w:kern w:val="0"/>
          <w:sz w:val="24"/>
          <w:szCs w:val="24"/>
          <w:lang w:eastAsia="en-GB"/>
          <w14:ligatures w14:val="none"/>
        </w:rPr>
        <w:t xml:space="preserve">. Available at: </w:t>
      </w:r>
      <w:hyperlink r:id="rId48" w:tgtFrame="_blank" w:history="1">
        <w:r w:rsidRPr="007F0EE0">
          <w:rPr>
            <w:rFonts w:ascii="Arial" w:eastAsia="Times New Roman" w:hAnsi="Arial" w:cs="Arial"/>
            <w:color w:val="0000FF"/>
            <w:kern w:val="0"/>
            <w:sz w:val="24"/>
            <w:szCs w:val="24"/>
            <w:u w:val="single"/>
            <w:lang w:eastAsia="en-GB"/>
            <w14:ligatures w14:val="none"/>
          </w:rPr>
          <w:t>https://www.forrester.com/</w:t>
        </w:r>
      </w:hyperlink>
      <w:r w:rsidRPr="007F0EE0">
        <w:rPr>
          <w:rFonts w:ascii="Arial" w:eastAsia="Times New Roman" w:hAnsi="Arial" w:cs="Arial"/>
          <w:kern w:val="0"/>
          <w:sz w:val="24"/>
          <w:szCs w:val="24"/>
          <w:lang w:eastAsia="en-GB"/>
          <w14:ligatures w14:val="none"/>
        </w:rPr>
        <w:t xml:space="preserve"> (Accessed: 29 April 2026).</w:t>
      </w:r>
    </w:p>
    <w:p w14:paraId="6FAFAB12"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Forrester (2026) </w:t>
      </w:r>
      <w:r w:rsidRPr="007F0EE0">
        <w:rPr>
          <w:rFonts w:ascii="Arial" w:eastAsia="Times New Roman" w:hAnsi="Arial" w:cs="Arial"/>
          <w:i/>
          <w:iCs/>
          <w:kern w:val="0"/>
          <w:sz w:val="24"/>
          <w:szCs w:val="24"/>
          <w:lang w:eastAsia="en-GB"/>
          <w14:ligatures w14:val="none"/>
        </w:rPr>
        <w:t>The State of UK Direct-to-Consumer (DTC) Retail 2026</w:t>
      </w:r>
      <w:r w:rsidRPr="007F0EE0">
        <w:rPr>
          <w:rFonts w:ascii="Arial" w:eastAsia="Times New Roman" w:hAnsi="Arial" w:cs="Arial"/>
          <w:kern w:val="0"/>
          <w:sz w:val="24"/>
          <w:szCs w:val="24"/>
          <w:lang w:eastAsia="en-GB"/>
          <w14:ligatures w14:val="none"/>
        </w:rPr>
        <w:t xml:space="preserve">. Available at: </w:t>
      </w:r>
      <w:hyperlink r:id="rId49" w:tgtFrame="_blank" w:history="1">
        <w:r w:rsidRPr="007F0EE0">
          <w:rPr>
            <w:rFonts w:ascii="Arial" w:eastAsia="Times New Roman" w:hAnsi="Arial" w:cs="Arial"/>
            <w:color w:val="0000FF"/>
            <w:kern w:val="0"/>
            <w:sz w:val="24"/>
            <w:szCs w:val="24"/>
            <w:u w:val="single"/>
            <w:lang w:eastAsia="en-GB"/>
            <w14:ligatures w14:val="none"/>
          </w:rPr>
          <w:t>https://www.forrester.com/</w:t>
        </w:r>
      </w:hyperlink>
      <w:r w:rsidRPr="007F0EE0">
        <w:rPr>
          <w:rFonts w:ascii="Arial" w:eastAsia="Times New Roman" w:hAnsi="Arial" w:cs="Arial"/>
          <w:kern w:val="0"/>
          <w:sz w:val="24"/>
          <w:szCs w:val="24"/>
          <w:lang w:eastAsia="en-GB"/>
          <w14:ligatures w14:val="none"/>
        </w:rPr>
        <w:t xml:space="preserve"> (Accessed: 29 April 2026).</w:t>
      </w:r>
    </w:p>
    <w:p w14:paraId="4142BDF6"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FSA (2026) </w:t>
      </w:r>
      <w:r w:rsidRPr="007F0EE0">
        <w:rPr>
          <w:rFonts w:ascii="Arial" w:eastAsia="Times New Roman" w:hAnsi="Arial" w:cs="Arial"/>
          <w:i/>
          <w:iCs/>
          <w:kern w:val="0"/>
          <w:sz w:val="24"/>
          <w:szCs w:val="24"/>
          <w:lang w:eastAsia="en-GB"/>
          <w14:ligatures w14:val="none"/>
        </w:rPr>
        <w:t>Guidance on Accelerated Shelf-Life Testing for Acidified Food Products</w:t>
      </w:r>
      <w:r w:rsidRPr="007F0EE0">
        <w:rPr>
          <w:rFonts w:ascii="Arial" w:eastAsia="Times New Roman" w:hAnsi="Arial" w:cs="Arial"/>
          <w:kern w:val="0"/>
          <w:sz w:val="24"/>
          <w:szCs w:val="24"/>
          <w:lang w:eastAsia="en-GB"/>
          <w14:ligatures w14:val="none"/>
        </w:rPr>
        <w:t>. London: Food Standards Agency.</w:t>
      </w:r>
    </w:p>
    <w:p w14:paraId="387E59EA"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FSA (2026) </w:t>
      </w:r>
      <w:r w:rsidRPr="007F0EE0">
        <w:rPr>
          <w:rFonts w:ascii="Arial" w:eastAsia="Times New Roman" w:hAnsi="Arial" w:cs="Arial"/>
          <w:i/>
          <w:iCs/>
          <w:kern w:val="0"/>
          <w:sz w:val="24"/>
          <w:szCs w:val="24"/>
          <w:lang w:eastAsia="en-GB"/>
          <w14:ligatures w14:val="none"/>
        </w:rPr>
        <w:t>Guidance on the Safety of Acidified Foods</w:t>
      </w:r>
      <w:r w:rsidRPr="007F0EE0">
        <w:rPr>
          <w:rFonts w:ascii="Arial" w:eastAsia="Times New Roman" w:hAnsi="Arial" w:cs="Arial"/>
          <w:kern w:val="0"/>
          <w:sz w:val="24"/>
          <w:szCs w:val="24"/>
          <w:lang w:eastAsia="en-GB"/>
          <w14:ligatures w14:val="none"/>
        </w:rPr>
        <w:t xml:space="preserve">. Food Standards Agency. Available at: </w:t>
      </w:r>
      <w:hyperlink r:id="rId50" w:tgtFrame="_blank" w:history="1">
        <w:r w:rsidRPr="007F0EE0">
          <w:rPr>
            <w:rFonts w:ascii="Arial" w:eastAsia="Times New Roman" w:hAnsi="Arial" w:cs="Arial"/>
            <w:color w:val="0000FF"/>
            <w:kern w:val="0"/>
            <w:sz w:val="24"/>
            <w:szCs w:val="24"/>
            <w:u w:val="single"/>
            <w:lang w:eastAsia="en-GB"/>
            <w14:ligatures w14:val="none"/>
          </w:rPr>
          <w:t>https://www.food.gov.uk/</w:t>
        </w:r>
      </w:hyperlink>
      <w:r w:rsidRPr="007F0EE0">
        <w:rPr>
          <w:rFonts w:ascii="Arial" w:eastAsia="Times New Roman" w:hAnsi="Arial" w:cs="Arial"/>
          <w:kern w:val="0"/>
          <w:sz w:val="24"/>
          <w:szCs w:val="24"/>
          <w:lang w:eastAsia="en-GB"/>
          <w14:ligatures w14:val="none"/>
        </w:rPr>
        <w:t xml:space="preserve"> (Accessed: 29 April 2026).</w:t>
      </w:r>
    </w:p>
    <w:p w14:paraId="624C2DCA"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FSA (2026) </w:t>
      </w:r>
      <w:r w:rsidRPr="007F0EE0">
        <w:rPr>
          <w:rFonts w:ascii="Arial" w:eastAsia="Times New Roman" w:hAnsi="Arial" w:cs="Arial"/>
          <w:i/>
          <w:iCs/>
          <w:kern w:val="0"/>
          <w:sz w:val="24"/>
          <w:szCs w:val="24"/>
          <w:lang w:eastAsia="en-GB"/>
          <w14:ligatures w14:val="none"/>
        </w:rPr>
        <w:t>Low-Temperature Vacuum Concentration in Food Preservation: A Safety Guide</w:t>
      </w:r>
      <w:r w:rsidRPr="007F0EE0">
        <w:rPr>
          <w:rFonts w:ascii="Arial" w:eastAsia="Times New Roman" w:hAnsi="Arial" w:cs="Arial"/>
          <w:kern w:val="0"/>
          <w:sz w:val="24"/>
          <w:szCs w:val="24"/>
          <w:lang w:eastAsia="en-GB"/>
          <w14:ligatures w14:val="none"/>
        </w:rPr>
        <w:t>. Food Standards Agency.</w:t>
      </w:r>
    </w:p>
    <w:p w14:paraId="1F8578AC"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FSA (2026) </w:t>
      </w:r>
      <w:r w:rsidRPr="007F0EE0">
        <w:rPr>
          <w:rFonts w:ascii="Arial" w:eastAsia="Times New Roman" w:hAnsi="Arial" w:cs="Arial"/>
          <w:i/>
          <w:iCs/>
          <w:kern w:val="0"/>
          <w:sz w:val="24"/>
          <w:szCs w:val="24"/>
          <w:lang w:eastAsia="en-GB"/>
          <w14:ligatures w14:val="none"/>
        </w:rPr>
        <w:t>Safer Food, Better Business for Manufacturers</w:t>
      </w:r>
      <w:r w:rsidRPr="007F0EE0">
        <w:rPr>
          <w:rFonts w:ascii="Arial" w:eastAsia="Times New Roman" w:hAnsi="Arial" w:cs="Arial"/>
          <w:kern w:val="0"/>
          <w:sz w:val="24"/>
          <w:szCs w:val="24"/>
          <w:lang w:eastAsia="en-GB"/>
          <w14:ligatures w14:val="none"/>
        </w:rPr>
        <w:t>. Food Standards Agency.</w:t>
      </w:r>
    </w:p>
    <w:p w14:paraId="5E73339A"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lastRenderedPageBreak/>
        <w:t>FSA (2026) Thematic report on emerging food innovations in the UK. Food Standards Agency. Available at: https://www.food.gov.uk/ (Accessed: 29 April 2026).</w:t>
      </w:r>
    </w:p>
    <w:p w14:paraId="048F81FA"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Future Market Insights (2026) </w:t>
      </w:r>
      <w:r w:rsidRPr="007F0EE0">
        <w:rPr>
          <w:rFonts w:ascii="Arial" w:eastAsia="Times New Roman" w:hAnsi="Arial" w:cs="Arial"/>
          <w:i/>
          <w:iCs/>
          <w:kern w:val="0"/>
          <w:sz w:val="24"/>
          <w:szCs w:val="24"/>
          <w:lang w:eastAsia="en-GB"/>
          <w14:ligatures w14:val="none"/>
        </w:rPr>
        <w:t>Seasoning Market Size, Share &amp; Forecast to 2036</w:t>
      </w:r>
      <w:r w:rsidRPr="007F0EE0">
        <w:rPr>
          <w:rFonts w:ascii="Arial" w:eastAsia="Times New Roman" w:hAnsi="Arial" w:cs="Arial"/>
          <w:kern w:val="0"/>
          <w:sz w:val="24"/>
          <w:szCs w:val="24"/>
          <w:lang w:eastAsia="en-GB"/>
          <w14:ligatures w14:val="none"/>
        </w:rPr>
        <w:t xml:space="preserve">. Available at: </w:t>
      </w:r>
      <w:hyperlink r:id="rId51" w:tgtFrame="_blank" w:history="1">
        <w:r w:rsidRPr="007F0EE0">
          <w:rPr>
            <w:rFonts w:ascii="Arial" w:eastAsia="Times New Roman" w:hAnsi="Arial" w:cs="Arial"/>
            <w:color w:val="0000FF"/>
            <w:kern w:val="0"/>
            <w:sz w:val="24"/>
            <w:szCs w:val="24"/>
            <w:u w:val="single"/>
            <w:lang w:eastAsia="en-GB"/>
            <w14:ligatures w14:val="none"/>
          </w:rPr>
          <w:t>https://www.futuremarketinsights.com/</w:t>
        </w:r>
      </w:hyperlink>
      <w:r w:rsidRPr="007F0EE0">
        <w:rPr>
          <w:rFonts w:ascii="Arial" w:eastAsia="Times New Roman" w:hAnsi="Arial" w:cs="Arial"/>
          <w:kern w:val="0"/>
          <w:sz w:val="24"/>
          <w:szCs w:val="24"/>
          <w:lang w:eastAsia="en-GB"/>
          <w14:ligatures w14:val="none"/>
        </w:rPr>
        <w:t xml:space="preserve"> (Accessed: 29 April 2026). </w:t>
      </w:r>
    </w:p>
    <w:p w14:paraId="1079FDEF" w14:textId="77777777" w:rsidR="00725099" w:rsidRPr="007F0EE0" w:rsidRDefault="00725099" w:rsidP="00E55939">
      <w:pPr>
        <w:pStyle w:val="NormalWeb"/>
        <w:spacing w:line="360" w:lineRule="auto"/>
        <w:ind w:left="360"/>
        <w:rPr>
          <w:rFonts w:ascii="Arial" w:hAnsi="Arial" w:cs="Arial"/>
        </w:rPr>
      </w:pPr>
      <w:r w:rsidRPr="007F0EE0">
        <w:rPr>
          <w:rFonts w:ascii="Arial" w:hAnsi="Arial" w:cs="Arial"/>
        </w:rPr>
        <w:t xml:space="preserve">Grant, R.M. (2025) </w:t>
      </w:r>
      <w:r w:rsidRPr="007F0EE0">
        <w:rPr>
          <w:rFonts w:ascii="Arial" w:hAnsi="Arial" w:cs="Arial"/>
          <w:i/>
          <w:iCs/>
        </w:rPr>
        <w:t>Contemporary Strategy Analysis</w:t>
      </w:r>
      <w:r w:rsidRPr="007F0EE0">
        <w:rPr>
          <w:rFonts w:ascii="Arial" w:hAnsi="Arial" w:cs="Arial"/>
        </w:rPr>
        <w:t>. 12th edn. Chichester: Wiley.</w:t>
      </w:r>
    </w:p>
    <w:p w14:paraId="330F7073"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Grant, R.M. (2025) </w:t>
      </w:r>
      <w:r w:rsidRPr="007F0EE0">
        <w:rPr>
          <w:rFonts w:ascii="Arial" w:eastAsia="Times New Roman" w:hAnsi="Arial" w:cs="Arial"/>
          <w:i/>
          <w:iCs/>
          <w:kern w:val="0"/>
          <w:sz w:val="24"/>
          <w:szCs w:val="24"/>
          <w:lang w:eastAsia="en-GB"/>
          <w14:ligatures w14:val="none"/>
        </w:rPr>
        <w:t>Contemporary Strategy Analysis: Text and Cases</w:t>
      </w:r>
      <w:r w:rsidRPr="007F0EE0">
        <w:rPr>
          <w:rFonts w:ascii="Arial" w:eastAsia="Times New Roman" w:hAnsi="Arial" w:cs="Arial"/>
          <w:kern w:val="0"/>
          <w:sz w:val="24"/>
          <w:szCs w:val="24"/>
          <w:lang w:eastAsia="en-GB"/>
          <w14:ligatures w14:val="none"/>
        </w:rPr>
        <w:t>. 12th edn. Chichester: Wiley.</w:t>
      </w:r>
    </w:p>
    <w:p w14:paraId="7259AF36"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Gronroos, C. (2026) </w:t>
      </w:r>
      <w:r w:rsidRPr="007F0EE0">
        <w:rPr>
          <w:rFonts w:ascii="Arial" w:eastAsia="Times New Roman" w:hAnsi="Arial" w:cs="Arial"/>
          <w:i/>
          <w:iCs/>
          <w:kern w:val="0"/>
          <w:sz w:val="24"/>
          <w:szCs w:val="24"/>
          <w:lang w:eastAsia="en-GB"/>
          <w14:ligatures w14:val="none"/>
        </w:rPr>
        <w:t>Service Management and Marketing: Managing the Service Profit Logic</w:t>
      </w:r>
      <w:r w:rsidRPr="007F0EE0">
        <w:rPr>
          <w:rFonts w:ascii="Arial" w:eastAsia="Times New Roman" w:hAnsi="Arial" w:cs="Arial"/>
          <w:kern w:val="0"/>
          <w:sz w:val="24"/>
          <w:szCs w:val="24"/>
          <w:lang w:eastAsia="en-GB"/>
          <w14:ligatures w14:val="none"/>
        </w:rPr>
        <w:t>. 6th edn. Chichester: John Wiley &amp; Sons.</w:t>
      </w:r>
    </w:p>
    <w:p w14:paraId="75A396BC"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Halal Practitioner (2026) </w:t>
      </w:r>
      <w:r w:rsidRPr="007F0EE0">
        <w:rPr>
          <w:rFonts w:ascii="Arial" w:eastAsia="Times New Roman" w:hAnsi="Arial" w:cs="Arial"/>
          <w:i/>
          <w:iCs/>
          <w:kern w:val="0"/>
          <w:sz w:val="24"/>
          <w:szCs w:val="24"/>
          <w:lang w:eastAsia="en-GB"/>
          <w14:ligatures w14:val="none"/>
        </w:rPr>
        <w:t>Halal Market Trends 2026: Beyond Religious Compliance</w:t>
      </w:r>
      <w:r w:rsidRPr="007F0EE0">
        <w:rPr>
          <w:rFonts w:ascii="Arial" w:eastAsia="Times New Roman" w:hAnsi="Arial" w:cs="Arial"/>
          <w:kern w:val="0"/>
          <w:sz w:val="24"/>
          <w:szCs w:val="24"/>
          <w:lang w:eastAsia="en-GB"/>
          <w14:ligatures w14:val="none"/>
        </w:rPr>
        <w:t xml:space="preserve">. Available at: </w:t>
      </w:r>
      <w:hyperlink r:id="rId52" w:tgtFrame="_blank" w:history="1">
        <w:r w:rsidRPr="007F0EE0">
          <w:rPr>
            <w:rFonts w:ascii="Arial" w:eastAsia="Times New Roman" w:hAnsi="Arial" w:cs="Arial"/>
            <w:color w:val="0000FF"/>
            <w:kern w:val="0"/>
            <w:sz w:val="24"/>
            <w:szCs w:val="24"/>
            <w:u w:val="single"/>
            <w:lang w:eastAsia="en-GB"/>
            <w14:ligatures w14:val="none"/>
          </w:rPr>
          <w:t>https://halalpractitioner.com/</w:t>
        </w:r>
      </w:hyperlink>
      <w:r w:rsidRPr="007F0EE0">
        <w:rPr>
          <w:rFonts w:ascii="Arial" w:eastAsia="Times New Roman" w:hAnsi="Arial" w:cs="Arial"/>
          <w:kern w:val="0"/>
          <w:sz w:val="24"/>
          <w:szCs w:val="24"/>
          <w:lang w:eastAsia="en-GB"/>
          <w14:ligatures w14:val="none"/>
        </w:rPr>
        <w:t xml:space="preserve"> (Accessed: 29 April 2026).</w:t>
      </w:r>
    </w:p>
    <w:p w14:paraId="1FDAAEB3"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HBR (2026) </w:t>
      </w:r>
      <w:r w:rsidRPr="007F0EE0">
        <w:rPr>
          <w:rFonts w:ascii="Arial" w:eastAsia="Times New Roman" w:hAnsi="Arial" w:cs="Arial"/>
          <w:i/>
          <w:iCs/>
          <w:kern w:val="0"/>
          <w:sz w:val="24"/>
          <w:szCs w:val="24"/>
          <w:lang w:eastAsia="en-GB"/>
          <w14:ligatures w14:val="none"/>
        </w:rPr>
        <w:t>The 7Ps of Marketing for Modern Startups</w:t>
      </w:r>
      <w:r w:rsidRPr="007F0EE0">
        <w:rPr>
          <w:rFonts w:ascii="Arial" w:eastAsia="Times New Roman" w:hAnsi="Arial" w:cs="Arial"/>
          <w:kern w:val="0"/>
          <w:sz w:val="24"/>
          <w:szCs w:val="24"/>
          <w:lang w:eastAsia="en-GB"/>
          <w14:ligatures w14:val="none"/>
        </w:rPr>
        <w:t>. Harvard Business Review.</w:t>
      </w:r>
    </w:p>
    <w:p w14:paraId="236CBB02" w14:textId="77777777" w:rsidR="00725099" w:rsidRPr="007F0EE0" w:rsidRDefault="00725099" w:rsidP="00E55939">
      <w:pPr>
        <w:spacing w:after="100" w:afterAutospacing="1" w:line="360" w:lineRule="auto"/>
        <w:ind w:left="360"/>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 xml:space="preserve">Healthline (2026) </w:t>
      </w:r>
      <w:r w:rsidRPr="007F0EE0">
        <w:rPr>
          <w:rFonts w:ascii="Arial" w:eastAsia="Times New Roman" w:hAnsi="Arial" w:cs="Arial"/>
          <w:i/>
          <w:iCs/>
          <w:color w:val="0D0D0D" w:themeColor="text1" w:themeTint="F2"/>
          <w:kern w:val="0"/>
          <w:sz w:val="24"/>
          <w:szCs w:val="24"/>
          <w:lang w:eastAsia="en-GB"/>
          <w14:ligatures w14:val="none"/>
        </w:rPr>
        <w:t>Curcumin and Piperine: The Bioavailability Breakthrough</w:t>
      </w:r>
      <w:r w:rsidRPr="007F0EE0">
        <w:rPr>
          <w:rFonts w:ascii="Arial" w:eastAsia="Times New Roman" w:hAnsi="Arial" w:cs="Arial"/>
          <w:color w:val="0D0D0D" w:themeColor="text1" w:themeTint="F2"/>
          <w:kern w:val="0"/>
          <w:sz w:val="24"/>
          <w:szCs w:val="24"/>
          <w:lang w:eastAsia="en-GB"/>
          <w14:ligatures w14:val="none"/>
        </w:rPr>
        <w:t xml:space="preserve">. Available at: </w:t>
      </w:r>
      <w:hyperlink r:id="rId53" w:tgtFrame="_blank" w:history="1">
        <w:r w:rsidRPr="007F0EE0">
          <w:rPr>
            <w:rFonts w:ascii="Arial" w:eastAsia="Times New Roman" w:hAnsi="Arial" w:cs="Arial"/>
            <w:color w:val="0D0D0D" w:themeColor="text1" w:themeTint="F2"/>
            <w:kern w:val="0"/>
            <w:sz w:val="24"/>
            <w:szCs w:val="24"/>
            <w:u w:val="single"/>
            <w:lang w:eastAsia="en-GB"/>
            <w14:ligatures w14:val="none"/>
          </w:rPr>
          <w:t>https://www.healthline.com/</w:t>
        </w:r>
      </w:hyperlink>
      <w:r w:rsidRPr="007F0EE0">
        <w:rPr>
          <w:rFonts w:ascii="Arial" w:eastAsia="Times New Roman" w:hAnsi="Arial" w:cs="Arial"/>
          <w:color w:val="0D0D0D" w:themeColor="text1" w:themeTint="F2"/>
          <w:kern w:val="0"/>
          <w:sz w:val="24"/>
          <w:szCs w:val="24"/>
          <w:lang w:eastAsia="en-GB"/>
          <w14:ligatures w14:val="none"/>
        </w:rPr>
        <w:t xml:space="preserve"> (Accessed: 29 April 2026).</w:t>
      </w:r>
    </w:p>
    <w:p w14:paraId="1D4EF520"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Healthline (2026) </w:t>
      </w:r>
      <w:r w:rsidRPr="007F0EE0">
        <w:rPr>
          <w:rFonts w:ascii="Arial" w:eastAsia="Times New Roman" w:hAnsi="Arial" w:cs="Arial"/>
          <w:i/>
          <w:iCs/>
          <w:kern w:val="0"/>
          <w:sz w:val="24"/>
          <w:szCs w:val="24"/>
          <w:lang w:eastAsia="en-GB"/>
          <w14:ligatures w14:val="none"/>
        </w:rPr>
        <w:t>Turmeric and Black Pepper: A Powerful Combination</w:t>
      </w:r>
      <w:r w:rsidRPr="007F0EE0">
        <w:rPr>
          <w:rFonts w:ascii="Arial" w:eastAsia="Times New Roman" w:hAnsi="Arial" w:cs="Arial"/>
          <w:kern w:val="0"/>
          <w:sz w:val="24"/>
          <w:szCs w:val="24"/>
          <w:lang w:eastAsia="en-GB"/>
          <w14:ligatures w14:val="none"/>
        </w:rPr>
        <w:t xml:space="preserve">. Available at: </w:t>
      </w:r>
      <w:hyperlink r:id="rId54" w:tgtFrame="_blank" w:history="1">
        <w:r w:rsidRPr="007F0EE0">
          <w:rPr>
            <w:rFonts w:ascii="Arial" w:eastAsia="Times New Roman" w:hAnsi="Arial" w:cs="Arial"/>
            <w:color w:val="0000FF"/>
            <w:kern w:val="0"/>
            <w:sz w:val="24"/>
            <w:szCs w:val="24"/>
            <w:u w:val="single"/>
            <w:lang w:eastAsia="en-GB"/>
            <w14:ligatures w14:val="none"/>
          </w:rPr>
          <w:t>https://www.healthline.com/</w:t>
        </w:r>
      </w:hyperlink>
      <w:r w:rsidRPr="007F0EE0">
        <w:rPr>
          <w:rFonts w:ascii="Arial" w:eastAsia="Times New Roman" w:hAnsi="Arial" w:cs="Arial"/>
          <w:kern w:val="0"/>
          <w:sz w:val="24"/>
          <w:szCs w:val="24"/>
          <w:lang w:eastAsia="en-GB"/>
          <w14:ligatures w14:val="none"/>
        </w:rPr>
        <w:t xml:space="preserve"> (Accessed: 29 April 2026).</w:t>
      </w:r>
    </w:p>
    <w:p w14:paraId="791E8558"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Healthline (2026) </w:t>
      </w:r>
      <w:r w:rsidRPr="007F0EE0">
        <w:rPr>
          <w:rFonts w:ascii="Arial" w:eastAsia="Times New Roman" w:hAnsi="Arial" w:cs="Arial"/>
          <w:i/>
          <w:iCs/>
          <w:kern w:val="0"/>
          <w:sz w:val="24"/>
          <w:szCs w:val="24"/>
          <w:lang w:eastAsia="en-GB"/>
          <w14:ligatures w14:val="none"/>
        </w:rPr>
        <w:t>Why Turmeric and Black Pepper are a Powerful Combination</w:t>
      </w:r>
      <w:r w:rsidRPr="007F0EE0">
        <w:rPr>
          <w:rFonts w:ascii="Arial" w:eastAsia="Times New Roman" w:hAnsi="Arial" w:cs="Arial"/>
          <w:kern w:val="0"/>
          <w:sz w:val="24"/>
          <w:szCs w:val="24"/>
          <w:lang w:eastAsia="en-GB"/>
          <w14:ligatures w14:val="none"/>
        </w:rPr>
        <w:t xml:space="preserve">. Available at: </w:t>
      </w:r>
      <w:hyperlink r:id="rId55" w:tgtFrame="_blank" w:history="1">
        <w:r w:rsidRPr="007F0EE0">
          <w:rPr>
            <w:rFonts w:ascii="Arial" w:eastAsia="Times New Roman" w:hAnsi="Arial" w:cs="Arial"/>
            <w:color w:val="0000FF"/>
            <w:kern w:val="0"/>
            <w:sz w:val="24"/>
            <w:szCs w:val="24"/>
            <w:u w:val="single"/>
            <w:lang w:eastAsia="en-GB"/>
            <w14:ligatures w14:val="none"/>
          </w:rPr>
          <w:t>https://www.healthline.com/</w:t>
        </w:r>
      </w:hyperlink>
      <w:r w:rsidRPr="007F0EE0">
        <w:rPr>
          <w:rFonts w:ascii="Arial" w:eastAsia="Times New Roman" w:hAnsi="Arial" w:cs="Arial"/>
          <w:kern w:val="0"/>
          <w:sz w:val="24"/>
          <w:szCs w:val="24"/>
          <w:lang w:eastAsia="en-GB"/>
          <w14:ligatures w14:val="none"/>
        </w:rPr>
        <w:t xml:space="preserve"> (Accessed: 29 April 2026).</w:t>
      </w:r>
    </w:p>
    <w:p w14:paraId="22EE6E11" w14:textId="77777777" w:rsidR="00725099" w:rsidRPr="007F0EE0" w:rsidRDefault="00725099" w:rsidP="00E55939">
      <w:pPr>
        <w:pStyle w:val="NormalWeb"/>
        <w:spacing w:line="360" w:lineRule="auto"/>
        <w:ind w:left="360"/>
        <w:rPr>
          <w:rFonts w:ascii="Arial" w:hAnsi="Arial" w:cs="Arial"/>
        </w:rPr>
      </w:pPr>
      <w:r w:rsidRPr="007F0EE0">
        <w:rPr>
          <w:rFonts w:ascii="Arial" w:hAnsi="Arial" w:cs="Arial"/>
        </w:rPr>
        <w:t xml:space="preserve">HM Treasury (2026) </w:t>
      </w:r>
      <w:r w:rsidRPr="007F0EE0">
        <w:rPr>
          <w:rFonts w:ascii="Arial" w:hAnsi="Arial" w:cs="Arial"/>
          <w:i/>
          <w:iCs/>
        </w:rPr>
        <w:t>The Green Book: Central Government Guidance on Appraisal and Evaluation</w:t>
      </w:r>
      <w:r w:rsidRPr="007F0EE0">
        <w:rPr>
          <w:rFonts w:ascii="Arial" w:hAnsi="Arial" w:cs="Arial"/>
        </w:rPr>
        <w:t>. London: TSO.</w:t>
      </w:r>
    </w:p>
    <w:p w14:paraId="300147A3"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HM Treasury (2026) </w:t>
      </w:r>
      <w:r w:rsidRPr="007F0EE0">
        <w:rPr>
          <w:rFonts w:ascii="Arial" w:eastAsia="Times New Roman" w:hAnsi="Arial" w:cs="Arial"/>
          <w:i/>
          <w:iCs/>
          <w:kern w:val="0"/>
          <w:sz w:val="24"/>
          <w:szCs w:val="24"/>
          <w:lang w:eastAsia="en-GB"/>
          <w14:ligatures w14:val="none"/>
        </w:rPr>
        <w:t>The Green Book: Central Government Guidance on Appraisal and Evaluation</w:t>
      </w:r>
      <w:r w:rsidRPr="007F0EE0">
        <w:rPr>
          <w:rFonts w:ascii="Arial" w:eastAsia="Times New Roman" w:hAnsi="Arial" w:cs="Arial"/>
          <w:kern w:val="0"/>
          <w:sz w:val="24"/>
          <w:szCs w:val="24"/>
          <w:lang w:eastAsia="en-GB"/>
          <w14:ligatures w14:val="none"/>
        </w:rPr>
        <w:t>. London: TSO.</w:t>
      </w:r>
    </w:p>
    <w:p w14:paraId="3C25FA4D"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lastRenderedPageBreak/>
        <w:t xml:space="preserve">HM Treasury (2026) </w:t>
      </w:r>
      <w:r w:rsidRPr="007F0EE0">
        <w:rPr>
          <w:rFonts w:ascii="Arial" w:eastAsia="Times New Roman" w:hAnsi="Arial" w:cs="Arial"/>
          <w:i/>
          <w:iCs/>
          <w:kern w:val="0"/>
          <w:sz w:val="24"/>
          <w:szCs w:val="24"/>
          <w:lang w:eastAsia="en-GB"/>
          <w14:ligatures w14:val="none"/>
        </w:rPr>
        <w:t>The Magenta Book: Guidance for evaluation</w:t>
      </w:r>
      <w:r w:rsidRPr="007F0EE0">
        <w:rPr>
          <w:rFonts w:ascii="Arial" w:eastAsia="Times New Roman" w:hAnsi="Arial" w:cs="Arial"/>
          <w:kern w:val="0"/>
          <w:sz w:val="24"/>
          <w:szCs w:val="24"/>
          <w:lang w:eastAsia="en-GB"/>
          <w14:ligatures w14:val="none"/>
        </w:rPr>
        <w:t xml:space="preserve">. Available at: </w:t>
      </w:r>
      <w:hyperlink r:id="rId56" w:tgtFrame="_blank" w:history="1">
        <w:r w:rsidRPr="007F0EE0">
          <w:rPr>
            <w:rFonts w:ascii="Arial" w:eastAsia="Times New Roman" w:hAnsi="Arial" w:cs="Arial"/>
            <w:color w:val="0000FF"/>
            <w:kern w:val="0"/>
            <w:sz w:val="24"/>
            <w:szCs w:val="24"/>
            <w:u w:val="single"/>
            <w:lang w:eastAsia="en-GB"/>
            <w14:ligatures w14:val="none"/>
          </w:rPr>
          <w:t>https://www.gov.uk/government/publications/the-magenta-book</w:t>
        </w:r>
      </w:hyperlink>
      <w:r w:rsidRPr="007F0EE0">
        <w:rPr>
          <w:rFonts w:ascii="Arial" w:eastAsia="Times New Roman" w:hAnsi="Arial" w:cs="Arial"/>
          <w:kern w:val="0"/>
          <w:sz w:val="24"/>
          <w:szCs w:val="24"/>
          <w:lang w:eastAsia="en-GB"/>
          <w14:ligatures w14:val="none"/>
        </w:rPr>
        <w:t xml:space="preserve"> (Accessed: 29 April 2026).</w:t>
      </w:r>
    </w:p>
    <w:p w14:paraId="18003DC2"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HMRC (2026) </w:t>
      </w:r>
      <w:r w:rsidRPr="007F0EE0">
        <w:rPr>
          <w:rFonts w:ascii="Arial" w:eastAsia="Times New Roman" w:hAnsi="Arial" w:cs="Arial"/>
          <w:i/>
          <w:iCs/>
          <w:kern w:val="0"/>
          <w:sz w:val="24"/>
          <w:szCs w:val="24"/>
          <w:lang w:eastAsia="en-GB"/>
          <w14:ligatures w14:val="none"/>
        </w:rPr>
        <w:t>Seed Enterprise Investment Scheme (SEIS) for Companies</w:t>
      </w:r>
      <w:r w:rsidRPr="007F0EE0">
        <w:rPr>
          <w:rFonts w:ascii="Arial" w:eastAsia="Times New Roman" w:hAnsi="Arial" w:cs="Arial"/>
          <w:kern w:val="0"/>
          <w:sz w:val="24"/>
          <w:szCs w:val="24"/>
          <w:lang w:eastAsia="en-GB"/>
          <w14:ligatures w14:val="none"/>
        </w:rPr>
        <w:t>. GOV.UK.</w:t>
      </w:r>
    </w:p>
    <w:p w14:paraId="5C4DF086"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HMRC (2026) </w:t>
      </w:r>
      <w:r w:rsidRPr="007F0EE0">
        <w:rPr>
          <w:rFonts w:ascii="Arial" w:eastAsia="Times New Roman" w:hAnsi="Arial" w:cs="Arial"/>
          <w:i/>
          <w:iCs/>
          <w:kern w:val="0"/>
          <w:sz w:val="24"/>
          <w:szCs w:val="24"/>
          <w:lang w:eastAsia="en-GB"/>
          <w14:ligatures w14:val="none"/>
        </w:rPr>
        <w:t>Seed Enterprise Investment Scheme (SEIS) Guidance</w:t>
      </w:r>
      <w:r w:rsidRPr="007F0EE0">
        <w:rPr>
          <w:rFonts w:ascii="Arial" w:eastAsia="Times New Roman" w:hAnsi="Arial" w:cs="Arial"/>
          <w:kern w:val="0"/>
          <w:sz w:val="24"/>
          <w:szCs w:val="24"/>
          <w:lang w:eastAsia="en-GB"/>
          <w14:ligatures w14:val="none"/>
        </w:rPr>
        <w:t>. GOV.UK.</w:t>
      </w:r>
    </w:p>
    <w:p w14:paraId="35113599"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HMRC (2026) </w:t>
      </w:r>
      <w:r w:rsidRPr="007F0EE0">
        <w:rPr>
          <w:rFonts w:ascii="Arial" w:eastAsia="Times New Roman" w:hAnsi="Arial" w:cs="Arial"/>
          <w:i/>
          <w:iCs/>
          <w:kern w:val="0"/>
          <w:sz w:val="24"/>
          <w:szCs w:val="24"/>
          <w:lang w:eastAsia="en-GB"/>
          <w14:ligatures w14:val="none"/>
        </w:rPr>
        <w:t>Tax relief for investors using venture capital schemes: SEIS and EIS</w:t>
      </w:r>
      <w:r w:rsidRPr="007F0EE0">
        <w:rPr>
          <w:rFonts w:ascii="Arial" w:eastAsia="Times New Roman" w:hAnsi="Arial" w:cs="Arial"/>
          <w:kern w:val="0"/>
          <w:sz w:val="24"/>
          <w:szCs w:val="24"/>
          <w:lang w:eastAsia="en-GB"/>
          <w14:ligatures w14:val="none"/>
        </w:rPr>
        <w:t>. GOV.UK.</w:t>
      </w:r>
    </w:p>
    <w:p w14:paraId="7041FE27"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HMRC (2026) </w:t>
      </w:r>
      <w:r w:rsidRPr="007F0EE0">
        <w:rPr>
          <w:rFonts w:ascii="Arial" w:eastAsia="Times New Roman" w:hAnsi="Arial" w:cs="Arial"/>
          <w:i/>
          <w:iCs/>
          <w:kern w:val="0"/>
          <w:sz w:val="24"/>
          <w:szCs w:val="24"/>
          <w:lang w:eastAsia="en-GB"/>
          <w14:ligatures w14:val="none"/>
        </w:rPr>
        <w:t>Use the Seed Enterprise Investment Scheme (SEIS) to raise money for your company</w:t>
      </w:r>
      <w:r w:rsidRPr="007F0EE0">
        <w:rPr>
          <w:rFonts w:ascii="Arial" w:eastAsia="Times New Roman" w:hAnsi="Arial" w:cs="Arial"/>
          <w:kern w:val="0"/>
          <w:sz w:val="24"/>
          <w:szCs w:val="24"/>
          <w:lang w:eastAsia="en-GB"/>
          <w14:ligatures w14:val="none"/>
        </w:rPr>
        <w:t>. GOV.UK.</w:t>
      </w:r>
    </w:p>
    <w:p w14:paraId="2EC01AA0"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Hospitality &amp; Catering News (2026) </w:t>
      </w:r>
      <w:r w:rsidRPr="007F0EE0">
        <w:rPr>
          <w:rFonts w:ascii="Arial" w:eastAsia="Times New Roman" w:hAnsi="Arial" w:cs="Arial"/>
          <w:i/>
          <w:iCs/>
          <w:kern w:val="0"/>
          <w:sz w:val="24"/>
          <w:szCs w:val="24"/>
          <w:lang w:eastAsia="en-GB"/>
          <w14:ligatures w14:val="none"/>
        </w:rPr>
        <w:t>New Midlands Food and Culture Venue Set for Summer After Opening Success</w:t>
      </w:r>
      <w:r w:rsidRPr="007F0EE0">
        <w:rPr>
          <w:rFonts w:ascii="Arial" w:eastAsia="Times New Roman" w:hAnsi="Arial" w:cs="Arial"/>
          <w:kern w:val="0"/>
          <w:sz w:val="24"/>
          <w:szCs w:val="24"/>
          <w:lang w:eastAsia="en-GB"/>
          <w14:ligatures w14:val="none"/>
        </w:rPr>
        <w:t xml:space="preserve">. Available at: </w:t>
      </w:r>
      <w:hyperlink w:tgtFrame="_blank" w:history="1">
        <w:r w:rsidRPr="007F0EE0">
          <w:rPr>
            <w:rFonts w:ascii="Arial" w:eastAsia="Times New Roman" w:hAnsi="Arial" w:cs="Arial"/>
            <w:color w:val="0000FF"/>
            <w:kern w:val="0"/>
            <w:sz w:val="24"/>
            <w:szCs w:val="24"/>
            <w:u w:val="single"/>
            <w:lang w:eastAsia="en-GB"/>
            <w14:ligatures w14:val="none"/>
          </w:rPr>
          <w:t>https://www.hospitalityandcateringnews.com/2026/04/</w:t>
        </w:r>
      </w:hyperlink>
      <w:r w:rsidRPr="007F0EE0">
        <w:rPr>
          <w:rFonts w:ascii="Arial" w:eastAsia="Times New Roman" w:hAnsi="Arial" w:cs="Arial"/>
          <w:kern w:val="0"/>
          <w:sz w:val="24"/>
          <w:szCs w:val="24"/>
          <w:lang w:eastAsia="en-GB"/>
          <w14:ligatures w14:val="none"/>
        </w:rPr>
        <w:t xml:space="preserve"> (Accessed: 29 April 2026).</w:t>
      </w:r>
    </w:p>
    <w:p w14:paraId="1ACA3ABA"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Imperial College London (2026) </w:t>
      </w:r>
      <w:r w:rsidRPr="007F0EE0">
        <w:rPr>
          <w:rFonts w:ascii="Arial" w:eastAsia="Times New Roman" w:hAnsi="Arial" w:cs="Arial"/>
          <w:i/>
          <w:iCs/>
          <w:kern w:val="0"/>
          <w:sz w:val="24"/>
          <w:szCs w:val="24"/>
          <w:lang w:eastAsia="en-GB"/>
          <w14:ligatures w14:val="none"/>
        </w:rPr>
        <w:t xml:space="preserve">Excess weight is </w:t>
      </w:r>
      <w:proofErr w:type="gramStart"/>
      <w:r w:rsidRPr="007F0EE0">
        <w:rPr>
          <w:rFonts w:ascii="Arial" w:eastAsia="Times New Roman" w:hAnsi="Arial" w:cs="Arial"/>
          <w:i/>
          <w:iCs/>
          <w:kern w:val="0"/>
          <w:sz w:val="24"/>
          <w:szCs w:val="24"/>
          <w:lang w:eastAsia="en-GB"/>
          <w14:ligatures w14:val="none"/>
        </w:rPr>
        <w:t>an important cause</w:t>
      </w:r>
      <w:proofErr w:type="gramEnd"/>
      <w:r w:rsidRPr="007F0EE0">
        <w:rPr>
          <w:rFonts w:ascii="Arial" w:eastAsia="Times New Roman" w:hAnsi="Arial" w:cs="Arial"/>
          <w:i/>
          <w:iCs/>
          <w:kern w:val="0"/>
          <w:sz w:val="24"/>
          <w:szCs w:val="24"/>
          <w:lang w:eastAsia="en-GB"/>
          <w14:ligatures w14:val="none"/>
        </w:rPr>
        <w:t xml:space="preserve"> of rising cancer rates</w:t>
      </w:r>
      <w:r w:rsidRPr="007F0EE0">
        <w:rPr>
          <w:rFonts w:ascii="Arial" w:eastAsia="Times New Roman" w:hAnsi="Arial" w:cs="Arial"/>
          <w:kern w:val="0"/>
          <w:sz w:val="24"/>
          <w:szCs w:val="24"/>
          <w:lang w:eastAsia="en-GB"/>
          <w14:ligatures w14:val="none"/>
        </w:rPr>
        <w:t xml:space="preserve">. Available at: </w:t>
      </w:r>
      <w:hyperlink w:tgtFrame="_blank" w:history="1">
        <w:r w:rsidRPr="007F0EE0">
          <w:rPr>
            <w:rFonts w:ascii="Arial" w:eastAsia="Times New Roman" w:hAnsi="Arial" w:cs="Arial"/>
            <w:color w:val="0000FF"/>
            <w:kern w:val="0"/>
            <w:sz w:val="24"/>
            <w:szCs w:val="24"/>
            <w:u w:val="single"/>
            <w:lang w:eastAsia="en-GB"/>
            <w14:ligatures w14:val="none"/>
          </w:rPr>
          <w:t>https://www.imperial.ac.uk/</w:t>
        </w:r>
      </w:hyperlink>
      <w:r w:rsidRPr="007F0EE0">
        <w:rPr>
          <w:rFonts w:ascii="Arial" w:eastAsia="Times New Roman" w:hAnsi="Arial" w:cs="Arial"/>
          <w:kern w:val="0"/>
          <w:sz w:val="24"/>
          <w:szCs w:val="24"/>
          <w:lang w:eastAsia="en-GB"/>
          <w14:ligatures w14:val="none"/>
        </w:rPr>
        <w:t xml:space="preserve"> (Accessed: 29 April 2026).</w:t>
      </w:r>
    </w:p>
    <w:p w14:paraId="5B3BB9CD"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InetSoft (2026) Which KPIs to Put on an FMCG Dashboard? Available at: https://www.inetsoft.com/ (Accessed: 29 April 2026).</w:t>
      </w:r>
    </w:p>
    <w:p w14:paraId="1D53CB36"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Innovate UK (2026) Funding and support for food and drink innovation. GOV.UK.</w:t>
      </w:r>
    </w:p>
    <w:p w14:paraId="32A79303"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Innovate UK (2026) </w:t>
      </w:r>
      <w:r w:rsidRPr="007F0EE0">
        <w:rPr>
          <w:rFonts w:ascii="Arial" w:eastAsia="Times New Roman" w:hAnsi="Arial" w:cs="Arial"/>
          <w:i/>
          <w:iCs/>
          <w:kern w:val="0"/>
          <w:sz w:val="24"/>
          <w:szCs w:val="24"/>
          <w:lang w:eastAsia="en-GB"/>
          <w14:ligatures w14:val="none"/>
        </w:rPr>
        <w:t>Future Food Innovation: Addressing the NHS Burden</w:t>
      </w:r>
      <w:r w:rsidRPr="007F0EE0">
        <w:rPr>
          <w:rFonts w:ascii="Arial" w:eastAsia="Times New Roman" w:hAnsi="Arial" w:cs="Arial"/>
          <w:kern w:val="0"/>
          <w:sz w:val="24"/>
          <w:szCs w:val="24"/>
          <w:lang w:eastAsia="en-GB"/>
          <w14:ligatures w14:val="none"/>
        </w:rPr>
        <w:t>. London: IUK Business Connect.</w:t>
      </w:r>
    </w:p>
    <w:p w14:paraId="61BF9D00"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ISO (2018) </w:t>
      </w:r>
      <w:r w:rsidRPr="007F0EE0">
        <w:rPr>
          <w:rFonts w:ascii="Arial" w:eastAsia="Times New Roman" w:hAnsi="Arial" w:cs="Arial"/>
          <w:i/>
          <w:iCs/>
          <w:kern w:val="0"/>
          <w:sz w:val="24"/>
          <w:szCs w:val="24"/>
          <w:lang w:eastAsia="en-GB"/>
          <w14:ligatures w14:val="none"/>
        </w:rPr>
        <w:t>ISO 31000:2018 Risk management — Guidelines</w:t>
      </w:r>
      <w:r w:rsidRPr="007F0EE0">
        <w:rPr>
          <w:rFonts w:ascii="Arial" w:eastAsia="Times New Roman" w:hAnsi="Arial" w:cs="Arial"/>
          <w:kern w:val="0"/>
          <w:sz w:val="24"/>
          <w:szCs w:val="24"/>
          <w:lang w:eastAsia="en-GB"/>
          <w14:ligatures w14:val="none"/>
        </w:rPr>
        <w:t>. Geneva: International Organization for Standardization.</w:t>
      </w:r>
    </w:p>
    <w:p w14:paraId="0EF6EAB6"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Issuu (2021) </w:t>
      </w:r>
      <w:r w:rsidRPr="007F0EE0">
        <w:rPr>
          <w:rFonts w:ascii="Arial" w:eastAsia="Times New Roman" w:hAnsi="Arial" w:cs="Arial"/>
          <w:i/>
          <w:iCs/>
          <w:kern w:val="0"/>
          <w:sz w:val="24"/>
          <w:szCs w:val="24"/>
          <w:lang w:eastAsia="en-GB"/>
          <w14:ligatures w14:val="none"/>
        </w:rPr>
        <w:t>Benefits of Garlic/Ginger/Turmeric</w:t>
      </w:r>
      <w:r w:rsidRPr="007F0EE0">
        <w:rPr>
          <w:rFonts w:ascii="Arial" w:eastAsia="Times New Roman" w:hAnsi="Arial" w:cs="Arial"/>
          <w:kern w:val="0"/>
          <w:sz w:val="24"/>
          <w:szCs w:val="24"/>
          <w:lang w:eastAsia="en-GB"/>
          <w14:ligatures w14:val="none"/>
        </w:rPr>
        <w:t xml:space="preserve">. Essential Magazine. Available at: </w:t>
      </w:r>
      <w:hyperlink w:tgtFrame="_blank" w:history="1">
        <w:r w:rsidRPr="007F0EE0">
          <w:rPr>
            <w:rFonts w:ascii="Arial" w:eastAsia="Times New Roman" w:hAnsi="Arial" w:cs="Arial"/>
            <w:color w:val="0000FF"/>
            <w:kern w:val="0"/>
            <w:sz w:val="24"/>
            <w:szCs w:val="24"/>
            <w:u w:val="single"/>
            <w:lang w:eastAsia="en-GB"/>
            <w14:ligatures w14:val="none"/>
          </w:rPr>
          <w:t>https://issuu.com/</w:t>
        </w:r>
      </w:hyperlink>
      <w:r w:rsidRPr="007F0EE0">
        <w:rPr>
          <w:rFonts w:ascii="Arial" w:eastAsia="Times New Roman" w:hAnsi="Arial" w:cs="Arial"/>
          <w:kern w:val="0"/>
          <w:sz w:val="24"/>
          <w:szCs w:val="24"/>
          <w:lang w:eastAsia="en-GB"/>
          <w14:ligatures w14:val="none"/>
        </w:rPr>
        <w:t xml:space="preserve"> (Accessed: 29 April 2021).</w:t>
      </w:r>
    </w:p>
    <w:p w14:paraId="3196F633"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lastRenderedPageBreak/>
        <w:t xml:space="preserve">ITV News (2026) </w:t>
      </w:r>
      <w:r w:rsidRPr="007F0EE0">
        <w:rPr>
          <w:rFonts w:ascii="Arial" w:eastAsia="Times New Roman" w:hAnsi="Arial" w:cs="Arial"/>
          <w:i/>
          <w:iCs/>
          <w:kern w:val="0"/>
          <w:sz w:val="24"/>
          <w:szCs w:val="24"/>
          <w:lang w:eastAsia="en-GB"/>
          <w14:ligatures w14:val="none"/>
        </w:rPr>
        <w:t>Over a third of adults want ultra-processed foods banned, survey shows</w:t>
      </w:r>
      <w:r w:rsidRPr="007F0EE0">
        <w:rPr>
          <w:rFonts w:ascii="Arial" w:eastAsia="Times New Roman" w:hAnsi="Arial" w:cs="Arial"/>
          <w:kern w:val="0"/>
          <w:sz w:val="24"/>
          <w:szCs w:val="24"/>
          <w:lang w:eastAsia="en-GB"/>
          <w14:ligatures w14:val="none"/>
        </w:rPr>
        <w:t xml:space="preserve">. Available at: </w:t>
      </w:r>
      <w:hyperlink r:id="rId57" w:tgtFrame="_blank" w:history="1">
        <w:r w:rsidRPr="007F0EE0">
          <w:rPr>
            <w:rFonts w:ascii="Arial" w:eastAsia="Times New Roman" w:hAnsi="Arial" w:cs="Arial"/>
            <w:color w:val="0000FF"/>
            <w:kern w:val="0"/>
            <w:sz w:val="24"/>
            <w:szCs w:val="24"/>
            <w:u w:val="single"/>
            <w:lang w:eastAsia="en-GB"/>
            <w14:ligatures w14:val="none"/>
          </w:rPr>
          <w:t>https://www.itv.com/news/</w:t>
        </w:r>
      </w:hyperlink>
      <w:r w:rsidRPr="007F0EE0">
        <w:rPr>
          <w:rFonts w:ascii="Arial" w:eastAsia="Times New Roman" w:hAnsi="Arial" w:cs="Arial"/>
          <w:kern w:val="0"/>
          <w:sz w:val="24"/>
          <w:szCs w:val="24"/>
          <w:lang w:eastAsia="en-GB"/>
          <w14:ligatures w14:val="none"/>
        </w:rPr>
        <w:t xml:space="preserve"> (Accessed: 29 April 2026). </w:t>
      </w:r>
    </w:p>
    <w:p w14:paraId="076FD135" w14:textId="66485045" w:rsidR="00725099" w:rsidRPr="007F0EE0" w:rsidRDefault="00725099" w:rsidP="00E55939">
      <w:pPr>
        <w:spacing w:after="100" w:afterAutospacing="1" w:line="360" w:lineRule="auto"/>
        <w:ind w:left="360"/>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 xml:space="preserve">ITV News (2026) </w:t>
      </w:r>
      <w:r w:rsidRPr="007F0EE0">
        <w:rPr>
          <w:rFonts w:ascii="Arial" w:eastAsia="Times New Roman" w:hAnsi="Arial" w:cs="Arial"/>
          <w:i/>
          <w:iCs/>
          <w:color w:val="0D0D0D" w:themeColor="text1" w:themeTint="F2"/>
          <w:kern w:val="0"/>
          <w:sz w:val="24"/>
          <w:szCs w:val="24"/>
          <w:lang w:eastAsia="en-GB"/>
          <w14:ligatures w14:val="none"/>
        </w:rPr>
        <w:t>The Rise of the Anti-UPF Voter: How Food Policy is Shaping the Next Election</w:t>
      </w:r>
      <w:r w:rsidRPr="007F0EE0">
        <w:rPr>
          <w:rFonts w:ascii="Arial" w:eastAsia="Times New Roman" w:hAnsi="Arial" w:cs="Arial"/>
          <w:color w:val="0D0D0D" w:themeColor="text1" w:themeTint="F2"/>
          <w:kern w:val="0"/>
          <w:sz w:val="24"/>
          <w:szCs w:val="24"/>
          <w:lang w:eastAsia="en-GB"/>
          <w14:ligatures w14:val="none"/>
        </w:rPr>
        <w:t xml:space="preserve">. Available at: </w:t>
      </w:r>
      <w:hyperlink r:id="rId58" w:tgtFrame="_blank" w:history="1">
        <w:r w:rsidRPr="007F0EE0">
          <w:rPr>
            <w:rFonts w:ascii="Arial" w:eastAsia="Times New Roman" w:hAnsi="Arial" w:cs="Arial"/>
            <w:color w:val="0D0D0D" w:themeColor="text1" w:themeTint="F2"/>
            <w:kern w:val="0"/>
            <w:sz w:val="24"/>
            <w:szCs w:val="24"/>
            <w:u w:val="single"/>
            <w:lang w:eastAsia="en-GB"/>
            <w14:ligatures w14:val="none"/>
          </w:rPr>
          <w:t>https://www.itv.com/news/</w:t>
        </w:r>
      </w:hyperlink>
      <w:r w:rsidR="00D12D6A" w:rsidRPr="007F0EE0">
        <w:rPr>
          <w:rFonts w:ascii="Arial" w:eastAsia="Times New Roman" w:hAnsi="Arial" w:cs="Arial"/>
          <w:color w:val="0D0D0D" w:themeColor="text1" w:themeTint="F2"/>
          <w:kern w:val="0"/>
          <w:sz w:val="24"/>
          <w:szCs w:val="24"/>
          <w:lang w:eastAsia="en-GB"/>
          <w14:ligatures w14:val="none"/>
        </w:rPr>
        <w:t xml:space="preserve"> </w:t>
      </w:r>
      <w:r w:rsidRPr="007F0EE0">
        <w:rPr>
          <w:rFonts w:ascii="Arial" w:eastAsia="Times New Roman" w:hAnsi="Arial" w:cs="Arial"/>
          <w:color w:val="0D0D0D" w:themeColor="text1" w:themeTint="F2"/>
          <w:kern w:val="0"/>
          <w:sz w:val="24"/>
          <w:szCs w:val="24"/>
          <w:lang w:eastAsia="en-GB"/>
          <w14:ligatures w14:val="none"/>
        </w:rPr>
        <w:t>(Accessed: 29 April 2026).</w:t>
      </w:r>
    </w:p>
    <w:p w14:paraId="67B98716"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Johns Hopkins Medicine (2026) </w:t>
      </w:r>
      <w:r w:rsidRPr="007F0EE0">
        <w:rPr>
          <w:rFonts w:ascii="Arial" w:eastAsia="Times New Roman" w:hAnsi="Arial" w:cs="Arial"/>
          <w:i/>
          <w:iCs/>
          <w:kern w:val="0"/>
          <w:sz w:val="24"/>
          <w:szCs w:val="24"/>
          <w:lang w:eastAsia="en-GB"/>
          <w14:ligatures w14:val="none"/>
        </w:rPr>
        <w:t>Turmeric Benefits: Curcumin and Bioavailability</w:t>
      </w:r>
      <w:r w:rsidRPr="007F0EE0">
        <w:rPr>
          <w:rFonts w:ascii="Arial" w:eastAsia="Times New Roman" w:hAnsi="Arial" w:cs="Arial"/>
          <w:kern w:val="0"/>
          <w:sz w:val="24"/>
          <w:szCs w:val="24"/>
          <w:lang w:eastAsia="en-GB"/>
          <w14:ligatures w14:val="none"/>
        </w:rPr>
        <w:t xml:space="preserve">. Available at: </w:t>
      </w:r>
      <w:hyperlink r:id="rId59" w:tgtFrame="_blank" w:history="1">
        <w:r w:rsidRPr="007F0EE0">
          <w:rPr>
            <w:rFonts w:ascii="Arial" w:eastAsia="Times New Roman" w:hAnsi="Arial" w:cs="Arial"/>
            <w:color w:val="0000FF"/>
            <w:kern w:val="0"/>
            <w:sz w:val="24"/>
            <w:szCs w:val="24"/>
            <w:u w:val="single"/>
            <w:lang w:eastAsia="en-GB"/>
            <w14:ligatures w14:val="none"/>
          </w:rPr>
          <w:t>https://www.hopkinsmedicine.org/</w:t>
        </w:r>
      </w:hyperlink>
      <w:r w:rsidRPr="007F0EE0">
        <w:rPr>
          <w:rFonts w:ascii="Arial" w:eastAsia="Times New Roman" w:hAnsi="Arial" w:cs="Arial"/>
          <w:kern w:val="0"/>
          <w:sz w:val="24"/>
          <w:szCs w:val="24"/>
          <w:lang w:eastAsia="en-GB"/>
          <w14:ligatures w14:val="none"/>
        </w:rPr>
        <w:t xml:space="preserve"> (Accessed: 29 April 2026).</w:t>
      </w:r>
    </w:p>
    <w:p w14:paraId="538056F8"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Kantar (2026) </w:t>
      </w:r>
      <w:r w:rsidRPr="007F0EE0">
        <w:rPr>
          <w:rFonts w:ascii="Arial" w:eastAsia="Times New Roman" w:hAnsi="Arial" w:cs="Arial"/>
          <w:i/>
          <w:iCs/>
          <w:kern w:val="0"/>
          <w:sz w:val="24"/>
          <w:szCs w:val="24"/>
          <w:lang w:eastAsia="en-GB"/>
          <w14:ligatures w14:val="none"/>
        </w:rPr>
        <w:t>Organic Grocery Performance: Price Elasticity and Conversion in the UK</w:t>
      </w:r>
      <w:r w:rsidRPr="007F0EE0">
        <w:rPr>
          <w:rFonts w:ascii="Arial" w:eastAsia="Times New Roman" w:hAnsi="Arial" w:cs="Arial"/>
          <w:kern w:val="0"/>
          <w:sz w:val="24"/>
          <w:szCs w:val="24"/>
          <w:lang w:eastAsia="en-GB"/>
          <w14:ligatures w14:val="none"/>
        </w:rPr>
        <w:t xml:space="preserve">. Available at: </w:t>
      </w:r>
      <w:hyperlink r:id="rId60" w:tgtFrame="_blank" w:history="1">
        <w:r w:rsidRPr="007F0EE0">
          <w:rPr>
            <w:rFonts w:ascii="Arial" w:eastAsia="Times New Roman" w:hAnsi="Arial" w:cs="Arial"/>
            <w:color w:val="0000FF"/>
            <w:kern w:val="0"/>
            <w:sz w:val="24"/>
            <w:szCs w:val="24"/>
            <w:u w:val="single"/>
            <w:lang w:eastAsia="en-GB"/>
            <w14:ligatures w14:val="none"/>
          </w:rPr>
          <w:t>https://www.kantar.com/</w:t>
        </w:r>
      </w:hyperlink>
      <w:r w:rsidRPr="007F0EE0">
        <w:rPr>
          <w:rFonts w:ascii="Arial" w:eastAsia="Times New Roman" w:hAnsi="Arial" w:cs="Arial"/>
          <w:kern w:val="0"/>
          <w:sz w:val="24"/>
          <w:szCs w:val="24"/>
          <w:lang w:eastAsia="en-GB"/>
          <w14:ligatures w14:val="none"/>
        </w:rPr>
        <w:t xml:space="preserve"> (Accessed: 29 April 2026).</w:t>
      </w:r>
    </w:p>
    <w:p w14:paraId="7D954B38"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Kantar (2026) </w:t>
      </w:r>
      <w:r w:rsidRPr="007F0EE0">
        <w:rPr>
          <w:rFonts w:ascii="Arial" w:eastAsia="Times New Roman" w:hAnsi="Arial" w:cs="Arial"/>
          <w:i/>
          <w:iCs/>
          <w:kern w:val="0"/>
          <w:sz w:val="24"/>
          <w:szCs w:val="24"/>
          <w:lang w:eastAsia="en-GB"/>
          <w14:ligatures w14:val="none"/>
        </w:rPr>
        <w:t>The Power of Sampling: Overcoming Consumer Inertia in the UK Food Market</w:t>
      </w:r>
      <w:r w:rsidRPr="007F0EE0">
        <w:rPr>
          <w:rFonts w:ascii="Arial" w:eastAsia="Times New Roman" w:hAnsi="Arial" w:cs="Arial"/>
          <w:kern w:val="0"/>
          <w:sz w:val="24"/>
          <w:szCs w:val="24"/>
          <w:lang w:eastAsia="en-GB"/>
          <w14:ligatures w14:val="none"/>
        </w:rPr>
        <w:t>. London: Kantar Worldpanel.</w:t>
      </w:r>
    </w:p>
    <w:p w14:paraId="6373AF75"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Kantar (2026) </w:t>
      </w:r>
      <w:r w:rsidRPr="007F0EE0">
        <w:rPr>
          <w:rFonts w:ascii="Arial" w:eastAsia="Times New Roman" w:hAnsi="Arial" w:cs="Arial"/>
          <w:i/>
          <w:iCs/>
          <w:kern w:val="0"/>
          <w:sz w:val="24"/>
          <w:szCs w:val="24"/>
          <w:lang w:eastAsia="en-GB"/>
          <w14:ligatures w14:val="none"/>
        </w:rPr>
        <w:t>The Scratch Cooking Report: Barriers and Drivers in the UK Market</w:t>
      </w:r>
      <w:r w:rsidRPr="007F0EE0">
        <w:rPr>
          <w:rFonts w:ascii="Arial" w:eastAsia="Times New Roman" w:hAnsi="Arial" w:cs="Arial"/>
          <w:kern w:val="0"/>
          <w:sz w:val="24"/>
          <w:szCs w:val="24"/>
          <w:lang w:eastAsia="en-GB"/>
          <w14:ligatures w14:val="none"/>
        </w:rPr>
        <w:t>. London: Kantar Worldpanel.</w:t>
      </w:r>
    </w:p>
    <w:p w14:paraId="681F0F1E" w14:textId="77777777" w:rsidR="00725099" w:rsidRPr="007F0EE0" w:rsidRDefault="00725099" w:rsidP="00E55939">
      <w:pPr>
        <w:spacing w:after="100" w:afterAutospacing="1" w:line="360" w:lineRule="auto"/>
        <w:ind w:left="360"/>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 xml:space="preserve">Kantar (2026) </w:t>
      </w:r>
      <w:r w:rsidRPr="007F0EE0">
        <w:rPr>
          <w:rFonts w:ascii="Arial" w:eastAsia="Times New Roman" w:hAnsi="Arial" w:cs="Arial"/>
          <w:i/>
          <w:iCs/>
          <w:color w:val="0D0D0D" w:themeColor="text1" w:themeTint="F2"/>
          <w:kern w:val="0"/>
          <w:sz w:val="24"/>
          <w:szCs w:val="24"/>
          <w:lang w:eastAsia="en-GB"/>
          <w14:ligatures w14:val="none"/>
        </w:rPr>
        <w:t>The State of the UK Kitchen: Scratch Cooking Trends 2026</w:t>
      </w:r>
      <w:r w:rsidRPr="007F0EE0">
        <w:rPr>
          <w:rFonts w:ascii="Arial" w:eastAsia="Times New Roman" w:hAnsi="Arial" w:cs="Arial"/>
          <w:color w:val="0D0D0D" w:themeColor="text1" w:themeTint="F2"/>
          <w:kern w:val="0"/>
          <w:sz w:val="24"/>
          <w:szCs w:val="24"/>
          <w:lang w:eastAsia="en-GB"/>
          <w14:ligatures w14:val="none"/>
        </w:rPr>
        <w:t>. London: Kantar Worldpanel.</w:t>
      </w:r>
    </w:p>
    <w:p w14:paraId="0A93D628"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Kantar (2026) </w:t>
      </w:r>
      <w:r w:rsidRPr="007F0EE0">
        <w:rPr>
          <w:rFonts w:ascii="Arial" w:eastAsia="Times New Roman" w:hAnsi="Arial" w:cs="Arial"/>
          <w:i/>
          <w:iCs/>
          <w:kern w:val="0"/>
          <w:sz w:val="24"/>
          <w:szCs w:val="24"/>
          <w:lang w:eastAsia="en-GB"/>
          <w14:ligatures w14:val="none"/>
        </w:rPr>
        <w:t>The UPF Crisis: UK Consumer Sentiment and Shifting Grocery Habits</w:t>
      </w:r>
      <w:r w:rsidRPr="007F0EE0">
        <w:rPr>
          <w:rFonts w:ascii="Arial" w:eastAsia="Times New Roman" w:hAnsi="Arial" w:cs="Arial"/>
          <w:kern w:val="0"/>
          <w:sz w:val="24"/>
          <w:szCs w:val="24"/>
          <w:lang w:eastAsia="en-GB"/>
          <w14:ligatures w14:val="none"/>
        </w:rPr>
        <w:t>. London: Kantar Worldpanel.</w:t>
      </w:r>
    </w:p>
    <w:p w14:paraId="648B715B"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Kantar (2026) </w:t>
      </w:r>
      <w:r w:rsidRPr="007F0EE0">
        <w:rPr>
          <w:rFonts w:ascii="Arial" w:eastAsia="Times New Roman" w:hAnsi="Arial" w:cs="Arial"/>
          <w:i/>
          <w:iCs/>
          <w:kern w:val="0"/>
          <w:sz w:val="24"/>
          <w:szCs w:val="24"/>
          <w:lang w:eastAsia="en-GB"/>
          <w14:ligatures w14:val="none"/>
        </w:rPr>
        <w:t>The UPF Report: Consumer Sentiment and Shifting Diets in the UK</w:t>
      </w:r>
      <w:r w:rsidRPr="007F0EE0">
        <w:rPr>
          <w:rFonts w:ascii="Arial" w:eastAsia="Times New Roman" w:hAnsi="Arial" w:cs="Arial"/>
          <w:kern w:val="0"/>
          <w:sz w:val="24"/>
          <w:szCs w:val="24"/>
          <w:lang w:eastAsia="en-GB"/>
          <w14:ligatures w14:val="none"/>
        </w:rPr>
        <w:t xml:space="preserve">. Available at: </w:t>
      </w:r>
      <w:hyperlink r:id="rId61" w:tgtFrame="_blank" w:history="1">
        <w:r w:rsidRPr="007F0EE0">
          <w:rPr>
            <w:rFonts w:ascii="Arial" w:eastAsia="Times New Roman" w:hAnsi="Arial" w:cs="Arial"/>
            <w:color w:val="0000FF"/>
            <w:kern w:val="0"/>
            <w:sz w:val="24"/>
            <w:szCs w:val="24"/>
            <w:u w:val="single"/>
            <w:lang w:eastAsia="en-GB"/>
            <w14:ligatures w14:val="none"/>
          </w:rPr>
          <w:t>https://www.kantar.com/</w:t>
        </w:r>
      </w:hyperlink>
      <w:r w:rsidRPr="007F0EE0">
        <w:rPr>
          <w:rFonts w:ascii="Arial" w:eastAsia="Times New Roman" w:hAnsi="Arial" w:cs="Arial"/>
          <w:kern w:val="0"/>
          <w:sz w:val="24"/>
          <w:szCs w:val="24"/>
          <w:lang w:eastAsia="en-GB"/>
          <w14:ligatures w14:val="none"/>
        </w:rPr>
        <w:t xml:space="preserve"> (Accessed: 29 April 2026).</w:t>
      </w:r>
    </w:p>
    <w:p w14:paraId="54888C12"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Kantar (2026) </w:t>
      </w:r>
      <w:r w:rsidRPr="007F0EE0">
        <w:rPr>
          <w:rFonts w:ascii="Arial" w:eastAsia="Times New Roman" w:hAnsi="Arial" w:cs="Arial"/>
          <w:i/>
          <w:iCs/>
          <w:kern w:val="0"/>
          <w:sz w:val="24"/>
          <w:szCs w:val="24"/>
          <w:lang w:eastAsia="en-GB"/>
          <w14:ligatures w14:val="none"/>
        </w:rPr>
        <w:t>UK Grocery Market Share and Consumer Promotional Responses</w:t>
      </w:r>
      <w:r w:rsidRPr="007F0EE0">
        <w:rPr>
          <w:rFonts w:ascii="Arial" w:eastAsia="Times New Roman" w:hAnsi="Arial" w:cs="Arial"/>
          <w:kern w:val="0"/>
          <w:sz w:val="24"/>
          <w:szCs w:val="24"/>
          <w:lang w:eastAsia="en-GB"/>
          <w14:ligatures w14:val="none"/>
        </w:rPr>
        <w:t xml:space="preserve">. Available at: </w:t>
      </w:r>
      <w:hyperlink r:id="rId62" w:tgtFrame="_blank" w:history="1">
        <w:r w:rsidRPr="007F0EE0">
          <w:rPr>
            <w:rFonts w:ascii="Arial" w:eastAsia="Times New Roman" w:hAnsi="Arial" w:cs="Arial"/>
            <w:color w:val="0000FF"/>
            <w:kern w:val="0"/>
            <w:sz w:val="24"/>
            <w:szCs w:val="24"/>
            <w:u w:val="single"/>
            <w:lang w:eastAsia="en-GB"/>
            <w14:ligatures w14:val="none"/>
          </w:rPr>
          <w:t>https://www.kantar.com/</w:t>
        </w:r>
      </w:hyperlink>
      <w:r w:rsidRPr="007F0EE0">
        <w:rPr>
          <w:rFonts w:ascii="Arial" w:eastAsia="Times New Roman" w:hAnsi="Arial" w:cs="Arial"/>
          <w:kern w:val="0"/>
          <w:sz w:val="24"/>
          <w:szCs w:val="24"/>
          <w:lang w:eastAsia="en-GB"/>
          <w14:ligatures w14:val="none"/>
        </w:rPr>
        <w:t xml:space="preserve"> (Accessed: 29 April 2026).</w:t>
      </w:r>
    </w:p>
    <w:p w14:paraId="15726A7B"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Kline + Company (2026) </w:t>
      </w:r>
      <w:r w:rsidRPr="007F0EE0">
        <w:rPr>
          <w:rFonts w:ascii="Arial" w:eastAsia="Times New Roman" w:hAnsi="Arial" w:cs="Arial"/>
          <w:i/>
          <w:iCs/>
          <w:kern w:val="0"/>
          <w:sz w:val="24"/>
          <w:szCs w:val="24"/>
          <w:lang w:eastAsia="en-GB"/>
          <w14:ligatures w14:val="none"/>
        </w:rPr>
        <w:t>Food &amp; Nutrition Trends 2026: Continuity, Change, and New Opportunity</w:t>
      </w:r>
      <w:r w:rsidRPr="007F0EE0">
        <w:rPr>
          <w:rFonts w:ascii="Arial" w:eastAsia="Times New Roman" w:hAnsi="Arial" w:cs="Arial"/>
          <w:kern w:val="0"/>
          <w:sz w:val="24"/>
          <w:szCs w:val="24"/>
          <w:lang w:eastAsia="en-GB"/>
          <w14:ligatures w14:val="none"/>
        </w:rPr>
        <w:t>. Available at: [suspicious link removed] (Accessed: 29 April 2026).</w:t>
      </w:r>
    </w:p>
    <w:p w14:paraId="616B9F4A"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lastRenderedPageBreak/>
        <w:t xml:space="preserve">Lumina Intelligence (2026) </w:t>
      </w:r>
      <w:r w:rsidRPr="007F0EE0">
        <w:rPr>
          <w:rFonts w:ascii="Arial" w:eastAsia="Times New Roman" w:hAnsi="Arial" w:cs="Arial"/>
          <w:i/>
          <w:iCs/>
          <w:kern w:val="0"/>
          <w:sz w:val="24"/>
          <w:szCs w:val="24"/>
          <w:lang w:eastAsia="en-GB"/>
          <w14:ligatures w14:val="none"/>
        </w:rPr>
        <w:t>Sustainability and Carbon Labelling in UK Retail</w:t>
      </w:r>
      <w:r w:rsidRPr="007F0EE0">
        <w:rPr>
          <w:rFonts w:ascii="Arial" w:eastAsia="Times New Roman" w:hAnsi="Arial" w:cs="Arial"/>
          <w:kern w:val="0"/>
          <w:sz w:val="24"/>
          <w:szCs w:val="24"/>
          <w:lang w:eastAsia="en-GB"/>
          <w14:ligatures w14:val="none"/>
        </w:rPr>
        <w:t>. London: Lumina Intelligence Store.</w:t>
      </w:r>
    </w:p>
    <w:p w14:paraId="78CAB2F8"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Lumina Intelligence (2026) </w:t>
      </w:r>
      <w:r w:rsidRPr="007F0EE0">
        <w:rPr>
          <w:rFonts w:ascii="Arial" w:eastAsia="Times New Roman" w:hAnsi="Arial" w:cs="Arial"/>
          <w:i/>
          <w:iCs/>
          <w:kern w:val="0"/>
          <w:sz w:val="24"/>
          <w:szCs w:val="24"/>
          <w:lang w:eastAsia="en-GB"/>
          <w14:ligatures w14:val="none"/>
        </w:rPr>
        <w:t>Sustainability in UK Food and Drink 2026</w:t>
      </w:r>
      <w:r w:rsidRPr="007F0EE0">
        <w:rPr>
          <w:rFonts w:ascii="Arial" w:eastAsia="Times New Roman" w:hAnsi="Arial" w:cs="Arial"/>
          <w:kern w:val="0"/>
          <w:sz w:val="24"/>
          <w:szCs w:val="24"/>
          <w:lang w:eastAsia="en-GB"/>
          <w14:ligatures w14:val="none"/>
        </w:rPr>
        <w:t>. London: Lumina Intelligence Store.</w:t>
      </w:r>
    </w:p>
    <w:p w14:paraId="1340D32D"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Lumina Intelligence (2026) UK Food to Go Market Report 2026. London: Lumina Intelligence Store.</w:t>
      </w:r>
    </w:p>
    <w:p w14:paraId="38F21B39" w14:textId="77777777" w:rsidR="00725099" w:rsidRPr="007F0EE0" w:rsidRDefault="00725099" w:rsidP="00E55939">
      <w:pPr>
        <w:spacing w:after="100" w:afterAutospacing="1" w:line="360" w:lineRule="auto"/>
        <w:ind w:left="360"/>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 xml:space="preserve">Marks &amp; Spencer (2026) </w:t>
      </w:r>
      <w:r w:rsidRPr="007F0EE0">
        <w:rPr>
          <w:rFonts w:ascii="Arial" w:eastAsia="Times New Roman" w:hAnsi="Arial" w:cs="Arial"/>
          <w:i/>
          <w:iCs/>
          <w:color w:val="0D0D0D" w:themeColor="text1" w:themeTint="F2"/>
          <w:kern w:val="0"/>
          <w:sz w:val="24"/>
          <w:szCs w:val="24"/>
          <w:lang w:eastAsia="en-GB"/>
          <w14:ligatures w14:val="none"/>
        </w:rPr>
        <w:t>Food Waste and the Circular Economy</w:t>
      </w:r>
      <w:r w:rsidRPr="007F0EE0">
        <w:rPr>
          <w:rFonts w:ascii="Arial" w:eastAsia="Times New Roman" w:hAnsi="Arial" w:cs="Arial"/>
          <w:color w:val="0D0D0D" w:themeColor="text1" w:themeTint="F2"/>
          <w:kern w:val="0"/>
          <w:sz w:val="24"/>
          <w:szCs w:val="24"/>
          <w:lang w:eastAsia="en-GB"/>
          <w14:ligatures w14:val="none"/>
        </w:rPr>
        <w:t xml:space="preserve">. Available at: </w:t>
      </w:r>
      <w:hyperlink r:id="rId63" w:tgtFrame="_blank" w:history="1">
        <w:r w:rsidRPr="007F0EE0">
          <w:rPr>
            <w:rFonts w:ascii="Arial" w:eastAsia="Times New Roman" w:hAnsi="Arial" w:cs="Arial"/>
            <w:color w:val="0D0D0D" w:themeColor="text1" w:themeTint="F2"/>
            <w:kern w:val="0"/>
            <w:sz w:val="24"/>
            <w:szCs w:val="24"/>
            <w:u w:val="single"/>
            <w:lang w:eastAsia="en-GB"/>
            <w14:ligatures w14:val="none"/>
          </w:rPr>
          <w:t>https://corporate.marksandspencer.com/</w:t>
        </w:r>
      </w:hyperlink>
      <w:r w:rsidRPr="007F0EE0">
        <w:rPr>
          <w:rFonts w:ascii="Arial" w:eastAsia="Times New Roman" w:hAnsi="Arial" w:cs="Arial"/>
          <w:color w:val="0D0D0D" w:themeColor="text1" w:themeTint="F2"/>
          <w:kern w:val="0"/>
          <w:sz w:val="24"/>
          <w:szCs w:val="24"/>
          <w:lang w:eastAsia="en-GB"/>
          <w14:ligatures w14:val="none"/>
        </w:rPr>
        <w:t xml:space="preserve"> (Accessed: 29 April 2026).</w:t>
      </w:r>
    </w:p>
    <w:p w14:paraId="3B0B2430"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Marks &amp; Spencer (2026) </w:t>
      </w:r>
      <w:r w:rsidRPr="007F0EE0">
        <w:rPr>
          <w:rFonts w:ascii="Arial" w:eastAsia="Times New Roman" w:hAnsi="Arial" w:cs="Arial"/>
          <w:i/>
          <w:iCs/>
          <w:kern w:val="0"/>
          <w:sz w:val="24"/>
          <w:szCs w:val="24"/>
          <w:lang w:eastAsia="en-GB"/>
          <w14:ligatures w14:val="none"/>
        </w:rPr>
        <w:t>Our food waste approach</w:t>
      </w:r>
      <w:r w:rsidRPr="007F0EE0">
        <w:rPr>
          <w:rFonts w:ascii="Arial" w:eastAsia="Times New Roman" w:hAnsi="Arial" w:cs="Arial"/>
          <w:kern w:val="0"/>
          <w:sz w:val="24"/>
          <w:szCs w:val="24"/>
          <w:lang w:eastAsia="en-GB"/>
          <w14:ligatures w14:val="none"/>
        </w:rPr>
        <w:t xml:space="preserve">. Available at: </w:t>
      </w:r>
      <w:hyperlink w:tgtFrame="_blank" w:history="1">
        <w:r w:rsidRPr="007F0EE0">
          <w:rPr>
            <w:rFonts w:ascii="Arial" w:eastAsia="Times New Roman" w:hAnsi="Arial" w:cs="Arial"/>
            <w:color w:val="0000FF"/>
            <w:kern w:val="0"/>
            <w:sz w:val="24"/>
            <w:szCs w:val="24"/>
            <w:u w:val="single"/>
            <w:lang w:eastAsia="en-GB"/>
            <w14:ligatures w14:val="none"/>
          </w:rPr>
          <w:t>https://corporate.marksandspencer.com/</w:t>
        </w:r>
      </w:hyperlink>
      <w:r w:rsidRPr="007F0EE0">
        <w:rPr>
          <w:rFonts w:ascii="Arial" w:eastAsia="Times New Roman" w:hAnsi="Arial" w:cs="Arial"/>
          <w:kern w:val="0"/>
          <w:sz w:val="24"/>
          <w:szCs w:val="24"/>
          <w:lang w:eastAsia="en-GB"/>
          <w14:ligatures w14:val="none"/>
        </w:rPr>
        <w:t xml:space="preserve"> (Accessed: 29 April 2026).</w:t>
      </w:r>
    </w:p>
    <w:p w14:paraId="35780E0B"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MFMac (2026) </w:t>
      </w:r>
      <w:r w:rsidRPr="007F0EE0">
        <w:rPr>
          <w:rFonts w:ascii="Arial" w:eastAsia="Times New Roman" w:hAnsi="Arial" w:cs="Arial"/>
          <w:i/>
          <w:iCs/>
          <w:kern w:val="0"/>
          <w:sz w:val="24"/>
          <w:szCs w:val="24"/>
          <w:lang w:eastAsia="en-GB"/>
          <w14:ligatures w14:val="none"/>
        </w:rPr>
        <w:t>How regulation will reshape the UK food and drink sector in 2026</w:t>
      </w:r>
      <w:r w:rsidRPr="007F0EE0">
        <w:rPr>
          <w:rFonts w:ascii="Arial" w:eastAsia="Times New Roman" w:hAnsi="Arial" w:cs="Arial"/>
          <w:kern w:val="0"/>
          <w:sz w:val="24"/>
          <w:szCs w:val="24"/>
          <w:lang w:eastAsia="en-GB"/>
          <w14:ligatures w14:val="none"/>
        </w:rPr>
        <w:t xml:space="preserve">. Available at: </w:t>
      </w:r>
      <w:hyperlink r:id="rId64" w:tgtFrame="_blank" w:history="1">
        <w:r w:rsidRPr="007F0EE0">
          <w:rPr>
            <w:rFonts w:ascii="Arial" w:eastAsia="Times New Roman" w:hAnsi="Arial" w:cs="Arial"/>
            <w:color w:val="0000FF"/>
            <w:kern w:val="0"/>
            <w:sz w:val="24"/>
            <w:szCs w:val="24"/>
            <w:u w:val="single"/>
            <w:lang w:eastAsia="en-GB"/>
            <w14:ligatures w14:val="none"/>
          </w:rPr>
          <w:t>https://www.mfmac.com/</w:t>
        </w:r>
      </w:hyperlink>
      <w:r w:rsidRPr="007F0EE0">
        <w:rPr>
          <w:rFonts w:ascii="Arial" w:eastAsia="Times New Roman" w:hAnsi="Arial" w:cs="Arial"/>
          <w:kern w:val="0"/>
          <w:sz w:val="24"/>
          <w:szCs w:val="24"/>
          <w:lang w:eastAsia="en-GB"/>
          <w14:ligatures w14:val="none"/>
        </w:rPr>
        <w:t xml:space="preserve"> (Accessed: 29 April 2026).</w:t>
      </w:r>
    </w:p>
    <w:p w14:paraId="59BF9635"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Mintel (2025) </w:t>
      </w:r>
      <w:r w:rsidRPr="007F0EE0">
        <w:rPr>
          <w:rFonts w:ascii="Arial" w:eastAsia="Times New Roman" w:hAnsi="Arial" w:cs="Arial"/>
          <w:i/>
          <w:iCs/>
          <w:kern w:val="0"/>
          <w:sz w:val="24"/>
          <w:szCs w:val="24"/>
          <w:lang w:eastAsia="en-GB"/>
          <w14:ligatures w14:val="none"/>
        </w:rPr>
        <w:t xml:space="preserve">Cooking Sauces, Pasta </w:t>
      </w:r>
      <w:proofErr w:type="gramStart"/>
      <w:r w:rsidRPr="007F0EE0">
        <w:rPr>
          <w:rFonts w:ascii="Arial" w:eastAsia="Times New Roman" w:hAnsi="Arial" w:cs="Arial"/>
          <w:i/>
          <w:iCs/>
          <w:kern w:val="0"/>
          <w:sz w:val="24"/>
          <w:szCs w:val="24"/>
          <w:lang w:eastAsia="en-GB"/>
          <w14:ligatures w14:val="none"/>
        </w:rPr>
        <w:t>Sauces</w:t>
      </w:r>
      <w:proofErr w:type="gramEnd"/>
      <w:r w:rsidRPr="007F0EE0">
        <w:rPr>
          <w:rFonts w:ascii="Arial" w:eastAsia="Times New Roman" w:hAnsi="Arial" w:cs="Arial"/>
          <w:i/>
          <w:iCs/>
          <w:kern w:val="0"/>
          <w:sz w:val="24"/>
          <w:szCs w:val="24"/>
          <w:lang w:eastAsia="en-GB"/>
          <w14:ligatures w14:val="none"/>
        </w:rPr>
        <w:t xml:space="preserve"> and Stocks - UK - 2025/26 Report</w:t>
      </w:r>
      <w:r w:rsidRPr="007F0EE0">
        <w:rPr>
          <w:rFonts w:ascii="Arial" w:eastAsia="Times New Roman" w:hAnsi="Arial" w:cs="Arial"/>
          <w:kern w:val="0"/>
          <w:sz w:val="24"/>
          <w:szCs w:val="24"/>
          <w:lang w:eastAsia="en-GB"/>
          <w14:ligatures w14:val="none"/>
        </w:rPr>
        <w:t>. London: Mintel Group Ltd</w:t>
      </w:r>
    </w:p>
    <w:p w14:paraId="25F263C5"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Mintel (2026) </w:t>
      </w:r>
      <w:r w:rsidRPr="007F0EE0">
        <w:rPr>
          <w:rFonts w:ascii="Arial" w:eastAsia="Times New Roman" w:hAnsi="Arial" w:cs="Arial"/>
          <w:i/>
          <w:iCs/>
          <w:kern w:val="0"/>
          <w:sz w:val="24"/>
          <w:szCs w:val="24"/>
          <w:lang w:eastAsia="en-GB"/>
          <w14:ligatures w14:val="none"/>
        </w:rPr>
        <w:t>Cooking Sauces and Seasonings - UK - 2026 Report</w:t>
      </w:r>
      <w:r w:rsidRPr="007F0EE0">
        <w:rPr>
          <w:rFonts w:ascii="Arial" w:eastAsia="Times New Roman" w:hAnsi="Arial" w:cs="Arial"/>
          <w:kern w:val="0"/>
          <w:sz w:val="24"/>
          <w:szCs w:val="24"/>
          <w:lang w:eastAsia="en-GB"/>
          <w14:ligatures w14:val="none"/>
        </w:rPr>
        <w:t>. London: Mintel Group Ltd.</w:t>
      </w:r>
    </w:p>
    <w:p w14:paraId="5EEA4159"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Mintel (2026) </w:t>
      </w:r>
      <w:r w:rsidRPr="007F0EE0">
        <w:rPr>
          <w:rFonts w:ascii="Arial" w:eastAsia="Times New Roman" w:hAnsi="Arial" w:cs="Arial"/>
          <w:i/>
          <w:iCs/>
          <w:kern w:val="0"/>
          <w:sz w:val="24"/>
          <w:szCs w:val="24"/>
          <w:lang w:eastAsia="en-GB"/>
          <w14:ligatures w14:val="none"/>
        </w:rPr>
        <w:t>Cooking Starters and Pastes - UK - 2026</w:t>
      </w:r>
      <w:r w:rsidRPr="007F0EE0">
        <w:rPr>
          <w:rFonts w:ascii="Arial" w:eastAsia="Times New Roman" w:hAnsi="Arial" w:cs="Arial"/>
          <w:kern w:val="0"/>
          <w:sz w:val="24"/>
          <w:szCs w:val="24"/>
          <w:lang w:eastAsia="en-GB"/>
          <w14:ligatures w14:val="none"/>
        </w:rPr>
        <w:t>. London: Mintel Group Ltd.</w:t>
      </w:r>
    </w:p>
    <w:p w14:paraId="5BD9E9CB"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Mintel (2026) </w:t>
      </w:r>
      <w:r w:rsidRPr="007F0EE0">
        <w:rPr>
          <w:rFonts w:ascii="Arial" w:eastAsia="Times New Roman" w:hAnsi="Arial" w:cs="Arial"/>
          <w:i/>
          <w:iCs/>
          <w:kern w:val="0"/>
          <w:sz w:val="24"/>
          <w:szCs w:val="24"/>
          <w:lang w:eastAsia="en-GB"/>
          <w14:ligatures w14:val="none"/>
        </w:rPr>
        <w:t>Digital Marketing in the UK Food Industry: Trends and Challenges</w:t>
      </w:r>
      <w:r w:rsidRPr="007F0EE0">
        <w:rPr>
          <w:rFonts w:ascii="Arial" w:eastAsia="Times New Roman" w:hAnsi="Arial" w:cs="Arial"/>
          <w:kern w:val="0"/>
          <w:sz w:val="24"/>
          <w:szCs w:val="24"/>
          <w:lang w:eastAsia="en-GB"/>
          <w14:ligatures w14:val="none"/>
        </w:rPr>
        <w:t>. London: Mintel Group Ltd.</w:t>
      </w:r>
    </w:p>
    <w:p w14:paraId="51EAF141"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Mintel (2026) </w:t>
      </w:r>
      <w:r w:rsidRPr="007F0EE0">
        <w:rPr>
          <w:rFonts w:ascii="Arial" w:eastAsia="Times New Roman" w:hAnsi="Arial" w:cs="Arial"/>
          <w:i/>
          <w:iCs/>
          <w:kern w:val="0"/>
          <w:sz w:val="24"/>
          <w:szCs w:val="24"/>
          <w:lang w:eastAsia="en-GB"/>
          <w14:ligatures w14:val="none"/>
        </w:rPr>
        <w:t>Food-Tech Investment Trends in the UK: 2026 Outlook</w:t>
      </w:r>
      <w:r w:rsidRPr="007F0EE0">
        <w:rPr>
          <w:rFonts w:ascii="Arial" w:eastAsia="Times New Roman" w:hAnsi="Arial" w:cs="Arial"/>
          <w:kern w:val="0"/>
          <w:sz w:val="24"/>
          <w:szCs w:val="24"/>
          <w:lang w:eastAsia="en-GB"/>
          <w14:ligatures w14:val="none"/>
        </w:rPr>
        <w:t>. London: Mintel Group Ltd.</w:t>
      </w:r>
    </w:p>
    <w:p w14:paraId="3D3622A8"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Mintel (2026) </w:t>
      </w:r>
      <w:r w:rsidRPr="007F0EE0">
        <w:rPr>
          <w:rFonts w:ascii="Arial" w:eastAsia="Times New Roman" w:hAnsi="Arial" w:cs="Arial"/>
          <w:i/>
          <w:iCs/>
          <w:kern w:val="0"/>
          <w:sz w:val="24"/>
          <w:szCs w:val="24"/>
          <w:lang w:eastAsia="en-GB"/>
          <w14:ligatures w14:val="none"/>
        </w:rPr>
        <w:t>M&amp;A Trends in the UK Health Food Sector</w:t>
      </w:r>
      <w:r w:rsidRPr="007F0EE0">
        <w:rPr>
          <w:rFonts w:ascii="Arial" w:eastAsia="Times New Roman" w:hAnsi="Arial" w:cs="Arial"/>
          <w:kern w:val="0"/>
          <w:sz w:val="24"/>
          <w:szCs w:val="24"/>
          <w:lang w:eastAsia="en-GB"/>
          <w14:ligatures w14:val="none"/>
        </w:rPr>
        <w:t>. London: Mintel Group Ltd.</w:t>
      </w:r>
    </w:p>
    <w:p w14:paraId="60DC4AEA"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lastRenderedPageBreak/>
        <w:t>Mintel (2026) The Future of Functional Foods: UK Consumer Trends. London: Mintel Group Ltd.</w:t>
      </w:r>
    </w:p>
    <w:p w14:paraId="7E32E293"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Mintel (2026) </w:t>
      </w:r>
      <w:r w:rsidRPr="007F0EE0">
        <w:rPr>
          <w:rFonts w:ascii="Arial" w:eastAsia="Times New Roman" w:hAnsi="Arial" w:cs="Arial"/>
          <w:i/>
          <w:iCs/>
          <w:kern w:val="0"/>
          <w:sz w:val="24"/>
          <w:szCs w:val="24"/>
          <w:lang w:eastAsia="en-GB"/>
          <w14:ligatures w14:val="none"/>
        </w:rPr>
        <w:t>The Future of Organic Food and Drink - UK - 2026</w:t>
      </w:r>
      <w:r w:rsidRPr="007F0EE0">
        <w:rPr>
          <w:rFonts w:ascii="Arial" w:eastAsia="Times New Roman" w:hAnsi="Arial" w:cs="Arial"/>
          <w:kern w:val="0"/>
          <w:sz w:val="24"/>
          <w:szCs w:val="24"/>
          <w:lang w:eastAsia="en-GB"/>
          <w14:ligatures w14:val="none"/>
        </w:rPr>
        <w:t>. London: Mintel Group Ltd.</w:t>
      </w:r>
    </w:p>
    <w:p w14:paraId="012B0D01"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Mintel (2026) </w:t>
      </w:r>
      <w:r w:rsidRPr="007F0EE0">
        <w:rPr>
          <w:rFonts w:ascii="Arial" w:eastAsia="Times New Roman" w:hAnsi="Arial" w:cs="Arial"/>
          <w:i/>
          <w:iCs/>
          <w:kern w:val="0"/>
          <w:sz w:val="24"/>
          <w:szCs w:val="24"/>
          <w:lang w:eastAsia="en-GB"/>
          <w14:ligatures w14:val="none"/>
        </w:rPr>
        <w:t>The Rise of the Conscious Consumer: UK Food &amp; Drink Report</w:t>
      </w:r>
      <w:r w:rsidRPr="007F0EE0">
        <w:rPr>
          <w:rFonts w:ascii="Arial" w:eastAsia="Times New Roman" w:hAnsi="Arial" w:cs="Arial"/>
          <w:kern w:val="0"/>
          <w:sz w:val="24"/>
          <w:szCs w:val="24"/>
          <w:lang w:eastAsia="en-GB"/>
          <w14:ligatures w14:val="none"/>
        </w:rPr>
        <w:t>. London: Mintel Group Ltd.</w:t>
      </w:r>
    </w:p>
    <w:p w14:paraId="6B9E8C8B" w14:textId="77777777" w:rsidR="00725099" w:rsidRPr="007F0EE0" w:rsidRDefault="00725099" w:rsidP="00E55939">
      <w:pPr>
        <w:spacing w:after="100" w:afterAutospacing="1" w:line="360" w:lineRule="auto"/>
        <w:ind w:left="360"/>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 xml:space="preserve">Mintel (2026) </w:t>
      </w:r>
      <w:r w:rsidRPr="007F0EE0">
        <w:rPr>
          <w:rFonts w:ascii="Arial" w:eastAsia="Times New Roman" w:hAnsi="Arial" w:cs="Arial"/>
          <w:i/>
          <w:iCs/>
          <w:color w:val="0D0D0D" w:themeColor="text1" w:themeTint="F2"/>
          <w:kern w:val="0"/>
          <w:sz w:val="24"/>
          <w:szCs w:val="24"/>
          <w:lang w:eastAsia="en-GB"/>
          <w14:ligatures w14:val="none"/>
        </w:rPr>
        <w:t>The Silver Pound: Health and Nutrition for the Over 65s</w:t>
      </w:r>
      <w:r w:rsidRPr="007F0EE0">
        <w:rPr>
          <w:rFonts w:ascii="Arial" w:eastAsia="Times New Roman" w:hAnsi="Arial" w:cs="Arial"/>
          <w:color w:val="0D0D0D" w:themeColor="text1" w:themeTint="F2"/>
          <w:kern w:val="0"/>
          <w:sz w:val="24"/>
          <w:szCs w:val="24"/>
          <w:lang w:eastAsia="en-GB"/>
          <w14:ligatures w14:val="none"/>
        </w:rPr>
        <w:t>. London: Mintel Group Ltd.</w:t>
      </w:r>
    </w:p>
    <w:p w14:paraId="3C829EA4" w14:textId="77777777" w:rsidR="00725099" w:rsidRPr="007F0EE0" w:rsidRDefault="00725099" w:rsidP="00E55939">
      <w:pPr>
        <w:spacing w:after="100" w:afterAutospacing="1" w:line="360" w:lineRule="auto"/>
        <w:ind w:left="360"/>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 xml:space="preserve">Muslim Council of Britain (2026) </w:t>
      </w:r>
      <w:r w:rsidRPr="007F0EE0">
        <w:rPr>
          <w:rFonts w:ascii="Arial" w:eastAsia="Times New Roman" w:hAnsi="Arial" w:cs="Arial"/>
          <w:i/>
          <w:iCs/>
          <w:color w:val="0D0D0D" w:themeColor="text1" w:themeTint="F2"/>
          <w:kern w:val="0"/>
          <w:sz w:val="24"/>
          <w:szCs w:val="24"/>
          <w:lang w:eastAsia="en-GB"/>
          <w14:ligatures w14:val="none"/>
        </w:rPr>
        <w:t>The Halal-Organic Market: A Strategic Briefing</w:t>
      </w:r>
      <w:r w:rsidRPr="007F0EE0">
        <w:rPr>
          <w:rFonts w:ascii="Arial" w:eastAsia="Times New Roman" w:hAnsi="Arial" w:cs="Arial"/>
          <w:color w:val="0D0D0D" w:themeColor="text1" w:themeTint="F2"/>
          <w:kern w:val="0"/>
          <w:sz w:val="24"/>
          <w:szCs w:val="24"/>
          <w:lang w:eastAsia="en-GB"/>
          <w14:ligatures w14:val="none"/>
        </w:rPr>
        <w:t xml:space="preserve">. Available at: </w:t>
      </w:r>
      <w:hyperlink r:id="rId65" w:tgtFrame="_blank" w:history="1">
        <w:r w:rsidRPr="007F0EE0">
          <w:rPr>
            <w:rFonts w:ascii="Arial" w:eastAsia="Times New Roman" w:hAnsi="Arial" w:cs="Arial"/>
            <w:color w:val="0D0D0D" w:themeColor="text1" w:themeTint="F2"/>
            <w:kern w:val="0"/>
            <w:sz w:val="24"/>
            <w:szCs w:val="24"/>
            <w:lang w:eastAsia="en-GB"/>
            <w14:ligatures w14:val="none"/>
          </w:rPr>
          <w:t>https://mcb.org.uk/</w:t>
        </w:r>
      </w:hyperlink>
      <w:r w:rsidRPr="007F0EE0">
        <w:rPr>
          <w:rFonts w:ascii="Arial" w:eastAsia="Times New Roman" w:hAnsi="Arial" w:cs="Arial"/>
          <w:color w:val="0D0D0D" w:themeColor="text1" w:themeTint="F2"/>
          <w:kern w:val="0"/>
          <w:sz w:val="24"/>
          <w:szCs w:val="24"/>
          <w:lang w:eastAsia="en-GB"/>
          <w14:ligatures w14:val="none"/>
        </w:rPr>
        <w:t xml:space="preserve"> (Accessed: 29 April 2026).</w:t>
      </w:r>
    </w:p>
    <w:p w14:paraId="7A0CDF67" w14:textId="14A0B1A5" w:rsidR="00725099" w:rsidRPr="007F0EE0" w:rsidRDefault="00725099" w:rsidP="00E55939">
      <w:pPr>
        <w:spacing w:before="100" w:beforeAutospacing="1" w:after="100" w:afterAutospacing="1" w:line="360" w:lineRule="auto"/>
        <w:ind w:left="360"/>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 xml:space="preserve">NHS England (2025) </w:t>
      </w:r>
      <w:r w:rsidRPr="007F0EE0">
        <w:rPr>
          <w:rFonts w:ascii="Arial" w:eastAsia="Times New Roman" w:hAnsi="Arial" w:cs="Arial"/>
          <w:i/>
          <w:iCs/>
          <w:color w:val="0D0D0D" w:themeColor="text1" w:themeTint="F2"/>
          <w:kern w:val="0"/>
          <w:sz w:val="24"/>
          <w:szCs w:val="24"/>
          <w:lang w:eastAsia="en-GB"/>
          <w14:ligatures w14:val="none"/>
        </w:rPr>
        <w:t>2025/26 priorities and operational planning guidance</w:t>
      </w:r>
      <w:r w:rsidRPr="007F0EE0">
        <w:rPr>
          <w:rFonts w:ascii="Arial" w:eastAsia="Times New Roman" w:hAnsi="Arial" w:cs="Arial"/>
          <w:color w:val="0D0D0D" w:themeColor="text1" w:themeTint="F2"/>
          <w:kern w:val="0"/>
          <w:sz w:val="24"/>
          <w:szCs w:val="24"/>
          <w:lang w:eastAsia="en-GB"/>
          <w14:ligatures w14:val="none"/>
        </w:rPr>
        <w:t xml:space="preserve">. Available at: </w:t>
      </w:r>
      <w:hyperlink w:tgtFrame="_blank" w:history="1">
        <w:r w:rsidRPr="007F0EE0">
          <w:rPr>
            <w:rFonts w:ascii="Arial" w:eastAsia="Times New Roman" w:hAnsi="Arial" w:cs="Arial"/>
            <w:color w:val="0D0D0D" w:themeColor="text1" w:themeTint="F2"/>
            <w:kern w:val="0"/>
            <w:sz w:val="24"/>
            <w:szCs w:val="24"/>
            <w:u w:val="single"/>
            <w:lang w:eastAsia="en-GB"/>
            <w14:ligatures w14:val="none"/>
          </w:rPr>
          <w:t>https://www.england.nhs.uk/</w:t>
        </w:r>
      </w:hyperlink>
      <w:r w:rsidR="00D12D6A" w:rsidRPr="007F0EE0">
        <w:rPr>
          <w:rFonts w:ascii="Arial" w:eastAsia="Times New Roman" w:hAnsi="Arial" w:cs="Arial"/>
          <w:color w:val="0D0D0D" w:themeColor="text1" w:themeTint="F2"/>
          <w:kern w:val="0"/>
          <w:sz w:val="24"/>
          <w:szCs w:val="24"/>
          <w:lang w:eastAsia="en-GB"/>
          <w14:ligatures w14:val="none"/>
        </w:rPr>
        <w:t xml:space="preserve"> </w:t>
      </w:r>
      <w:r w:rsidRPr="007F0EE0">
        <w:rPr>
          <w:rFonts w:ascii="Arial" w:eastAsia="Times New Roman" w:hAnsi="Arial" w:cs="Arial"/>
          <w:color w:val="0D0D0D" w:themeColor="text1" w:themeTint="F2"/>
          <w:kern w:val="0"/>
          <w:sz w:val="24"/>
          <w:szCs w:val="24"/>
          <w:lang w:eastAsia="en-GB"/>
          <w14:ligatures w14:val="none"/>
        </w:rPr>
        <w:t>(Accessed: 29 April 2026).</w:t>
      </w:r>
    </w:p>
    <w:p w14:paraId="5AE36CD9" w14:textId="77777777" w:rsidR="00725099" w:rsidRPr="007F0EE0" w:rsidRDefault="00725099" w:rsidP="00E55939">
      <w:pPr>
        <w:spacing w:after="100" w:afterAutospacing="1" w:line="360" w:lineRule="auto"/>
        <w:ind w:left="360"/>
        <w:rPr>
          <w:rFonts w:ascii="Arial" w:eastAsia="Times New Roman" w:hAnsi="Arial" w:cs="Arial"/>
          <w:color w:val="0D0D0D" w:themeColor="text1" w:themeTint="F2"/>
          <w:kern w:val="0"/>
          <w:sz w:val="24"/>
          <w:szCs w:val="24"/>
          <w:lang w:eastAsia="en-GB"/>
          <w14:ligatures w14:val="none"/>
        </w:rPr>
      </w:pPr>
      <w:r w:rsidRPr="007F0EE0">
        <w:rPr>
          <w:rFonts w:ascii="Arial" w:eastAsia="Times New Roman" w:hAnsi="Arial" w:cs="Arial"/>
          <w:color w:val="0D0D0D" w:themeColor="text1" w:themeTint="F2"/>
          <w:kern w:val="0"/>
          <w:sz w:val="24"/>
          <w:szCs w:val="24"/>
          <w:lang w:eastAsia="en-GB"/>
          <w14:ligatures w14:val="none"/>
        </w:rPr>
        <w:t xml:space="preserve">NHS England (2025) </w:t>
      </w:r>
      <w:r w:rsidRPr="007F0EE0">
        <w:rPr>
          <w:rFonts w:ascii="Arial" w:eastAsia="Times New Roman" w:hAnsi="Arial" w:cs="Arial"/>
          <w:i/>
          <w:iCs/>
          <w:color w:val="0D0D0D" w:themeColor="text1" w:themeTint="F2"/>
          <w:kern w:val="0"/>
          <w:sz w:val="24"/>
          <w:szCs w:val="24"/>
          <w:lang w:eastAsia="en-GB"/>
          <w14:ligatures w14:val="none"/>
        </w:rPr>
        <w:t>Social Prescribing and Preventative Nutrition</w:t>
      </w:r>
      <w:r w:rsidRPr="007F0EE0">
        <w:rPr>
          <w:rFonts w:ascii="Arial" w:eastAsia="Times New Roman" w:hAnsi="Arial" w:cs="Arial"/>
          <w:color w:val="0D0D0D" w:themeColor="text1" w:themeTint="F2"/>
          <w:kern w:val="0"/>
          <w:sz w:val="24"/>
          <w:szCs w:val="24"/>
          <w:lang w:eastAsia="en-GB"/>
          <w14:ligatures w14:val="none"/>
        </w:rPr>
        <w:t xml:space="preserve">. Available at: </w:t>
      </w:r>
      <w:hyperlink r:id="rId66" w:tgtFrame="_blank" w:history="1">
        <w:r w:rsidRPr="007F0EE0">
          <w:rPr>
            <w:rFonts w:ascii="Arial" w:eastAsia="Times New Roman" w:hAnsi="Arial" w:cs="Arial"/>
            <w:color w:val="0D0D0D" w:themeColor="text1" w:themeTint="F2"/>
            <w:kern w:val="0"/>
            <w:sz w:val="24"/>
            <w:szCs w:val="24"/>
            <w:u w:val="single"/>
            <w:lang w:eastAsia="en-GB"/>
            <w14:ligatures w14:val="none"/>
          </w:rPr>
          <w:t>https://www.england.nhs.uk/</w:t>
        </w:r>
      </w:hyperlink>
      <w:r w:rsidRPr="007F0EE0">
        <w:rPr>
          <w:rFonts w:ascii="Arial" w:eastAsia="Times New Roman" w:hAnsi="Arial" w:cs="Arial"/>
          <w:color w:val="0D0D0D" w:themeColor="text1" w:themeTint="F2"/>
          <w:kern w:val="0"/>
          <w:sz w:val="24"/>
          <w:szCs w:val="24"/>
          <w:lang w:eastAsia="en-GB"/>
          <w14:ligatures w14:val="none"/>
        </w:rPr>
        <w:t xml:space="preserve"> (Accessed: 29 April 2026).</w:t>
      </w:r>
    </w:p>
    <w:p w14:paraId="61D3B98A"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Organic Food Federation (2026) The Certification Process for Food Manufacturers. Available at: https://www.orgfoodfed.com/ (Accessed: 29 April 2026).</w:t>
      </w:r>
    </w:p>
    <w:p w14:paraId="1281D4E1"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Osborne Clarke (2026) </w:t>
      </w:r>
      <w:r w:rsidRPr="007F0EE0">
        <w:rPr>
          <w:rFonts w:ascii="Arial" w:eastAsia="Times New Roman" w:hAnsi="Arial" w:cs="Arial"/>
          <w:i/>
          <w:iCs/>
          <w:kern w:val="0"/>
          <w:sz w:val="24"/>
          <w:szCs w:val="24"/>
          <w:lang w:eastAsia="en-GB"/>
          <w14:ligatures w14:val="none"/>
        </w:rPr>
        <w:t>UK Regulatory Outlook March 2026 - Food Law</w:t>
      </w:r>
      <w:r w:rsidRPr="007F0EE0">
        <w:rPr>
          <w:rFonts w:ascii="Arial" w:eastAsia="Times New Roman" w:hAnsi="Arial" w:cs="Arial"/>
          <w:kern w:val="0"/>
          <w:sz w:val="24"/>
          <w:szCs w:val="24"/>
          <w:lang w:eastAsia="en-GB"/>
          <w14:ligatures w14:val="none"/>
        </w:rPr>
        <w:t xml:space="preserve">. Available at: </w:t>
      </w:r>
      <w:hyperlink r:id="rId67" w:tgtFrame="_blank" w:history="1">
        <w:r w:rsidRPr="007F0EE0">
          <w:rPr>
            <w:rFonts w:ascii="Arial" w:eastAsia="Times New Roman" w:hAnsi="Arial" w:cs="Arial"/>
            <w:color w:val="0000FF"/>
            <w:kern w:val="0"/>
            <w:sz w:val="24"/>
            <w:szCs w:val="24"/>
            <w:u w:val="single"/>
            <w:lang w:eastAsia="en-GB"/>
            <w14:ligatures w14:val="none"/>
          </w:rPr>
          <w:t>https://www.osborneclarke.com/</w:t>
        </w:r>
      </w:hyperlink>
      <w:r w:rsidRPr="007F0EE0">
        <w:rPr>
          <w:rFonts w:ascii="Arial" w:eastAsia="Times New Roman" w:hAnsi="Arial" w:cs="Arial"/>
          <w:kern w:val="0"/>
          <w:sz w:val="24"/>
          <w:szCs w:val="24"/>
          <w:lang w:eastAsia="en-GB"/>
          <w14:ligatures w14:val="none"/>
        </w:rPr>
        <w:t xml:space="preserve"> (Accessed: 29 April 2026). </w:t>
      </w:r>
    </w:p>
    <w:p w14:paraId="19D064E0"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Osterwalder, A. and Pigneur, Y. (2010) </w:t>
      </w:r>
      <w:r w:rsidRPr="007F0EE0">
        <w:rPr>
          <w:rFonts w:ascii="Arial" w:eastAsia="Times New Roman" w:hAnsi="Arial" w:cs="Arial"/>
          <w:i/>
          <w:iCs/>
          <w:kern w:val="0"/>
          <w:sz w:val="24"/>
          <w:szCs w:val="24"/>
          <w:lang w:eastAsia="en-GB"/>
          <w14:ligatures w14:val="none"/>
        </w:rPr>
        <w:t>Business Model Generation: A Handbook for Visionaries, Game Changers, and Challengers</w:t>
      </w:r>
      <w:r w:rsidRPr="007F0EE0">
        <w:rPr>
          <w:rFonts w:ascii="Arial" w:eastAsia="Times New Roman" w:hAnsi="Arial" w:cs="Arial"/>
          <w:kern w:val="0"/>
          <w:sz w:val="24"/>
          <w:szCs w:val="24"/>
          <w:lang w:eastAsia="en-GB"/>
          <w14:ligatures w14:val="none"/>
        </w:rPr>
        <w:t>. Hoboken, NJ: John Wiley &amp; Sons.</w:t>
      </w:r>
    </w:p>
    <w:p w14:paraId="6ABAB47F"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Plumplot (2024) </w:t>
      </w:r>
      <w:r w:rsidRPr="007F0EE0">
        <w:rPr>
          <w:rFonts w:ascii="Arial" w:eastAsia="Times New Roman" w:hAnsi="Arial" w:cs="Arial"/>
          <w:i/>
          <w:iCs/>
          <w:kern w:val="0"/>
          <w:sz w:val="24"/>
          <w:szCs w:val="24"/>
          <w:lang w:eastAsia="en-GB"/>
          <w14:ligatures w14:val="none"/>
        </w:rPr>
        <w:t>Birmingham Population Statistics, Residents, Age and Density</w:t>
      </w:r>
      <w:r w:rsidRPr="007F0EE0">
        <w:rPr>
          <w:rFonts w:ascii="Arial" w:eastAsia="Times New Roman" w:hAnsi="Arial" w:cs="Arial"/>
          <w:kern w:val="0"/>
          <w:sz w:val="24"/>
          <w:szCs w:val="24"/>
          <w:lang w:eastAsia="en-GB"/>
          <w14:ligatures w14:val="none"/>
        </w:rPr>
        <w:t xml:space="preserve">. Available at: </w:t>
      </w:r>
      <w:hyperlink r:id="rId68" w:tgtFrame="_blank" w:history="1">
        <w:r w:rsidRPr="007F0EE0">
          <w:rPr>
            <w:rFonts w:ascii="Arial" w:eastAsia="Times New Roman" w:hAnsi="Arial" w:cs="Arial"/>
            <w:color w:val="0000FF"/>
            <w:kern w:val="0"/>
            <w:sz w:val="24"/>
            <w:szCs w:val="24"/>
            <w:u w:val="single"/>
            <w:lang w:eastAsia="en-GB"/>
            <w14:ligatures w14:val="none"/>
          </w:rPr>
          <w:t>https://www.plumplot.co.uk/</w:t>
        </w:r>
      </w:hyperlink>
      <w:r w:rsidRPr="007F0EE0">
        <w:rPr>
          <w:rFonts w:ascii="Arial" w:eastAsia="Times New Roman" w:hAnsi="Arial" w:cs="Arial"/>
          <w:kern w:val="0"/>
          <w:sz w:val="24"/>
          <w:szCs w:val="24"/>
          <w:lang w:eastAsia="en-GB"/>
          <w14:ligatures w14:val="none"/>
        </w:rPr>
        <w:t xml:space="preserve"> (Accessed: 29 April 2026).</w:t>
      </w:r>
    </w:p>
    <w:p w14:paraId="17AB6526"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lastRenderedPageBreak/>
        <w:t xml:space="preserve">PMC (2026) </w:t>
      </w:r>
      <w:r w:rsidRPr="007F0EE0">
        <w:rPr>
          <w:rFonts w:ascii="Arial" w:eastAsia="Times New Roman" w:hAnsi="Arial" w:cs="Arial"/>
          <w:i/>
          <w:iCs/>
          <w:kern w:val="0"/>
          <w:sz w:val="24"/>
          <w:szCs w:val="24"/>
          <w:lang w:eastAsia="en-GB"/>
          <w14:ligatures w14:val="none"/>
        </w:rPr>
        <w:t>The impact of food preservation on food waste</w:t>
      </w:r>
      <w:r w:rsidRPr="007F0EE0">
        <w:rPr>
          <w:rFonts w:ascii="Arial" w:eastAsia="Times New Roman" w:hAnsi="Arial" w:cs="Arial"/>
          <w:kern w:val="0"/>
          <w:sz w:val="24"/>
          <w:szCs w:val="24"/>
          <w:lang w:eastAsia="en-GB"/>
          <w14:ligatures w14:val="none"/>
        </w:rPr>
        <w:t xml:space="preserve">. PubMed Central. Available at: </w:t>
      </w:r>
      <w:hyperlink w:tgtFrame="_blank" w:history="1">
        <w:r w:rsidRPr="007F0EE0">
          <w:rPr>
            <w:rFonts w:ascii="Arial" w:eastAsia="Times New Roman" w:hAnsi="Arial" w:cs="Arial"/>
            <w:color w:val="0000FF"/>
            <w:kern w:val="0"/>
            <w:sz w:val="24"/>
            <w:szCs w:val="24"/>
            <w:u w:val="single"/>
            <w:lang w:eastAsia="en-GB"/>
            <w14:ligatures w14:val="none"/>
          </w:rPr>
          <w:t>https://pmc.ncbi.nlm.nih.gov/</w:t>
        </w:r>
      </w:hyperlink>
      <w:r w:rsidRPr="007F0EE0">
        <w:rPr>
          <w:rFonts w:ascii="Arial" w:eastAsia="Times New Roman" w:hAnsi="Arial" w:cs="Arial"/>
          <w:kern w:val="0"/>
          <w:sz w:val="24"/>
          <w:szCs w:val="24"/>
          <w:lang w:eastAsia="en-GB"/>
          <w14:ligatures w14:val="none"/>
        </w:rPr>
        <w:t xml:space="preserve"> (Accessed: 29 April 2026).</w:t>
      </w:r>
    </w:p>
    <w:p w14:paraId="255423B2"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SCPHA (2026) </w:t>
      </w:r>
      <w:r w:rsidRPr="007F0EE0">
        <w:rPr>
          <w:rFonts w:ascii="Arial" w:eastAsia="Times New Roman" w:hAnsi="Arial" w:cs="Arial"/>
          <w:i/>
          <w:iCs/>
          <w:kern w:val="0"/>
          <w:sz w:val="24"/>
          <w:szCs w:val="24"/>
          <w:lang w:eastAsia="en-GB"/>
          <w14:ligatures w14:val="none"/>
        </w:rPr>
        <w:t>Importing High-Risk Food of Non-Animal Origin (HRFNAO) to the UK</w:t>
      </w:r>
      <w:r w:rsidRPr="007F0EE0">
        <w:rPr>
          <w:rFonts w:ascii="Arial" w:eastAsia="Times New Roman" w:hAnsi="Arial" w:cs="Arial"/>
          <w:kern w:val="0"/>
          <w:sz w:val="24"/>
          <w:szCs w:val="24"/>
          <w:lang w:eastAsia="en-GB"/>
          <w14:ligatures w14:val="none"/>
        </w:rPr>
        <w:t>. Port Health Authority.</w:t>
      </w:r>
    </w:p>
    <w:p w14:paraId="27EA22AE"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Sievo (2026) FMCG Procurement: Benchmarks and KPIs for 2026. Available at: https://sievo.com/ (Accessed: 29 April 2026).</w:t>
      </w:r>
    </w:p>
    <w:p w14:paraId="5C413DD5"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Slaper, T.F. and Hall, T.J. (2011) 'The Triple Bottom Line: What Is It and How Does It Work?', </w:t>
      </w:r>
      <w:r w:rsidRPr="007F0EE0">
        <w:rPr>
          <w:rFonts w:ascii="Arial" w:eastAsia="Times New Roman" w:hAnsi="Arial" w:cs="Arial"/>
          <w:i/>
          <w:iCs/>
          <w:kern w:val="0"/>
          <w:sz w:val="24"/>
          <w:szCs w:val="24"/>
          <w:lang w:eastAsia="en-GB"/>
          <w14:ligatures w14:val="none"/>
        </w:rPr>
        <w:t>Indiana Business Review</w:t>
      </w:r>
      <w:r w:rsidRPr="007F0EE0">
        <w:rPr>
          <w:rFonts w:ascii="Arial" w:eastAsia="Times New Roman" w:hAnsi="Arial" w:cs="Arial"/>
          <w:kern w:val="0"/>
          <w:sz w:val="24"/>
          <w:szCs w:val="24"/>
          <w:lang w:eastAsia="en-GB"/>
          <w14:ligatures w14:val="none"/>
        </w:rPr>
        <w:t>, 86(1), pp. 4-8.</w:t>
      </w:r>
    </w:p>
    <w:p w14:paraId="4DEDFF4D"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Soil Association (2026) </w:t>
      </w:r>
      <w:r w:rsidRPr="007F0EE0">
        <w:rPr>
          <w:rFonts w:ascii="Arial" w:eastAsia="Times New Roman" w:hAnsi="Arial" w:cs="Arial"/>
          <w:i/>
          <w:iCs/>
          <w:kern w:val="0"/>
          <w:sz w:val="24"/>
          <w:szCs w:val="24"/>
          <w:lang w:eastAsia="en-GB"/>
          <w14:ligatures w14:val="none"/>
        </w:rPr>
        <w:t>Marketing Organic Products in a Post-Privacy World</w:t>
      </w:r>
      <w:r w:rsidRPr="007F0EE0">
        <w:rPr>
          <w:rFonts w:ascii="Arial" w:eastAsia="Times New Roman" w:hAnsi="Arial" w:cs="Arial"/>
          <w:kern w:val="0"/>
          <w:sz w:val="24"/>
          <w:szCs w:val="24"/>
          <w:lang w:eastAsia="en-GB"/>
          <w14:ligatures w14:val="none"/>
        </w:rPr>
        <w:t>. Bristol: Soil Association Certification.</w:t>
      </w:r>
    </w:p>
    <w:p w14:paraId="3E680E88"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Soil Association (2026) </w:t>
      </w:r>
      <w:r w:rsidRPr="007F0EE0">
        <w:rPr>
          <w:rFonts w:ascii="Arial" w:eastAsia="Times New Roman" w:hAnsi="Arial" w:cs="Arial"/>
          <w:i/>
          <w:iCs/>
          <w:kern w:val="0"/>
          <w:sz w:val="24"/>
          <w:szCs w:val="24"/>
          <w:lang w:eastAsia="en-GB"/>
          <w14:ligatures w14:val="none"/>
        </w:rPr>
        <w:t>Organic Market Report 2026</w:t>
      </w:r>
      <w:r w:rsidRPr="007F0EE0">
        <w:rPr>
          <w:rFonts w:ascii="Arial" w:eastAsia="Times New Roman" w:hAnsi="Arial" w:cs="Arial"/>
          <w:kern w:val="0"/>
          <w:sz w:val="24"/>
          <w:szCs w:val="24"/>
          <w:lang w:eastAsia="en-GB"/>
          <w14:ligatures w14:val="none"/>
        </w:rPr>
        <w:t>. Bristol: Soil Association Certification.</w:t>
      </w:r>
    </w:p>
    <w:p w14:paraId="39023DEA"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Soil Association (2026) </w:t>
      </w:r>
      <w:r w:rsidRPr="007F0EE0">
        <w:rPr>
          <w:rFonts w:ascii="Arial" w:eastAsia="Times New Roman" w:hAnsi="Arial" w:cs="Arial"/>
          <w:i/>
          <w:iCs/>
          <w:kern w:val="0"/>
          <w:sz w:val="24"/>
          <w:szCs w:val="24"/>
          <w:lang w:eastAsia="en-GB"/>
          <w14:ligatures w14:val="none"/>
        </w:rPr>
        <w:t>Organic Market Report 2026: The Functional Food Boom</w:t>
      </w:r>
      <w:r w:rsidRPr="007F0EE0">
        <w:rPr>
          <w:rFonts w:ascii="Arial" w:eastAsia="Times New Roman" w:hAnsi="Arial" w:cs="Arial"/>
          <w:kern w:val="0"/>
          <w:sz w:val="24"/>
          <w:szCs w:val="24"/>
          <w:lang w:eastAsia="en-GB"/>
          <w14:ligatures w14:val="none"/>
        </w:rPr>
        <w:t>. Bristol: Soil Association Certification.</w:t>
      </w:r>
    </w:p>
    <w:p w14:paraId="260E10ED"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Soil Association (2026) </w:t>
      </w:r>
      <w:r w:rsidRPr="007F0EE0">
        <w:rPr>
          <w:rFonts w:ascii="Arial" w:eastAsia="Times New Roman" w:hAnsi="Arial" w:cs="Arial"/>
          <w:i/>
          <w:iCs/>
          <w:kern w:val="0"/>
          <w:sz w:val="24"/>
          <w:szCs w:val="24"/>
          <w:lang w:eastAsia="en-GB"/>
          <w14:ligatures w14:val="none"/>
        </w:rPr>
        <w:t>Organic Market Report 2026: The shift toward functional staples</w:t>
      </w:r>
      <w:r w:rsidRPr="007F0EE0">
        <w:rPr>
          <w:rFonts w:ascii="Arial" w:eastAsia="Times New Roman" w:hAnsi="Arial" w:cs="Arial"/>
          <w:kern w:val="0"/>
          <w:sz w:val="24"/>
          <w:szCs w:val="24"/>
          <w:lang w:eastAsia="en-GB"/>
          <w14:ligatures w14:val="none"/>
        </w:rPr>
        <w:t>. Bristol: Soil Association Certification.</w:t>
      </w:r>
    </w:p>
    <w:p w14:paraId="04AC228D"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Soil Association (2026) </w:t>
      </w:r>
      <w:r w:rsidRPr="007F0EE0">
        <w:rPr>
          <w:rFonts w:ascii="Arial" w:eastAsia="Times New Roman" w:hAnsi="Arial" w:cs="Arial"/>
          <w:i/>
          <w:iCs/>
          <w:kern w:val="0"/>
          <w:sz w:val="24"/>
          <w:szCs w:val="24"/>
          <w:lang w:eastAsia="en-GB"/>
          <w14:ligatures w14:val="none"/>
        </w:rPr>
        <w:t>Organic Market Report 2026: The state of the UK organic nation</w:t>
      </w:r>
      <w:r w:rsidRPr="007F0EE0">
        <w:rPr>
          <w:rFonts w:ascii="Arial" w:eastAsia="Times New Roman" w:hAnsi="Arial" w:cs="Arial"/>
          <w:kern w:val="0"/>
          <w:sz w:val="24"/>
          <w:szCs w:val="24"/>
          <w:lang w:eastAsia="en-GB"/>
          <w14:ligatures w14:val="none"/>
        </w:rPr>
        <w:t xml:space="preserve">. Bristol: Soil Association Certification. </w:t>
      </w:r>
    </w:p>
    <w:p w14:paraId="5AB63584"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Soil Association (2026) </w:t>
      </w:r>
      <w:r w:rsidRPr="007F0EE0">
        <w:rPr>
          <w:rFonts w:ascii="Arial" w:eastAsia="Times New Roman" w:hAnsi="Arial" w:cs="Arial"/>
          <w:i/>
          <w:iCs/>
          <w:kern w:val="0"/>
          <w:sz w:val="24"/>
          <w:szCs w:val="24"/>
          <w:lang w:eastAsia="en-GB"/>
          <w14:ligatures w14:val="none"/>
        </w:rPr>
        <w:t>Organic standards for Great Britain: Food and Drink</w:t>
      </w:r>
      <w:r w:rsidRPr="007F0EE0">
        <w:rPr>
          <w:rFonts w:ascii="Arial" w:eastAsia="Times New Roman" w:hAnsi="Arial" w:cs="Arial"/>
          <w:kern w:val="0"/>
          <w:sz w:val="24"/>
          <w:szCs w:val="24"/>
          <w:lang w:eastAsia="en-GB"/>
          <w14:ligatures w14:val="none"/>
        </w:rPr>
        <w:t>. Bristol: Soil Association Certification.</w:t>
      </w:r>
    </w:p>
    <w:p w14:paraId="1B2FEEEF"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Soil Association (2026) </w:t>
      </w:r>
      <w:r w:rsidRPr="007F0EE0">
        <w:rPr>
          <w:rFonts w:ascii="Arial" w:eastAsia="Times New Roman" w:hAnsi="Arial" w:cs="Arial"/>
          <w:i/>
          <w:iCs/>
          <w:kern w:val="0"/>
          <w:sz w:val="24"/>
          <w:szCs w:val="24"/>
          <w:lang w:eastAsia="en-GB"/>
          <w14:ligatures w14:val="none"/>
        </w:rPr>
        <w:t>Risk Management in Organic Supply Chains: A Guide for SMEs</w:t>
      </w:r>
      <w:r w:rsidRPr="007F0EE0">
        <w:rPr>
          <w:rFonts w:ascii="Arial" w:eastAsia="Times New Roman" w:hAnsi="Arial" w:cs="Arial"/>
          <w:kern w:val="0"/>
          <w:sz w:val="24"/>
          <w:szCs w:val="24"/>
          <w:lang w:eastAsia="en-GB"/>
          <w14:ligatures w14:val="none"/>
        </w:rPr>
        <w:t>. Bristol: Soil Association Certification.</w:t>
      </w:r>
    </w:p>
    <w:p w14:paraId="18EE0278"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Staple Food Group (2025) The Top 5 Food Trends Shaping 2026: What UK Operators and Manufacturers Need to Know. Available at: https://staplefoodgroup.co.uk/ (Accessed: 29 April 2026).</w:t>
      </w:r>
    </w:p>
    <w:p w14:paraId="7DE17F8B"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lastRenderedPageBreak/>
        <w:t xml:space="preserve">Testo (2026) </w:t>
      </w:r>
      <w:r w:rsidRPr="007F0EE0">
        <w:rPr>
          <w:rFonts w:ascii="Arial" w:eastAsia="Times New Roman" w:hAnsi="Arial" w:cs="Arial"/>
          <w:i/>
          <w:iCs/>
          <w:kern w:val="0"/>
          <w:sz w:val="24"/>
          <w:szCs w:val="24"/>
          <w:lang w:eastAsia="en-GB"/>
          <w14:ligatures w14:val="none"/>
        </w:rPr>
        <w:t>New Food Regulations 2026: Digital Compliance and the Metrology Act</w:t>
      </w:r>
      <w:r w:rsidRPr="007F0EE0">
        <w:rPr>
          <w:rFonts w:ascii="Arial" w:eastAsia="Times New Roman" w:hAnsi="Arial" w:cs="Arial"/>
          <w:kern w:val="0"/>
          <w:sz w:val="24"/>
          <w:szCs w:val="24"/>
          <w:lang w:eastAsia="en-GB"/>
          <w14:ligatures w14:val="none"/>
        </w:rPr>
        <w:t xml:space="preserve">. Available at: </w:t>
      </w:r>
      <w:hyperlink r:id="rId69" w:tgtFrame="_blank" w:history="1">
        <w:r w:rsidRPr="007F0EE0">
          <w:rPr>
            <w:rFonts w:ascii="Arial" w:eastAsia="Times New Roman" w:hAnsi="Arial" w:cs="Arial"/>
            <w:color w:val="0000FF"/>
            <w:kern w:val="0"/>
            <w:sz w:val="24"/>
            <w:szCs w:val="24"/>
            <w:u w:val="single"/>
            <w:lang w:eastAsia="en-GB"/>
            <w14:ligatures w14:val="none"/>
          </w:rPr>
          <w:t>https://www.testo.com/</w:t>
        </w:r>
      </w:hyperlink>
      <w:r w:rsidRPr="007F0EE0">
        <w:rPr>
          <w:rFonts w:ascii="Arial" w:eastAsia="Times New Roman" w:hAnsi="Arial" w:cs="Arial"/>
          <w:kern w:val="0"/>
          <w:sz w:val="24"/>
          <w:szCs w:val="24"/>
          <w:lang w:eastAsia="en-GB"/>
          <w14:ligatures w14:val="none"/>
        </w:rPr>
        <w:t xml:space="preserve"> (Accessed: 29 April 2026).</w:t>
      </w:r>
    </w:p>
    <w:p w14:paraId="4EE7026A" w14:textId="77777777" w:rsidR="00725099" w:rsidRPr="007F0EE0" w:rsidRDefault="00725099" w:rsidP="003C6DA1">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TFWM (2026) </w:t>
      </w:r>
      <w:r w:rsidRPr="007F0EE0">
        <w:rPr>
          <w:rFonts w:ascii="Arial" w:eastAsia="Times New Roman" w:hAnsi="Arial" w:cs="Arial"/>
          <w:i/>
          <w:iCs/>
          <w:kern w:val="0"/>
          <w:sz w:val="24"/>
          <w:szCs w:val="24"/>
          <w:lang w:eastAsia="en-GB"/>
          <w14:ligatures w14:val="none"/>
        </w:rPr>
        <w:t>Dudley Interchange: Connecting the Black Country</w:t>
      </w:r>
      <w:r w:rsidRPr="007F0EE0">
        <w:rPr>
          <w:rFonts w:ascii="Arial" w:eastAsia="Times New Roman" w:hAnsi="Arial" w:cs="Arial"/>
          <w:kern w:val="0"/>
          <w:sz w:val="24"/>
          <w:szCs w:val="24"/>
          <w:lang w:eastAsia="en-GB"/>
          <w14:ligatures w14:val="none"/>
        </w:rPr>
        <w:t>. Transport for West Midlands.</w:t>
      </w:r>
    </w:p>
    <w:p w14:paraId="0F546D5C"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The Baby &amp; Child Nutritionist (2021) </w:t>
      </w:r>
      <w:r w:rsidRPr="007F0EE0">
        <w:rPr>
          <w:rFonts w:ascii="Arial" w:eastAsia="Times New Roman" w:hAnsi="Arial" w:cs="Arial"/>
          <w:i/>
          <w:iCs/>
          <w:kern w:val="0"/>
          <w:sz w:val="24"/>
          <w:szCs w:val="24"/>
          <w:lang w:eastAsia="en-GB"/>
          <w14:ligatures w14:val="none"/>
        </w:rPr>
        <w:t xml:space="preserve">Herbs and Spices </w:t>
      </w:r>
      <w:proofErr w:type="gramStart"/>
      <w:r w:rsidRPr="007F0EE0">
        <w:rPr>
          <w:rFonts w:ascii="Arial" w:eastAsia="Times New Roman" w:hAnsi="Arial" w:cs="Arial"/>
          <w:i/>
          <w:iCs/>
          <w:kern w:val="0"/>
          <w:sz w:val="24"/>
          <w:szCs w:val="24"/>
          <w:lang w:eastAsia="en-GB"/>
          <w14:ligatures w14:val="none"/>
        </w:rPr>
        <w:t>For</w:t>
      </w:r>
      <w:proofErr w:type="gramEnd"/>
      <w:r w:rsidRPr="007F0EE0">
        <w:rPr>
          <w:rFonts w:ascii="Arial" w:eastAsia="Times New Roman" w:hAnsi="Arial" w:cs="Arial"/>
          <w:i/>
          <w:iCs/>
          <w:kern w:val="0"/>
          <w:sz w:val="24"/>
          <w:szCs w:val="24"/>
          <w:lang w:eastAsia="en-GB"/>
          <w14:ligatures w14:val="none"/>
        </w:rPr>
        <w:t xml:space="preserve"> Baby</w:t>
      </w:r>
      <w:r w:rsidRPr="007F0EE0">
        <w:rPr>
          <w:rFonts w:ascii="Arial" w:eastAsia="Times New Roman" w:hAnsi="Arial" w:cs="Arial"/>
          <w:kern w:val="0"/>
          <w:sz w:val="24"/>
          <w:szCs w:val="24"/>
          <w:lang w:eastAsia="en-GB"/>
          <w14:ligatures w14:val="none"/>
        </w:rPr>
        <w:t xml:space="preserve">. Available at: </w:t>
      </w:r>
      <w:hyperlink w:tgtFrame="_blank" w:history="1">
        <w:r w:rsidRPr="007F0EE0">
          <w:rPr>
            <w:rFonts w:ascii="Arial" w:eastAsia="Times New Roman" w:hAnsi="Arial" w:cs="Arial"/>
            <w:color w:val="0000FF"/>
            <w:kern w:val="0"/>
            <w:sz w:val="24"/>
            <w:szCs w:val="24"/>
            <w:u w:val="single"/>
            <w:lang w:eastAsia="en-GB"/>
            <w14:ligatures w14:val="none"/>
          </w:rPr>
          <w:t>https://www.srnutrition.co.uk/</w:t>
        </w:r>
      </w:hyperlink>
      <w:r w:rsidRPr="007F0EE0">
        <w:rPr>
          <w:rFonts w:ascii="Arial" w:eastAsia="Times New Roman" w:hAnsi="Arial" w:cs="Arial"/>
          <w:kern w:val="0"/>
          <w:sz w:val="24"/>
          <w:szCs w:val="24"/>
          <w:lang w:eastAsia="en-GB"/>
          <w14:ligatures w14:val="none"/>
        </w:rPr>
        <w:t xml:space="preserve"> (Accessed: 29 April 2026).</w:t>
      </w:r>
    </w:p>
    <w:p w14:paraId="34F41586"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The Pensions Regulator (2026) </w:t>
      </w:r>
      <w:r w:rsidRPr="007F0EE0">
        <w:rPr>
          <w:rFonts w:ascii="Arial" w:eastAsia="Times New Roman" w:hAnsi="Arial" w:cs="Arial"/>
          <w:i/>
          <w:iCs/>
          <w:kern w:val="0"/>
          <w:sz w:val="24"/>
          <w:szCs w:val="24"/>
          <w:lang w:eastAsia="en-GB"/>
          <w14:ligatures w14:val="none"/>
        </w:rPr>
        <w:t>Automatic enrolment: Detailed guidance for employers</w:t>
      </w:r>
      <w:r w:rsidRPr="007F0EE0">
        <w:rPr>
          <w:rFonts w:ascii="Arial" w:eastAsia="Times New Roman" w:hAnsi="Arial" w:cs="Arial"/>
          <w:kern w:val="0"/>
          <w:sz w:val="24"/>
          <w:szCs w:val="24"/>
          <w:lang w:eastAsia="en-GB"/>
          <w14:ligatures w14:val="none"/>
        </w:rPr>
        <w:t xml:space="preserve">. Available at: </w:t>
      </w:r>
      <w:hyperlink r:id="rId70" w:tgtFrame="_blank" w:history="1">
        <w:r w:rsidRPr="007F0EE0">
          <w:rPr>
            <w:rFonts w:ascii="Arial" w:eastAsia="Times New Roman" w:hAnsi="Arial" w:cs="Arial"/>
            <w:color w:val="0000FF"/>
            <w:kern w:val="0"/>
            <w:sz w:val="24"/>
            <w:szCs w:val="24"/>
            <w:u w:val="single"/>
            <w:lang w:eastAsia="en-GB"/>
            <w14:ligatures w14:val="none"/>
          </w:rPr>
          <w:t>https://www.thepensionsregulator.gov.uk/</w:t>
        </w:r>
      </w:hyperlink>
      <w:r w:rsidRPr="007F0EE0">
        <w:rPr>
          <w:rFonts w:ascii="Arial" w:eastAsia="Times New Roman" w:hAnsi="Arial" w:cs="Arial"/>
          <w:kern w:val="0"/>
          <w:sz w:val="24"/>
          <w:szCs w:val="24"/>
          <w:lang w:eastAsia="en-GB"/>
          <w14:ligatures w14:val="none"/>
        </w:rPr>
        <w:t xml:space="preserve"> (Accessed: 29 April 2026).</w:t>
      </w:r>
    </w:p>
    <w:p w14:paraId="12EA8AE0"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Thiel, P. (2014) </w:t>
      </w:r>
      <w:r w:rsidRPr="007F0EE0">
        <w:rPr>
          <w:rFonts w:ascii="Arial" w:eastAsia="Times New Roman" w:hAnsi="Arial" w:cs="Arial"/>
          <w:i/>
          <w:iCs/>
          <w:kern w:val="0"/>
          <w:sz w:val="24"/>
          <w:szCs w:val="24"/>
          <w:lang w:eastAsia="en-GB"/>
          <w14:ligatures w14:val="none"/>
        </w:rPr>
        <w:t>Zero to One: Notes on Startups, or How to Build the Future</w:t>
      </w:r>
      <w:r w:rsidRPr="007F0EE0">
        <w:rPr>
          <w:rFonts w:ascii="Arial" w:eastAsia="Times New Roman" w:hAnsi="Arial" w:cs="Arial"/>
          <w:kern w:val="0"/>
          <w:sz w:val="24"/>
          <w:szCs w:val="24"/>
          <w:lang w:eastAsia="en-GB"/>
          <w14:ligatures w14:val="none"/>
        </w:rPr>
        <w:t>. London: Virgin Books.</w:t>
      </w:r>
    </w:p>
    <w:p w14:paraId="4ADE7B02"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Trades, S.A. (2026) </w:t>
      </w:r>
      <w:r w:rsidRPr="007F0EE0">
        <w:rPr>
          <w:rFonts w:ascii="Arial" w:eastAsia="Times New Roman" w:hAnsi="Arial" w:cs="Arial"/>
          <w:i/>
          <w:iCs/>
          <w:kern w:val="0"/>
          <w:sz w:val="24"/>
          <w:szCs w:val="24"/>
          <w:lang w:eastAsia="en-GB"/>
          <w14:ligatures w14:val="none"/>
        </w:rPr>
        <w:t xml:space="preserve">Functional foods 2026: </w:t>
      </w:r>
      <w:proofErr w:type="gramStart"/>
      <w:r w:rsidRPr="007F0EE0">
        <w:rPr>
          <w:rFonts w:ascii="Arial" w:eastAsia="Times New Roman" w:hAnsi="Arial" w:cs="Arial"/>
          <w:i/>
          <w:iCs/>
          <w:kern w:val="0"/>
          <w:sz w:val="24"/>
          <w:szCs w:val="24"/>
          <w:lang w:eastAsia="en-GB"/>
          <w14:ligatures w14:val="none"/>
        </w:rPr>
        <w:t>proactive</w:t>
      </w:r>
      <w:proofErr w:type="gramEnd"/>
      <w:r w:rsidRPr="007F0EE0">
        <w:rPr>
          <w:rFonts w:ascii="Arial" w:eastAsia="Times New Roman" w:hAnsi="Arial" w:cs="Arial"/>
          <w:i/>
          <w:iCs/>
          <w:kern w:val="0"/>
          <w:sz w:val="24"/>
          <w:szCs w:val="24"/>
          <w:lang w:eastAsia="en-GB"/>
          <w14:ligatures w14:val="none"/>
        </w:rPr>
        <w:t xml:space="preserve"> health and holistic well-being</w:t>
      </w:r>
      <w:r w:rsidRPr="007F0EE0">
        <w:rPr>
          <w:rFonts w:ascii="Arial" w:eastAsia="Times New Roman" w:hAnsi="Arial" w:cs="Arial"/>
          <w:kern w:val="0"/>
          <w:sz w:val="24"/>
          <w:szCs w:val="24"/>
          <w:lang w:eastAsia="en-GB"/>
          <w14:ligatures w14:val="none"/>
        </w:rPr>
        <w:t xml:space="preserve">. Available at: </w:t>
      </w:r>
      <w:hyperlink r:id="rId71" w:tgtFrame="_blank" w:history="1">
        <w:r w:rsidRPr="007F0EE0">
          <w:rPr>
            <w:rFonts w:ascii="Arial" w:eastAsia="Times New Roman" w:hAnsi="Arial" w:cs="Arial"/>
            <w:color w:val="0000FF"/>
            <w:kern w:val="0"/>
            <w:sz w:val="24"/>
            <w:szCs w:val="24"/>
            <w:u w:val="single"/>
            <w:lang w:eastAsia="en-GB"/>
            <w14:ligatures w14:val="none"/>
          </w:rPr>
          <w:t>https://www.trades-sa.com/</w:t>
        </w:r>
      </w:hyperlink>
      <w:r w:rsidRPr="007F0EE0">
        <w:rPr>
          <w:rFonts w:ascii="Arial" w:eastAsia="Times New Roman" w:hAnsi="Arial" w:cs="Arial"/>
          <w:kern w:val="0"/>
          <w:sz w:val="24"/>
          <w:szCs w:val="24"/>
          <w:lang w:eastAsia="en-GB"/>
          <w14:ligatures w14:val="none"/>
        </w:rPr>
        <w:t xml:space="preserve"> (Accessed: 29 April 2026). </w:t>
      </w:r>
    </w:p>
    <w:p w14:paraId="5421C814"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UKIPO (2026) </w:t>
      </w:r>
      <w:r w:rsidRPr="007F0EE0">
        <w:rPr>
          <w:rFonts w:ascii="Arial" w:eastAsia="Times New Roman" w:hAnsi="Arial" w:cs="Arial"/>
          <w:i/>
          <w:iCs/>
          <w:kern w:val="0"/>
          <w:sz w:val="24"/>
          <w:szCs w:val="24"/>
          <w:lang w:eastAsia="en-GB"/>
          <w14:ligatures w14:val="none"/>
        </w:rPr>
        <w:t>Intellectual Property for Food and Drink Businesses</w:t>
      </w:r>
      <w:r w:rsidRPr="007F0EE0">
        <w:rPr>
          <w:rFonts w:ascii="Arial" w:eastAsia="Times New Roman" w:hAnsi="Arial" w:cs="Arial"/>
          <w:kern w:val="0"/>
          <w:sz w:val="24"/>
          <w:szCs w:val="24"/>
          <w:lang w:eastAsia="en-GB"/>
          <w14:ligatures w14:val="none"/>
        </w:rPr>
        <w:t xml:space="preserve">. UK Intellectual Property Office. Available at: </w:t>
      </w:r>
      <w:hyperlink r:id="rId72" w:tgtFrame="_blank" w:history="1">
        <w:r w:rsidRPr="007F0EE0">
          <w:rPr>
            <w:rFonts w:ascii="Arial" w:eastAsia="Times New Roman" w:hAnsi="Arial" w:cs="Arial"/>
            <w:color w:val="0000FF"/>
            <w:kern w:val="0"/>
            <w:sz w:val="24"/>
            <w:szCs w:val="24"/>
            <w:u w:val="single"/>
            <w:lang w:eastAsia="en-GB"/>
            <w14:ligatures w14:val="none"/>
          </w:rPr>
          <w:t>https://www.gov.uk/government/organisations/intellectual-property-office</w:t>
        </w:r>
      </w:hyperlink>
      <w:r w:rsidRPr="007F0EE0">
        <w:rPr>
          <w:rFonts w:ascii="Arial" w:eastAsia="Times New Roman" w:hAnsi="Arial" w:cs="Arial"/>
          <w:kern w:val="0"/>
          <w:sz w:val="24"/>
          <w:szCs w:val="24"/>
          <w:lang w:eastAsia="en-GB"/>
          <w14:ligatures w14:val="none"/>
        </w:rPr>
        <w:t xml:space="preserve"> (Accessed: 29 April 2026).</w:t>
      </w:r>
    </w:p>
    <w:p w14:paraId="2F0584A1"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UKRI (2026) </w:t>
      </w:r>
      <w:r w:rsidRPr="007F0EE0">
        <w:rPr>
          <w:rFonts w:ascii="Arial" w:eastAsia="Times New Roman" w:hAnsi="Arial" w:cs="Arial"/>
          <w:i/>
          <w:iCs/>
          <w:kern w:val="0"/>
          <w:sz w:val="24"/>
          <w:szCs w:val="24"/>
          <w:lang w:eastAsia="en-GB"/>
          <w14:ligatures w14:val="none"/>
        </w:rPr>
        <w:t>Innovate UK Smart Grants: Application Guidance for Spring 2026</w:t>
      </w:r>
      <w:r w:rsidRPr="007F0EE0">
        <w:rPr>
          <w:rFonts w:ascii="Arial" w:eastAsia="Times New Roman" w:hAnsi="Arial" w:cs="Arial"/>
          <w:kern w:val="0"/>
          <w:sz w:val="24"/>
          <w:szCs w:val="24"/>
          <w:lang w:eastAsia="en-GB"/>
          <w14:ligatures w14:val="none"/>
        </w:rPr>
        <w:t>. UK Research and Innovation.</w:t>
      </w:r>
    </w:p>
    <w:p w14:paraId="01BDD468"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UKRI (2026) </w:t>
      </w:r>
      <w:r w:rsidRPr="007F0EE0">
        <w:rPr>
          <w:rFonts w:ascii="Arial" w:eastAsia="Times New Roman" w:hAnsi="Arial" w:cs="Arial"/>
          <w:i/>
          <w:iCs/>
          <w:kern w:val="0"/>
          <w:sz w:val="24"/>
          <w:szCs w:val="24"/>
          <w:lang w:eastAsia="en-GB"/>
          <w14:ligatures w14:val="none"/>
        </w:rPr>
        <w:t>Innovate UK Smart Grants: Project Scope and Eligibility</w:t>
      </w:r>
      <w:r w:rsidRPr="007F0EE0">
        <w:rPr>
          <w:rFonts w:ascii="Arial" w:eastAsia="Times New Roman" w:hAnsi="Arial" w:cs="Arial"/>
          <w:kern w:val="0"/>
          <w:sz w:val="24"/>
          <w:szCs w:val="24"/>
          <w:lang w:eastAsia="en-GB"/>
          <w14:ligatures w14:val="none"/>
        </w:rPr>
        <w:t>. UK Research and Innovation.</w:t>
      </w:r>
    </w:p>
    <w:p w14:paraId="6A8A4AEF"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UKRI (2026) </w:t>
      </w:r>
      <w:r w:rsidRPr="007F0EE0">
        <w:rPr>
          <w:rFonts w:ascii="Arial" w:eastAsia="Times New Roman" w:hAnsi="Arial" w:cs="Arial"/>
          <w:i/>
          <w:iCs/>
          <w:kern w:val="0"/>
          <w:sz w:val="24"/>
          <w:szCs w:val="24"/>
          <w:lang w:eastAsia="en-GB"/>
          <w14:ligatures w14:val="none"/>
        </w:rPr>
        <w:t>Innovate UK: General Guidance for Grant Applicants - Spring 2026 Update</w:t>
      </w:r>
      <w:r w:rsidRPr="007F0EE0">
        <w:rPr>
          <w:rFonts w:ascii="Arial" w:eastAsia="Times New Roman" w:hAnsi="Arial" w:cs="Arial"/>
          <w:kern w:val="0"/>
          <w:sz w:val="24"/>
          <w:szCs w:val="24"/>
          <w:lang w:eastAsia="en-GB"/>
          <w14:ligatures w14:val="none"/>
        </w:rPr>
        <w:t>. UK Research and Innovation.</w:t>
      </w:r>
    </w:p>
    <w:p w14:paraId="566992A9" w14:textId="77777777" w:rsidR="00725099" w:rsidRPr="007F0EE0" w:rsidRDefault="00725099" w:rsidP="00E55939">
      <w:pPr>
        <w:pStyle w:val="NormalWeb"/>
        <w:spacing w:line="360" w:lineRule="auto"/>
        <w:ind w:left="360"/>
        <w:rPr>
          <w:rFonts w:ascii="Arial" w:hAnsi="Arial" w:cs="Arial"/>
        </w:rPr>
      </w:pPr>
      <w:r w:rsidRPr="007F0EE0">
        <w:rPr>
          <w:rFonts w:ascii="Arial" w:hAnsi="Arial" w:cs="Arial"/>
        </w:rPr>
        <w:t xml:space="preserve">UKRI (2026) </w:t>
      </w:r>
      <w:r w:rsidRPr="007F0EE0">
        <w:rPr>
          <w:rFonts w:ascii="Arial" w:hAnsi="Arial" w:cs="Arial"/>
          <w:i/>
          <w:iCs/>
        </w:rPr>
        <w:t>Innovate UK: Smart Grants Funding Guidance</w:t>
      </w:r>
      <w:r w:rsidRPr="007F0EE0">
        <w:rPr>
          <w:rFonts w:ascii="Arial" w:hAnsi="Arial" w:cs="Arial"/>
        </w:rPr>
        <w:t>. UK Research and Innovation.</w:t>
      </w:r>
    </w:p>
    <w:p w14:paraId="2B2C3417"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lastRenderedPageBreak/>
        <w:t xml:space="preserve">UKRI (2026) </w:t>
      </w:r>
      <w:r w:rsidRPr="007F0EE0">
        <w:rPr>
          <w:rFonts w:ascii="Arial" w:eastAsia="Times New Roman" w:hAnsi="Arial" w:cs="Arial"/>
          <w:i/>
          <w:iCs/>
          <w:kern w:val="0"/>
          <w:sz w:val="24"/>
          <w:szCs w:val="24"/>
          <w:lang w:eastAsia="en-GB"/>
          <w14:ligatures w14:val="none"/>
        </w:rPr>
        <w:t>Innovate UK: Smart Grants Funding Guidance</w:t>
      </w:r>
      <w:r w:rsidRPr="007F0EE0">
        <w:rPr>
          <w:rFonts w:ascii="Arial" w:eastAsia="Times New Roman" w:hAnsi="Arial" w:cs="Arial"/>
          <w:kern w:val="0"/>
          <w:sz w:val="24"/>
          <w:szCs w:val="24"/>
          <w:lang w:eastAsia="en-GB"/>
          <w14:ligatures w14:val="none"/>
        </w:rPr>
        <w:t>. UK Research and Innovation.</w:t>
      </w:r>
    </w:p>
    <w:p w14:paraId="59D70FE6"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UKRI (2026) </w:t>
      </w:r>
      <w:r w:rsidRPr="007F0EE0">
        <w:rPr>
          <w:rFonts w:ascii="Arial" w:eastAsia="Times New Roman" w:hAnsi="Arial" w:cs="Arial"/>
          <w:i/>
          <w:iCs/>
          <w:kern w:val="0"/>
          <w:sz w:val="24"/>
          <w:szCs w:val="24"/>
          <w:lang w:eastAsia="en-GB"/>
          <w14:ligatures w14:val="none"/>
        </w:rPr>
        <w:t>Smart Grants funding guidance - Spring 2026 Update</w:t>
      </w:r>
      <w:r w:rsidRPr="007F0EE0">
        <w:rPr>
          <w:rFonts w:ascii="Arial" w:eastAsia="Times New Roman" w:hAnsi="Arial" w:cs="Arial"/>
          <w:kern w:val="0"/>
          <w:sz w:val="24"/>
          <w:szCs w:val="24"/>
          <w:lang w:eastAsia="en-GB"/>
          <w14:ligatures w14:val="none"/>
        </w:rPr>
        <w:t>. UK Research and Innovation.</w:t>
      </w:r>
    </w:p>
    <w:p w14:paraId="2A89D794"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UKRI (2026) Strategic Objectives for UK SME Growth in the Food Sector. London: Innovate UK.</w:t>
      </w:r>
    </w:p>
    <w:p w14:paraId="05200742"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West Midlands Combined Authority (2026) The West Midlands Plan for Growth: Food &amp; Drink Sector Focus. WMCA.</w:t>
      </w:r>
    </w:p>
    <w:p w14:paraId="38C3352F"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West Midlands Growth Hub (2026) Mentoring and Advisory Services for SMEs in Dudley. Available at: https://www.wmgrowthhub.com/ (Accessed: 29 April 2026).</w:t>
      </w:r>
    </w:p>
    <w:p w14:paraId="33DC2D7B" w14:textId="77777777" w:rsidR="00725099" w:rsidRPr="007F0EE0" w:rsidRDefault="00725099" w:rsidP="00B7285A">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WMCA (2026</w:t>
      </w:r>
      <w:r w:rsidRPr="007F0EE0">
        <w:rPr>
          <w:rFonts w:ascii="Arial" w:eastAsia="Times New Roman" w:hAnsi="Arial" w:cs="Arial"/>
          <w:b/>
          <w:bCs/>
          <w:kern w:val="0"/>
          <w:sz w:val="24"/>
          <w:szCs w:val="24"/>
          <w:lang w:eastAsia="en-GB"/>
          <w14:ligatures w14:val="none"/>
        </w:rPr>
        <w:t>)</w:t>
      </w:r>
      <w:r w:rsidRPr="007F0EE0">
        <w:rPr>
          <w:rFonts w:ascii="Arial" w:eastAsia="Times New Roman" w:hAnsi="Arial" w:cs="Arial"/>
          <w:kern w:val="0"/>
          <w:sz w:val="24"/>
          <w:szCs w:val="24"/>
          <w:lang w:eastAsia="en-GB"/>
          <w14:ligatures w14:val="none"/>
        </w:rPr>
        <w:t xml:space="preserve"> </w:t>
      </w:r>
      <w:r w:rsidRPr="007F0EE0">
        <w:rPr>
          <w:rFonts w:ascii="Arial" w:eastAsia="Times New Roman" w:hAnsi="Arial" w:cs="Arial"/>
          <w:i/>
          <w:iCs/>
          <w:kern w:val="0"/>
          <w:sz w:val="24"/>
          <w:szCs w:val="24"/>
          <w:lang w:eastAsia="en-GB"/>
          <w14:ligatures w14:val="none"/>
        </w:rPr>
        <w:t>Regeneration boost for Dudley town centre following major transport investment</w:t>
      </w:r>
      <w:r w:rsidRPr="007F0EE0">
        <w:rPr>
          <w:rFonts w:ascii="Arial" w:eastAsia="Times New Roman" w:hAnsi="Arial" w:cs="Arial"/>
          <w:kern w:val="0"/>
          <w:sz w:val="24"/>
          <w:szCs w:val="24"/>
          <w:lang w:eastAsia="en-GB"/>
          <w14:ligatures w14:val="none"/>
        </w:rPr>
        <w:t>. West Midlands Combined Authority.</w:t>
      </w:r>
    </w:p>
    <w:p w14:paraId="20C9A69F"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WMCA (2026) </w:t>
      </w:r>
      <w:r w:rsidRPr="007F0EE0">
        <w:rPr>
          <w:rFonts w:ascii="Arial" w:eastAsia="Times New Roman" w:hAnsi="Arial" w:cs="Arial"/>
          <w:i/>
          <w:iCs/>
          <w:kern w:val="0"/>
          <w:sz w:val="24"/>
          <w:szCs w:val="24"/>
          <w:lang w:eastAsia="en-GB"/>
          <w14:ligatures w14:val="none"/>
        </w:rPr>
        <w:t>Regeneration boost for Dudley town centre transport</w:t>
      </w:r>
      <w:r w:rsidRPr="007F0EE0">
        <w:rPr>
          <w:rFonts w:ascii="Arial" w:eastAsia="Times New Roman" w:hAnsi="Arial" w:cs="Arial"/>
          <w:kern w:val="0"/>
          <w:sz w:val="24"/>
          <w:szCs w:val="24"/>
          <w:lang w:eastAsia="en-GB"/>
          <w14:ligatures w14:val="none"/>
        </w:rPr>
        <w:t xml:space="preserve">. West Midlands Combined Authority. </w:t>
      </w:r>
    </w:p>
    <w:p w14:paraId="7309DA8E"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WMCA (2026) </w:t>
      </w:r>
      <w:r w:rsidRPr="007F0EE0">
        <w:rPr>
          <w:rFonts w:ascii="Arial" w:eastAsia="Times New Roman" w:hAnsi="Arial" w:cs="Arial"/>
          <w:i/>
          <w:iCs/>
          <w:kern w:val="0"/>
          <w:sz w:val="24"/>
          <w:szCs w:val="24"/>
          <w:lang w:eastAsia="en-GB"/>
          <w14:ligatures w14:val="none"/>
        </w:rPr>
        <w:t>The West Midlands Plan for Growth: Food, Drink and Nutrition</w:t>
      </w:r>
      <w:r w:rsidRPr="007F0EE0">
        <w:rPr>
          <w:rFonts w:ascii="Arial" w:eastAsia="Times New Roman" w:hAnsi="Arial" w:cs="Arial"/>
          <w:kern w:val="0"/>
          <w:sz w:val="24"/>
          <w:szCs w:val="24"/>
          <w:lang w:eastAsia="en-GB"/>
          <w14:ligatures w14:val="none"/>
        </w:rPr>
        <w:t>. Birmingham: West Midlands Combined Authority.</w:t>
      </w:r>
    </w:p>
    <w:p w14:paraId="5C126DA6"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WMCA (2026) </w:t>
      </w:r>
      <w:r w:rsidRPr="007F0EE0">
        <w:rPr>
          <w:rFonts w:ascii="Arial" w:eastAsia="Times New Roman" w:hAnsi="Arial" w:cs="Arial"/>
          <w:i/>
          <w:iCs/>
          <w:kern w:val="0"/>
          <w:sz w:val="24"/>
          <w:szCs w:val="24"/>
          <w:lang w:eastAsia="en-GB"/>
          <w14:ligatures w14:val="none"/>
        </w:rPr>
        <w:t>West Midlands Combined Authority: Supporting the regional food and drink economy</w:t>
      </w:r>
      <w:r w:rsidRPr="007F0EE0">
        <w:rPr>
          <w:rFonts w:ascii="Arial" w:eastAsia="Times New Roman" w:hAnsi="Arial" w:cs="Arial"/>
          <w:kern w:val="0"/>
          <w:sz w:val="24"/>
          <w:szCs w:val="24"/>
          <w:lang w:eastAsia="en-GB"/>
          <w14:ligatures w14:val="none"/>
        </w:rPr>
        <w:t xml:space="preserve">. Available at: </w:t>
      </w:r>
      <w:hyperlink w:tgtFrame="_blank" w:history="1">
        <w:r w:rsidRPr="007F0EE0">
          <w:rPr>
            <w:rFonts w:ascii="Arial" w:eastAsia="Times New Roman" w:hAnsi="Arial" w:cs="Arial"/>
            <w:color w:val="0000FF"/>
            <w:kern w:val="0"/>
            <w:sz w:val="24"/>
            <w:szCs w:val="24"/>
            <w:u w:val="single"/>
            <w:lang w:eastAsia="en-GB"/>
            <w14:ligatures w14:val="none"/>
          </w:rPr>
          <w:t>https://www.wmca.org.uk/news/</w:t>
        </w:r>
      </w:hyperlink>
      <w:r w:rsidRPr="007F0EE0">
        <w:rPr>
          <w:rFonts w:ascii="Arial" w:eastAsia="Times New Roman" w:hAnsi="Arial" w:cs="Arial"/>
          <w:kern w:val="0"/>
          <w:sz w:val="24"/>
          <w:szCs w:val="24"/>
          <w:lang w:eastAsia="en-GB"/>
          <w14:ligatures w14:val="none"/>
        </w:rPr>
        <w:t xml:space="preserve"> (Accessed: 29 April 2026).</w:t>
      </w:r>
    </w:p>
    <w:p w14:paraId="4A056115"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WMCA (2026) </w:t>
      </w:r>
      <w:r w:rsidRPr="007F0EE0">
        <w:rPr>
          <w:rFonts w:ascii="Arial" w:eastAsia="Times New Roman" w:hAnsi="Arial" w:cs="Arial"/>
          <w:i/>
          <w:iCs/>
          <w:kern w:val="0"/>
          <w:sz w:val="24"/>
          <w:szCs w:val="24"/>
          <w:lang w:eastAsia="en-GB"/>
          <w14:ligatures w14:val="none"/>
        </w:rPr>
        <w:t>West Midlands Economic Impact Report: The Food and Drink Sector</w:t>
      </w:r>
      <w:r w:rsidRPr="007F0EE0">
        <w:rPr>
          <w:rFonts w:ascii="Arial" w:eastAsia="Times New Roman" w:hAnsi="Arial" w:cs="Arial"/>
          <w:kern w:val="0"/>
          <w:sz w:val="24"/>
          <w:szCs w:val="24"/>
          <w:lang w:eastAsia="en-GB"/>
          <w14:ligatures w14:val="none"/>
        </w:rPr>
        <w:t>. Birmingham: West Midlands Combined Authority.</w:t>
      </w:r>
    </w:p>
    <w:p w14:paraId="4B6A2C0F"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WMCA (2026) </w:t>
      </w:r>
      <w:r w:rsidRPr="007F0EE0">
        <w:rPr>
          <w:rFonts w:ascii="Arial" w:eastAsia="Times New Roman" w:hAnsi="Arial" w:cs="Arial"/>
          <w:i/>
          <w:iCs/>
          <w:kern w:val="0"/>
          <w:sz w:val="24"/>
          <w:szCs w:val="24"/>
          <w:lang w:eastAsia="en-GB"/>
          <w14:ligatures w14:val="none"/>
        </w:rPr>
        <w:t>West Midlands Local Industrial Strategy: Progress Report</w:t>
      </w:r>
      <w:r w:rsidRPr="007F0EE0">
        <w:rPr>
          <w:rFonts w:ascii="Arial" w:eastAsia="Times New Roman" w:hAnsi="Arial" w:cs="Arial"/>
          <w:kern w:val="0"/>
          <w:sz w:val="24"/>
          <w:szCs w:val="24"/>
          <w:lang w:eastAsia="en-GB"/>
          <w14:ligatures w14:val="none"/>
        </w:rPr>
        <w:t>. Birmingham: West Midlands Combined Authority.</w:t>
      </w:r>
    </w:p>
    <w:p w14:paraId="43291597"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WMCA (2026) </w:t>
      </w:r>
      <w:r w:rsidRPr="007F0EE0">
        <w:rPr>
          <w:rFonts w:ascii="Arial" w:eastAsia="Times New Roman" w:hAnsi="Arial" w:cs="Arial"/>
          <w:i/>
          <w:iCs/>
          <w:kern w:val="0"/>
          <w:sz w:val="24"/>
          <w:szCs w:val="24"/>
          <w:lang w:eastAsia="en-GB"/>
          <w14:ligatures w14:val="none"/>
        </w:rPr>
        <w:t>West Midlands Local Industrial Strategy: SME Growth Funding</w:t>
      </w:r>
      <w:r w:rsidRPr="007F0EE0">
        <w:rPr>
          <w:rFonts w:ascii="Arial" w:eastAsia="Times New Roman" w:hAnsi="Arial" w:cs="Arial"/>
          <w:kern w:val="0"/>
          <w:sz w:val="24"/>
          <w:szCs w:val="24"/>
          <w:lang w:eastAsia="en-GB"/>
          <w14:ligatures w14:val="none"/>
        </w:rPr>
        <w:t>. Birmingham: West Midlands Combined Authority.</w:t>
      </w:r>
    </w:p>
    <w:p w14:paraId="1A2E090A"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lastRenderedPageBreak/>
        <w:t xml:space="preserve">WMCA (2026) </w:t>
      </w:r>
      <w:r w:rsidRPr="007F0EE0">
        <w:rPr>
          <w:rFonts w:ascii="Arial" w:eastAsia="Times New Roman" w:hAnsi="Arial" w:cs="Arial"/>
          <w:i/>
          <w:iCs/>
          <w:kern w:val="0"/>
          <w:sz w:val="24"/>
          <w:szCs w:val="24"/>
          <w:lang w:eastAsia="en-GB"/>
          <w14:ligatures w14:val="none"/>
        </w:rPr>
        <w:t>West Midlands Local Industrial Strategy: SME Innovation and Talent</w:t>
      </w:r>
      <w:r w:rsidRPr="007F0EE0">
        <w:rPr>
          <w:rFonts w:ascii="Arial" w:eastAsia="Times New Roman" w:hAnsi="Arial" w:cs="Arial"/>
          <w:kern w:val="0"/>
          <w:sz w:val="24"/>
          <w:szCs w:val="24"/>
          <w:lang w:eastAsia="en-GB"/>
          <w14:ligatures w14:val="none"/>
        </w:rPr>
        <w:t>. Birmingham: West Midlands Combined Authority.</w:t>
      </w:r>
    </w:p>
    <w:p w14:paraId="731D8D89"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WMCA (2026) </w:t>
      </w:r>
      <w:r w:rsidRPr="007F0EE0">
        <w:rPr>
          <w:rFonts w:ascii="Arial" w:eastAsia="Times New Roman" w:hAnsi="Arial" w:cs="Arial"/>
          <w:i/>
          <w:iCs/>
          <w:kern w:val="0"/>
          <w:sz w:val="24"/>
          <w:szCs w:val="24"/>
          <w:lang w:eastAsia="en-GB"/>
          <w14:ligatures w14:val="none"/>
        </w:rPr>
        <w:t>West Midlands State of the Region 2025-2026: In Detail</w:t>
      </w:r>
      <w:r w:rsidRPr="007F0EE0">
        <w:rPr>
          <w:rFonts w:ascii="Arial" w:eastAsia="Times New Roman" w:hAnsi="Arial" w:cs="Arial"/>
          <w:kern w:val="0"/>
          <w:sz w:val="24"/>
          <w:szCs w:val="24"/>
          <w:lang w:eastAsia="en-GB"/>
          <w14:ligatures w14:val="none"/>
        </w:rPr>
        <w:t>. Birmingham: West Midlands Combined Authority.</w:t>
      </w:r>
    </w:p>
    <w:p w14:paraId="4FCBB6DB"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WRAP (2026) </w:t>
      </w:r>
      <w:r w:rsidRPr="007F0EE0">
        <w:rPr>
          <w:rFonts w:ascii="Arial" w:eastAsia="Times New Roman" w:hAnsi="Arial" w:cs="Arial"/>
          <w:i/>
          <w:iCs/>
          <w:kern w:val="0"/>
          <w:sz w:val="24"/>
          <w:szCs w:val="24"/>
          <w:lang w:eastAsia="en-GB"/>
          <w14:ligatures w14:val="none"/>
        </w:rPr>
        <w:t>Food Waste and the Circular Economy: 2026 Progress Report</w:t>
      </w:r>
      <w:r w:rsidRPr="007F0EE0">
        <w:rPr>
          <w:rFonts w:ascii="Arial" w:eastAsia="Times New Roman" w:hAnsi="Arial" w:cs="Arial"/>
          <w:kern w:val="0"/>
          <w:sz w:val="24"/>
          <w:szCs w:val="24"/>
          <w:lang w:eastAsia="en-GB"/>
          <w14:ligatures w14:val="none"/>
        </w:rPr>
        <w:t>. Waste &amp; Resources Action Programme.</w:t>
      </w:r>
    </w:p>
    <w:p w14:paraId="5532D396" w14:textId="77777777" w:rsidR="00725099" w:rsidRPr="007F0EE0" w:rsidRDefault="00725099" w:rsidP="00E55939">
      <w:pPr>
        <w:spacing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WRAP (2026) </w:t>
      </w:r>
      <w:r w:rsidRPr="007F0EE0">
        <w:rPr>
          <w:rFonts w:ascii="Arial" w:eastAsia="Times New Roman" w:hAnsi="Arial" w:cs="Arial"/>
          <w:i/>
          <w:iCs/>
          <w:kern w:val="0"/>
          <w:sz w:val="24"/>
          <w:szCs w:val="24"/>
          <w:lang w:eastAsia="en-GB"/>
          <w14:ligatures w14:val="none"/>
        </w:rPr>
        <w:t>Food Waste Reduction Roadmap: 2026 Progress Report</w:t>
      </w:r>
      <w:r w:rsidRPr="007F0EE0">
        <w:rPr>
          <w:rFonts w:ascii="Arial" w:eastAsia="Times New Roman" w:hAnsi="Arial" w:cs="Arial"/>
          <w:kern w:val="0"/>
          <w:sz w:val="24"/>
          <w:szCs w:val="24"/>
          <w:lang w:eastAsia="en-GB"/>
          <w14:ligatures w14:val="none"/>
        </w:rPr>
        <w:t xml:space="preserve">. Waste &amp; Resources Action Programme. Available at: </w:t>
      </w:r>
      <w:hyperlink r:id="rId73" w:tgtFrame="_blank" w:history="1">
        <w:r w:rsidRPr="007F0EE0">
          <w:rPr>
            <w:rFonts w:ascii="Arial" w:eastAsia="Times New Roman" w:hAnsi="Arial" w:cs="Arial"/>
            <w:color w:val="0000FF"/>
            <w:kern w:val="0"/>
            <w:sz w:val="24"/>
            <w:szCs w:val="24"/>
            <w:u w:val="single"/>
            <w:lang w:eastAsia="en-GB"/>
            <w14:ligatures w14:val="none"/>
          </w:rPr>
          <w:t>https://www.wrap.org.uk/</w:t>
        </w:r>
      </w:hyperlink>
      <w:r w:rsidRPr="007F0EE0">
        <w:rPr>
          <w:rFonts w:ascii="Arial" w:eastAsia="Times New Roman" w:hAnsi="Arial" w:cs="Arial"/>
          <w:kern w:val="0"/>
          <w:sz w:val="24"/>
          <w:szCs w:val="24"/>
          <w:lang w:eastAsia="en-GB"/>
          <w14:ligatures w14:val="none"/>
        </w:rPr>
        <w:t xml:space="preserve"> (Accessed: 29 April 2026).</w:t>
      </w:r>
    </w:p>
    <w:p w14:paraId="19EC0E24" w14:textId="77777777" w:rsidR="00725099" w:rsidRPr="007F0EE0" w:rsidRDefault="00725099" w:rsidP="00E55939">
      <w:pPr>
        <w:spacing w:before="100" w:beforeAutospacing="1" w:after="100" w:afterAutospacing="1" w:line="360" w:lineRule="auto"/>
        <w:ind w:left="360"/>
        <w:rPr>
          <w:rFonts w:ascii="Arial" w:eastAsia="Times New Roman" w:hAnsi="Arial" w:cs="Arial"/>
          <w:kern w:val="0"/>
          <w:sz w:val="24"/>
          <w:szCs w:val="24"/>
          <w:lang w:eastAsia="en-GB"/>
          <w14:ligatures w14:val="none"/>
        </w:rPr>
      </w:pPr>
      <w:r w:rsidRPr="007F0EE0">
        <w:rPr>
          <w:rFonts w:ascii="Arial" w:eastAsia="Times New Roman" w:hAnsi="Arial" w:cs="Arial"/>
          <w:kern w:val="0"/>
          <w:sz w:val="24"/>
          <w:szCs w:val="24"/>
          <w:lang w:eastAsia="en-GB"/>
          <w14:ligatures w14:val="none"/>
        </w:rPr>
        <w:t xml:space="preserve">York Hospital (2026) </w:t>
      </w:r>
      <w:r w:rsidRPr="007F0EE0">
        <w:rPr>
          <w:rFonts w:ascii="Arial" w:eastAsia="Times New Roman" w:hAnsi="Arial" w:cs="Arial"/>
          <w:i/>
          <w:iCs/>
          <w:kern w:val="0"/>
          <w:sz w:val="24"/>
          <w:szCs w:val="24"/>
          <w:lang w:eastAsia="en-GB"/>
          <w14:ligatures w14:val="none"/>
        </w:rPr>
        <w:t>Food and Drink Strategy 2026-2028: Food as Medicine</w:t>
      </w:r>
      <w:r w:rsidRPr="007F0EE0">
        <w:rPr>
          <w:rFonts w:ascii="Arial" w:eastAsia="Times New Roman" w:hAnsi="Arial" w:cs="Arial"/>
          <w:kern w:val="0"/>
          <w:sz w:val="24"/>
          <w:szCs w:val="24"/>
          <w:lang w:eastAsia="en-GB"/>
          <w14:ligatures w14:val="none"/>
        </w:rPr>
        <w:t>. York and Scarborough Teaching Hospitals NHS Foundation Trust.</w:t>
      </w:r>
    </w:p>
    <w:sectPr w:rsidR="00725099" w:rsidRPr="007F0EE0" w:rsidSect="004A3C54">
      <w:headerReference w:type="default" r:id="rId74"/>
      <w:footerReference w:type="default" r:id="rId75"/>
      <w:pgSz w:w="11906" w:h="16838"/>
      <w:pgMar w:top="1440" w:right="1440" w:bottom="1440" w:left="1440" w:header="708" w:footer="708" w:gutter="0"/>
      <w:pgNumType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EF7F5D" w14:textId="77777777" w:rsidR="00545FD5" w:rsidRDefault="00545FD5" w:rsidP="00372B3C">
      <w:pPr>
        <w:spacing w:after="0" w:line="240" w:lineRule="auto"/>
      </w:pPr>
      <w:r>
        <w:separator/>
      </w:r>
    </w:p>
  </w:endnote>
  <w:endnote w:type="continuationSeparator" w:id="0">
    <w:p w14:paraId="22F3A2C1" w14:textId="77777777" w:rsidR="00545FD5" w:rsidRDefault="00545FD5" w:rsidP="00372B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Univers Condensed">
    <w:charset w:val="00"/>
    <w:family w:val="swiss"/>
    <w:pitch w:val="variable"/>
    <w:sig w:usb0="80000287" w:usb1="00000000" w:usb2="00000000" w:usb3="00000000" w:csb0="0000000F" w:csb1="00000000"/>
  </w:font>
  <w:font w:name="+mj-ea">
    <w:panose1 w:val="00000000000000000000"/>
    <w:charset w:val="00"/>
    <w:family w:val="roman"/>
    <w:notTrueType/>
    <w:pitch w:val="default"/>
  </w:font>
  <w:font w:name="+mj-cs">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4DD24D" w14:textId="290D1771" w:rsidR="008F50F7" w:rsidRDefault="008F50F7">
    <w:pPr>
      <w:pStyle w:val="Footer"/>
    </w:pPr>
    <w:r>
      <w:rPr>
        <w:noProof/>
      </w:rPr>
      <w:drawing>
        <wp:inline distT="0" distB="0" distL="0" distR="0" wp14:anchorId="43289346" wp14:editId="0B2DAEF2">
          <wp:extent cx="1410761" cy="589935"/>
          <wp:effectExtent l="0" t="0" r="0" b="635"/>
          <wp:docPr id="1344837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18695" cy="635069"/>
                  </a:xfrm>
                  <a:prstGeom prst="rect">
                    <a:avLst/>
                  </a:prstGeom>
                  <a:noFill/>
                </pic:spPr>
              </pic:pic>
            </a:graphicData>
          </a:graphic>
        </wp:inline>
      </w:drawing>
    </w:r>
    <w:r>
      <w:ptab w:relativeTo="margin" w:alignment="center" w:leader="none"/>
    </w:r>
    <w:r>
      <w:rPr>
        <w:noProof/>
      </w:rPr>
      <w:drawing>
        <wp:inline distT="0" distB="0" distL="0" distR="0" wp14:anchorId="3BE18124" wp14:editId="1E21770E">
          <wp:extent cx="1199360" cy="547734"/>
          <wp:effectExtent l="0" t="0" r="1270" b="5080"/>
          <wp:docPr id="8" name="Picture 7">
            <a:extLst xmlns:a="http://schemas.openxmlformats.org/drawingml/2006/main">
              <a:ext uri="{FF2B5EF4-FFF2-40B4-BE49-F238E27FC236}">
                <a16:creationId xmlns:a16="http://schemas.microsoft.com/office/drawing/2014/main" id="{3E004DB7-5298-1169-70EC-A250465F001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3E004DB7-5298-1169-70EC-A250465F0013}"/>
                      </a:ext>
                    </a:extLst>
                  </pic:cNvPr>
                  <pic:cNvPicPr>
                    <a:picLocks noChangeAspect="1"/>
                  </pic:cNvPicPr>
                </pic:nvPicPr>
                <pic:blipFill>
                  <a:blip r:embed="rId2"/>
                  <a:stretch>
                    <a:fillRect/>
                  </a:stretch>
                </pic:blipFill>
                <pic:spPr>
                  <a:xfrm>
                    <a:off x="0" y="0"/>
                    <a:ext cx="1240580" cy="566559"/>
                  </a:xfrm>
                  <a:prstGeom prst="rect">
                    <a:avLst/>
                  </a:prstGeom>
                </pic:spPr>
              </pic:pic>
            </a:graphicData>
          </a:graphic>
        </wp:inline>
      </w:drawing>
    </w:r>
    <w:r>
      <w:ptab w:relativeTo="margin" w:alignment="right" w:leader="none"/>
    </w:r>
    <w:r>
      <w:t>Boyd R Malcolm 2128536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AD4C4A" w14:textId="77777777" w:rsidR="00545FD5" w:rsidRDefault="00545FD5" w:rsidP="00372B3C">
      <w:pPr>
        <w:spacing w:after="0" w:line="240" w:lineRule="auto"/>
      </w:pPr>
      <w:r>
        <w:separator/>
      </w:r>
    </w:p>
  </w:footnote>
  <w:footnote w:type="continuationSeparator" w:id="0">
    <w:p w14:paraId="6F172AD0" w14:textId="77777777" w:rsidR="00545FD5" w:rsidRDefault="00545FD5" w:rsidP="00372B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8548991"/>
      <w:docPartObj>
        <w:docPartGallery w:val="Page Numbers (Top of Page)"/>
        <w:docPartUnique/>
      </w:docPartObj>
    </w:sdtPr>
    <w:sdtEndPr>
      <w:rPr>
        <w:noProof/>
      </w:rPr>
    </w:sdtEndPr>
    <w:sdtContent>
      <w:p w14:paraId="734F96C6" w14:textId="697A412A" w:rsidR="00B95D28" w:rsidRDefault="00B95D2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C3C9D6C" w14:textId="19B296CB" w:rsidR="00373035" w:rsidRDefault="003730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A615E"/>
    <w:multiLevelType w:val="multilevel"/>
    <w:tmpl w:val="4202BB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105C04"/>
    <w:multiLevelType w:val="multilevel"/>
    <w:tmpl w:val="C484A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1874DA"/>
    <w:multiLevelType w:val="multilevel"/>
    <w:tmpl w:val="39EEC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1164E2"/>
    <w:multiLevelType w:val="multilevel"/>
    <w:tmpl w:val="CB4EF2D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8E4D60"/>
    <w:multiLevelType w:val="multilevel"/>
    <w:tmpl w:val="494AE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8E34FE"/>
    <w:multiLevelType w:val="multilevel"/>
    <w:tmpl w:val="7958B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A261573"/>
    <w:multiLevelType w:val="multilevel"/>
    <w:tmpl w:val="006EF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393CAE"/>
    <w:multiLevelType w:val="multilevel"/>
    <w:tmpl w:val="5EE4D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F740F9E"/>
    <w:multiLevelType w:val="multilevel"/>
    <w:tmpl w:val="A2F899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F917162"/>
    <w:multiLevelType w:val="multilevel"/>
    <w:tmpl w:val="FCB07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0500CFF"/>
    <w:multiLevelType w:val="multilevel"/>
    <w:tmpl w:val="6C9E7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12B5F6E"/>
    <w:multiLevelType w:val="multilevel"/>
    <w:tmpl w:val="A0B86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2847E0F"/>
    <w:multiLevelType w:val="multilevel"/>
    <w:tmpl w:val="91223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2E803F7"/>
    <w:multiLevelType w:val="multilevel"/>
    <w:tmpl w:val="A218DC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3F0246C"/>
    <w:multiLevelType w:val="multilevel"/>
    <w:tmpl w:val="FF121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6880ABD"/>
    <w:multiLevelType w:val="multilevel"/>
    <w:tmpl w:val="4E740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7462057"/>
    <w:multiLevelType w:val="multilevel"/>
    <w:tmpl w:val="A8D2E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818062A"/>
    <w:multiLevelType w:val="multilevel"/>
    <w:tmpl w:val="371A3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84E12F7"/>
    <w:multiLevelType w:val="multilevel"/>
    <w:tmpl w:val="60400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8F64DB6"/>
    <w:multiLevelType w:val="multilevel"/>
    <w:tmpl w:val="22EC31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1B4A1367"/>
    <w:multiLevelType w:val="multilevel"/>
    <w:tmpl w:val="0E483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C1515F5"/>
    <w:multiLevelType w:val="multilevel"/>
    <w:tmpl w:val="0CB4B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C51735E"/>
    <w:multiLevelType w:val="multilevel"/>
    <w:tmpl w:val="6DC6C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D0C0AC3"/>
    <w:multiLevelType w:val="multilevel"/>
    <w:tmpl w:val="2E28F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D630556"/>
    <w:multiLevelType w:val="multilevel"/>
    <w:tmpl w:val="7B68AC9C"/>
    <w:lvl w:ilvl="0">
      <w:start w:val="1"/>
      <w:numFmt w:val="decimal"/>
      <w:lvlText w:val="%1."/>
      <w:lvlJc w:val="left"/>
      <w:pPr>
        <w:tabs>
          <w:tab w:val="num" w:pos="720"/>
        </w:tabs>
        <w:ind w:left="720" w:hanging="360"/>
      </w:pPr>
      <w:rPr>
        <w:color w:val="auto"/>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1E5E2C44"/>
    <w:multiLevelType w:val="multilevel"/>
    <w:tmpl w:val="E612C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FA35AB2"/>
    <w:multiLevelType w:val="multilevel"/>
    <w:tmpl w:val="2D86F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11150F7"/>
    <w:multiLevelType w:val="multilevel"/>
    <w:tmpl w:val="B8A8A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11443FC"/>
    <w:multiLevelType w:val="multilevel"/>
    <w:tmpl w:val="9CB2F7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21C3794F"/>
    <w:multiLevelType w:val="multilevel"/>
    <w:tmpl w:val="30FA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2BF2F29"/>
    <w:multiLevelType w:val="multilevel"/>
    <w:tmpl w:val="EE024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3F52E5B"/>
    <w:multiLevelType w:val="multilevel"/>
    <w:tmpl w:val="4ABA5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4F74EA8"/>
    <w:multiLevelType w:val="multilevel"/>
    <w:tmpl w:val="905CA7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26193F0F"/>
    <w:multiLevelType w:val="multilevel"/>
    <w:tmpl w:val="A754B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6901E0B"/>
    <w:multiLevelType w:val="multilevel"/>
    <w:tmpl w:val="7444D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6DA2307"/>
    <w:multiLevelType w:val="multilevel"/>
    <w:tmpl w:val="144AD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7355FFC"/>
    <w:multiLevelType w:val="multilevel"/>
    <w:tmpl w:val="44C81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9D044BF"/>
    <w:multiLevelType w:val="multilevel"/>
    <w:tmpl w:val="29B8DA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2B064AA1"/>
    <w:multiLevelType w:val="multilevel"/>
    <w:tmpl w:val="A6905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C6131B4"/>
    <w:multiLevelType w:val="multilevel"/>
    <w:tmpl w:val="0C406A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D1118EF"/>
    <w:multiLevelType w:val="multilevel"/>
    <w:tmpl w:val="67883A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2E0C4FAF"/>
    <w:multiLevelType w:val="multilevel"/>
    <w:tmpl w:val="5C3AB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2F4C34EB"/>
    <w:multiLevelType w:val="multilevel"/>
    <w:tmpl w:val="D06E9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2FFD4A85"/>
    <w:multiLevelType w:val="multilevel"/>
    <w:tmpl w:val="21845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0A7294C"/>
    <w:multiLevelType w:val="multilevel"/>
    <w:tmpl w:val="FC3E5E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311353D8"/>
    <w:multiLevelType w:val="multilevel"/>
    <w:tmpl w:val="BDA64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16F1BFB"/>
    <w:multiLevelType w:val="multilevel"/>
    <w:tmpl w:val="49AE0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2C60101"/>
    <w:multiLevelType w:val="multilevel"/>
    <w:tmpl w:val="3E20C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3CC43B0"/>
    <w:multiLevelType w:val="multilevel"/>
    <w:tmpl w:val="D9B6C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33F5013B"/>
    <w:multiLevelType w:val="multilevel"/>
    <w:tmpl w:val="DEB2D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36AB0055"/>
    <w:multiLevelType w:val="multilevel"/>
    <w:tmpl w:val="5748EF4C"/>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800" w:hanging="720"/>
      </w:pPr>
      <w:rPr>
        <w:rFonts w:ascii="Arial" w:eastAsia="Times New Roman"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375F7D69"/>
    <w:multiLevelType w:val="multilevel"/>
    <w:tmpl w:val="EFF42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37EB6FE5"/>
    <w:multiLevelType w:val="multilevel"/>
    <w:tmpl w:val="0AA0F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38EA24B8"/>
    <w:multiLevelType w:val="multilevel"/>
    <w:tmpl w:val="CCD6B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3AE401D1"/>
    <w:multiLevelType w:val="multilevel"/>
    <w:tmpl w:val="CB203A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3BB850F2"/>
    <w:multiLevelType w:val="multilevel"/>
    <w:tmpl w:val="F578C664"/>
    <w:lvl w:ilvl="0">
      <w:start w:val="1"/>
      <w:numFmt w:val="decimal"/>
      <w:lvlText w:val="%1."/>
      <w:lvlJc w:val="left"/>
      <w:pPr>
        <w:tabs>
          <w:tab w:val="num" w:pos="720"/>
        </w:tabs>
        <w:ind w:left="720" w:hanging="360"/>
      </w:pPr>
    </w:lvl>
    <w:lvl w:ilvl="1">
      <w:start w:val="8"/>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3C6365B7"/>
    <w:multiLevelType w:val="multilevel"/>
    <w:tmpl w:val="EBE8B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3DD844D5"/>
    <w:multiLevelType w:val="multilevel"/>
    <w:tmpl w:val="1712680C"/>
    <w:lvl w:ilvl="0">
      <w:start w:val="1"/>
      <w:numFmt w:val="decimal"/>
      <w:lvlText w:val="%1."/>
      <w:lvlJc w:val="left"/>
      <w:pPr>
        <w:ind w:left="720" w:hanging="360"/>
      </w:p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8" w15:restartNumberingAfterBreak="0">
    <w:nsid w:val="40997F38"/>
    <w:multiLevelType w:val="multilevel"/>
    <w:tmpl w:val="C0FAC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418D04F6"/>
    <w:multiLevelType w:val="multilevel"/>
    <w:tmpl w:val="2696A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42185BA6"/>
    <w:multiLevelType w:val="multilevel"/>
    <w:tmpl w:val="4BAC95E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430C6FFD"/>
    <w:multiLevelType w:val="multilevel"/>
    <w:tmpl w:val="2C8EA7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430D7C07"/>
    <w:multiLevelType w:val="multilevel"/>
    <w:tmpl w:val="C43CC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44DF5A3B"/>
    <w:multiLevelType w:val="multilevel"/>
    <w:tmpl w:val="AF725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45C72341"/>
    <w:multiLevelType w:val="multilevel"/>
    <w:tmpl w:val="46160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461710A3"/>
    <w:multiLevelType w:val="multilevel"/>
    <w:tmpl w:val="FFD63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47C76586"/>
    <w:multiLevelType w:val="multilevel"/>
    <w:tmpl w:val="29121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485E762B"/>
    <w:multiLevelType w:val="multilevel"/>
    <w:tmpl w:val="1E5C0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49417953"/>
    <w:multiLevelType w:val="multilevel"/>
    <w:tmpl w:val="76C28A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49A45768"/>
    <w:multiLevelType w:val="multilevel"/>
    <w:tmpl w:val="D758E3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4B4279DD"/>
    <w:multiLevelType w:val="multilevel"/>
    <w:tmpl w:val="E5860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4CB61F11"/>
    <w:multiLevelType w:val="multilevel"/>
    <w:tmpl w:val="2F763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4E270035"/>
    <w:multiLevelType w:val="multilevel"/>
    <w:tmpl w:val="450AE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4E6657EF"/>
    <w:multiLevelType w:val="multilevel"/>
    <w:tmpl w:val="4EF20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4E8F00DC"/>
    <w:multiLevelType w:val="multilevel"/>
    <w:tmpl w:val="6F8CD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4E9578EF"/>
    <w:multiLevelType w:val="multilevel"/>
    <w:tmpl w:val="78F609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6" w15:restartNumberingAfterBreak="0">
    <w:nsid w:val="4FD565F6"/>
    <w:multiLevelType w:val="multilevel"/>
    <w:tmpl w:val="4578675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50D301AE"/>
    <w:multiLevelType w:val="multilevel"/>
    <w:tmpl w:val="57A84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511B2D45"/>
    <w:multiLevelType w:val="multilevel"/>
    <w:tmpl w:val="C9F42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516B2FB2"/>
    <w:multiLevelType w:val="multilevel"/>
    <w:tmpl w:val="E0FCE8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51C244E6"/>
    <w:multiLevelType w:val="multilevel"/>
    <w:tmpl w:val="C082D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55D34914"/>
    <w:multiLevelType w:val="multilevel"/>
    <w:tmpl w:val="9620C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59317CED"/>
    <w:multiLevelType w:val="multilevel"/>
    <w:tmpl w:val="CF3CC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5A175EE0"/>
    <w:multiLevelType w:val="multilevel"/>
    <w:tmpl w:val="261E9C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4" w15:restartNumberingAfterBreak="0">
    <w:nsid w:val="5C3D4EF3"/>
    <w:multiLevelType w:val="multilevel"/>
    <w:tmpl w:val="FA8219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1041ACC"/>
    <w:multiLevelType w:val="multilevel"/>
    <w:tmpl w:val="9A985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1205FC4"/>
    <w:multiLevelType w:val="multilevel"/>
    <w:tmpl w:val="46C8B2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7" w15:restartNumberingAfterBreak="0">
    <w:nsid w:val="62274188"/>
    <w:multiLevelType w:val="multilevel"/>
    <w:tmpl w:val="5E7E7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24A7999"/>
    <w:multiLevelType w:val="multilevel"/>
    <w:tmpl w:val="65F83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2CE3908"/>
    <w:multiLevelType w:val="multilevel"/>
    <w:tmpl w:val="3FCE1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64862A9E"/>
    <w:multiLevelType w:val="multilevel"/>
    <w:tmpl w:val="67627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6525095C"/>
    <w:multiLevelType w:val="multilevel"/>
    <w:tmpl w:val="6C88197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658022AF"/>
    <w:multiLevelType w:val="multilevel"/>
    <w:tmpl w:val="7486B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6CA71559"/>
    <w:multiLevelType w:val="multilevel"/>
    <w:tmpl w:val="6A220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6D5231F0"/>
    <w:multiLevelType w:val="multilevel"/>
    <w:tmpl w:val="070CD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6D67467D"/>
    <w:multiLevelType w:val="multilevel"/>
    <w:tmpl w:val="D10EA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6E4764E3"/>
    <w:multiLevelType w:val="multilevel"/>
    <w:tmpl w:val="33443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6EA20DB4"/>
    <w:multiLevelType w:val="multilevel"/>
    <w:tmpl w:val="E5BE6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706D4EDE"/>
    <w:multiLevelType w:val="multilevel"/>
    <w:tmpl w:val="A10CD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7138432A"/>
    <w:multiLevelType w:val="multilevel"/>
    <w:tmpl w:val="DBCE0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714E1B93"/>
    <w:multiLevelType w:val="multilevel"/>
    <w:tmpl w:val="3C749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77070EDD"/>
    <w:multiLevelType w:val="multilevel"/>
    <w:tmpl w:val="C5221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777F1CC0"/>
    <w:multiLevelType w:val="multilevel"/>
    <w:tmpl w:val="46E2A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78B91F3E"/>
    <w:multiLevelType w:val="multilevel"/>
    <w:tmpl w:val="6A8AA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78C74056"/>
    <w:multiLevelType w:val="multilevel"/>
    <w:tmpl w:val="C54C8A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5" w15:restartNumberingAfterBreak="0">
    <w:nsid w:val="7A8D4EB4"/>
    <w:multiLevelType w:val="multilevel"/>
    <w:tmpl w:val="0E843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7AE45B32"/>
    <w:multiLevelType w:val="multilevel"/>
    <w:tmpl w:val="BDA61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7B2D52B1"/>
    <w:multiLevelType w:val="multilevel"/>
    <w:tmpl w:val="151AD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7C3E3951"/>
    <w:multiLevelType w:val="multilevel"/>
    <w:tmpl w:val="3CEED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7D340826"/>
    <w:multiLevelType w:val="multilevel"/>
    <w:tmpl w:val="A254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7DBE22E5"/>
    <w:multiLevelType w:val="multilevel"/>
    <w:tmpl w:val="D8ACE2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1" w15:restartNumberingAfterBreak="0">
    <w:nsid w:val="7FA4070B"/>
    <w:multiLevelType w:val="multilevel"/>
    <w:tmpl w:val="A5AAD4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36303713">
    <w:abstractNumId w:val="91"/>
  </w:num>
  <w:num w:numId="2" w16cid:durableId="1026061334">
    <w:abstractNumId w:val="109"/>
  </w:num>
  <w:num w:numId="3" w16cid:durableId="137500605">
    <w:abstractNumId w:val="70"/>
  </w:num>
  <w:num w:numId="4" w16cid:durableId="2075345803">
    <w:abstractNumId w:val="105"/>
  </w:num>
  <w:num w:numId="5" w16cid:durableId="197398394">
    <w:abstractNumId w:val="90"/>
  </w:num>
  <w:num w:numId="6" w16cid:durableId="144779718">
    <w:abstractNumId w:val="86"/>
  </w:num>
  <w:num w:numId="7" w16cid:durableId="516652085">
    <w:abstractNumId w:val="56"/>
  </w:num>
  <w:num w:numId="8" w16cid:durableId="450444775">
    <w:abstractNumId w:val="87"/>
  </w:num>
  <w:num w:numId="9" w16cid:durableId="2095129598">
    <w:abstractNumId w:val="79"/>
  </w:num>
  <w:num w:numId="10" w16cid:durableId="1258177607">
    <w:abstractNumId w:val="13"/>
  </w:num>
  <w:num w:numId="11" w16cid:durableId="74282262">
    <w:abstractNumId w:val="42"/>
  </w:num>
  <w:num w:numId="12" w16cid:durableId="1470511729">
    <w:abstractNumId w:val="40"/>
  </w:num>
  <w:num w:numId="13" w16cid:durableId="542058648">
    <w:abstractNumId w:val="41"/>
  </w:num>
  <w:num w:numId="14" w16cid:durableId="1474912596">
    <w:abstractNumId w:val="8"/>
  </w:num>
  <w:num w:numId="15" w16cid:durableId="874657861">
    <w:abstractNumId w:val="30"/>
  </w:num>
  <w:num w:numId="16" w16cid:durableId="954949055">
    <w:abstractNumId w:val="104"/>
  </w:num>
  <w:num w:numId="17" w16cid:durableId="1780447796">
    <w:abstractNumId w:val="83"/>
  </w:num>
  <w:num w:numId="18" w16cid:durableId="490486063">
    <w:abstractNumId w:val="93"/>
  </w:num>
  <w:num w:numId="19" w16cid:durableId="1632975739">
    <w:abstractNumId w:val="12"/>
  </w:num>
  <w:num w:numId="20" w16cid:durableId="1983536466">
    <w:abstractNumId w:val="15"/>
  </w:num>
  <w:num w:numId="21" w16cid:durableId="1589075874">
    <w:abstractNumId w:val="73"/>
  </w:num>
  <w:num w:numId="22" w16cid:durableId="2028749020">
    <w:abstractNumId w:val="28"/>
  </w:num>
  <w:num w:numId="23" w16cid:durableId="1689023119">
    <w:abstractNumId w:val="99"/>
  </w:num>
  <w:num w:numId="24" w16cid:durableId="1800687269">
    <w:abstractNumId w:val="27"/>
  </w:num>
  <w:num w:numId="25" w16cid:durableId="2057775990">
    <w:abstractNumId w:val="55"/>
  </w:num>
  <w:num w:numId="26" w16cid:durableId="1816600507">
    <w:abstractNumId w:val="7"/>
  </w:num>
  <w:num w:numId="27" w16cid:durableId="77022726">
    <w:abstractNumId w:val="2"/>
  </w:num>
  <w:num w:numId="28" w16cid:durableId="656689936">
    <w:abstractNumId w:val="14"/>
  </w:num>
  <w:num w:numId="29" w16cid:durableId="624311344">
    <w:abstractNumId w:val="100"/>
  </w:num>
  <w:num w:numId="30" w16cid:durableId="2102289719">
    <w:abstractNumId w:val="68"/>
  </w:num>
  <w:num w:numId="31" w16cid:durableId="444429013">
    <w:abstractNumId w:val="62"/>
  </w:num>
  <w:num w:numId="32" w16cid:durableId="2124956061">
    <w:abstractNumId w:val="38"/>
  </w:num>
  <w:num w:numId="33" w16cid:durableId="1082798357">
    <w:abstractNumId w:val="1"/>
  </w:num>
  <w:num w:numId="34" w16cid:durableId="351878354">
    <w:abstractNumId w:val="53"/>
  </w:num>
  <w:num w:numId="35" w16cid:durableId="760831585">
    <w:abstractNumId w:val="108"/>
  </w:num>
  <w:num w:numId="36" w16cid:durableId="1053653655">
    <w:abstractNumId w:val="95"/>
  </w:num>
  <w:num w:numId="37" w16cid:durableId="1035274786">
    <w:abstractNumId w:val="78"/>
  </w:num>
  <w:num w:numId="38" w16cid:durableId="1461458649">
    <w:abstractNumId w:val="35"/>
  </w:num>
  <w:num w:numId="39" w16cid:durableId="591666501">
    <w:abstractNumId w:val="43"/>
  </w:num>
  <w:num w:numId="40" w16cid:durableId="1995915465">
    <w:abstractNumId w:val="34"/>
  </w:num>
  <w:num w:numId="41" w16cid:durableId="615219054">
    <w:abstractNumId w:val="23"/>
  </w:num>
  <w:num w:numId="42" w16cid:durableId="711996408">
    <w:abstractNumId w:val="94"/>
  </w:num>
  <w:num w:numId="43" w16cid:durableId="80373274">
    <w:abstractNumId w:val="88"/>
  </w:num>
  <w:num w:numId="44" w16cid:durableId="721901489">
    <w:abstractNumId w:val="59"/>
  </w:num>
  <w:num w:numId="45" w16cid:durableId="1970234039">
    <w:abstractNumId w:val="82"/>
  </w:num>
  <w:num w:numId="46" w16cid:durableId="832994331">
    <w:abstractNumId w:val="63"/>
  </w:num>
  <w:num w:numId="47" w16cid:durableId="123815556">
    <w:abstractNumId w:val="67"/>
  </w:num>
  <w:num w:numId="48" w16cid:durableId="702099573">
    <w:abstractNumId w:val="106"/>
  </w:num>
  <w:num w:numId="49" w16cid:durableId="1780222456">
    <w:abstractNumId w:val="32"/>
  </w:num>
  <w:num w:numId="50" w16cid:durableId="310720775">
    <w:abstractNumId w:val="39"/>
  </w:num>
  <w:num w:numId="51" w16cid:durableId="127550137">
    <w:abstractNumId w:val="84"/>
  </w:num>
  <w:num w:numId="52" w16cid:durableId="1454864822">
    <w:abstractNumId w:val="111"/>
  </w:num>
  <w:num w:numId="53" w16cid:durableId="1167205331">
    <w:abstractNumId w:val="9"/>
  </w:num>
  <w:num w:numId="54" w16cid:durableId="360667509">
    <w:abstractNumId w:val="11"/>
  </w:num>
  <w:num w:numId="55" w16cid:durableId="659114489">
    <w:abstractNumId w:val="51"/>
  </w:num>
  <w:num w:numId="56" w16cid:durableId="1476557428">
    <w:abstractNumId w:val="17"/>
  </w:num>
  <w:num w:numId="57" w16cid:durableId="1590507965">
    <w:abstractNumId w:val="107"/>
  </w:num>
  <w:num w:numId="58" w16cid:durableId="547112872">
    <w:abstractNumId w:val="61"/>
  </w:num>
  <w:num w:numId="59" w16cid:durableId="534075702">
    <w:abstractNumId w:val="47"/>
  </w:num>
  <w:num w:numId="60" w16cid:durableId="1876234470">
    <w:abstractNumId w:val="33"/>
  </w:num>
  <w:num w:numId="61" w16cid:durableId="2133354585">
    <w:abstractNumId w:val="0"/>
  </w:num>
  <w:num w:numId="62" w16cid:durableId="1497841743">
    <w:abstractNumId w:val="110"/>
  </w:num>
  <w:num w:numId="63" w16cid:durableId="1299650258">
    <w:abstractNumId w:val="92"/>
  </w:num>
  <w:num w:numId="64" w16cid:durableId="1831141913">
    <w:abstractNumId w:val="52"/>
  </w:num>
  <w:num w:numId="65" w16cid:durableId="595138887">
    <w:abstractNumId w:val="29"/>
  </w:num>
  <w:num w:numId="66" w16cid:durableId="150801671">
    <w:abstractNumId w:val="89"/>
  </w:num>
  <w:num w:numId="67" w16cid:durableId="71052544">
    <w:abstractNumId w:val="98"/>
  </w:num>
  <w:num w:numId="68" w16cid:durableId="415521012">
    <w:abstractNumId w:val="74"/>
  </w:num>
  <w:num w:numId="69" w16cid:durableId="1761029016">
    <w:abstractNumId w:val="80"/>
  </w:num>
  <w:num w:numId="70" w16cid:durableId="898319282">
    <w:abstractNumId w:val="37"/>
  </w:num>
  <w:num w:numId="71" w16cid:durableId="1326780845">
    <w:abstractNumId w:val="85"/>
  </w:num>
  <w:num w:numId="72" w16cid:durableId="989135078">
    <w:abstractNumId w:val="72"/>
  </w:num>
  <w:num w:numId="73" w16cid:durableId="1601596594">
    <w:abstractNumId w:val="45"/>
  </w:num>
  <w:num w:numId="74" w16cid:durableId="130251892">
    <w:abstractNumId w:val="46"/>
  </w:num>
  <w:num w:numId="75" w16cid:durableId="1231696651">
    <w:abstractNumId w:val="54"/>
  </w:num>
  <w:num w:numId="76" w16cid:durableId="284164098">
    <w:abstractNumId w:val="58"/>
  </w:num>
  <w:num w:numId="77" w16cid:durableId="928736293">
    <w:abstractNumId w:val="6"/>
  </w:num>
  <w:num w:numId="78" w16cid:durableId="440339993">
    <w:abstractNumId w:val="36"/>
  </w:num>
  <w:num w:numId="79" w16cid:durableId="1727802968">
    <w:abstractNumId w:val="4"/>
  </w:num>
  <w:num w:numId="80" w16cid:durableId="1431700653">
    <w:abstractNumId w:val="48"/>
  </w:num>
  <w:num w:numId="81" w16cid:durableId="1274627063">
    <w:abstractNumId w:val="5"/>
  </w:num>
  <w:num w:numId="82" w16cid:durableId="345326894">
    <w:abstractNumId w:val="16"/>
  </w:num>
  <w:num w:numId="83" w16cid:durableId="959653747">
    <w:abstractNumId w:val="50"/>
  </w:num>
  <w:num w:numId="84" w16cid:durableId="23363077">
    <w:abstractNumId w:val="21"/>
  </w:num>
  <w:num w:numId="85" w16cid:durableId="1853453386">
    <w:abstractNumId w:val="71"/>
  </w:num>
  <w:num w:numId="86" w16cid:durableId="1836071487">
    <w:abstractNumId w:val="19"/>
  </w:num>
  <w:num w:numId="87" w16cid:durableId="40830049">
    <w:abstractNumId w:val="18"/>
  </w:num>
  <w:num w:numId="88" w16cid:durableId="134488096">
    <w:abstractNumId w:val="24"/>
  </w:num>
  <w:num w:numId="89" w16cid:durableId="641236320">
    <w:abstractNumId w:val="25"/>
  </w:num>
  <w:num w:numId="90" w16cid:durableId="687214462">
    <w:abstractNumId w:val="20"/>
  </w:num>
  <w:num w:numId="91" w16cid:durableId="1371563863">
    <w:abstractNumId w:val="66"/>
  </w:num>
  <w:num w:numId="92" w16cid:durableId="1891571710">
    <w:abstractNumId w:val="75"/>
  </w:num>
  <w:num w:numId="93" w16cid:durableId="1685475537">
    <w:abstractNumId w:val="31"/>
  </w:num>
  <w:num w:numId="94" w16cid:durableId="1380933454">
    <w:abstractNumId w:val="49"/>
  </w:num>
  <w:num w:numId="95" w16cid:durableId="175317566">
    <w:abstractNumId w:val="97"/>
  </w:num>
  <w:num w:numId="96" w16cid:durableId="986938714">
    <w:abstractNumId w:val="77"/>
  </w:num>
  <w:num w:numId="97" w16cid:durableId="253131839">
    <w:abstractNumId w:val="69"/>
  </w:num>
  <w:num w:numId="98" w16cid:durableId="1774396303">
    <w:abstractNumId w:val="44"/>
  </w:num>
  <w:num w:numId="99" w16cid:durableId="2111270418">
    <w:abstractNumId w:val="81"/>
  </w:num>
  <w:num w:numId="100" w16cid:durableId="338585721">
    <w:abstractNumId w:val="103"/>
  </w:num>
  <w:num w:numId="101" w16cid:durableId="2006398643">
    <w:abstractNumId w:val="57"/>
  </w:num>
  <w:num w:numId="102" w16cid:durableId="1450586222">
    <w:abstractNumId w:val="102"/>
  </w:num>
  <w:num w:numId="103" w16cid:durableId="1422293922">
    <w:abstractNumId w:val="22"/>
  </w:num>
  <w:num w:numId="104" w16cid:durableId="171722259">
    <w:abstractNumId w:val="64"/>
  </w:num>
  <w:num w:numId="105" w16cid:durableId="1284732323">
    <w:abstractNumId w:val="101"/>
  </w:num>
  <w:num w:numId="106" w16cid:durableId="668295241">
    <w:abstractNumId w:val="60"/>
  </w:num>
  <w:num w:numId="107" w16cid:durableId="1467315705">
    <w:abstractNumId w:val="76"/>
  </w:num>
  <w:num w:numId="108" w16cid:durableId="2068071073">
    <w:abstractNumId w:val="3"/>
  </w:num>
  <w:num w:numId="109" w16cid:durableId="222373352">
    <w:abstractNumId w:val="65"/>
  </w:num>
  <w:num w:numId="110" w16cid:durableId="237787881">
    <w:abstractNumId w:val="10"/>
  </w:num>
  <w:num w:numId="111" w16cid:durableId="1060860746">
    <w:abstractNumId w:val="96"/>
  </w:num>
  <w:num w:numId="112" w16cid:durableId="1972713858">
    <w:abstractNumId w:val="26"/>
  </w:num>
  <w:numIdMacAtCleanup w:val="10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D20"/>
    <w:rsid w:val="00000803"/>
    <w:rsid w:val="00002D13"/>
    <w:rsid w:val="00003F9A"/>
    <w:rsid w:val="000073DD"/>
    <w:rsid w:val="00011EDF"/>
    <w:rsid w:val="00015778"/>
    <w:rsid w:val="0002023E"/>
    <w:rsid w:val="00023A37"/>
    <w:rsid w:val="0002696C"/>
    <w:rsid w:val="000272D1"/>
    <w:rsid w:val="00030927"/>
    <w:rsid w:val="00031743"/>
    <w:rsid w:val="00032BD1"/>
    <w:rsid w:val="000331AB"/>
    <w:rsid w:val="0004021E"/>
    <w:rsid w:val="00041EFC"/>
    <w:rsid w:val="00043655"/>
    <w:rsid w:val="00044165"/>
    <w:rsid w:val="0004426A"/>
    <w:rsid w:val="00044C3C"/>
    <w:rsid w:val="00047937"/>
    <w:rsid w:val="000502BA"/>
    <w:rsid w:val="000514F5"/>
    <w:rsid w:val="00052C28"/>
    <w:rsid w:val="00054B73"/>
    <w:rsid w:val="00057ABB"/>
    <w:rsid w:val="00057FE3"/>
    <w:rsid w:val="000632B5"/>
    <w:rsid w:val="00063EE1"/>
    <w:rsid w:val="00067E09"/>
    <w:rsid w:val="000701EF"/>
    <w:rsid w:val="00073D16"/>
    <w:rsid w:val="00083616"/>
    <w:rsid w:val="0008401C"/>
    <w:rsid w:val="000846D0"/>
    <w:rsid w:val="0009265B"/>
    <w:rsid w:val="0009446E"/>
    <w:rsid w:val="00095767"/>
    <w:rsid w:val="0009749A"/>
    <w:rsid w:val="000A088F"/>
    <w:rsid w:val="000A0D57"/>
    <w:rsid w:val="000A14D4"/>
    <w:rsid w:val="000A1A3B"/>
    <w:rsid w:val="000A2DC5"/>
    <w:rsid w:val="000A3446"/>
    <w:rsid w:val="000A3694"/>
    <w:rsid w:val="000A5591"/>
    <w:rsid w:val="000A7E2C"/>
    <w:rsid w:val="000B0C25"/>
    <w:rsid w:val="000B2E56"/>
    <w:rsid w:val="000B3402"/>
    <w:rsid w:val="000B412D"/>
    <w:rsid w:val="000C25B3"/>
    <w:rsid w:val="000C3580"/>
    <w:rsid w:val="000C3C4C"/>
    <w:rsid w:val="000C3DF5"/>
    <w:rsid w:val="000C5595"/>
    <w:rsid w:val="000D2674"/>
    <w:rsid w:val="000D66E2"/>
    <w:rsid w:val="000D7170"/>
    <w:rsid w:val="000E0E6C"/>
    <w:rsid w:val="000E195F"/>
    <w:rsid w:val="000E240D"/>
    <w:rsid w:val="000E3D17"/>
    <w:rsid w:val="000E6256"/>
    <w:rsid w:val="000E706C"/>
    <w:rsid w:val="000E7DFA"/>
    <w:rsid w:val="000F1707"/>
    <w:rsid w:val="000F699E"/>
    <w:rsid w:val="000F77F1"/>
    <w:rsid w:val="000F7B59"/>
    <w:rsid w:val="001002BE"/>
    <w:rsid w:val="0010208E"/>
    <w:rsid w:val="00102C63"/>
    <w:rsid w:val="00104F1A"/>
    <w:rsid w:val="00105E22"/>
    <w:rsid w:val="00113BCD"/>
    <w:rsid w:val="00114078"/>
    <w:rsid w:val="0011471C"/>
    <w:rsid w:val="0011554D"/>
    <w:rsid w:val="00115628"/>
    <w:rsid w:val="00117695"/>
    <w:rsid w:val="00124906"/>
    <w:rsid w:val="00131E9A"/>
    <w:rsid w:val="00132AAD"/>
    <w:rsid w:val="00132C8A"/>
    <w:rsid w:val="00133A52"/>
    <w:rsid w:val="00135A0B"/>
    <w:rsid w:val="001369C8"/>
    <w:rsid w:val="00137F7A"/>
    <w:rsid w:val="0014101C"/>
    <w:rsid w:val="001438C1"/>
    <w:rsid w:val="001469A7"/>
    <w:rsid w:val="00147643"/>
    <w:rsid w:val="00151BF1"/>
    <w:rsid w:val="0015200B"/>
    <w:rsid w:val="00152FA6"/>
    <w:rsid w:val="001530CC"/>
    <w:rsid w:val="00153A18"/>
    <w:rsid w:val="0015434E"/>
    <w:rsid w:val="001547A2"/>
    <w:rsid w:val="0015617B"/>
    <w:rsid w:val="001562B3"/>
    <w:rsid w:val="00157816"/>
    <w:rsid w:val="001619C8"/>
    <w:rsid w:val="00161BDD"/>
    <w:rsid w:val="00164FBB"/>
    <w:rsid w:val="001655A7"/>
    <w:rsid w:val="00167240"/>
    <w:rsid w:val="00170404"/>
    <w:rsid w:val="00170C8D"/>
    <w:rsid w:val="001714FF"/>
    <w:rsid w:val="00172425"/>
    <w:rsid w:val="00174A54"/>
    <w:rsid w:val="00175E48"/>
    <w:rsid w:val="001839B9"/>
    <w:rsid w:val="00184D27"/>
    <w:rsid w:val="00185372"/>
    <w:rsid w:val="00185A15"/>
    <w:rsid w:val="00186C18"/>
    <w:rsid w:val="0019033C"/>
    <w:rsid w:val="00190B42"/>
    <w:rsid w:val="00190FB1"/>
    <w:rsid w:val="0019143D"/>
    <w:rsid w:val="001933D4"/>
    <w:rsid w:val="00194D83"/>
    <w:rsid w:val="0019542C"/>
    <w:rsid w:val="001A012B"/>
    <w:rsid w:val="001A2187"/>
    <w:rsid w:val="001A4BA6"/>
    <w:rsid w:val="001A75D9"/>
    <w:rsid w:val="001B05F4"/>
    <w:rsid w:val="001B0EA1"/>
    <w:rsid w:val="001B1288"/>
    <w:rsid w:val="001B1856"/>
    <w:rsid w:val="001B3948"/>
    <w:rsid w:val="001B509B"/>
    <w:rsid w:val="001C1DBE"/>
    <w:rsid w:val="001C3C40"/>
    <w:rsid w:val="001C4615"/>
    <w:rsid w:val="001C5625"/>
    <w:rsid w:val="001C5E79"/>
    <w:rsid w:val="001D28A8"/>
    <w:rsid w:val="001D2EDE"/>
    <w:rsid w:val="001D43A3"/>
    <w:rsid w:val="001D545A"/>
    <w:rsid w:val="001D6698"/>
    <w:rsid w:val="001E065D"/>
    <w:rsid w:val="001E17C4"/>
    <w:rsid w:val="001E2A02"/>
    <w:rsid w:val="001E36C4"/>
    <w:rsid w:val="001F02EB"/>
    <w:rsid w:val="001F1052"/>
    <w:rsid w:val="001F19C5"/>
    <w:rsid w:val="001F1B06"/>
    <w:rsid w:val="001F30B1"/>
    <w:rsid w:val="001F3BB3"/>
    <w:rsid w:val="001F5935"/>
    <w:rsid w:val="001F5F45"/>
    <w:rsid w:val="001F679D"/>
    <w:rsid w:val="001F73C8"/>
    <w:rsid w:val="001F78B7"/>
    <w:rsid w:val="002008F3"/>
    <w:rsid w:val="00200A38"/>
    <w:rsid w:val="00203D5C"/>
    <w:rsid w:val="00204EDA"/>
    <w:rsid w:val="0020555F"/>
    <w:rsid w:val="00205FD9"/>
    <w:rsid w:val="0020610B"/>
    <w:rsid w:val="00206923"/>
    <w:rsid w:val="0021173F"/>
    <w:rsid w:val="00213D68"/>
    <w:rsid w:val="00215604"/>
    <w:rsid w:val="002212C4"/>
    <w:rsid w:val="00225654"/>
    <w:rsid w:val="00225FE6"/>
    <w:rsid w:val="002261A2"/>
    <w:rsid w:val="00227E57"/>
    <w:rsid w:val="0023179B"/>
    <w:rsid w:val="0023192E"/>
    <w:rsid w:val="00231EDE"/>
    <w:rsid w:val="00232C45"/>
    <w:rsid w:val="002331CD"/>
    <w:rsid w:val="00234284"/>
    <w:rsid w:val="00237B10"/>
    <w:rsid w:val="00240068"/>
    <w:rsid w:val="00240AA2"/>
    <w:rsid w:val="00240B6C"/>
    <w:rsid w:val="00244169"/>
    <w:rsid w:val="00247740"/>
    <w:rsid w:val="0025005E"/>
    <w:rsid w:val="00250FA5"/>
    <w:rsid w:val="00254254"/>
    <w:rsid w:val="002547F7"/>
    <w:rsid w:val="002564B7"/>
    <w:rsid w:val="002567A5"/>
    <w:rsid w:val="00256B76"/>
    <w:rsid w:val="00262BD3"/>
    <w:rsid w:val="00265A3B"/>
    <w:rsid w:val="002676C2"/>
    <w:rsid w:val="002703D1"/>
    <w:rsid w:val="00272A7D"/>
    <w:rsid w:val="002753C4"/>
    <w:rsid w:val="00277C3A"/>
    <w:rsid w:val="00280D48"/>
    <w:rsid w:val="002861B9"/>
    <w:rsid w:val="00290881"/>
    <w:rsid w:val="00293625"/>
    <w:rsid w:val="0029383C"/>
    <w:rsid w:val="00293B06"/>
    <w:rsid w:val="002955EC"/>
    <w:rsid w:val="00296BFF"/>
    <w:rsid w:val="0029704D"/>
    <w:rsid w:val="0029796A"/>
    <w:rsid w:val="002B03F0"/>
    <w:rsid w:val="002B21FE"/>
    <w:rsid w:val="002B369B"/>
    <w:rsid w:val="002B3944"/>
    <w:rsid w:val="002B3F32"/>
    <w:rsid w:val="002B752F"/>
    <w:rsid w:val="002C2A98"/>
    <w:rsid w:val="002D1DED"/>
    <w:rsid w:val="002D5B18"/>
    <w:rsid w:val="002D69D1"/>
    <w:rsid w:val="002E3283"/>
    <w:rsid w:val="002E34C5"/>
    <w:rsid w:val="002E561F"/>
    <w:rsid w:val="002E6AAD"/>
    <w:rsid w:val="002F2A82"/>
    <w:rsid w:val="002F2AE1"/>
    <w:rsid w:val="002F2EBB"/>
    <w:rsid w:val="002F5813"/>
    <w:rsid w:val="002F7436"/>
    <w:rsid w:val="00302D4D"/>
    <w:rsid w:val="00306B8E"/>
    <w:rsid w:val="00310BAA"/>
    <w:rsid w:val="00314999"/>
    <w:rsid w:val="00315275"/>
    <w:rsid w:val="0031736E"/>
    <w:rsid w:val="0032196C"/>
    <w:rsid w:val="00322C85"/>
    <w:rsid w:val="00322CE3"/>
    <w:rsid w:val="00322D8F"/>
    <w:rsid w:val="00322FD9"/>
    <w:rsid w:val="0032327E"/>
    <w:rsid w:val="00323F02"/>
    <w:rsid w:val="00325580"/>
    <w:rsid w:val="0032604F"/>
    <w:rsid w:val="003308DF"/>
    <w:rsid w:val="003315E9"/>
    <w:rsid w:val="00331C56"/>
    <w:rsid w:val="00334676"/>
    <w:rsid w:val="003350F9"/>
    <w:rsid w:val="00335BB0"/>
    <w:rsid w:val="00337552"/>
    <w:rsid w:val="0034658E"/>
    <w:rsid w:val="00346777"/>
    <w:rsid w:val="00350F57"/>
    <w:rsid w:val="003536BD"/>
    <w:rsid w:val="00354983"/>
    <w:rsid w:val="003607F3"/>
    <w:rsid w:val="00361314"/>
    <w:rsid w:val="00362FD1"/>
    <w:rsid w:val="00363F51"/>
    <w:rsid w:val="00363FE6"/>
    <w:rsid w:val="00364761"/>
    <w:rsid w:val="003677B2"/>
    <w:rsid w:val="00372B3C"/>
    <w:rsid w:val="00373035"/>
    <w:rsid w:val="003738B7"/>
    <w:rsid w:val="00374B65"/>
    <w:rsid w:val="00382EC5"/>
    <w:rsid w:val="003830E8"/>
    <w:rsid w:val="00383692"/>
    <w:rsid w:val="00383ABE"/>
    <w:rsid w:val="00384CF7"/>
    <w:rsid w:val="00386E5B"/>
    <w:rsid w:val="003878B2"/>
    <w:rsid w:val="00393597"/>
    <w:rsid w:val="00394D20"/>
    <w:rsid w:val="00395835"/>
    <w:rsid w:val="003A0219"/>
    <w:rsid w:val="003A5001"/>
    <w:rsid w:val="003A6736"/>
    <w:rsid w:val="003A7FCE"/>
    <w:rsid w:val="003B09FF"/>
    <w:rsid w:val="003B1944"/>
    <w:rsid w:val="003B19A3"/>
    <w:rsid w:val="003B1BB3"/>
    <w:rsid w:val="003B21C6"/>
    <w:rsid w:val="003B3A49"/>
    <w:rsid w:val="003B4A0F"/>
    <w:rsid w:val="003B57FD"/>
    <w:rsid w:val="003B6126"/>
    <w:rsid w:val="003B6954"/>
    <w:rsid w:val="003B6DF1"/>
    <w:rsid w:val="003B7FE5"/>
    <w:rsid w:val="003C0263"/>
    <w:rsid w:val="003C23AC"/>
    <w:rsid w:val="003C6DA1"/>
    <w:rsid w:val="003C72FC"/>
    <w:rsid w:val="003C74A9"/>
    <w:rsid w:val="003C7CB6"/>
    <w:rsid w:val="003D1434"/>
    <w:rsid w:val="003D14E0"/>
    <w:rsid w:val="003D329B"/>
    <w:rsid w:val="003D430D"/>
    <w:rsid w:val="003D4484"/>
    <w:rsid w:val="003D4786"/>
    <w:rsid w:val="003D517D"/>
    <w:rsid w:val="003E0D08"/>
    <w:rsid w:val="003E3960"/>
    <w:rsid w:val="003F43F7"/>
    <w:rsid w:val="003F47AD"/>
    <w:rsid w:val="003F51DB"/>
    <w:rsid w:val="003F77ED"/>
    <w:rsid w:val="00400002"/>
    <w:rsid w:val="00400300"/>
    <w:rsid w:val="00401EDB"/>
    <w:rsid w:val="00402C6C"/>
    <w:rsid w:val="00402EA1"/>
    <w:rsid w:val="00403E2C"/>
    <w:rsid w:val="004057F0"/>
    <w:rsid w:val="00412C71"/>
    <w:rsid w:val="00413BBE"/>
    <w:rsid w:val="0041682F"/>
    <w:rsid w:val="0042065A"/>
    <w:rsid w:val="004207A5"/>
    <w:rsid w:val="00421D8A"/>
    <w:rsid w:val="00422FC0"/>
    <w:rsid w:val="00423472"/>
    <w:rsid w:val="00423B7E"/>
    <w:rsid w:val="00423D0B"/>
    <w:rsid w:val="004245FE"/>
    <w:rsid w:val="00424D00"/>
    <w:rsid w:val="00425F61"/>
    <w:rsid w:val="004305F3"/>
    <w:rsid w:val="00430901"/>
    <w:rsid w:val="00433ADE"/>
    <w:rsid w:val="00437667"/>
    <w:rsid w:val="00440BD2"/>
    <w:rsid w:val="00440EC1"/>
    <w:rsid w:val="00441F42"/>
    <w:rsid w:val="00442AEE"/>
    <w:rsid w:val="00446073"/>
    <w:rsid w:val="00450184"/>
    <w:rsid w:val="0045078B"/>
    <w:rsid w:val="00450CFF"/>
    <w:rsid w:val="004521FA"/>
    <w:rsid w:val="00452AA7"/>
    <w:rsid w:val="0045378B"/>
    <w:rsid w:val="004554AA"/>
    <w:rsid w:val="00464349"/>
    <w:rsid w:val="004658A3"/>
    <w:rsid w:val="00465B5C"/>
    <w:rsid w:val="00471F43"/>
    <w:rsid w:val="0047303D"/>
    <w:rsid w:val="00474032"/>
    <w:rsid w:val="00474C11"/>
    <w:rsid w:val="00475080"/>
    <w:rsid w:val="0047658A"/>
    <w:rsid w:val="004801C7"/>
    <w:rsid w:val="0048152D"/>
    <w:rsid w:val="00481871"/>
    <w:rsid w:val="004837AA"/>
    <w:rsid w:val="004909B1"/>
    <w:rsid w:val="004928DD"/>
    <w:rsid w:val="00493BDA"/>
    <w:rsid w:val="00495D51"/>
    <w:rsid w:val="00497137"/>
    <w:rsid w:val="004971C2"/>
    <w:rsid w:val="00497D71"/>
    <w:rsid w:val="004A3C54"/>
    <w:rsid w:val="004A5A6A"/>
    <w:rsid w:val="004B16A3"/>
    <w:rsid w:val="004B35D7"/>
    <w:rsid w:val="004B45EE"/>
    <w:rsid w:val="004B7991"/>
    <w:rsid w:val="004C138A"/>
    <w:rsid w:val="004C21AF"/>
    <w:rsid w:val="004C78D0"/>
    <w:rsid w:val="004C7ECD"/>
    <w:rsid w:val="004D1881"/>
    <w:rsid w:val="004D2E88"/>
    <w:rsid w:val="004D3E25"/>
    <w:rsid w:val="004E0541"/>
    <w:rsid w:val="004E0571"/>
    <w:rsid w:val="004E1918"/>
    <w:rsid w:val="004E1955"/>
    <w:rsid w:val="004E33C4"/>
    <w:rsid w:val="004E59D1"/>
    <w:rsid w:val="004E5F84"/>
    <w:rsid w:val="004E7A40"/>
    <w:rsid w:val="004F54D9"/>
    <w:rsid w:val="004F7D9E"/>
    <w:rsid w:val="0050686C"/>
    <w:rsid w:val="005078DB"/>
    <w:rsid w:val="00512E1C"/>
    <w:rsid w:val="00515D27"/>
    <w:rsid w:val="00515E1D"/>
    <w:rsid w:val="00515F52"/>
    <w:rsid w:val="00520434"/>
    <w:rsid w:val="005212D0"/>
    <w:rsid w:val="005227E6"/>
    <w:rsid w:val="00523188"/>
    <w:rsid w:val="00523AD7"/>
    <w:rsid w:val="00532E78"/>
    <w:rsid w:val="00533888"/>
    <w:rsid w:val="00533F8C"/>
    <w:rsid w:val="005359D2"/>
    <w:rsid w:val="005360EC"/>
    <w:rsid w:val="005365F3"/>
    <w:rsid w:val="00536E5A"/>
    <w:rsid w:val="005373C2"/>
    <w:rsid w:val="0054251D"/>
    <w:rsid w:val="00542958"/>
    <w:rsid w:val="00542C5F"/>
    <w:rsid w:val="00544D9E"/>
    <w:rsid w:val="00545FD5"/>
    <w:rsid w:val="00547FB7"/>
    <w:rsid w:val="00550716"/>
    <w:rsid w:val="00552A6E"/>
    <w:rsid w:val="00552FCC"/>
    <w:rsid w:val="005539F6"/>
    <w:rsid w:val="00560354"/>
    <w:rsid w:val="005618F6"/>
    <w:rsid w:val="00562AE1"/>
    <w:rsid w:val="00563ABA"/>
    <w:rsid w:val="00565217"/>
    <w:rsid w:val="0056666F"/>
    <w:rsid w:val="005678A5"/>
    <w:rsid w:val="00570EA0"/>
    <w:rsid w:val="00573100"/>
    <w:rsid w:val="00576B15"/>
    <w:rsid w:val="00577108"/>
    <w:rsid w:val="005779B3"/>
    <w:rsid w:val="005806D8"/>
    <w:rsid w:val="00583C19"/>
    <w:rsid w:val="00583C96"/>
    <w:rsid w:val="005854A4"/>
    <w:rsid w:val="005870B1"/>
    <w:rsid w:val="00594869"/>
    <w:rsid w:val="00595B1E"/>
    <w:rsid w:val="00596991"/>
    <w:rsid w:val="00596C28"/>
    <w:rsid w:val="005A2EB2"/>
    <w:rsid w:val="005A58A2"/>
    <w:rsid w:val="005B011C"/>
    <w:rsid w:val="005B139B"/>
    <w:rsid w:val="005B3BC3"/>
    <w:rsid w:val="005B4395"/>
    <w:rsid w:val="005B4D72"/>
    <w:rsid w:val="005C012D"/>
    <w:rsid w:val="005C2691"/>
    <w:rsid w:val="005C2DFB"/>
    <w:rsid w:val="005C3542"/>
    <w:rsid w:val="005C5FDE"/>
    <w:rsid w:val="005C6AEA"/>
    <w:rsid w:val="005C77D6"/>
    <w:rsid w:val="005D255B"/>
    <w:rsid w:val="005D6312"/>
    <w:rsid w:val="005D712D"/>
    <w:rsid w:val="005E4DD4"/>
    <w:rsid w:val="005E6DC2"/>
    <w:rsid w:val="005F00E5"/>
    <w:rsid w:val="005F2D5E"/>
    <w:rsid w:val="005F4235"/>
    <w:rsid w:val="005F4538"/>
    <w:rsid w:val="005F528D"/>
    <w:rsid w:val="005F5E62"/>
    <w:rsid w:val="005F6A50"/>
    <w:rsid w:val="006001ED"/>
    <w:rsid w:val="006031BA"/>
    <w:rsid w:val="00603D8D"/>
    <w:rsid w:val="00604CE6"/>
    <w:rsid w:val="00604E01"/>
    <w:rsid w:val="00604EE2"/>
    <w:rsid w:val="00605412"/>
    <w:rsid w:val="00605DFB"/>
    <w:rsid w:val="00606B00"/>
    <w:rsid w:val="006102B2"/>
    <w:rsid w:val="00611938"/>
    <w:rsid w:val="006134DB"/>
    <w:rsid w:val="00613FFE"/>
    <w:rsid w:val="00615D97"/>
    <w:rsid w:val="00616C76"/>
    <w:rsid w:val="00617DB9"/>
    <w:rsid w:val="00620EA3"/>
    <w:rsid w:val="00623685"/>
    <w:rsid w:val="00624D61"/>
    <w:rsid w:val="00626001"/>
    <w:rsid w:val="00626656"/>
    <w:rsid w:val="0062790D"/>
    <w:rsid w:val="00630174"/>
    <w:rsid w:val="00632471"/>
    <w:rsid w:val="006345CD"/>
    <w:rsid w:val="00634ED6"/>
    <w:rsid w:val="0063590D"/>
    <w:rsid w:val="00637FBD"/>
    <w:rsid w:val="00644591"/>
    <w:rsid w:val="00645B06"/>
    <w:rsid w:val="00645B77"/>
    <w:rsid w:val="00646CE2"/>
    <w:rsid w:val="00650191"/>
    <w:rsid w:val="006515DC"/>
    <w:rsid w:val="00651B7D"/>
    <w:rsid w:val="00652D40"/>
    <w:rsid w:val="0065334D"/>
    <w:rsid w:val="00655B77"/>
    <w:rsid w:val="00657096"/>
    <w:rsid w:val="00657E9F"/>
    <w:rsid w:val="00662DDE"/>
    <w:rsid w:val="00665E96"/>
    <w:rsid w:val="006661DB"/>
    <w:rsid w:val="00666F76"/>
    <w:rsid w:val="00667A4C"/>
    <w:rsid w:val="006762AC"/>
    <w:rsid w:val="0067683F"/>
    <w:rsid w:val="00676DBE"/>
    <w:rsid w:val="0068088E"/>
    <w:rsid w:val="0068092E"/>
    <w:rsid w:val="00681213"/>
    <w:rsid w:val="006838B9"/>
    <w:rsid w:val="0068414D"/>
    <w:rsid w:val="006855E9"/>
    <w:rsid w:val="00685883"/>
    <w:rsid w:val="00685970"/>
    <w:rsid w:val="00686343"/>
    <w:rsid w:val="00690A46"/>
    <w:rsid w:val="006926A0"/>
    <w:rsid w:val="00693B18"/>
    <w:rsid w:val="00694C30"/>
    <w:rsid w:val="00695063"/>
    <w:rsid w:val="00696E24"/>
    <w:rsid w:val="00697FA4"/>
    <w:rsid w:val="006A11BC"/>
    <w:rsid w:val="006A1582"/>
    <w:rsid w:val="006A28A1"/>
    <w:rsid w:val="006A42A2"/>
    <w:rsid w:val="006A494E"/>
    <w:rsid w:val="006A522D"/>
    <w:rsid w:val="006A5CB6"/>
    <w:rsid w:val="006A6179"/>
    <w:rsid w:val="006A7AD5"/>
    <w:rsid w:val="006A7CA6"/>
    <w:rsid w:val="006B2DDA"/>
    <w:rsid w:val="006B3E4F"/>
    <w:rsid w:val="006B5D86"/>
    <w:rsid w:val="006B7287"/>
    <w:rsid w:val="006C0209"/>
    <w:rsid w:val="006C13BB"/>
    <w:rsid w:val="006C19C2"/>
    <w:rsid w:val="006C352A"/>
    <w:rsid w:val="006C427F"/>
    <w:rsid w:val="006D0D30"/>
    <w:rsid w:val="006D3EC3"/>
    <w:rsid w:val="006D5CD0"/>
    <w:rsid w:val="006D6883"/>
    <w:rsid w:val="006E2723"/>
    <w:rsid w:val="006E299B"/>
    <w:rsid w:val="006E4CE9"/>
    <w:rsid w:val="006E56E8"/>
    <w:rsid w:val="006E709C"/>
    <w:rsid w:val="006F044F"/>
    <w:rsid w:val="006F3207"/>
    <w:rsid w:val="006F7225"/>
    <w:rsid w:val="007036B4"/>
    <w:rsid w:val="00703E81"/>
    <w:rsid w:val="0070574A"/>
    <w:rsid w:val="00705DB4"/>
    <w:rsid w:val="00706197"/>
    <w:rsid w:val="007068E9"/>
    <w:rsid w:val="00706959"/>
    <w:rsid w:val="007078FD"/>
    <w:rsid w:val="0071066E"/>
    <w:rsid w:val="00711A82"/>
    <w:rsid w:val="00712FED"/>
    <w:rsid w:val="007131D4"/>
    <w:rsid w:val="00713D03"/>
    <w:rsid w:val="00713E0A"/>
    <w:rsid w:val="00714610"/>
    <w:rsid w:val="007159E7"/>
    <w:rsid w:val="0072481F"/>
    <w:rsid w:val="00725037"/>
    <w:rsid w:val="00725099"/>
    <w:rsid w:val="007270F2"/>
    <w:rsid w:val="007313C4"/>
    <w:rsid w:val="0073339B"/>
    <w:rsid w:val="00734938"/>
    <w:rsid w:val="00737D49"/>
    <w:rsid w:val="00740BBE"/>
    <w:rsid w:val="0074181D"/>
    <w:rsid w:val="0074226D"/>
    <w:rsid w:val="00745827"/>
    <w:rsid w:val="00747184"/>
    <w:rsid w:val="00750A22"/>
    <w:rsid w:val="0075140C"/>
    <w:rsid w:val="007514C1"/>
    <w:rsid w:val="00753DE9"/>
    <w:rsid w:val="007542C5"/>
    <w:rsid w:val="00756249"/>
    <w:rsid w:val="0075676E"/>
    <w:rsid w:val="007577AB"/>
    <w:rsid w:val="00757C90"/>
    <w:rsid w:val="00760A34"/>
    <w:rsid w:val="00761166"/>
    <w:rsid w:val="0076785B"/>
    <w:rsid w:val="007710C9"/>
    <w:rsid w:val="00772F89"/>
    <w:rsid w:val="00773938"/>
    <w:rsid w:val="00773AC0"/>
    <w:rsid w:val="007777FE"/>
    <w:rsid w:val="00781AB5"/>
    <w:rsid w:val="00781B16"/>
    <w:rsid w:val="00782C47"/>
    <w:rsid w:val="007854BF"/>
    <w:rsid w:val="00791F1C"/>
    <w:rsid w:val="00796343"/>
    <w:rsid w:val="00797898"/>
    <w:rsid w:val="00797C9F"/>
    <w:rsid w:val="007A01D5"/>
    <w:rsid w:val="007A7B32"/>
    <w:rsid w:val="007B3A5F"/>
    <w:rsid w:val="007B5D9D"/>
    <w:rsid w:val="007B61CD"/>
    <w:rsid w:val="007C00D6"/>
    <w:rsid w:val="007C72E6"/>
    <w:rsid w:val="007C7B08"/>
    <w:rsid w:val="007D0DD5"/>
    <w:rsid w:val="007D2DB0"/>
    <w:rsid w:val="007D3ED2"/>
    <w:rsid w:val="007D4D91"/>
    <w:rsid w:val="007D5F9E"/>
    <w:rsid w:val="007D6FC7"/>
    <w:rsid w:val="007E05B1"/>
    <w:rsid w:val="007E1989"/>
    <w:rsid w:val="007E222C"/>
    <w:rsid w:val="007E264A"/>
    <w:rsid w:val="007E3AE8"/>
    <w:rsid w:val="007E3F6B"/>
    <w:rsid w:val="007E62CA"/>
    <w:rsid w:val="007F0210"/>
    <w:rsid w:val="007F0551"/>
    <w:rsid w:val="007F0EE0"/>
    <w:rsid w:val="007F1620"/>
    <w:rsid w:val="007F4549"/>
    <w:rsid w:val="007F5BA0"/>
    <w:rsid w:val="00802073"/>
    <w:rsid w:val="00803400"/>
    <w:rsid w:val="00805013"/>
    <w:rsid w:val="008056AF"/>
    <w:rsid w:val="00813F7C"/>
    <w:rsid w:val="008143D4"/>
    <w:rsid w:val="008159C8"/>
    <w:rsid w:val="00815C94"/>
    <w:rsid w:val="00815F57"/>
    <w:rsid w:val="00816A8B"/>
    <w:rsid w:val="00821C95"/>
    <w:rsid w:val="00822764"/>
    <w:rsid w:val="00822E4E"/>
    <w:rsid w:val="008231A8"/>
    <w:rsid w:val="00823F06"/>
    <w:rsid w:val="008278A5"/>
    <w:rsid w:val="0083068E"/>
    <w:rsid w:val="00830A65"/>
    <w:rsid w:val="0083210C"/>
    <w:rsid w:val="00832455"/>
    <w:rsid w:val="008336CE"/>
    <w:rsid w:val="0083522B"/>
    <w:rsid w:val="008365D2"/>
    <w:rsid w:val="00842F72"/>
    <w:rsid w:val="008522C2"/>
    <w:rsid w:val="00853BA3"/>
    <w:rsid w:val="00854C28"/>
    <w:rsid w:val="0086128D"/>
    <w:rsid w:val="00861379"/>
    <w:rsid w:val="00861924"/>
    <w:rsid w:val="00865700"/>
    <w:rsid w:val="00866BD8"/>
    <w:rsid w:val="00870F06"/>
    <w:rsid w:val="008713CB"/>
    <w:rsid w:val="0087191F"/>
    <w:rsid w:val="00872080"/>
    <w:rsid w:val="00872614"/>
    <w:rsid w:val="00872935"/>
    <w:rsid w:val="0087346B"/>
    <w:rsid w:val="0087535E"/>
    <w:rsid w:val="00877A2D"/>
    <w:rsid w:val="00877D4A"/>
    <w:rsid w:val="0088257D"/>
    <w:rsid w:val="00883197"/>
    <w:rsid w:val="00886226"/>
    <w:rsid w:val="008868CC"/>
    <w:rsid w:val="008900DF"/>
    <w:rsid w:val="00892572"/>
    <w:rsid w:val="008936B5"/>
    <w:rsid w:val="00893D43"/>
    <w:rsid w:val="008943AA"/>
    <w:rsid w:val="00896A97"/>
    <w:rsid w:val="008A0702"/>
    <w:rsid w:val="008A108C"/>
    <w:rsid w:val="008A1B62"/>
    <w:rsid w:val="008A259C"/>
    <w:rsid w:val="008A4760"/>
    <w:rsid w:val="008A6550"/>
    <w:rsid w:val="008A70A8"/>
    <w:rsid w:val="008B020E"/>
    <w:rsid w:val="008B1513"/>
    <w:rsid w:val="008B15E0"/>
    <w:rsid w:val="008B2D71"/>
    <w:rsid w:val="008B3043"/>
    <w:rsid w:val="008B3424"/>
    <w:rsid w:val="008B3674"/>
    <w:rsid w:val="008B7F31"/>
    <w:rsid w:val="008C0F12"/>
    <w:rsid w:val="008C2232"/>
    <w:rsid w:val="008C3EE9"/>
    <w:rsid w:val="008C6613"/>
    <w:rsid w:val="008C6E86"/>
    <w:rsid w:val="008D0D8A"/>
    <w:rsid w:val="008D1141"/>
    <w:rsid w:val="008D1543"/>
    <w:rsid w:val="008D4E16"/>
    <w:rsid w:val="008D6942"/>
    <w:rsid w:val="008D7026"/>
    <w:rsid w:val="008D744D"/>
    <w:rsid w:val="008E1F11"/>
    <w:rsid w:val="008E37FF"/>
    <w:rsid w:val="008F1F1B"/>
    <w:rsid w:val="008F1FED"/>
    <w:rsid w:val="008F2D03"/>
    <w:rsid w:val="008F50F7"/>
    <w:rsid w:val="008F5543"/>
    <w:rsid w:val="0090018D"/>
    <w:rsid w:val="00900C08"/>
    <w:rsid w:val="00901D53"/>
    <w:rsid w:val="00903334"/>
    <w:rsid w:val="00903B56"/>
    <w:rsid w:val="00903E09"/>
    <w:rsid w:val="00905C36"/>
    <w:rsid w:val="00906F2D"/>
    <w:rsid w:val="009071E6"/>
    <w:rsid w:val="00917535"/>
    <w:rsid w:val="00924BB8"/>
    <w:rsid w:val="00925B02"/>
    <w:rsid w:val="00931B56"/>
    <w:rsid w:val="00936176"/>
    <w:rsid w:val="00936418"/>
    <w:rsid w:val="0094014F"/>
    <w:rsid w:val="00940D24"/>
    <w:rsid w:val="00944A32"/>
    <w:rsid w:val="00945399"/>
    <w:rsid w:val="0094642C"/>
    <w:rsid w:val="00946C8C"/>
    <w:rsid w:val="00950295"/>
    <w:rsid w:val="00952376"/>
    <w:rsid w:val="00952417"/>
    <w:rsid w:val="00953DD0"/>
    <w:rsid w:val="009548D9"/>
    <w:rsid w:val="00960296"/>
    <w:rsid w:val="009604A9"/>
    <w:rsid w:val="00961C94"/>
    <w:rsid w:val="009625A0"/>
    <w:rsid w:val="009633B4"/>
    <w:rsid w:val="0096370B"/>
    <w:rsid w:val="00963C0D"/>
    <w:rsid w:val="009649AC"/>
    <w:rsid w:val="00964A56"/>
    <w:rsid w:val="00965F4C"/>
    <w:rsid w:val="0097102E"/>
    <w:rsid w:val="009724C4"/>
    <w:rsid w:val="0097275E"/>
    <w:rsid w:val="00972834"/>
    <w:rsid w:val="00973E06"/>
    <w:rsid w:val="00973F7D"/>
    <w:rsid w:val="00975AF3"/>
    <w:rsid w:val="009810AC"/>
    <w:rsid w:val="00985D0F"/>
    <w:rsid w:val="00987756"/>
    <w:rsid w:val="009911D8"/>
    <w:rsid w:val="009929CB"/>
    <w:rsid w:val="00997766"/>
    <w:rsid w:val="00997CE2"/>
    <w:rsid w:val="009A24DC"/>
    <w:rsid w:val="009A2F92"/>
    <w:rsid w:val="009A4698"/>
    <w:rsid w:val="009A50C2"/>
    <w:rsid w:val="009B00B5"/>
    <w:rsid w:val="009B1A02"/>
    <w:rsid w:val="009C27CB"/>
    <w:rsid w:val="009C3D5F"/>
    <w:rsid w:val="009C4565"/>
    <w:rsid w:val="009C6893"/>
    <w:rsid w:val="009C70EE"/>
    <w:rsid w:val="009C7388"/>
    <w:rsid w:val="009D0AD9"/>
    <w:rsid w:val="009D0BD5"/>
    <w:rsid w:val="009D123D"/>
    <w:rsid w:val="009D16E9"/>
    <w:rsid w:val="009D2726"/>
    <w:rsid w:val="009D31D3"/>
    <w:rsid w:val="009D61A2"/>
    <w:rsid w:val="009D678B"/>
    <w:rsid w:val="009D6B7F"/>
    <w:rsid w:val="009E12A8"/>
    <w:rsid w:val="009F0918"/>
    <w:rsid w:val="009F3CE7"/>
    <w:rsid w:val="00A013C4"/>
    <w:rsid w:val="00A01BAC"/>
    <w:rsid w:val="00A04316"/>
    <w:rsid w:val="00A11A8B"/>
    <w:rsid w:val="00A12A68"/>
    <w:rsid w:val="00A15C6C"/>
    <w:rsid w:val="00A15DA8"/>
    <w:rsid w:val="00A16E01"/>
    <w:rsid w:val="00A20BCF"/>
    <w:rsid w:val="00A20FBA"/>
    <w:rsid w:val="00A22CCA"/>
    <w:rsid w:val="00A3425E"/>
    <w:rsid w:val="00A40668"/>
    <w:rsid w:val="00A43BB8"/>
    <w:rsid w:val="00A4673B"/>
    <w:rsid w:val="00A46A48"/>
    <w:rsid w:val="00A46D03"/>
    <w:rsid w:val="00A472D5"/>
    <w:rsid w:val="00A47A7A"/>
    <w:rsid w:val="00A50E0C"/>
    <w:rsid w:val="00A5206F"/>
    <w:rsid w:val="00A53376"/>
    <w:rsid w:val="00A5433C"/>
    <w:rsid w:val="00A5467C"/>
    <w:rsid w:val="00A56BA9"/>
    <w:rsid w:val="00A570C8"/>
    <w:rsid w:val="00A57414"/>
    <w:rsid w:val="00A6022A"/>
    <w:rsid w:val="00A606D8"/>
    <w:rsid w:val="00A61F2B"/>
    <w:rsid w:val="00A62167"/>
    <w:rsid w:val="00A64BC4"/>
    <w:rsid w:val="00A654C9"/>
    <w:rsid w:val="00A70101"/>
    <w:rsid w:val="00A72F6D"/>
    <w:rsid w:val="00A74CF3"/>
    <w:rsid w:val="00A74F52"/>
    <w:rsid w:val="00A75147"/>
    <w:rsid w:val="00A75B4F"/>
    <w:rsid w:val="00A765DC"/>
    <w:rsid w:val="00A80CF3"/>
    <w:rsid w:val="00A81190"/>
    <w:rsid w:val="00A816AF"/>
    <w:rsid w:val="00A866DC"/>
    <w:rsid w:val="00A915E8"/>
    <w:rsid w:val="00A91B7C"/>
    <w:rsid w:val="00A92C87"/>
    <w:rsid w:val="00A92E71"/>
    <w:rsid w:val="00A94470"/>
    <w:rsid w:val="00A96C3D"/>
    <w:rsid w:val="00AA1633"/>
    <w:rsid w:val="00AA3A29"/>
    <w:rsid w:val="00AA636B"/>
    <w:rsid w:val="00AA73D9"/>
    <w:rsid w:val="00AA7D30"/>
    <w:rsid w:val="00AA7FB4"/>
    <w:rsid w:val="00AB2C83"/>
    <w:rsid w:val="00AB3F6B"/>
    <w:rsid w:val="00AB7FA8"/>
    <w:rsid w:val="00AC2EF7"/>
    <w:rsid w:val="00AC5287"/>
    <w:rsid w:val="00AC728E"/>
    <w:rsid w:val="00AC79C1"/>
    <w:rsid w:val="00AD0295"/>
    <w:rsid w:val="00AD1760"/>
    <w:rsid w:val="00AD1B81"/>
    <w:rsid w:val="00AD41E5"/>
    <w:rsid w:val="00AD4933"/>
    <w:rsid w:val="00AD624C"/>
    <w:rsid w:val="00AE18AC"/>
    <w:rsid w:val="00AE4FB7"/>
    <w:rsid w:val="00AE55D7"/>
    <w:rsid w:val="00AE764B"/>
    <w:rsid w:val="00AF1CAC"/>
    <w:rsid w:val="00AF1F23"/>
    <w:rsid w:val="00AF44D6"/>
    <w:rsid w:val="00AF4E7C"/>
    <w:rsid w:val="00AF76A1"/>
    <w:rsid w:val="00B00062"/>
    <w:rsid w:val="00B02B73"/>
    <w:rsid w:val="00B03788"/>
    <w:rsid w:val="00B04C0A"/>
    <w:rsid w:val="00B06FDA"/>
    <w:rsid w:val="00B0776A"/>
    <w:rsid w:val="00B12489"/>
    <w:rsid w:val="00B12EA9"/>
    <w:rsid w:val="00B1790C"/>
    <w:rsid w:val="00B27443"/>
    <w:rsid w:val="00B306A6"/>
    <w:rsid w:val="00B322B5"/>
    <w:rsid w:val="00B34AB0"/>
    <w:rsid w:val="00B357F1"/>
    <w:rsid w:val="00B36220"/>
    <w:rsid w:val="00B370F2"/>
    <w:rsid w:val="00B37599"/>
    <w:rsid w:val="00B414AA"/>
    <w:rsid w:val="00B43118"/>
    <w:rsid w:val="00B43F92"/>
    <w:rsid w:val="00B466F2"/>
    <w:rsid w:val="00B50C7B"/>
    <w:rsid w:val="00B52DD3"/>
    <w:rsid w:val="00B52F12"/>
    <w:rsid w:val="00B543A0"/>
    <w:rsid w:val="00B55495"/>
    <w:rsid w:val="00B55EB1"/>
    <w:rsid w:val="00B5799F"/>
    <w:rsid w:val="00B61F63"/>
    <w:rsid w:val="00B62670"/>
    <w:rsid w:val="00B63B95"/>
    <w:rsid w:val="00B71731"/>
    <w:rsid w:val="00B7285A"/>
    <w:rsid w:val="00B72F34"/>
    <w:rsid w:val="00B75621"/>
    <w:rsid w:val="00B77E71"/>
    <w:rsid w:val="00B80D20"/>
    <w:rsid w:val="00B820D8"/>
    <w:rsid w:val="00B82129"/>
    <w:rsid w:val="00B82A48"/>
    <w:rsid w:val="00B843E4"/>
    <w:rsid w:val="00B850FD"/>
    <w:rsid w:val="00B86F5D"/>
    <w:rsid w:val="00B91844"/>
    <w:rsid w:val="00B918F2"/>
    <w:rsid w:val="00B95D28"/>
    <w:rsid w:val="00B97514"/>
    <w:rsid w:val="00B97D06"/>
    <w:rsid w:val="00BA0251"/>
    <w:rsid w:val="00BA2A18"/>
    <w:rsid w:val="00BA424C"/>
    <w:rsid w:val="00BA4319"/>
    <w:rsid w:val="00BA4A34"/>
    <w:rsid w:val="00BA780A"/>
    <w:rsid w:val="00BB4259"/>
    <w:rsid w:val="00BB4FAC"/>
    <w:rsid w:val="00BB5228"/>
    <w:rsid w:val="00BB5D2E"/>
    <w:rsid w:val="00BB6975"/>
    <w:rsid w:val="00BC007B"/>
    <w:rsid w:val="00BC05A9"/>
    <w:rsid w:val="00BC2B70"/>
    <w:rsid w:val="00BC309F"/>
    <w:rsid w:val="00BC365E"/>
    <w:rsid w:val="00BC3B0F"/>
    <w:rsid w:val="00BC4CA9"/>
    <w:rsid w:val="00BC4D45"/>
    <w:rsid w:val="00BC5726"/>
    <w:rsid w:val="00BC5DD8"/>
    <w:rsid w:val="00BC78C4"/>
    <w:rsid w:val="00BD0FFF"/>
    <w:rsid w:val="00BD2B64"/>
    <w:rsid w:val="00BD3CDE"/>
    <w:rsid w:val="00BD4242"/>
    <w:rsid w:val="00BD45AA"/>
    <w:rsid w:val="00BD638A"/>
    <w:rsid w:val="00BD754D"/>
    <w:rsid w:val="00BD76A6"/>
    <w:rsid w:val="00BD7DC5"/>
    <w:rsid w:val="00BE3373"/>
    <w:rsid w:val="00BE3C46"/>
    <w:rsid w:val="00BE45F0"/>
    <w:rsid w:val="00BE4760"/>
    <w:rsid w:val="00BE5097"/>
    <w:rsid w:val="00BE56BC"/>
    <w:rsid w:val="00BE73DC"/>
    <w:rsid w:val="00BF07F9"/>
    <w:rsid w:val="00BF0FD3"/>
    <w:rsid w:val="00BF3865"/>
    <w:rsid w:val="00BF6BFE"/>
    <w:rsid w:val="00C02D7A"/>
    <w:rsid w:val="00C03447"/>
    <w:rsid w:val="00C0523B"/>
    <w:rsid w:val="00C119FB"/>
    <w:rsid w:val="00C122EA"/>
    <w:rsid w:val="00C1335C"/>
    <w:rsid w:val="00C13EF3"/>
    <w:rsid w:val="00C13F5C"/>
    <w:rsid w:val="00C23827"/>
    <w:rsid w:val="00C26413"/>
    <w:rsid w:val="00C313FC"/>
    <w:rsid w:val="00C31CDC"/>
    <w:rsid w:val="00C33FCD"/>
    <w:rsid w:val="00C35581"/>
    <w:rsid w:val="00C36B4D"/>
    <w:rsid w:val="00C42269"/>
    <w:rsid w:val="00C44D94"/>
    <w:rsid w:val="00C450BF"/>
    <w:rsid w:val="00C47BF6"/>
    <w:rsid w:val="00C50BCA"/>
    <w:rsid w:val="00C5402A"/>
    <w:rsid w:val="00C563E5"/>
    <w:rsid w:val="00C56A3B"/>
    <w:rsid w:val="00C56F68"/>
    <w:rsid w:val="00C6072F"/>
    <w:rsid w:val="00C62A60"/>
    <w:rsid w:val="00C65656"/>
    <w:rsid w:val="00C6677B"/>
    <w:rsid w:val="00C72003"/>
    <w:rsid w:val="00C737A5"/>
    <w:rsid w:val="00C74835"/>
    <w:rsid w:val="00C74B2A"/>
    <w:rsid w:val="00C819F1"/>
    <w:rsid w:val="00C826A1"/>
    <w:rsid w:val="00C92A22"/>
    <w:rsid w:val="00C93EDB"/>
    <w:rsid w:val="00C96CB8"/>
    <w:rsid w:val="00C9786C"/>
    <w:rsid w:val="00C979D8"/>
    <w:rsid w:val="00C97CAB"/>
    <w:rsid w:val="00CA0897"/>
    <w:rsid w:val="00CA35B0"/>
    <w:rsid w:val="00CB06CD"/>
    <w:rsid w:val="00CB53DC"/>
    <w:rsid w:val="00CB6411"/>
    <w:rsid w:val="00CC0396"/>
    <w:rsid w:val="00CC0E6E"/>
    <w:rsid w:val="00CC10D5"/>
    <w:rsid w:val="00CC1722"/>
    <w:rsid w:val="00CC4BE8"/>
    <w:rsid w:val="00CD354A"/>
    <w:rsid w:val="00CD4095"/>
    <w:rsid w:val="00CD4D1D"/>
    <w:rsid w:val="00CD5C57"/>
    <w:rsid w:val="00CD63C4"/>
    <w:rsid w:val="00CE10FC"/>
    <w:rsid w:val="00CE1D5E"/>
    <w:rsid w:val="00CE389F"/>
    <w:rsid w:val="00CE47B7"/>
    <w:rsid w:val="00CE4822"/>
    <w:rsid w:val="00CE5405"/>
    <w:rsid w:val="00CE60EB"/>
    <w:rsid w:val="00CE7848"/>
    <w:rsid w:val="00CF21CF"/>
    <w:rsid w:val="00CF5231"/>
    <w:rsid w:val="00CF5BE1"/>
    <w:rsid w:val="00D034C2"/>
    <w:rsid w:val="00D03781"/>
    <w:rsid w:val="00D04C6F"/>
    <w:rsid w:val="00D05F84"/>
    <w:rsid w:val="00D1244B"/>
    <w:rsid w:val="00D12D6A"/>
    <w:rsid w:val="00D12E83"/>
    <w:rsid w:val="00D14334"/>
    <w:rsid w:val="00D1435E"/>
    <w:rsid w:val="00D14710"/>
    <w:rsid w:val="00D14E61"/>
    <w:rsid w:val="00D15B92"/>
    <w:rsid w:val="00D168E3"/>
    <w:rsid w:val="00D16CB4"/>
    <w:rsid w:val="00D17B75"/>
    <w:rsid w:val="00D20169"/>
    <w:rsid w:val="00D21363"/>
    <w:rsid w:val="00D21B04"/>
    <w:rsid w:val="00D21BF8"/>
    <w:rsid w:val="00D225A2"/>
    <w:rsid w:val="00D33128"/>
    <w:rsid w:val="00D356A8"/>
    <w:rsid w:val="00D4112D"/>
    <w:rsid w:val="00D4170F"/>
    <w:rsid w:val="00D41CC4"/>
    <w:rsid w:val="00D42C85"/>
    <w:rsid w:val="00D44349"/>
    <w:rsid w:val="00D47C48"/>
    <w:rsid w:val="00D572CF"/>
    <w:rsid w:val="00D61688"/>
    <w:rsid w:val="00D623F3"/>
    <w:rsid w:val="00D62417"/>
    <w:rsid w:val="00D63CA5"/>
    <w:rsid w:val="00D67DBB"/>
    <w:rsid w:val="00D70533"/>
    <w:rsid w:val="00D712A0"/>
    <w:rsid w:val="00D7573E"/>
    <w:rsid w:val="00D7678C"/>
    <w:rsid w:val="00D80C47"/>
    <w:rsid w:val="00D81830"/>
    <w:rsid w:val="00D82951"/>
    <w:rsid w:val="00D83305"/>
    <w:rsid w:val="00D8374E"/>
    <w:rsid w:val="00D8607D"/>
    <w:rsid w:val="00D913BA"/>
    <w:rsid w:val="00D92926"/>
    <w:rsid w:val="00D93990"/>
    <w:rsid w:val="00D951A8"/>
    <w:rsid w:val="00D96968"/>
    <w:rsid w:val="00DA2C3A"/>
    <w:rsid w:val="00DA41C5"/>
    <w:rsid w:val="00DA7BD7"/>
    <w:rsid w:val="00DB1C8D"/>
    <w:rsid w:val="00DB1F97"/>
    <w:rsid w:val="00DB34D5"/>
    <w:rsid w:val="00DB54E2"/>
    <w:rsid w:val="00DB5D9E"/>
    <w:rsid w:val="00DB778A"/>
    <w:rsid w:val="00DC0703"/>
    <w:rsid w:val="00DC38F3"/>
    <w:rsid w:val="00DC5112"/>
    <w:rsid w:val="00DC517F"/>
    <w:rsid w:val="00DC7AB3"/>
    <w:rsid w:val="00DD20F3"/>
    <w:rsid w:val="00DD61AC"/>
    <w:rsid w:val="00DE0867"/>
    <w:rsid w:val="00DE5488"/>
    <w:rsid w:val="00DF155D"/>
    <w:rsid w:val="00DF18EF"/>
    <w:rsid w:val="00DF4683"/>
    <w:rsid w:val="00DF49F1"/>
    <w:rsid w:val="00DF6590"/>
    <w:rsid w:val="00DF69DB"/>
    <w:rsid w:val="00E00C03"/>
    <w:rsid w:val="00E00EF0"/>
    <w:rsid w:val="00E037E0"/>
    <w:rsid w:val="00E10CFF"/>
    <w:rsid w:val="00E10E95"/>
    <w:rsid w:val="00E1255D"/>
    <w:rsid w:val="00E1350C"/>
    <w:rsid w:val="00E153BA"/>
    <w:rsid w:val="00E15C2B"/>
    <w:rsid w:val="00E202B1"/>
    <w:rsid w:val="00E20F9F"/>
    <w:rsid w:val="00E2105F"/>
    <w:rsid w:val="00E212F2"/>
    <w:rsid w:val="00E220E1"/>
    <w:rsid w:val="00E224BC"/>
    <w:rsid w:val="00E23C25"/>
    <w:rsid w:val="00E23D7F"/>
    <w:rsid w:val="00E24682"/>
    <w:rsid w:val="00E2524B"/>
    <w:rsid w:val="00E264FB"/>
    <w:rsid w:val="00E3238F"/>
    <w:rsid w:val="00E32541"/>
    <w:rsid w:val="00E329AA"/>
    <w:rsid w:val="00E4001E"/>
    <w:rsid w:val="00E4131A"/>
    <w:rsid w:val="00E42B71"/>
    <w:rsid w:val="00E51611"/>
    <w:rsid w:val="00E53F65"/>
    <w:rsid w:val="00E54D5F"/>
    <w:rsid w:val="00E55939"/>
    <w:rsid w:val="00E56487"/>
    <w:rsid w:val="00E574DC"/>
    <w:rsid w:val="00E577E0"/>
    <w:rsid w:val="00E6197D"/>
    <w:rsid w:val="00E62380"/>
    <w:rsid w:val="00E626C3"/>
    <w:rsid w:val="00E64E3C"/>
    <w:rsid w:val="00E652C1"/>
    <w:rsid w:val="00E65AA3"/>
    <w:rsid w:val="00E66444"/>
    <w:rsid w:val="00E67390"/>
    <w:rsid w:val="00E70013"/>
    <w:rsid w:val="00E70C14"/>
    <w:rsid w:val="00E716F1"/>
    <w:rsid w:val="00E71992"/>
    <w:rsid w:val="00E726C0"/>
    <w:rsid w:val="00E8181B"/>
    <w:rsid w:val="00E904F1"/>
    <w:rsid w:val="00E90657"/>
    <w:rsid w:val="00E94064"/>
    <w:rsid w:val="00E950AD"/>
    <w:rsid w:val="00E97A6D"/>
    <w:rsid w:val="00EA2EDD"/>
    <w:rsid w:val="00EA3B81"/>
    <w:rsid w:val="00EA5573"/>
    <w:rsid w:val="00EA67D6"/>
    <w:rsid w:val="00EB1CB0"/>
    <w:rsid w:val="00EB444C"/>
    <w:rsid w:val="00EB4D71"/>
    <w:rsid w:val="00EB5C8C"/>
    <w:rsid w:val="00EB5E83"/>
    <w:rsid w:val="00EB6437"/>
    <w:rsid w:val="00EB694B"/>
    <w:rsid w:val="00EC35B4"/>
    <w:rsid w:val="00EC366F"/>
    <w:rsid w:val="00EC37B5"/>
    <w:rsid w:val="00EC4C60"/>
    <w:rsid w:val="00EC5C69"/>
    <w:rsid w:val="00EC5FA9"/>
    <w:rsid w:val="00EC7C9A"/>
    <w:rsid w:val="00ED1F59"/>
    <w:rsid w:val="00ED2971"/>
    <w:rsid w:val="00ED77D0"/>
    <w:rsid w:val="00ED7C3F"/>
    <w:rsid w:val="00EE0DBE"/>
    <w:rsid w:val="00EE1D76"/>
    <w:rsid w:val="00EE39C1"/>
    <w:rsid w:val="00EF0F90"/>
    <w:rsid w:val="00EF221B"/>
    <w:rsid w:val="00EF2F80"/>
    <w:rsid w:val="00EF6A73"/>
    <w:rsid w:val="00EF7FF4"/>
    <w:rsid w:val="00F032C2"/>
    <w:rsid w:val="00F0340E"/>
    <w:rsid w:val="00F04952"/>
    <w:rsid w:val="00F04DD8"/>
    <w:rsid w:val="00F04F73"/>
    <w:rsid w:val="00F06031"/>
    <w:rsid w:val="00F101FE"/>
    <w:rsid w:val="00F12315"/>
    <w:rsid w:val="00F12B85"/>
    <w:rsid w:val="00F13AE0"/>
    <w:rsid w:val="00F15430"/>
    <w:rsid w:val="00F16657"/>
    <w:rsid w:val="00F16FAE"/>
    <w:rsid w:val="00F21675"/>
    <w:rsid w:val="00F255B3"/>
    <w:rsid w:val="00F258B3"/>
    <w:rsid w:val="00F25DD9"/>
    <w:rsid w:val="00F2773C"/>
    <w:rsid w:val="00F3059C"/>
    <w:rsid w:val="00F32947"/>
    <w:rsid w:val="00F367CB"/>
    <w:rsid w:val="00F43B33"/>
    <w:rsid w:val="00F44DF0"/>
    <w:rsid w:val="00F4680F"/>
    <w:rsid w:val="00F47876"/>
    <w:rsid w:val="00F5224B"/>
    <w:rsid w:val="00F543E9"/>
    <w:rsid w:val="00F5482A"/>
    <w:rsid w:val="00F54B18"/>
    <w:rsid w:val="00F555E2"/>
    <w:rsid w:val="00F56DC4"/>
    <w:rsid w:val="00F57268"/>
    <w:rsid w:val="00F603BE"/>
    <w:rsid w:val="00F614B0"/>
    <w:rsid w:val="00F635D7"/>
    <w:rsid w:val="00F663F9"/>
    <w:rsid w:val="00F70DB2"/>
    <w:rsid w:val="00F7109F"/>
    <w:rsid w:val="00F769D1"/>
    <w:rsid w:val="00F77571"/>
    <w:rsid w:val="00F802E7"/>
    <w:rsid w:val="00F80864"/>
    <w:rsid w:val="00F815A1"/>
    <w:rsid w:val="00F82B5E"/>
    <w:rsid w:val="00F848BB"/>
    <w:rsid w:val="00F84CC2"/>
    <w:rsid w:val="00F855D7"/>
    <w:rsid w:val="00F85CA5"/>
    <w:rsid w:val="00F86092"/>
    <w:rsid w:val="00F86DC0"/>
    <w:rsid w:val="00F871A8"/>
    <w:rsid w:val="00F91A8A"/>
    <w:rsid w:val="00F94393"/>
    <w:rsid w:val="00F96100"/>
    <w:rsid w:val="00F96271"/>
    <w:rsid w:val="00F96C43"/>
    <w:rsid w:val="00F97CF4"/>
    <w:rsid w:val="00FA4CDC"/>
    <w:rsid w:val="00FA6C26"/>
    <w:rsid w:val="00FB00BF"/>
    <w:rsid w:val="00FB3139"/>
    <w:rsid w:val="00FB44CA"/>
    <w:rsid w:val="00FB5229"/>
    <w:rsid w:val="00FB74F7"/>
    <w:rsid w:val="00FC24F7"/>
    <w:rsid w:val="00FC25B3"/>
    <w:rsid w:val="00FC6679"/>
    <w:rsid w:val="00FC693D"/>
    <w:rsid w:val="00FD724D"/>
    <w:rsid w:val="00FD7B78"/>
    <w:rsid w:val="00FE2C99"/>
    <w:rsid w:val="00FE3816"/>
    <w:rsid w:val="00FE5995"/>
    <w:rsid w:val="00FF0DA8"/>
    <w:rsid w:val="00FF10A9"/>
    <w:rsid w:val="00FF48FA"/>
    <w:rsid w:val="00FF6279"/>
    <w:rsid w:val="00FF63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FF765D"/>
  <w15:chartTrackingRefBased/>
  <w15:docId w15:val="{850A8E81-D2B4-47AC-A054-512122F7B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4D2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94D2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94D2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94D2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94D2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94D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4D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4D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4D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4D2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94D2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394D2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94D2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94D2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94D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4D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4D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4D20"/>
    <w:rPr>
      <w:rFonts w:eastAsiaTheme="majorEastAsia" w:cstheme="majorBidi"/>
      <w:color w:val="272727" w:themeColor="text1" w:themeTint="D8"/>
    </w:rPr>
  </w:style>
  <w:style w:type="paragraph" w:styleId="Title">
    <w:name w:val="Title"/>
    <w:basedOn w:val="Normal"/>
    <w:next w:val="Normal"/>
    <w:link w:val="TitleChar"/>
    <w:uiPriority w:val="10"/>
    <w:qFormat/>
    <w:rsid w:val="00394D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4D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4D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4D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4D20"/>
    <w:pPr>
      <w:spacing w:before="160"/>
      <w:jc w:val="center"/>
    </w:pPr>
    <w:rPr>
      <w:i/>
      <w:iCs/>
      <w:color w:val="404040" w:themeColor="text1" w:themeTint="BF"/>
    </w:rPr>
  </w:style>
  <w:style w:type="character" w:customStyle="1" w:styleId="QuoteChar">
    <w:name w:val="Quote Char"/>
    <w:basedOn w:val="DefaultParagraphFont"/>
    <w:link w:val="Quote"/>
    <w:uiPriority w:val="29"/>
    <w:rsid w:val="00394D20"/>
    <w:rPr>
      <w:i/>
      <w:iCs/>
      <w:color w:val="404040" w:themeColor="text1" w:themeTint="BF"/>
    </w:rPr>
  </w:style>
  <w:style w:type="paragraph" w:styleId="ListParagraph">
    <w:name w:val="List Paragraph"/>
    <w:basedOn w:val="Normal"/>
    <w:uiPriority w:val="34"/>
    <w:qFormat/>
    <w:rsid w:val="00394D20"/>
    <w:pPr>
      <w:ind w:left="720"/>
      <w:contextualSpacing/>
    </w:pPr>
  </w:style>
  <w:style w:type="character" w:styleId="IntenseEmphasis">
    <w:name w:val="Intense Emphasis"/>
    <w:basedOn w:val="DefaultParagraphFont"/>
    <w:uiPriority w:val="21"/>
    <w:qFormat/>
    <w:rsid w:val="00394D20"/>
    <w:rPr>
      <w:i/>
      <w:iCs/>
      <w:color w:val="2F5496" w:themeColor="accent1" w:themeShade="BF"/>
    </w:rPr>
  </w:style>
  <w:style w:type="paragraph" w:styleId="IntenseQuote">
    <w:name w:val="Intense Quote"/>
    <w:basedOn w:val="Normal"/>
    <w:next w:val="Normal"/>
    <w:link w:val="IntenseQuoteChar"/>
    <w:uiPriority w:val="30"/>
    <w:qFormat/>
    <w:rsid w:val="00394D2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94D20"/>
    <w:rPr>
      <w:i/>
      <w:iCs/>
      <w:color w:val="2F5496" w:themeColor="accent1" w:themeShade="BF"/>
    </w:rPr>
  </w:style>
  <w:style w:type="character" w:styleId="IntenseReference">
    <w:name w:val="Intense Reference"/>
    <w:basedOn w:val="DefaultParagraphFont"/>
    <w:uiPriority w:val="32"/>
    <w:qFormat/>
    <w:rsid w:val="00394D20"/>
    <w:rPr>
      <w:b/>
      <w:bCs/>
      <w:smallCaps/>
      <w:color w:val="2F5496" w:themeColor="accent1" w:themeShade="BF"/>
      <w:spacing w:val="5"/>
    </w:rPr>
  </w:style>
  <w:style w:type="paragraph" w:styleId="Header">
    <w:name w:val="header"/>
    <w:basedOn w:val="Normal"/>
    <w:link w:val="HeaderChar"/>
    <w:uiPriority w:val="99"/>
    <w:unhideWhenUsed/>
    <w:rsid w:val="00372B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2B3C"/>
  </w:style>
  <w:style w:type="paragraph" w:styleId="Footer">
    <w:name w:val="footer"/>
    <w:basedOn w:val="Normal"/>
    <w:link w:val="FooterChar"/>
    <w:uiPriority w:val="99"/>
    <w:unhideWhenUsed/>
    <w:rsid w:val="00372B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2B3C"/>
  </w:style>
  <w:style w:type="character" w:styleId="Hyperlink">
    <w:name w:val="Hyperlink"/>
    <w:basedOn w:val="DefaultParagraphFont"/>
    <w:uiPriority w:val="99"/>
    <w:unhideWhenUsed/>
    <w:rsid w:val="008D7026"/>
    <w:rPr>
      <w:color w:val="0563C1" w:themeColor="hyperlink"/>
      <w:u w:val="single"/>
    </w:rPr>
  </w:style>
  <w:style w:type="character" w:styleId="UnresolvedMention">
    <w:name w:val="Unresolved Mention"/>
    <w:basedOn w:val="DefaultParagraphFont"/>
    <w:uiPriority w:val="99"/>
    <w:semiHidden/>
    <w:unhideWhenUsed/>
    <w:rsid w:val="008D7026"/>
    <w:rPr>
      <w:color w:val="605E5C"/>
      <w:shd w:val="clear" w:color="auto" w:fill="E1DFDD"/>
    </w:rPr>
  </w:style>
  <w:style w:type="paragraph" w:styleId="NormalWeb">
    <w:name w:val="Normal (Web)"/>
    <w:basedOn w:val="Normal"/>
    <w:uiPriority w:val="99"/>
    <w:semiHidden/>
    <w:unhideWhenUsed/>
    <w:rsid w:val="00F802E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A472D5"/>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A472D5"/>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A472D5"/>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A472D5"/>
    <w:pPr>
      <w:spacing w:after="100"/>
      <w:ind w:left="440"/>
    </w:pPr>
    <w:rPr>
      <w:rFonts w:eastAsiaTheme="minorEastAsia" w:cs="Times New Roman"/>
      <w:kern w:val="0"/>
      <w:lang w:val="en-US"/>
      <w14:ligatures w14:val="none"/>
    </w:rPr>
  </w:style>
  <w:style w:type="character" w:styleId="PlaceholderText">
    <w:name w:val="Placeholder Text"/>
    <w:basedOn w:val="DefaultParagraphFont"/>
    <w:uiPriority w:val="99"/>
    <w:semiHidden/>
    <w:rsid w:val="00104F1A"/>
    <w:rPr>
      <w:color w:val="666666"/>
    </w:rPr>
  </w:style>
  <w:style w:type="paragraph" w:styleId="TOC4">
    <w:name w:val="toc 4"/>
    <w:basedOn w:val="Normal"/>
    <w:next w:val="Normal"/>
    <w:autoRedefine/>
    <w:uiPriority w:val="39"/>
    <w:unhideWhenUsed/>
    <w:rsid w:val="00EF221B"/>
    <w:pPr>
      <w:spacing w:after="100" w:line="278" w:lineRule="auto"/>
      <w:ind w:left="720"/>
    </w:pPr>
    <w:rPr>
      <w:rFonts w:eastAsiaTheme="minorEastAsia"/>
      <w:sz w:val="24"/>
      <w:szCs w:val="24"/>
      <w:lang w:eastAsia="en-GB"/>
    </w:rPr>
  </w:style>
  <w:style w:type="paragraph" w:styleId="TOC5">
    <w:name w:val="toc 5"/>
    <w:basedOn w:val="Normal"/>
    <w:next w:val="Normal"/>
    <w:autoRedefine/>
    <w:uiPriority w:val="39"/>
    <w:unhideWhenUsed/>
    <w:rsid w:val="00EF221B"/>
    <w:pPr>
      <w:spacing w:after="100" w:line="278" w:lineRule="auto"/>
      <w:ind w:left="960"/>
    </w:pPr>
    <w:rPr>
      <w:rFonts w:eastAsiaTheme="minorEastAsia"/>
      <w:sz w:val="24"/>
      <w:szCs w:val="24"/>
      <w:lang w:eastAsia="en-GB"/>
    </w:rPr>
  </w:style>
  <w:style w:type="paragraph" w:styleId="TOC6">
    <w:name w:val="toc 6"/>
    <w:basedOn w:val="Normal"/>
    <w:next w:val="Normal"/>
    <w:autoRedefine/>
    <w:uiPriority w:val="39"/>
    <w:unhideWhenUsed/>
    <w:rsid w:val="00EF221B"/>
    <w:pPr>
      <w:spacing w:after="100" w:line="278" w:lineRule="auto"/>
      <w:ind w:left="1200"/>
    </w:pPr>
    <w:rPr>
      <w:rFonts w:eastAsiaTheme="minorEastAsia"/>
      <w:sz w:val="24"/>
      <w:szCs w:val="24"/>
      <w:lang w:eastAsia="en-GB"/>
    </w:rPr>
  </w:style>
  <w:style w:type="paragraph" w:styleId="TOC7">
    <w:name w:val="toc 7"/>
    <w:basedOn w:val="Normal"/>
    <w:next w:val="Normal"/>
    <w:autoRedefine/>
    <w:uiPriority w:val="39"/>
    <w:unhideWhenUsed/>
    <w:rsid w:val="00EF221B"/>
    <w:pPr>
      <w:spacing w:after="100" w:line="278" w:lineRule="auto"/>
      <w:ind w:left="1440"/>
    </w:pPr>
    <w:rPr>
      <w:rFonts w:eastAsiaTheme="minorEastAsia"/>
      <w:sz w:val="24"/>
      <w:szCs w:val="24"/>
      <w:lang w:eastAsia="en-GB"/>
    </w:rPr>
  </w:style>
  <w:style w:type="paragraph" w:styleId="TOC8">
    <w:name w:val="toc 8"/>
    <w:basedOn w:val="Normal"/>
    <w:next w:val="Normal"/>
    <w:autoRedefine/>
    <w:uiPriority w:val="39"/>
    <w:unhideWhenUsed/>
    <w:rsid w:val="00EF221B"/>
    <w:pPr>
      <w:spacing w:after="100" w:line="278" w:lineRule="auto"/>
      <w:ind w:left="1680"/>
    </w:pPr>
    <w:rPr>
      <w:rFonts w:eastAsiaTheme="minorEastAsia"/>
      <w:sz w:val="24"/>
      <w:szCs w:val="24"/>
      <w:lang w:eastAsia="en-GB"/>
    </w:rPr>
  </w:style>
  <w:style w:type="paragraph" w:styleId="TOC9">
    <w:name w:val="toc 9"/>
    <w:basedOn w:val="Normal"/>
    <w:next w:val="Normal"/>
    <w:autoRedefine/>
    <w:uiPriority w:val="39"/>
    <w:unhideWhenUsed/>
    <w:rsid w:val="00EF221B"/>
    <w:pPr>
      <w:spacing w:after="100" w:line="278" w:lineRule="auto"/>
      <w:ind w:left="1920"/>
    </w:pPr>
    <w:rPr>
      <w:rFonts w:eastAsiaTheme="minorEastAsia"/>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jpeg"/><Relationship Id="rId42" Type="http://schemas.openxmlformats.org/officeDocument/2006/relationships/hyperlink" Target="https://decisis-law.co.uk/" TargetMode="External"/><Relationship Id="rId47" Type="http://schemas.openxmlformats.org/officeDocument/2006/relationships/hyperlink" Target="https://envigilance.com/" TargetMode="External"/><Relationship Id="rId63" Type="http://schemas.openxmlformats.org/officeDocument/2006/relationships/hyperlink" Target="https://corporate.marksandspencer.com/" TargetMode="External"/><Relationship Id="rId68" Type="http://schemas.openxmlformats.org/officeDocument/2006/relationships/hyperlink" Target="https://www.plumplot.co.uk/" TargetMode="External"/><Relationship Id="rId16" Type="http://schemas.openxmlformats.org/officeDocument/2006/relationships/image" Target="media/image5.png"/><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hyperlink" Target="https://ashbury.global/" TargetMode="External"/><Relationship Id="rId37" Type="http://schemas.openxmlformats.org/officeDocument/2006/relationships/hyperlink" Target="https://www.beckgreener.com/" TargetMode="External"/><Relationship Id="rId40" Type="http://schemas.openxmlformats.org/officeDocument/2006/relationships/hyperlink" Target="https://www.bma.org.uk/" TargetMode="External"/><Relationship Id="rId45" Type="http://schemas.openxmlformats.org/officeDocument/2006/relationships/hyperlink" Target="https://www.dudley.gov.uk/" TargetMode="External"/><Relationship Id="rId53" Type="http://schemas.openxmlformats.org/officeDocument/2006/relationships/hyperlink" Target="https://www.healthline.com/" TargetMode="External"/><Relationship Id="rId58" Type="http://schemas.openxmlformats.org/officeDocument/2006/relationships/hyperlink" Target="https://www.itv.com/news/" TargetMode="External"/><Relationship Id="rId66" Type="http://schemas.openxmlformats.org/officeDocument/2006/relationships/hyperlink" Target="https://www.england.nhs.uk/" TargetMode="External"/><Relationship Id="rId74" Type="http://schemas.openxmlformats.org/officeDocument/2006/relationships/header" Target="header1.xml"/><Relationship Id="rId5" Type="http://schemas.openxmlformats.org/officeDocument/2006/relationships/numbering" Target="numbering.xml"/><Relationship Id="rId61" Type="http://schemas.openxmlformats.org/officeDocument/2006/relationships/hyperlink" Target="https://www.kantar.com/" TargetMode="External"/><Relationship Id="rId19" Type="http://schemas.openxmlformats.org/officeDocument/2006/relationships/image" Target="media/image8.png"/><Relationship Id="rId14" Type="http://schemas.openxmlformats.org/officeDocument/2006/relationships/image" Target="media/image4.png"/><Relationship Id="rId22" Type="http://schemas.openxmlformats.org/officeDocument/2006/relationships/image" Target="media/image11.jpeg"/><Relationship Id="rId27" Type="http://schemas.openxmlformats.org/officeDocument/2006/relationships/image" Target="media/image16.jpeg"/><Relationship Id="rId30" Type="http://schemas.openxmlformats.org/officeDocument/2006/relationships/hyperlink" Target="https://canadiancoolfoods.com/" TargetMode="External"/><Relationship Id="rId35" Type="http://schemas.openxmlformats.org/officeDocument/2006/relationships/hyperlink" Target="https://www.assosia.com/" TargetMode="External"/><Relationship Id="rId43" Type="http://schemas.openxmlformats.org/officeDocument/2006/relationships/hyperlink" Target="https://deepmarketinsights.com/" TargetMode="External"/><Relationship Id="rId48" Type="http://schemas.openxmlformats.org/officeDocument/2006/relationships/hyperlink" Target="https://www.forrester.com/" TargetMode="External"/><Relationship Id="rId56" Type="http://schemas.openxmlformats.org/officeDocument/2006/relationships/hyperlink" Target="https://www.gov.uk/government/publications/the-magenta-book" TargetMode="External"/><Relationship Id="rId64" Type="http://schemas.openxmlformats.org/officeDocument/2006/relationships/hyperlink" Target="https://www.mfmac.com/" TargetMode="External"/><Relationship Id="rId69" Type="http://schemas.openxmlformats.org/officeDocument/2006/relationships/hyperlink" Target="https://www.testo.com/" TargetMode="External"/><Relationship Id="rId77"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futuremarketinsights.com/" TargetMode="External"/><Relationship Id="rId72" Type="http://schemas.openxmlformats.org/officeDocument/2006/relationships/hyperlink" Target="https://www.gov.uk/government/organisations/intellectual-property-office"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image" Target="media/image14.jpeg"/><Relationship Id="rId33" Type="http://schemas.openxmlformats.org/officeDocument/2006/relationships/hyperlink" Target="https://www.assosia.com/" TargetMode="External"/><Relationship Id="rId38" Type="http://schemas.openxmlformats.org/officeDocument/2006/relationships/hyperlink" Target="https://www.google.com/search?q=https://ftp.bills.com.au/" TargetMode="External"/><Relationship Id="rId46" Type="http://schemas.openxmlformats.org/officeDocument/2006/relationships/hyperlink" Target="https://www.google.com/search?q=https://www.dudley.gov.uk/business/regeneration/dy5/" TargetMode="External"/><Relationship Id="rId59" Type="http://schemas.openxmlformats.org/officeDocument/2006/relationships/hyperlink" Target="https://www.hopkinsmedicine.org/" TargetMode="External"/><Relationship Id="rId67" Type="http://schemas.openxmlformats.org/officeDocument/2006/relationships/hyperlink" Target="https://gemini.google.com/app/557aec821f212cf9?is_sa=1&amp;is_sa=1&amp;android-min-version=301356232&amp;ios-min-version=322.0&amp;campaign_id=bkws&amp;utm_source=sem&amp;utm_medium=paid-media&amp;utm_campaign=bkws&amp;pt=9008&amp;mt=8&amp;ct=p-growth-sem-bkws&amp;gclsrc=aw.ds&amp;gad_source=1&amp;gad_campaignid=20108148187&amp;gbraid=0AAAAApk5Bhn8_tHz-KTlgLe4luibNaZfo&amp;gclid=Cj0KCQjw2MbPBhCSARIsAP3jP9zVp6EgrnwC0BnsFjpy-0ykSFgzlh9JqJkja-Icbl8botc8nqNqHecaAsqjEALw_wcB" TargetMode="External"/><Relationship Id="rId20" Type="http://schemas.openxmlformats.org/officeDocument/2006/relationships/image" Target="media/image9.jpeg"/><Relationship Id="rId41" Type="http://schemas.openxmlformats.org/officeDocument/2006/relationships/hyperlink" Target="https://www.businessgrowthwestmidlands.org.uk/" TargetMode="External"/><Relationship Id="rId54" Type="http://schemas.openxmlformats.org/officeDocument/2006/relationships/hyperlink" Target="https://www.healthline.com/" TargetMode="External"/><Relationship Id="rId62" Type="http://schemas.openxmlformats.org/officeDocument/2006/relationships/hyperlink" Target="https://www.kantar.com/" TargetMode="External"/><Relationship Id="rId70" Type="http://schemas.openxmlformats.org/officeDocument/2006/relationships/hyperlink" Target="https://www.thepensionsregulator.gov.uk/" TargetMode="External"/><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google.com/search?q=https://www.nhs.uk/better-health/food-health/" TargetMode="External"/><Relationship Id="rId23" Type="http://schemas.openxmlformats.org/officeDocument/2006/relationships/image" Target="media/image12.jpeg"/><Relationship Id="rId28" Type="http://schemas.openxmlformats.org/officeDocument/2006/relationships/image" Target="media/image17.png"/><Relationship Id="rId36" Type="http://schemas.openxmlformats.org/officeDocument/2006/relationships/hyperlink" Target="https://www.assosia.com/uk-grocery-retail-trends-2026" TargetMode="External"/><Relationship Id="rId49" Type="http://schemas.openxmlformats.org/officeDocument/2006/relationships/hyperlink" Target="https://www.forrester.com/" TargetMode="External"/><Relationship Id="rId57" Type="http://schemas.openxmlformats.org/officeDocument/2006/relationships/hyperlink" Target="https://www.itv.com/news/" TargetMode="External"/><Relationship Id="rId10" Type="http://schemas.openxmlformats.org/officeDocument/2006/relationships/endnotes" Target="endnotes.xml"/><Relationship Id="rId31" Type="http://schemas.openxmlformats.org/officeDocument/2006/relationships/hyperlink" Target="https://ashbury.global/" TargetMode="External"/><Relationship Id="rId44" Type="http://schemas.openxmlformats.org/officeDocument/2006/relationships/hyperlink" Target="https://www.doss.com/" TargetMode="External"/><Relationship Id="rId52" Type="http://schemas.openxmlformats.org/officeDocument/2006/relationships/hyperlink" Target="https://halalpractitioner.com/" TargetMode="External"/><Relationship Id="rId60" Type="http://schemas.openxmlformats.org/officeDocument/2006/relationships/hyperlink" Target="https://www.kantar.com/" TargetMode="External"/><Relationship Id="rId65" Type="http://schemas.openxmlformats.org/officeDocument/2006/relationships/hyperlink" Target="https://mcb.org.uk/" TargetMode="External"/><Relationship Id="rId73" Type="http://schemas.openxmlformats.org/officeDocument/2006/relationships/hyperlink" Target="https://www.wrap.org.uk/"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7.png"/><Relationship Id="rId39" Type="http://schemas.openxmlformats.org/officeDocument/2006/relationships/hyperlink" Target="https://www.bma.org.uk/" TargetMode="External"/><Relationship Id="rId34" Type="http://schemas.openxmlformats.org/officeDocument/2006/relationships/hyperlink" Target="https://www.assosia.com/" TargetMode="External"/><Relationship Id="rId50" Type="http://schemas.openxmlformats.org/officeDocument/2006/relationships/hyperlink" Target="https://www.food.gov.uk/" TargetMode="External"/><Relationship Id="rId55" Type="http://schemas.openxmlformats.org/officeDocument/2006/relationships/hyperlink" Target="https://www.healthline.com/" TargetMode="External"/><Relationship Id="rId76" Type="http://schemas.openxmlformats.org/officeDocument/2006/relationships/fontTable" Target="fontTable.xml"/><Relationship Id="rId7" Type="http://schemas.openxmlformats.org/officeDocument/2006/relationships/settings" Target="settings.xml"/><Relationship Id="rId71" Type="http://schemas.openxmlformats.org/officeDocument/2006/relationships/hyperlink" Target="https://gemini.google.com/app/557aec821f212cf9?is_sa=1&amp;is_sa=1&amp;android-min-version=301356232&amp;ios-min-version=322.0&amp;campaign_id=bkws&amp;utm_source=sem&amp;utm_medium=paid-media&amp;utm_campaign=bkws&amp;pt=9008&amp;mt=8&amp;ct=p-growth-sem-bkws&amp;gclsrc=aw.ds&amp;gad_source=1&amp;gad_campaignid=20108148187&amp;gbraid=0AAAAApk5Bhn8_tHz-KTlgLe4luibNaZfo&amp;gclid=Cj0KCQjw2MbPBhCSARIsAP3jP9zVp6EgrnwC0BnsFjpy-0ykSFgzlh9JqJkja-Icbl8botc8nqNqHecaAsqjEALw_wcB" TargetMode="External"/><Relationship Id="rId2" Type="http://schemas.openxmlformats.org/officeDocument/2006/relationships/customXml" Target="../customXml/item2.xml"/><Relationship Id="rId29" Type="http://schemas.openxmlformats.org/officeDocument/2006/relationships/image" Target="media/image18.png"/></Relationships>
</file>

<file path=word/_rels/footer1.xml.rels><?xml version="1.0" encoding="UTF-8" standalone="yes"?>
<Relationships xmlns="http://schemas.openxmlformats.org/package/2006/relationships"><Relationship Id="rId2" Type="http://schemas.openxmlformats.org/officeDocument/2006/relationships/image" Target="media/image20.png"/><Relationship Id="rId1" Type="http://schemas.openxmlformats.org/officeDocument/2006/relationships/image" Target="media/image1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11" ma:contentTypeDescription="Create a new document." ma:contentTypeScope="" ma:versionID="63d67b2f7a3e9b9edfb1b4bbe3b28b6a">
  <xsd:schema xmlns:xsd="http://www.w3.org/2001/XMLSchema" xmlns:xs="http://www.w3.org/2001/XMLSchema" xmlns:p="http://schemas.microsoft.com/office/2006/metadata/properties" xmlns:ns3="01059ada-d055-41df-ae87-635bd8b92658" xmlns:ns4="5c225c8a-d58b-4f92-9659-fc93657787ef" targetNamespace="http://schemas.microsoft.com/office/2006/metadata/properties" ma:root="true" ma:fieldsID="07d1aef88e5e159ee7b2445feee8ecda" ns3:_="" ns4:_="">
    <xsd:import namespace="01059ada-d055-41df-ae87-635bd8b92658"/>
    <xsd:import namespace="5c225c8a-d58b-4f92-9659-fc93657787e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element ref="ns4:_activity" minOccurs="0"/>
                <xsd:element ref="ns4:MediaServiceObjectDetectorVersion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72D920B-BC60-4CD3-A235-677236EE6314}">
  <ds:schemaRefs>
    <ds:schemaRef ds:uri="http://schemas.openxmlformats.org/officeDocument/2006/bibliography"/>
  </ds:schemaRefs>
</ds:datastoreItem>
</file>

<file path=customXml/itemProps2.xml><?xml version="1.0" encoding="utf-8"?>
<ds:datastoreItem xmlns:ds="http://schemas.openxmlformats.org/officeDocument/2006/customXml" ds:itemID="{9050D314-9217-4035-94A5-8561E15F3F12}">
  <ds:schemaRefs>
    <ds:schemaRef ds:uri="http://schemas.microsoft.com/office/2006/metadata/properties"/>
    <ds:schemaRef ds:uri="http://schemas.microsoft.com/office/infopath/2007/PartnerControls"/>
    <ds:schemaRef ds:uri="5c225c8a-d58b-4f92-9659-fc93657787ef"/>
  </ds:schemaRefs>
</ds:datastoreItem>
</file>

<file path=customXml/itemProps3.xml><?xml version="1.0" encoding="utf-8"?>
<ds:datastoreItem xmlns:ds="http://schemas.openxmlformats.org/officeDocument/2006/customXml" ds:itemID="{B5E6EEC2-ECF5-4893-89B4-A4A6E62EA9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059ada-d055-41df-ae87-635bd8b92658"/>
    <ds:schemaRef ds:uri="5c225c8a-d58b-4f92-9659-fc93657787e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8F59E74-F9CC-4163-B51C-FA97CF13FC9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5655</TotalTime>
  <Pages>96</Pages>
  <Words>22266</Words>
  <Characters>126919</Characters>
  <Application>Microsoft Office Word</Application>
  <DocSecurity>0</DocSecurity>
  <Lines>1057</Lines>
  <Paragraphs>297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148888</CharactersWithSpaces>
  <SharedDoc>false</SharedDoc>
  <HLinks>
    <vt:vector size="1182" baseType="variant">
      <vt:variant>
        <vt:i4>1572943</vt:i4>
      </vt:variant>
      <vt:variant>
        <vt:i4>1071</vt:i4>
      </vt:variant>
      <vt:variant>
        <vt:i4>0</vt:i4>
      </vt:variant>
      <vt:variant>
        <vt:i4>5</vt:i4>
      </vt:variant>
      <vt:variant>
        <vt:lpwstr>https://www.wrap.org.uk/</vt:lpwstr>
      </vt:variant>
      <vt:variant>
        <vt:lpwstr/>
      </vt:variant>
      <vt:variant>
        <vt:i4>4849740</vt:i4>
      </vt:variant>
      <vt:variant>
        <vt:i4>1065</vt:i4>
      </vt:variant>
      <vt:variant>
        <vt:i4>0</vt:i4>
      </vt:variant>
      <vt:variant>
        <vt:i4>5</vt:i4>
      </vt:variant>
      <vt:variant>
        <vt:lpwstr>https://www.gov.uk/government/organisations/intellectual-property-office</vt:lpwstr>
      </vt:variant>
      <vt:variant>
        <vt:lpwstr/>
      </vt:variant>
      <vt:variant>
        <vt:i4>4849669</vt:i4>
      </vt:variant>
      <vt:variant>
        <vt:i4>1062</vt:i4>
      </vt:variant>
      <vt:variant>
        <vt:i4>0</vt:i4>
      </vt:variant>
      <vt:variant>
        <vt:i4>5</vt:i4>
      </vt:variant>
      <vt:variant>
        <vt:lpwstr>https://gemini.google.com/app/557aec821f212cf9?is_sa=1&amp;is_sa=1&amp;android-min-version=301356232&amp;ios-min-version=322.0&amp;campaign_id=bkws&amp;utm_source=sem&amp;utm_medium=paid-media&amp;utm_campaign=bkws&amp;pt=9008&amp;mt=8&amp;ct=p-growth-sem-bkws&amp;gclsrc=aw.ds&amp;gad_source=1&amp;gad_campaignid=20108148187&amp;gbraid=0AAAAApk5Bhn8_tHz-KTlgLe4luibNaZfo&amp;gclid=Cj0KCQjw2MbPBhCSARIsAP3jP9zVp6EgrnwC0BnsFjpy-0ykSFgzlh9JqJkja-Icbl8botc8nqNqHecaAsqjEALw_wcB</vt:lpwstr>
      </vt:variant>
      <vt:variant>
        <vt:lpwstr/>
      </vt:variant>
      <vt:variant>
        <vt:i4>852033</vt:i4>
      </vt:variant>
      <vt:variant>
        <vt:i4>1059</vt:i4>
      </vt:variant>
      <vt:variant>
        <vt:i4>0</vt:i4>
      </vt:variant>
      <vt:variant>
        <vt:i4>5</vt:i4>
      </vt:variant>
      <vt:variant>
        <vt:lpwstr>https://www.thepensionsregulator.gov.uk/</vt:lpwstr>
      </vt:variant>
      <vt:variant>
        <vt:lpwstr/>
      </vt:variant>
      <vt:variant>
        <vt:i4>3604518</vt:i4>
      </vt:variant>
      <vt:variant>
        <vt:i4>1053</vt:i4>
      </vt:variant>
      <vt:variant>
        <vt:i4>0</vt:i4>
      </vt:variant>
      <vt:variant>
        <vt:i4>5</vt:i4>
      </vt:variant>
      <vt:variant>
        <vt:lpwstr>https://www.testo.com/</vt:lpwstr>
      </vt:variant>
      <vt:variant>
        <vt:lpwstr/>
      </vt:variant>
      <vt:variant>
        <vt:i4>7798894</vt:i4>
      </vt:variant>
      <vt:variant>
        <vt:i4>1047</vt:i4>
      </vt:variant>
      <vt:variant>
        <vt:i4>0</vt:i4>
      </vt:variant>
      <vt:variant>
        <vt:i4>5</vt:i4>
      </vt:variant>
      <vt:variant>
        <vt:lpwstr>https://www.plumplot.co.uk/</vt:lpwstr>
      </vt:variant>
      <vt:variant>
        <vt:lpwstr/>
      </vt:variant>
      <vt:variant>
        <vt:i4>4849669</vt:i4>
      </vt:variant>
      <vt:variant>
        <vt:i4>1044</vt:i4>
      </vt:variant>
      <vt:variant>
        <vt:i4>0</vt:i4>
      </vt:variant>
      <vt:variant>
        <vt:i4>5</vt:i4>
      </vt:variant>
      <vt:variant>
        <vt:lpwstr>https://gemini.google.com/app/557aec821f212cf9?is_sa=1&amp;is_sa=1&amp;android-min-version=301356232&amp;ios-min-version=322.0&amp;campaign_id=bkws&amp;utm_source=sem&amp;utm_medium=paid-media&amp;utm_campaign=bkws&amp;pt=9008&amp;mt=8&amp;ct=p-growth-sem-bkws&amp;gclsrc=aw.ds&amp;gad_source=1&amp;gad_campaignid=20108148187&amp;gbraid=0AAAAApk5Bhn8_tHz-KTlgLe4luibNaZfo&amp;gclid=Cj0KCQjw2MbPBhCSARIsAP3jP9zVp6EgrnwC0BnsFjpy-0ykSFgzlh9JqJkja-Icbl8botc8nqNqHecaAsqjEALw_wcB</vt:lpwstr>
      </vt:variant>
      <vt:variant>
        <vt:lpwstr/>
      </vt:variant>
      <vt:variant>
        <vt:i4>2555951</vt:i4>
      </vt:variant>
      <vt:variant>
        <vt:i4>1041</vt:i4>
      </vt:variant>
      <vt:variant>
        <vt:i4>0</vt:i4>
      </vt:variant>
      <vt:variant>
        <vt:i4>5</vt:i4>
      </vt:variant>
      <vt:variant>
        <vt:lpwstr>https://www.england.nhs.uk/</vt:lpwstr>
      </vt:variant>
      <vt:variant>
        <vt:lpwstr/>
      </vt:variant>
      <vt:variant>
        <vt:i4>7012402</vt:i4>
      </vt:variant>
      <vt:variant>
        <vt:i4>1035</vt:i4>
      </vt:variant>
      <vt:variant>
        <vt:i4>0</vt:i4>
      </vt:variant>
      <vt:variant>
        <vt:i4>5</vt:i4>
      </vt:variant>
      <vt:variant>
        <vt:lpwstr>https://mcb.org.uk/</vt:lpwstr>
      </vt:variant>
      <vt:variant>
        <vt:lpwstr/>
      </vt:variant>
      <vt:variant>
        <vt:i4>2162733</vt:i4>
      </vt:variant>
      <vt:variant>
        <vt:i4>1032</vt:i4>
      </vt:variant>
      <vt:variant>
        <vt:i4>0</vt:i4>
      </vt:variant>
      <vt:variant>
        <vt:i4>5</vt:i4>
      </vt:variant>
      <vt:variant>
        <vt:lpwstr>https://www.mfmac.com/</vt:lpwstr>
      </vt:variant>
      <vt:variant>
        <vt:lpwstr/>
      </vt:variant>
      <vt:variant>
        <vt:i4>3932209</vt:i4>
      </vt:variant>
      <vt:variant>
        <vt:i4>1026</vt:i4>
      </vt:variant>
      <vt:variant>
        <vt:i4>0</vt:i4>
      </vt:variant>
      <vt:variant>
        <vt:i4>5</vt:i4>
      </vt:variant>
      <vt:variant>
        <vt:lpwstr>https://corporate.marksandspencer.com/</vt:lpwstr>
      </vt:variant>
      <vt:variant>
        <vt:lpwstr/>
      </vt:variant>
      <vt:variant>
        <vt:i4>2162789</vt:i4>
      </vt:variant>
      <vt:variant>
        <vt:i4>1023</vt:i4>
      </vt:variant>
      <vt:variant>
        <vt:i4>0</vt:i4>
      </vt:variant>
      <vt:variant>
        <vt:i4>5</vt:i4>
      </vt:variant>
      <vt:variant>
        <vt:lpwstr>https://www.kantar.com/</vt:lpwstr>
      </vt:variant>
      <vt:variant>
        <vt:lpwstr/>
      </vt:variant>
      <vt:variant>
        <vt:i4>2162789</vt:i4>
      </vt:variant>
      <vt:variant>
        <vt:i4>1020</vt:i4>
      </vt:variant>
      <vt:variant>
        <vt:i4>0</vt:i4>
      </vt:variant>
      <vt:variant>
        <vt:i4>5</vt:i4>
      </vt:variant>
      <vt:variant>
        <vt:lpwstr>https://www.kantar.com/</vt:lpwstr>
      </vt:variant>
      <vt:variant>
        <vt:lpwstr/>
      </vt:variant>
      <vt:variant>
        <vt:i4>2162789</vt:i4>
      </vt:variant>
      <vt:variant>
        <vt:i4>1017</vt:i4>
      </vt:variant>
      <vt:variant>
        <vt:i4>0</vt:i4>
      </vt:variant>
      <vt:variant>
        <vt:i4>5</vt:i4>
      </vt:variant>
      <vt:variant>
        <vt:lpwstr>https://www.kantar.com/</vt:lpwstr>
      </vt:variant>
      <vt:variant>
        <vt:lpwstr/>
      </vt:variant>
      <vt:variant>
        <vt:i4>5570634</vt:i4>
      </vt:variant>
      <vt:variant>
        <vt:i4>1014</vt:i4>
      </vt:variant>
      <vt:variant>
        <vt:i4>0</vt:i4>
      </vt:variant>
      <vt:variant>
        <vt:i4>5</vt:i4>
      </vt:variant>
      <vt:variant>
        <vt:lpwstr>https://www.hopkinsmedicine.org/</vt:lpwstr>
      </vt:variant>
      <vt:variant>
        <vt:lpwstr/>
      </vt:variant>
      <vt:variant>
        <vt:i4>4456520</vt:i4>
      </vt:variant>
      <vt:variant>
        <vt:i4>1011</vt:i4>
      </vt:variant>
      <vt:variant>
        <vt:i4>0</vt:i4>
      </vt:variant>
      <vt:variant>
        <vt:i4>5</vt:i4>
      </vt:variant>
      <vt:variant>
        <vt:lpwstr>https://www.itv.com/news/</vt:lpwstr>
      </vt:variant>
      <vt:variant>
        <vt:lpwstr/>
      </vt:variant>
      <vt:variant>
        <vt:i4>4456520</vt:i4>
      </vt:variant>
      <vt:variant>
        <vt:i4>1008</vt:i4>
      </vt:variant>
      <vt:variant>
        <vt:i4>0</vt:i4>
      </vt:variant>
      <vt:variant>
        <vt:i4>5</vt:i4>
      </vt:variant>
      <vt:variant>
        <vt:lpwstr>https://www.itv.com/news/</vt:lpwstr>
      </vt:variant>
      <vt:variant>
        <vt:lpwstr/>
      </vt:variant>
      <vt:variant>
        <vt:i4>2490427</vt:i4>
      </vt:variant>
      <vt:variant>
        <vt:i4>996</vt:i4>
      </vt:variant>
      <vt:variant>
        <vt:i4>0</vt:i4>
      </vt:variant>
      <vt:variant>
        <vt:i4>5</vt:i4>
      </vt:variant>
      <vt:variant>
        <vt:lpwstr>https://www.gov.uk/government/publications/the-magenta-book</vt:lpwstr>
      </vt:variant>
      <vt:variant>
        <vt:lpwstr/>
      </vt:variant>
      <vt:variant>
        <vt:i4>2818174</vt:i4>
      </vt:variant>
      <vt:variant>
        <vt:i4>993</vt:i4>
      </vt:variant>
      <vt:variant>
        <vt:i4>0</vt:i4>
      </vt:variant>
      <vt:variant>
        <vt:i4>5</vt:i4>
      </vt:variant>
      <vt:variant>
        <vt:lpwstr>https://www.healthline.com/</vt:lpwstr>
      </vt:variant>
      <vt:variant>
        <vt:lpwstr/>
      </vt:variant>
      <vt:variant>
        <vt:i4>2818174</vt:i4>
      </vt:variant>
      <vt:variant>
        <vt:i4>990</vt:i4>
      </vt:variant>
      <vt:variant>
        <vt:i4>0</vt:i4>
      </vt:variant>
      <vt:variant>
        <vt:i4>5</vt:i4>
      </vt:variant>
      <vt:variant>
        <vt:lpwstr>https://www.healthline.com/</vt:lpwstr>
      </vt:variant>
      <vt:variant>
        <vt:lpwstr/>
      </vt:variant>
      <vt:variant>
        <vt:i4>2818174</vt:i4>
      </vt:variant>
      <vt:variant>
        <vt:i4>987</vt:i4>
      </vt:variant>
      <vt:variant>
        <vt:i4>0</vt:i4>
      </vt:variant>
      <vt:variant>
        <vt:i4>5</vt:i4>
      </vt:variant>
      <vt:variant>
        <vt:lpwstr>https://www.healthline.com/</vt:lpwstr>
      </vt:variant>
      <vt:variant>
        <vt:lpwstr/>
      </vt:variant>
      <vt:variant>
        <vt:i4>6553643</vt:i4>
      </vt:variant>
      <vt:variant>
        <vt:i4>984</vt:i4>
      </vt:variant>
      <vt:variant>
        <vt:i4>0</vt:i4>
      </vt:variant>
      <vt:variant>
        <vt:i4>5</vt:i4>
      </vt:variant>
      <vt:variant>
        <vt:lpwstr>https://halalpractitioner.com/</vt:lpwstr>
      </vt:variant>
      <vt:variant>
        <vt:lpwstr/>
      </vt:variant>
      <vt:variant>
        <vt:i4>4259858</vt:i4>
      </vt:variant>
      <vt:variant>
        <vt:i4>981</vt:i4>
      </vt:variant>
      <vt:variant>
        <vt:i4>0</vt:i4>
      </vt:variant>
      <vt:variant>
        <vt:i4>5</vt:i4>
      </vt:variant>
      <vt:variant>
        <vt:lpwstr>https://www.futuremarketinsights.com/</vt:lpwstr>
      </vt:variant>
      <vt:variant>
        <vt:lpwstr/>
      </vt:variant>
      <vt:variant>
        <vt:i4>524365</vt:i4>
      </vt:variant>
      <vt:variant>
        <vt:i4>978</vt:i4>
      </vt:variant>
      <vt:variant>
        <vt:i4>0</vt:i4>
      </vt:variant>
      <vt:variant>
        <vt:i4>5</vt:i4>
      </vt:variant>
      <vt:variant>
        <vt:lpwstr>https://www.food.gov.uk/</vt:lpwstr>
      </vt:variant>
      <vt:variant>
        <vt:lpwstr/>
      </vt:variant>
      <vt:variant>
        <vt:i4>2949177</vt:i4>
      </vt:variant>
      <vt:variant>
        <vt:i4>975</vt:i4>
      </vt:variant>
      <vt:variant>
        <vt:i4>0</vt:i4>
      </vt:variant>
      <vt:variant>
        <vt:i4>5</vt:i4>
      </vt:variant>
      <vt:variant>
        <vt:lpwstr>https://www.forrester.com/</vt:lpwstr>
      </vt:variant>
      <vt:variant>
        <vt:lpwstr/>
      </vt:variant>
      <vt:variant>
        <vt:i4>2949177</vt:i4>
      </vt:variant>
      <vt:variant>
        <vt:i4>972</vt:i4>
      </vt:variant>
      <vt:variant>
        <vt:i4>0</vt:i4>
      </vt:variant>
      <vt:variant>
        <vt:i4>5</vt:i4>
      </vt:variant>
      <vt:variant>
        <vt:lpwstr>https://www.forrester.com/</vt:lpwstr>
      </vt:variant>
      <vt:variant>
        <vt:lpwstr/>
      </vt:variant>
      <vt:variant>
        <vt:i4>1245277</vt:i4>
      </vt:variant>
      <vt:variant>
        <vt:i4>969</vt:i4>
      </vt:variant>
      <vt:variant>
        <vt:i4>0</vt:i4>
      </vt:variant>
      <vt:variant>
        <vt:i4>5</vt:i4>
      </vt:variant>
      <vt:variant>
        <vt:lpwstr>https://envigilance.com/</vt:lpwstr>
      </vt:variant>
      <vt:variant>
        <vt:lpwstr/>
      </vt:variant>
      <vt:variant>
        <vt:i4>5898260</vt:i4>
      </vt:variant>
      <vt:variant>
        <vt:i4>966</vt:i4>
      </vt:variant>
      <vt:variant>
        <vt:i4>0</vt:i4>
      </vt:variant>
      <vt:variant>
        <vt:i4>5</vt:i4>
      </vt:variant>
      <vt:variant>
        <vt:lpwstr>https://www.google.com/search?q=https://www.dudley.gov.uk/business/regeneration/dy5/</vt:lpwstr>
      </vt:variant>
      <vt:variant>
        <vt:lpwstr/>
      </vt:variant>
      <vt:variant>
        <vt:i4>6488097</vt:i4>
      </vt:variant>
      <vt:variant>
        <vt:i4>963</vt:i4>
      </vt:variant>
      <vt:variant>
        <vt:i4>0</vt:i4>
      </vt:variant>
      <vt:variant>
        <vt:i4>5</vt:i4>
      </vt:variant>
      <vt:variant>
        <vt:lpwstr>https://www.dudley.gov.uk/</vt:lpwstr>
      </vt:variant>
      <vt:variant>
        <vt:lpwstr/>
      </vt:variant>
      <vt:variant>
        <vt:i4>5898262</vt:i4>
      </vt:variant>
      <vt:variant>
        <vt:i4>960</vt:i4>
      </vt:variant>
      <vt:variant>
        <vt:i4>0</vt:i4>
      </vt:variant>
      <vt:variant>
        <vt:i4>5</vt:i4>
      </vt:variant>
      <vt:variant>
        <vt:lpwstr>https://www.doss.com/</vt:lpwstr>
      </vt:variant>
      <vt:variant>
        <vt:lpwstr/>
      </vt:variant>
      <vt:variant>
        <vt:i4>6815859</vt:i4>
      </vt:variant>
      <vt:variant>
        <vt:i4>957</vt:i4>
      </vt:variant>
      <vt:variant>
        <vt:i4>0</vt:i4>
      </vt:variant>
      <vt:variant>
        <vt:i4>5</vt:i4>
      </vt:variant>
      <vt:variant>
        <vt:lpwstr>https://deepmarketinsights.com/</vt:lpwstr>
      </vt:variant>
      <vt:variant>
        <vt:lpwstr/>
      </vt:variant>
      <vt:variant>
        <vt:i4>2293882</vt:i4>
      </vt:variant>
      <vt:variant>
        <vt:i4>954</vt:i4>
      </vt:variant>
      <vt:variant>
        <vt:i4>0</vt:i4>
      </vt:variant>
      <vt:variant>
        <vt:i4>5</vt:i4>
      </vt:variant>
      <vt:variant>
        <vt:lpwstr>https://decisis-law.co.uk/</vt:lpwstr>
      </vt:variant>
      <vt:variant>
        <vt:lpwstr/>
      </vt:variant>
      <vt:variant>
        <vt:i4>7602209</vt:i4>
      </vt:variant>
      <vt:variant>
        <vt:i4>951</vt:i4>
      </vt:variant>
      <vt:variant>
        <vt:i4>0</vt:i4>
      </vt:variant>
      <vt:variant>
        <vt:i4>5</vt:i4>
      </vt:variant>
      <vt:variant>
        <vt:lpwstr>https://www.businessgrowthwestmidlands.org.uk/</vt:lpwstr>
      </vt:variant>
      <vt:variant>
        <vt:lpwstr/>
      </vt:variant>
      <vt:variant>
        <vt:i4>3932222</vt:i4>
      </vt:variant>
      <vt:variant>
        <vt:i4>948</vt:i4>
      </vt:variant>
      <vt:variant>
        <vt:i4>0</vt:i4>
      </vt:variant>
      <vt:variant>
        <vt:i4>5</vt:i4>
      </vt:variant>
      <vt:variant>
        <vt:lpwstr>https://www.bma.org.uk/</vt:lpwstr>
      </vt:variant>
      <vt:variant>
        <vt:lpwstr/>
      </vt:variant>
      <vt:variant>
        <vt:i4>3932222</vt:i4>
      </vt:variant>
      <vt:variant>
        <vt:i4>945</vt:i4>
      </vt:variant>
      <vt:variant>
        <vt:i4>0</vt:i4>
      </vt:variant>
      <vt:variant>
        <vt:i4>5</vt:i4>
      </vt:variant>
      <vt:variant>
        <vt:lpwstr>https://www.bma.org.uk/</vt:lpwstr>
      </vt:variant>
      <vt:variant>
        <vt:lpwstr/>
      </vt:variant>
      <vt:variant>
        <vt:i4>786432</vt:i4>
      </vt:variant>
      <vt:variant>
        <vt:i4>942</vt:i4>
      </vt:variant>
      <vt:variant>
        <vt:i4>0</vt:i4>
      </vt:variant>
      <vt:variant>
        <vt:i4>5</vt:i4>
      </vt:variant>
      <vt:variant>
        <vt:lpwstr>https://www.google.com/search?q=https://ftp.bills.com.au/</vt:lpwstr>
      </vt:variant>
      <vt:variant>
        <vt:lpwstr/>
      </vt:variant>
      <vt:variant>
        <vt:i4>5898321</vt:i4>
      </vt:variant>
      <vt:variant>
        <vt:i4>939</vt:i4>
      </vt:variant>
      <vt:variant>
        <vt:i4>0</vt:i4>
      </vt:variant>
      <vt:variant>
        <vt:i4>5</vt:i4>
      </vt:variant>
      <vt:variant>
        <vt:lpwstr>https://www.beckgreener.com/</vt:lpwstr>
      </vt:variant>
      <vt:variant>
        <vt:lpwstr/>
      </vt:variant>
      <vt:variant>
        <vt:i4>65624</vt:i4>
      </vt:variant>
      <vt:variant>
        <vt:i4>936</vt:i4>
      </vt:variant>
      <vt:variant>
        <vt:i4>0</vt:i4>
      </vt:variant>
      <vt:variant>
        <vt:i4>5</vt:i4>
      </vt:variant>
      <vt:variant>
        <vt:lpwstr>https://www.assosia.com/uk-grocery-retail-trends-2026</vt:lpwstr>
      </vt:variant>
      <vt:variant>
        <vt:lpwstr/>
      </vt:variant>
      <vt:variant>
        <vt:i4>5439566</vt:i4>
      </vt:variant>
      <vt:variant>
        <vt:i4>933</vt:i4>
      </vt:variant>
      <vt:variant>
        <vt:i4>0</vt:i4>
      </vt:variant>
      <vt:variant>
        <vt:i4>5</vt:i4>
      </vt:variant>
      <vt:variant>
        <vt:lpwstr>https://www.assosia.com/</vt:lpwstr>
      </vt:variant>
      <vt:variant>
        <vt:lpwstr/>
      </vt:variant>
      <vt:variant>
        <vt:i4>5439566</vt:i4>
      </vt:variant>
      <vt:variant>
        <vt:i4>930</vt:i4>
      </vt:variant>
      <vt:variant>
        <vt:i4>0</vt:i4>
      </vt:variant>
      <vt:variant>
        <vt:i4>5</vt:i4>
      </vt:variant>
      <vt:variant>
        <vt:lpwstr>https://www.assosia.com/</vt:lpwstr>
      </vt:variant>
      <vt:variant>
        <vt:lpwstr/>
      </vt:variant>
      <vt:variant>
        <vt:i4>5439566</vt:i4>
      </vt:variant>
      <vt:variant>
        <vt:i4>927</vt:i4>
      </vt:variant>
      <vt:variant>
        <vt:i4>0</vt:i4>
      </vt:variant>
      <vt:variant>
        <vt:i4>5</vt:i4>
      </vt:variant>
      <vt:variant>
        <vt:lpwstr>https://www.assosia.com/</vt:lpwstr>
      </vt:variant>
      <vt:variant>
        <vt:lpwstr/>
      </vt:variant>
      <vt:variant>
        <vt:i4>4063276</vt:i4>
      </vt:variant>
      <vt:variant>
        <vt:i4>924</vt:i4>
      </vt:variant>
      <vt:variant>
        <vt:i4>0</vt:i4>
      </vt:variant>
      <vt:variant>
        <vt:i4>5</vt:i4>
      </vt:variant>
      <vt:variant>
        <vt:lpwstr>https://ashbury.global/</vt:lpwstr>
      </vt:variant>
      <vt:variant>
        <vt:lpwstr/>
      </vt:variant>
      <vt:variant>
        <vt:i4>4063276</vt:i4>
      </vt:variant>
      <vt:variant>
        <vt:i4>921</vt:i4>
      </vt:variant>
      <vt:variant>
        <vt:i4>0</vt:i4>
      </vt:variant>
      <vt:variant>
        <vt:i4>5</vt:i4>
      </vt:variant>
      <vt:variant>
        <vt:lpwstr>https://ashbury.global/</vt:lpwstr>
      </vt:variant>
      <vt:variant>
        <vt:lpwstr/>
      </vt:variant>
      <vt:variant>
        <vt:i4>7340080</vt:i4>
      </vt:variant>
      <vt:variant>
        <vt:i4>918</vt:i4>
      </vt:variant>
      <vt:variant>
        <vt:i4>0</vt:i4>
      </vt:variant>
      <vt:variant>
        <vt:i4>5</vt:i4>
      </vt:variant>
      <vt:variant>
        <vt:lpwstr>https://canadiancoolfoods.com/</vt:lpwstr>
      </vt:variant>
      <vt:variant>
        <vt:lpwstr/>
      </vt:variant>
      <vt:variant>
        <vt:i4>4653060</vt:i4>
      </vt:variant>
      <vt:variant>
        <vt:i4>915</vt:i4>
      </vt:variant>
      <vt:variant>
        <vt:i4>0</vt:i4>
      </vt:variant>
      <vt:variant>
        <vt:i4>5</vt:i4>
      </vt:variant>
      <vt:variant>
        <vt:lpwstr>https://www.google.com/search?q=https://www.nhs.uk/better-health/food-health/</vt:lpwstr>
      </vt:variant>
      <vt:variant>
        <vt:lpwstr/>
      </vt:variant>
      <vt:variant>
        <vt:i4>1441851</vt:i4>
      </vt:variant>
      <vt:variant>
        <vt:i4>908</vt:i4>
      </vt:variant>
      <vt:variant>
        <vt:i4>0</vt:i4>
      </vt:variant>
      <vt:variant>
        <vt:i4>5</vt:i4>
      </vt:variant>
      <vt:variant>
        <vt:lpwstr/>
      </vt:variant>
      <vt:variant>
        <vt:lpwstr>_Toc229000033</vt:lpwstr>
      </vt:variant>
      <vt:variant>
        <vt:i4>1441851</vt:i4>
      </vt:variant>
      <vt:variant>
        <vt:i4>902</vt:i4>
      </vt:variant>
      <vt:variant>
        <vt:i4>0</vt:i4>
      </vt:variant>
      <vt:variant>
        <vt:i4>5</vt:i4>
      </vt:variant>
      <vt:variant>
        <vt:lpwstr/>
      </vt:variant>
      <vt:variant>
        <vt:lpwstr>_Toc229000032</vt:lpwstr>
      </vt:variant>
      <vt:variant>
        <vt:i4>1441851</vt:i4>
      </vt:variant>
      <vt:variant>
        <vt:i4>896</vt:i4>
      </vt:variant>
      <vt:variant>
        <vt:i4>0</vt:i4>
      </vt:variant>
      <vt:variant>
        <vt:i4>5</vt:i4>
      </vt:variant>
      <vt:variant>
        <vt:lpwstr/>
      </vt:variant>
      <vt:variant>
        <vt:lpwstr>_Toc229000031</vt:lpwstr>
      </vt:variant>
      <vt:variant>
        <vt:i4>1441851</vt:i4>
      </vt:variant>
      <vt:variant>
        <vt:i4>890</vt:i4>
      </vt:variant>
      <vt:variant>
        <vt:i4>0</vt:i4>
      </vt:variant>
      <vt:variant>
        <vt:i4>5</vt:i4>
      </vt:variant>
      <vt:variant>
        <vt:lpwstr/>
      </vt:variant>
      <vt:variant>
        <vt:lpwstr>_Toc229000030</vt:lpwstr>
      </vt:variant>
      <vt:variant>
        <vt:i4>1507387</vt:i4>
      </vt:variant>
      <vt:variant>
        <vt:i4>884</vt:i4>
      </vt:variant>
      <vt:variant>
        <vt:i4>0</vt:i4>
      </vt:variant>
      <vt:variant>
        <vt:i4>5</vt:i4>
      </vt:variant>
      <vt:variant>
        <vt:lpwstr/>
      </vt:variant>
      <vt:variant>
        <vt:lpwstr>_Toc229000029</vt:lpwstr>
      </vt:variant>
      <vt:variant>
        <vt:i4>1507387</vt:i4>
      </vt:variant>
      <vt:variant>
        <vt:i4>878</vt:i4>
      </vt:variant>
      <vt:variant>
        <vt:i4>0</vt:i4>
      </vt:variant>
      <vt:variant>
        <vt:i4>5</vt:i4>
      </vt:variant>
      <vt:variant>
        <vt:lpwstr/>
      </vt:variant>
      <vt:variant>
        <vt:lpwstr>_Toc229000028</vt:lpwstr>
      </vt:variant>
      <vt:variant>
        <vt:i4>1507387</vt:i4>
      </vt:variant>
      <vt:variant>
        <vt:i4>872</vt:i4>
      </vt:variant>
      <vt:variant>
        <vt:i4>0</vt:i4>
      </vt:variant>
      <vt:variant>
        <vt:i4>5</vt:i4>
      </vt:variant>
      <vt:variant>
        <vt:lpwstr/>
      </vt:variant>
      <vt:variant>
        <vt:lpwstr>_Toc229000027</vt:lpwstr>
      </vt:variant>
      <vt:variant>
        <vt:i4>1507387</vt:i4>
      </vt:variant>
      <vt:variant>
        <vt:i4>866</vt:i4>
      </vt:variant>
      <vt:variant>
        <vt:i4>0</vt:i4>
      </vt:variant>
      <vt:variant>
        <vt:i4>5</vt:i4>
      </vt:variant>
      <vt:variant>
        <vt:lpwstr/>
      </vt:variant>
      <vt:variant>
        <vt:lpwstr>_Toc229000026</vt:lpwstr>
      </vt:variant>
      <vt:variant>
        <vt:i4>1507387</vt:i4>
      </vt:variant>
      <vt:variant>
        <vt:i4>860</vt:i4>
      </vt:variant>
      <vt:variant>
        <vt:i4>0</vt:i4>
      </vt:variant>
      <vt:variant>
        <vt:i4>5</vt:i4>
      </vt:variant>
      <vt:variant>
        <vt:lpwstr/>
      </vt:variant>
      <vt:variant>
        <vt:lpwstr>_Toc229000025</vt:lpwstr>
      </vt:variant>
      <vt:variant>
        <vt:i4>1507387</vt:i4>
      </vt:variant>
      <vt:variant>
        <vt:i4>854</vt:i4>
      </vt:variant>
      <vt:variant>
        <vt:i4>0</vt:i4>
      </vt:variant>
      <vt:variant>
        <vt:i4>5</vt:i4>
      </vt:variant>
      <vt:variant>
        <vt:lpwstr/>
      </vt:variant>
      <vt:variant>
        <vt:lpwstr>_Toc229000024</vt:lpwstr>
      </vt:variant>
      <vt:variant>
        <vt:i4>1507387</vt:i4>
      </vt:variant>
      <vt:variant>
        <vt:i4>848</vt:i4>
      </vt:variant>
      <vt:variant>
        <vt:i4>0</vt:i4>
      </vt:variant>
      <vt:variant>
        <vt:i4>5</vt:i4>
      </vt:variant>
      <vt:variant>
        <vt:lpwstr/>
      </vt:variant>
      <vt:variant>
        <vt:lpwstr>_Toc229000023</vt:lpwstr>
      </vt:variant>
      <vt:variant>
        <vt:i4>1507387</vt:i4>
      </vt:variant>
      <vt:variant>
        <vt:i4>842</vt:i4>
      </vt:variant>
      <vt:variant>
        <vt:i4>0</vt:i4>
      </vt:variant>
      <vt:variant>
        <vt:i4>5</vt:i4>
      </vt:variant>
      <vt:variant>
        <vt:lpwstr/>
      </vt:variant>
      <vt:variant>
        <vt:lpwstr>_Toc229000022</vt:lpwstr>
      </vt:variant>
      <vt:variant>
        <vt:i4>1507387</vt:i4>
      </vt:variant>
      <vt:variant>
        <vt:i4>836</vt:i4>
      </vt:variant>
      <vt:variant>
        <vt:i4>0</vt:i4>
      </vt:variant>
      <vt:variant>
        <vt:i4>5</vt:i4>
      </vt:variant>
      <vt:variant>
        <vt:lpwstr/>
      </vt:variant>
      <vt:variant>
        <vt:lpwstr>_Toc229000021</vt:lpwstr>
      </vt:variant>
      <vt:variant>
        <vt:i4>1507387</vt:i4>
      </vt:variant>
      <vt:variant>
        <vt:i4>830</vt:i4>
      </vt:variant>
      <vt:variant>
        <vt:i4>0</vt:i4>
      </vt:variant>
      <vt:variant>
        <vt:i4>5</vt:i4>
      </vt:variant>
      <vt:variant>
        <vt:lpwstr/>
      </vt:variant>
      <vt:variant>
        <vt:lpwstr>_Toc229000020</vt:lpwstr>
      </vt:variant>
      <vt:variant>
        <vt:i4>1310779</vt:i4>
      </vt:variant>
      <vt:variant>
        <vt:i4>824</vt:i4>
      </vt:variant>
      <vt:variant>
        <vt:i4>0</vt:i4>
      </vt:variant>
      <vt:variant>
        <vt:i4>5</vt:i4>
      </vt:variant>
      <vt:variant>
        <vt:lpwstr/>
      </vt:variant>
      <vt:variant>
        <vt:lpwstr>_Toc229000019</vt:lpwstr>
      </vt:variant>
      <vt:variant>
        <vt:i4>1310779</vt:i4>
      </vt:variant>
      <vt:variant>
        <vt:i4>818</vt:i4>
      </vt:variant>
      <vt:variant>
        <vt:i4>0</vt:i4>
      </vt:variant>
      <vt:variant>
        <vt:i4>5</vt:i4>
      </vt:variant>
      <vt:variant>
        <vt:lpwstr/>
      </vt:variant>
      <vt:variant>
        <vt:lpwstr>_Toc229000018</vt:lpwstr>
      </vt:variant>
      <vt:variant>
        <vt:i4>1310779</vt:i4>
      </vt:variant>
      <vt:variant>
        <vt:i4>812</vt:i4>
      </vt:variant>
      <vt:variant>
        <vt:i4>0</vt:i4>
      </vt:variant>
      <vt:variant>
        <vt:i4>5</vt:i4>
      </vt:variant>
      <vt:variant>
        <vt:lpwstr/>
      </vt:variant>
      <vt:variant>
        <vt:lpwstr>_Toc229000017</vt:lpwstr>
      </vt:variant>
      <vt:variant>
        <vt:i4>1310779</vt:i4>
      </vt:variant>
      <vt:variant>
        <vt:i4>806</vt:i4>
      </vt:variant>
      <vt:variant>
        <vt:i4>0</vt:i4>
      </vt:variant>
      <vt:variant>
        <vt:i4>5</vt:i4>
      </vt:variant>
      <vt:variant>
        <vt:lpwstr/>
      </vt:variant>
      <vt:variant>
        <vt:lpwstr>_Toc229000016</vt:lpwstr>
      </vt:variant>
      <vt:variant>
        <vt:i4>1310779</vt:i4>
      </vt:variant>
      <vt:variant>
        <vt:i4>800</vt:i4>
      </vt:variant>
      <vt:variant>
        <vt:i4>0</vt:i4>
      </vt:variant>
      <vt:variant>
        <vt:i4>5</vt:i4>
      </vt:variant>
      <vt:variant>
        <vt:lpwstr/>
      </vt:variant>
      <vt:variant>
        <vt:lpwstr>_Toc229000015</vt:lpwstr>
      </vt:variant>
      <vt:variant>
        <vt:i4>1310779</vt:i4>
      </vt:variant>
      <vt:variant>
        <vt:i4>794</vt:i4>
      </vt:variant>
      <vt:variant>
        <vt:i4>0</vt:i4>
      </vt:variant>
      <vt:variant>
        <vt:i4>5</vt:i4>
      </vt:variant>
      <vt:variant>
        <vt:lpwstr/>
      </vt:variant>
      <vt:variant>
        <vt:lpwstr>_Toc229000014</vt:lpwstr>
      </vt:variant>
      <vt:variant>
        <vt:i4>1310779</vt:i4>
      </vt:variant>
      <vt:variant>
        <vt:i4>788</vt:i4>
      </vt:variant>
      <vt:variant>
        <vt:i4>0</vt:i4>
      </vt:variant>
      <vt:variant>
        <vt:i4>5</vt:i4>
      </vt:variant>
      <vt:variant>
        <vt:lpwstr/>
      </vt:variant>
      <vt:variant>
        <vt:lpwstr>_Toc229000013</vt:lpwstr>
      </vt:variant>
      <vt:variant>
        <vt:i4>1310779</vt:i4>
      </vt:variant>
      <vt:variant>
        <vt:i4>782</vt:i4>
      </vt:variant>
      <vt:variant>
        <vt:i4>0</vt:i4>
      </vt:variant>
      <vt:variant>
        <vt:i4>5</vt:i4>
      </vt:variant>
      <vt:variant>
        <vt:lpwstr/>
      </vt:variant>
      <vt:variant>
        <vt:lpwstr>_Toc229000012</vt:lpwstr>
      </vt:variant>
      <vt:variant>
        <vt:i4>1310779</vt:i4>
      </vt:variant>
      <vt:variant>
        <vt:i4>776</vt:i4>
      </vt:variant>
      <vt:variant>
        <vt:i4>0</vt:i4>
      </vt:variant>
      <vt:variant>
        <vt:i4>5</vt:i4>
      </vt:variant>
      <vt:variant>
        <vt:lpwstr/>
      </vt:variant>
      <vt:variant>
        <vt:lpwstr>_Toc229000011</vt:lpwstr>
      </vt:variant>
      <vt:variant>
        <vt:i4>1310779</vt:i4>
      </vt:variant>
      <vt:variant>
        <vt:i4>770</vt:i4>
      </vt:variant>
      <vt:variant>
        <vt:i4>0</vt:i4>
      </vt:variant>
      <vt:variant>
        <vt:i4>5</vt:i4>
      </vt:variant>
      <vt:variant>
        <vt:lpwstr/>
      </vt:variant>
      <vt:variant>
        <vt:lpwstr>_Toc229000010</vt:lpwstr>
      </vt:variant>
      <vt:variant>
        <vt:i4>1376315</vt:i4>
      </vt:variant>
      <vt:variant>
        <vt:i4>764</vt:i4>
      </vt:variant>
      <vt:variant>
        <vt:i4>0</vt:i4>
      </vt:variant>
      <vt:variant>
        <vt:i4>5</vt:i4>
      </vt:variant>
      <vt:variant>
        <vt:lpwstr/>
      </vt:variant>
      <vt:variant>
        <vt:lpwstr>_Toc229000009</vt:lpwstr>
      </vt:variant>
      <vt:variant>
        <vt:i4>1376315</vt:i4>
      </vt:variant>
      <vt:variant>
        <vt:i4>758</vt:i4>
      </vt:variant>
      <vt:variant>
        <vt:i4>0</vt:i4>
      </vt:variant>
      <vt:variant>
        <vt:i4>5</vt:i4>
      </vt:variant>
      <vt:variant>
        <vt:lpwstr/>
      </vt:variant>
      <vt:variant>
        <vt:lpwstr>_Toc229000008</vt:lpwstr>
      </vt:variant>
      <vt:variant>
        <vt:i4>1376315</vt:i4>
      </vt:variant>
      <vt:variant>
        <vt:i4>752</vt:i4>
      </vt:variant>
      <vt:variant>
        <vt:i4>0</vt:i4>
      </vt:variant>
      <vt:variant>
        <vt:i4>5</vt:i4>
      </vt:variant>
      <vt:variant>
        <vt:lpwstr/>
      </vt:variant>
      <vt:variant>
        <vt:lpwstr>_Toc229000007</vt:lpwstr>
      </vt:variant>
      <vt:variant>
        <vt:i4>1376315</vt:i4>
      </vt:variant>
      <vt:variant>
        <vt:i4>746</vt:i4>
      </vt:variant>
      <vt:variant>
        <vt:i4>0</vt:i4>
      </vt:variant>
      <vt:variant>
        <vt:i4>5</vt:i4>
      </vt:variant>
      <vt:variant>
        <vt:lpwstr/>
      </vt:variant>
      <vt:variant>
        <vt:lpwstr>_Toc229000006</vt:lpwstr>
      </vt:variant>
      <vt:variant>
        <vt:i4>1376315</vt:i4>
      </vt:variant>
      <vt:variant>
        <vt:i4>740</vt:i4>
      </vt:variant>
      <vt:variant>
        <vt:i4>0</vt:i4>
      </vt:variant>
      <vt:variant>
        <vt:i4>5</vt:i4>
      </vt:variant>
      <vt:variant>
        <vt:lpwstr/>
      </vt:variant>
      <vt:variant>
        <vt:lpwstr>_Toc229000005</vt:lpwstr>
      </vt:variant>
      <vt:variant>
        <vt:i4>1376315</vt:i4>
      </vt:variant>
      <vt:variant>
        <vt:i4>734</vt:i4>
      </vt:variant>
      <vt:variant>
        <vt:i4>0</vt:i4>
      </vt:variant>
      <vt:variant>
        <vt:i4>5</vt:i4>
      </vt:variant>
      <vt:variant>
        <vt:lpwstr/>
      </vt:variant>
      <vt:variant>
        <vt:lpwstr>_Toc229000004</vt:lpwstr>
      </vt:variant>
      <vt:variant>
        <vt:i4>1376315</vt:i4>
      </vt:variant>
      <vt:variant>
        <vt:i4>728</vt:i4>
      </vt:variant>
      <vt:variant>
        <vt:i4>0</vt:i4>
      </vt:variant>
      <vt:variant>
        <vt:i4>5</vt:i4>
      </vt:variant>
      <vt:variant>
        <vt:lpwstr/>
      </vt:variant>
      <vt:variant>
        <vt:lpwstr>_Toc229000003</vt:lpwstr>
      </vt:variant>
      <vt:variant>
        <vt:i4>1376315</vt:i4>
      </vt:variant>
      <vt:variant>
        <vt:i4>722</vt:i4>
      </vt:variant>
      <vt:variant>
        <vt:i4>0</vt:i4>
      </vt:variant>
      <vt:variant>
        <vt:i4>5</vt:i4>
      </vt:variant>
      <vt:variant>
        <vt:lpwstr/>
      </vt:variant>
      <vt:variant>
        <vt:lpwstr>_Toc229000002</vt:lpwstr>
      </vt:variant>
      <vt:variant>
        <vt:i4>1376315</vt:i4>
      </vt:variant>
      <vt:variant>
        <vt:i4>716</vt:i4>
      </vt:variant>
      <vt:variant>
        <vt:i4>0</vt:i4>
      </vt:variant>
      <vt:variant>
        <vt:i4>5</vt:i4>
      </vt:variant>
      <vt:variant>
        <vt:lpwstr/>
      </vt:variant>
      <vt:variant>
        <vt:lpwstr>_Toc229000001</vt:lpwstr>
      </vt:variant>
      <vt:variant>
        <vt:i4>1376315</vt:i4>
      </vt:variant>
      <vt:variant>
        <vt:i4>710</vt:i4>
      </vt:variant>
      <vt:variant>
        <vt:i4>0</vt:i4>
      </vt:variant>
      <vt:variant>
        <vt:i4>5</vt:i4>
      </vt:variant>
      <vt:variant>
        <vt:lpwstr/>
      </vt:variant>
      <vt:variant>
        <vt:lpwstr>_Toc229000000</vt:lpwstr>
      </vt:variant>
      <vt:variant>
        <vt:i4>1835066</vt:i4>
      </vt:variant>
      <vt:variant>
        <vt:i4>704</vt:i4>
      </vt:variant>
      <vt:variant>
        <vt:i4>0</vt:i4>
      </vt:variant>
      <vt:variant>
        <vt:i4>5</vt:i4>
      </vt:variant>
      <vt:variant>
        <vt:lpwstr/>
      </vt:variant>
      <vt:variant>
        <vt:lpwstr>_Toc228999999</vt:lpwstr>
      </vt:variant>
      <vt:variant>
        <vt:i4>1835066</vt:i4>
      </vt:variant>
      <vt:variant>
        <vt:i4>698</vt:i4>
      </vt:variant>
      <vt:variant>
        <vt:i4>0</vt:i4>
      </vt:variant>
      <vt:variant>
        <vt:i4>5</vt:i4>
      </vt:variant>
      <vt:variant>
        <vt:lpwstr/>
      </vt:variant>
      <vt:variant>
        <vt:lpwstr>_Toc228999998</vt:lpwstr>
      </vt:variant>
      <vt:variant>
        <vt:i4>1835066</vt:i4>
      </vt:variant>
      <vt:variant>
        <vt:i4>692</vt:i4>
      </vt:variant>
      <vt:variant>
        <vt:i4>0</vt:i4>
      </vt:variant>
      <vt:variant>
        <vt:i4>5</vt:i4>
      </vt:variant>
      <vt:variant>
        <vt:lpwstr/>
      </vt:variant>
      <vt:variant>
        <vt:lpwstr>_Toc228999997</vt:lpwstr>
      </vt:variant>
      <vt:variant>
        <vt:i4>1835066</vt:i4>
      </vt:variant>
      <vt:variant>
        <vt:i4>686</vt:i4>
      </vt:variant>
      <vt:variant>
        <vt:i4>0</vt:i4>
      </vt:variant>
      <vt:variant>
        <vt:i4>5</vt:i4>
      </vt:variant>
      <vt:variant>
        <vt:lpwstr/>
      </vt:variant>
      <vt:variant>
        <vt:lpwstr>_Toc228999996</vt:lpwstr>
      </vt:variant>
      <vt:variant>
        <vt:i4>1835066</vt:i4>
      </vt:variant>
      <vt:variant>
        <vt:i4>680</vt:i4>
      </vt:variant>
      <vt:variant>
        <vt:i4>0</vt:i4>
      </vt:variant>
      <vt:variant>
        <vt:i4>5</vt:i4>
      </vt:variant>
      <vt:variant>
        <vt:lpwstr/>
      </vt:variant>
      <vt:variant>
        <vt:lpwstr>_Toc228999995</vt:lpwstr>
      </vt:variant>
      <vt:variant>
        <vt:i4>1835066</vt:i4>
      </vt:variant>
      <vt:variant>
        <vt:i4>674</vt:i4>
      </vt:variant>
      <vt:variant>
        <vt:i4>0</vt:i4>
      </vt:variant>
      <vt:variant>
        <vt:i4>5</vt:i4>
      </vt:variant>
      <vt:variant>
        <vt:lpwstr/>
      </vt:variant>
      <vt:variant>
        <vt:lpwstr>_Toc228999994</vt:lpwstr>
      </vt:variant>
      <vt:variant>
        <vt:i4>1835066</vt:i4>
      </vt:variant>
      <vt:variant>
        <vt:i4>668</vt:i4>
      </vt:variant>
      <vt:variant>
        <vt:i4>0</vt:i4>
      </vt:variant>
      <vt:variant>
        <vt:i4>5</vt:i4>
      </vt:variant>
      <vt:variant>
        <vt:lpwstr/>
      </vt:variant>
      <vt:variant>
        <vt:lpwstr>_Toc228999993</vt:lpwstr>
      </vt:variant>
      <vt:variant>
        <vt:i4>1835066</vt:i4>
      </vt:variant>
      <vt:variant>
        <vt:i4>662</vt:i4>
      </vt:variant>
      <vt:variant>
        <vt:i4>0</vt:i4>
      </vt:variant>
      <vt:variant>
        <vt:i4>5</vt:i4>
      </vt:variant>
      <vt:variant>
        <vt:lpwstr/>
      </vt:variant>
      <vt:variant>
        <vt:lpwstr>_Toc228999992</vt:lpwstr>
      </vt:variant>
      <vt:variant>
        <vt:i4>1835066</vt:i4>
      </vt:variant>
      <vt:variant>
        <vt:i4>656</vt:i4>
      </vt:variant>
      <vt:variant>
        <vt:i4>0</vt:i4>
      </vt:variant>
      <vt:variant>
        <vt:i4>5</vt:i4>
      </vt:variant>
      <vt:variant>
        <vt:lpwstr/>
      </vt:variant>
      <vt:variant>
        <vt:lpwstr>_Toc228999991</vt:lpwstr>
      </vt:variant>
      <vt:variant>
        <vt:i4>1835066</vt:i4>
      </vt:variant>
      <vt:variant>
        <vt:i4>650</vt:i4>
      </vt:variant>
      <vt:variant>
        <vt:i4>0</vt:i4>
      </vt:variant>
      <vt:variant>
        <vt:i4>5</vt:i4>
      </vt:variant>
      <vt:variant>
        <vt:lpwstr/>
      </vt:variant>
      <vt:variant>
        <vt:lpwstr>_Toc228999990</vt:lpwstr>
      </vt:variant>
      <vt:variant>
        <vt:i4>1900602</vt:i4>
      </vt:variant>
      <vt:variant>
        <vt:i4>644</vt:i4>
      </vt:variant>
      <vt:variant>
        <vt:i4>0</vt:i4>
      </vt:variant>
      <vt:variant>
        <vt:i4>5</vt:i4>
      </vt:variant>
      <vt:variant>
        <vt:lpwstr/>
      </vt:variant>
      <vt:variant>
        <vt:lpwstr>_Toc228999989</vt:lpwstr>
      </vt:variant>
      <vt:variant>
        <vt:i4>1900602</vt:i4>
      </vt:variant>
      <vt:variant>
        <vt:i4>638</vt:i4>
      </vt:variant>
      <vt:variant>
        <vt:i4>0</vt:i4>
      </vt:variant>
      <vt:variant>
        <vt:i4>5</vt:i4>
      </vt:variant>
      <vt:variant>
        <vt:lpwstr/>
      </vt:variant>
      <vt:variant>
        <vt:lpwstr>_Toc228999988</vt:lpwstr>
      </vt:variant>
      <vt:variant>
        <vt:i4>1900602</vt:i4>
      </vt:variant>
      <vt:variant>
        <vt:i4>632</vt:i4>
      </vt:variant>
      <vt:variant>
        <vt:i4>0</vt:i4>
      </vt:variant>
      <vt:variant>
        <vt:i4>5</vt:i4>
      </vt:variant>
      <vt:variant>
        <vt:lpwstr/>
      </vt:variant>
      <vt:variant>
        <vt:lpwstr>_Toc228999987</vt:lpwstr>
      </vt:variant>
      <vt:variant>
        <vt:i4>1900602</vt:i4>
      </vt:variant>
      <vt:variant>
        <vt:i4>626</vt:i4>
      </vt:variant>
      <vt:variant>
        <vt:i4>0</vt:i4>
      </vt:variant>
      <vt:variant>
        <vt:i4>5</vt:i4>
      </vt:variant>
      <vt:variant>
        <vt:lpwstr/>
      </vt:variant>
      <vt:variant>
        <vt:lpwstr>_Toc228999986</vt:lpwstr>
      </vt:variant>
      <vt:variant>
        <vt:i4>1900602</vt:i4>
      </vt:variant>
      <vt:variant>
        <vt:i4>620</vt:i4>
      </vt:variant>
      <vt:variant>
        <vt:i4>0</vt:i4>
      </vt:variant>
      <vt:variant>
        <vt:i4>5</vt:i4>
      </vt:variant>
      <vt:variant>
        <vt:lpwstr/>
      </vt:variant>
      <vt:variant>
        <vt:lpwstr>_Toc228999985</vt:lpwstr>
      </vt:variant>
      <vt:variant>
        <vt:i4>1900602</vt:i4>
      </vt:variant>
      <vt:variant>
        <vt:i4>614</vt:i4>
      </vt:variant>
      <vt:variant>
        <vt:i4>0</vt:i4>
      </vt:variant>
      <vt:variant>
        <vt:i4>5</vt:i4>
      </vt:variant>
      <vt:variant>
        <vt:lpwstr/>
      </vt:variant>
      <vt:variant>
        <vt:lpwstr>_Toc228999984</vt:lpwstr>
      </vt:variant>
      <vt:variant>
        <vt:i4>1900602</vt:i4>
      </vt:variant>
      <vt:variant>
        <vt:i4>608</vt:i4>
      </vt:variant>
      <vt:variant>
        <vt:i4>0</vt:i4>
      </vt:variant>
      <vt:variant>
        <vt:i4>5</vt:i4>
      </vt:variant>
      <vt:variant>
        <vt:lpwstr/>
      </vt:variant>
      <vt:variant>
        <vt:lpwstr>_Toc228999983</vt:lpwstr>
      </vt:variant>
      <vt:variant>
        <vt:i4>1900602</vt:i4>
      </vt:variant>
      <vt:variant>
        <vt:i4>602</vt:i4>
      </vt:variant>
      <vt:variant>
        <vt:i4>0</vt:i4>
      </vt:variant>
      <vt:variant>
        <vt:i4>5</vt:i4>
      </vt:variant>
      <vt:variant>
        <vt:lpwstr/>
      </vt:variant>
      <vt:variant>
        <vt:lpwstr>_Toc228999982</vt:lpwstr>
      </vt:variant>
      <vt:variant>
        <vt:i4>1900602</vt:i4>
      </vt:variant>
      <vt:variant>
        <vt:i4>596</vt:i4>
      </vt:variant>
      <vt:variant>
        <vt:i4>0</vt:i4>
      </vt:variant>
      <vt:variant>
        <vt:i4>5</vt:i4>
      </vt:variant>
      <vt:variant>
        <vt:lpwstr/>
      </vt:variant>
      <vt:variant>
        <vt:lpwstr>_Toc228999981</vt:lpwstr>
      </vt:variant>
      <vt:variant>
        <vt:i4>1900602</vt:i4>
      </vt:variant>
      <vt:variant>
        <vt:i4>590</vt:i4>
      </vt:variant>
      <vt:variant>
        <vt:i4>0</vt:i4>
      </vt:variant>
      <vt:variant>
        <vt:i4>5</vt:i4>
      </vt:variant>
      <vt:variant>
        <vt:lpwstr/>
      </vt:variant>
      <vt:variant>
        <vt:lpwstr>_Toc228999980</vt:lpwstr>
      </vt:variant>
      <vt:variant>
        <vt:i4>1179706</vt:i4>
      </vt:variant>
      <vt:variant>
        <vt:i4>584</vt:i4>
      </vt:variant>
      <vt:variant>
        <vt:i4>0</vt:i4>
      </vt:variant>
      <vt:variant>
        <vt:i4>5</vt:i4>
      </vt:variant>
      <vt:variant>
        <vt:lpwstr/>
      </vt:variant>
      <vt:variant>
        <vt:lpwstr>_Toc228999979</vt:lpwstr>
      </vt:variant>
      <vt:variant>
        <vt:i4>1179706</vt:i4>
      </vt:variant>
      <vt:variant>
        <vt:i4>578</vt:i4>
      </vt:variant>
      <vt:variant>
        <vt:i4>0</vt:i4>
      </vt:variant>
      <vt:variant>
        <vt:i4>5</vt:i4>
      </vt:variant>
      <vt:variant>
        <vt:lpwstr/>
      </vt:variant>
      <vt:variant>
        <vt:lpwstr>_Toc228999978</vt:lpwstr>
      </vt:variant>
      <vt:variant>
        <vt:i4>1179706</vt:i4>
      </vt:variant>
      <vt:variant>
        <vt:i4>572</vt:i4>
      </vt:variant>
      <vt:variant>
        <vt:i4>0</vt:i4>
      </vt:variant>
      <vt:variant>
        <vt:i4>5</vt:i4>
      </vt:variant>
      <vt:variant>
        <vt:lpwstr/>
      </vt:variant>
      <vt:variant>
        <vt:lpwstr>_Toc228999977</vt:lpwstr>
      </vt:variant>
      <vt:variant>
        <vt:i4>1179706</vt:i4>
      </vt:variant>
      <vt:variant>
        <vt:i4>566</vt:i4>
      </vt:variant>
      <vt:variant>
        <vt:i4>0</vt:i4>
      </vt:variant>
      <vt:variant>
        <vt:i4>5</vt:i4>
      </vt:variant>
      <vt:variant>
        <vt:lpwstr/>
      </vt:variant>
      <vt:variant>
        <vt:lpwstr>_Toc228999976</vt:lpwstr>
      </vt:variant>
      <vt:variant>
        <vt:i4>1179706</vt:i4>
      </vt:variant>
      <vt:variant>
        <vt:i4>560</vt:i4>
      </vt:variant>
      <vt:variant>
        <vt:i4>0</vt:i4>
      </vt:variant>
      <vt:variant>
        <vt:i4>5</vt:i4>
      </vt:variant>
      <vt:variant>
        <vt:lpwstr/>
      </vt:variant>
      <vt:variant>
        <vt:lpwstr>_Toc228999975</vt:lpwstr>
      </vt:variant>
      <vt:variant>
        <vt:i4>1179706</vt:i4>
      </vt:variant>
      <vt:variant>
        <vt:i4>554</vt:i4>
      </vt:variant>
      <vt:variant>
        <vt:i4>0</vt:i4>
      </vt:variant>
      <vt:variant>
        <vt:i4>5</vt:i4>
      </vt:variant>
      <vt:variant>
        <vt:lpwstr/>
      </vt:variant>
      <vt:variant>
        <vt:lpwstr>_Toc228999974</vt:lpwstr>
      </vt:variant>
      <vt:variant>
        <vt:i4>1179706</vt:i4>
      </vt:variant>
      <vt:variant>
        <vt:i4>548</vt:i4>
      </vt:variant>
      <vt:variant>
        <vt:i4>0</vt:i4>
      </vt:variant>
      <vt:variant>
        <vt:i4>5</vt:i4>
      </vt:variant>
      <vt:variant>
        <vt:lpwstr/>
      </vt:variant>
      <vt:variant>
        <vt:lpwstr>_Toc228999973</vt:lpwstr>
      </vt:variant>
      <vt:variant>
        <vt:i4>1179706</vt:i4>
      </vt:variant>
      <vt:variant>
        <vt:i4>542</vt:i4>
      </vt:variant>
      <vt:variant>
        <vt:i4>0</vt:i4>
      </vt:variant>
      <vt:variant>
        <vt:i4>5</vt:i4>
      </vt:variant>
      <vt:variant>
        <vt:lpwstr/>
      </vt:variant>
      <vt:variant>
        <vt:lpwstr>_Toc228999972</vt:lpwstr>
      </vt:variant>
      <vt:variant>
        <vt:i4>1179706</vt:i4>
      </vt:variant>
      <vt:variant>
        <vt:i4>536</vt:i4>
      </vt:variant>
      <vt:variant>
        <vt:i4>0</vt:i4>
      </vt:variant>
      <vt:variant>
        <vt:i4>5</vt:i4>
      </vt:variant>
      <vt:variant>
        <vt:lpwstr/>
      </vt:variant>
      <vt:variant>
        <vt:lpwstr>_Toc228999971</vt:lpwstr>
      </vt:variant>
      <vt:variant>
        <vt:i4>1179706</vt:i4>
      </vt:variant>
      <vt:variant>
        <vt:i4>530</vt:i4>
      </vt:variant>
      <vt:variant>
        <vt:i4>0</vt:i4>
      </vt:variant>
      <vt:variant>
        <vt:i4>5</vt:i4>
      </vt:variant>
      <vt:variant>
        <vt:lpwstr/>
      </vt:variant>
      <vt:variant>
        <vt:lpwstr>_Toc228999970</vt:lpwstr>
      </vt:variant>
      <vt:variant>
        <vt:i4>1245242</vt:i4>
      </vt:variant>
      <vt:variant>
        <vt:i4>524</vt:i4>
      </vt:variant>
      <vt:variant>
        <vt:i4>0</vt:i4>
      </vt:variant>
      <vt:variant>
        <vt:i4>5</vt:i4>
      </vt:variant>
      <vt:variant>
        <vt:lpwstr/>
      </vt:variant>
      <vt:variant>
        <vt:lpwstr>_Toc228999969</vt:lpwstr>
      </vt:variant>
      <vt:variant>
        <vt:i4>1245242</vt:i4>
      </vt:variant>
      <vt:variant>
        <vt:i4>518</vt:i4>
      </vt:variant>
      <vt:variant>
        <vt:i4>0</vt:i4>
      </vt:variant>
      <vt:variant>
        <vt:i4>5</vt:i4>
      </vt:variant>
      <vt:variant>
        <vt:lpwstr/>
      </vt:variant>
      <vt:variant>
        <vt:lpwstr>_Toc228999968</vt:lpwstr>
      </vt:variant>
      <vt:variant>
        <vt:i4>1245242</vt:i4>
      </vt:variant>
      <vt:variant>
        <vt:i4>512</vt:i4>
      </vt:variant>
      <vt:variant>
        <vt:i4>0</vt:i4>
      </vt:variant>
      <vt:variant>
        <vt:i4>5</vt:i4>
      </vt:variant>
      <vt:variant>
        <vt:lpwstr/>
      </vt:variant>
      <vt:variant>
        <vt:lpwstr>_Toc228999967</vt:lpwstr>
      </vt:variant>
      <vt:variant>
        <vt:i4>1245242</vt:i4>
      </vt:variant>
      <vt:variant>
        <vt:i4>506</vt:i4>
      </vt:variant>
      <vt:variant>
        <vt:i4>0</vt:i4>
      </vt:variant>
      <vt:variant>
        <vt:i4>5</vt:i4>
      </vt:variant>
      <vt:variant>
        <vt:lpwstr/>
      </vt:variant>
      <vt:variant>
        <vt:lpwstr>_Toc228999966</vt:lpwstr>
      </vt:variant>
      <vt:variant>
        <vt:i4>1245242</vt:i4>
      </vt:variant>
      <vt:variant>
        <vt:i4>500</vt:i4>
      </vt:variant>
      <vt:variant>
        <vt:i4>0</vt:i4>
      </vt:variant>
      <vt:variant>
        <vt:i4>5</vt:i4>
      </vt:variant>
      <vt:variant>
        <vt:lpwstr/>
      </vt:variant>
      <vt:variant>
        <vt:lpwstr>_Toc228999965</vt:lpwstr>
      </vt:variant>
      <vt:variant>
        <vt:i4>1245242</vt:i4>
      </vt:variant>
      <vt:variant>
        <vt:i4>494</vt:i4>
      </vt:variant>
      <vt:variant>
        <vt:i4>0</vt:i4>
      </vt:variant>
      <vt:variant>
        <vt:i4>5</vt:i4>
      </vt:variant>
      <vt:variant>
        <vt:lpwstr/>
      </vt:variant>
      <vt:variant>
        <vt:lpwstr>_Toc228999964</vt:lpwstr>
      </vt:variant>
      <vt:variant>
        <vt:i4>1245242</vt:i4>
      </vt:variant>
      <vt:variant>
        <vt:i4>488</vt:i4>
      </vt:variant>
      <vt:variant>
        <vt:i4>0</vt:i4>
      </vt:variant>
      <vt:variant>
        <vt:i4>5</vt:i4>
      </vt:variant>
      <vt:variant>
        <vt:lpwstr/>
      </vt:variant>
      <vt:variant>
        <vt:lpwstr>_Toc228999963</vt:lpwstr>
      </vt:variant>
      <vt:variant>
        <vt:i4>1245242</vt:i4>
      </vt:variant>
      <vt:variant>
        <vt:i4>482</vt:i4>
      </vt:variant>
      <vt:variant>
        <vt:i4>0</vt:i4>
      </vt:variant>
      <vt:variant>
        <vt:i4>5</vt:i4>
      </vt:variant>
      <vt:variant>
        <vt:lpwstr/>
      </vt:variant>
      <vt:variant>
        <vt:lpwstr>_Toc228999962</vt:lpwstr>
      </vt:variant>
      <vt:variant>
        <vt:i4>1245242</vt:i4>
      </vt:variant>
      <vt:variant>
        <vt:i4>476</vt:i4>
      </vt:variant>
      <vt:variant>
        <vt:i4>0</vt:i4>
      </vt:variant>
      <vt:variant>
        <vt:i4>5</vt:i4>
      </vt:variant>
      <vt:variant>
        <vt:lpwstr/>
      </vt:variant>
      <vt:variant>
        <vt:lpwstr>_Toc228999961</vt:lpwstr>
      </vt:variant>
      <vt:variant>
        <vt:i4>1245242</vt:i4>
      </vt:variant>
      <vt:variant>
        <vt:i4>470</vt:i4>
      </vt:variant>
      <vt:variant>
        <vt:i4>0</vt:i4>
      </vt:variant>
      <vt:variant>
        <vt:i4>5</vt:i4>
      </vt:variant>
      <vt:variant>
        <vt:lpwstr/>
      </vt:variant>
      <vt:variant>
        <vt:lpwstr>_Toc228999960</vt:lpwstr>
      </vt:variant>
      <vt:variant>
        <vt:i4>1048634</vt:i4>
      </vt:variant>
      <vt:variant>
        <vt:i4>464</vt:i4>
      </vt:variant>
      <vt:variant>
        <vt:i4>0</vt:i4>
      </vt:variant>
      <vt:variant>
        <vt:i4>5</vt:i4>
      </vt:variant>
      <vt:variant>
        <vt:lpwstr/>
      </vt:variant>
      <vt:variant>
        <vt:lpwstr>_Toc228999959</vt:lpwstr>
      </vt:variant>
      <vt:variant>
        <vt:i4>1048634</vt:i4>
      </vt:variant>
      <vt:variant>
        <vt:i4>458</vt:i4>
      </vt:variant>
      <vt:variant>
        <vt:i4>0</vt:i4>
      </vt:variant>
      <vt:variant>
        <vt:i4>5</vt:i4>
      </vt:variant>
      <vt:variant>
        <vt:lpwstr/>
      </vt:variant>
      <vt:variant>
        <vt:lpwstr>_Toc228999958</vt:lpwstr>
      </vt:variant>
      <vt:variant>
        <vt:i4>1048634</vt:i4>
      </vt:variant>
      <vt:variant>
        <vt:i4>452</vt:i4>
      </vt:variant>
      <vt:variant>
        <vt:i4>0</vt:i4>
      </vt:variant>
      <vt:variant>
        <vt:i4>5</vt:i4>
      </vt:variant>
      <vt:variant>
        <vt:lpwstr/>
      </vt:variant>
      <vt:variant>
        <vt:lpwstr>_Toc228999957</vt:lpwstr>
      </vt:variant>
      <vt:variant>
        <vt:i4>1048634</vt:i4>
      </vt:variant>
      <vt:variant>
        <vt:i4>446</vt:i4>
      </vt:variant>
      <vt:variant>
        <vt:i4>0</vt:i4>
      </vt:variant>
      <vt:variant>
        <vt:i4>5</vt:i4>
      </vt:variant>
      <vt:variant>
        <vt:lpwstr/>
      </vt:variant>
      <vt:variant>
        <vt:lpwstr>_Toc228999956</vt:lpwstr>
      </vt:variant>
      <vt:variant>
        <vt:i4>1048634</vt:i4>
      </vt:variant>
      <vt:variant>
        <vt:i4>440</vt:i4>
      </vt:variant>
      <vt:variant>
        <vt:i4>0</vt:i4>
      </vt:variant>
      <vt:variant>
        <vt:i4>5</vt:i4>
      </vt:variant>
      <vt:variant>
        <vt:lpwstr/>
      </vt:variant>
      <vt:variant>
        <vt:lpwstr>_Toc228999955</vt:lpwstr>
      </vt:variant>
      <vt:variant>
        <vt:i4>1048634</vt:i4>
      </vt:variant>
      <vt:variant>
        <vt:i4>434</vt:i4>
      </vt:variant>
      <vt:variant>
        <vt:i4>0</vt:i4>
      </vt:variant>
      <vt:variant>
        <vt:i4>5</vt:i4>
      </vt:variant>
      <vt:variant>
        <vt:lpwstr/>
      </vt:variant>
      <vt:variant>
        <vt:lpwstr>_Toc228999954</vt:lpwstr>
      </vt:variant>
      <vt:variant>
        <vt:i4>1048634</vt:i4>
      </vt:variant>
      <vt:variant>
        <vt:i4>428</vt:i4>
      </vt:variant>
      <vt:variant>
        <vt:i4>0</vt:i4>
      </vt:variant>
      <vt:variant>
        <vt:i4>5</vt:i4>
      </vt:variant>
      <vt:variant>
        <vt:lpwstr/>
      </vt:variant>
      <vt:variant>
        <vt:lpwstr>_Toc228999953</vt:lpwstr>
      </vt:variant>
      <vt:variant>
        <vt:i4>1048634</vt:i4>
      </vt:variant>
      <vt:variant>
        <vt:i4>422</vt:i4>
      </vt:variant>
      <vt:variant>
        <vt:i4>0</vt:i4>
      </vt:variant>
      <vt:variant>
        <vt:i4>5</vt:i4>
      </vt:variant>
      <vt:variant>
        <vt:lpwstr/>
      </vt:variant>
      <vt:variant>
        <vt:lpwstr>_Toc228999952</vt:lpwstr>
      </vt:variant>
      <vt:variant>
        <vt:i4>1048634</vt:i4>
      </vt:variant>
      <vt:variant>
        <vt:i4>416</vt:i4>
      </vt:variant>
      <vt:variant>
        <vt:i4>0</vt:i4>
      </vt:variant>
      <vt:variant>
        <vt:i4>5</vt:i4>
      </vt:variant>
      <vt:variant>
        <vt:lpwstr/>
      </vt:variant>
      <vt:variant>
        <vt:lpwstr>_Toc228999951</vt:lpwstr>
      </vt:variant>
      <vt:variant>
        <vt:i4>1048634</vt:i4>
      </vt:variant>
      <vt:variant>
        <vt:i4>410</vt:i4>
      </vt:variant>
      <vt:variant>
        <vt:i4>0</vt:i4>
      </vt:variant>
      <vt:variant>
        <vt:i4>5</vt:i4>
      </vt:variant>
      <vt:variant>
        <vt:lpwstr/>
      </vt:variant>
      <vt:variant>
        <vt:lpwstr>_Toc228999950</vt:lpwstr>
      </vt:variant>
      <vt:variant>
        <vt:i4>1114170</vt:i4>
      </vt:variant>
      <vt:variant>
        <vt:i4>404</vt:i4>
      </vt:variant>
      <vt:variant>
        <vt:i4>0</vt:i4>
      </vt:variant>
      <vt:variant>
        <vt:i4>5</vt:i4>
      </vt:variant>
      <vt:variant>
        <vt:lpwstr/>
      </vt:variant>
      <vt:variant>
        <vt:lpwstr>_Toc228999949</vt:lpwstr>
      </vt:variant>
      <vt:variant>
        <vt:i4>1114170</vt:i4>
      </vt:variant>
      <vt:variant>
        <vt:i4>398</vt:i4>
      </vt:variant>
      <vt:variant>
        <vt:i4>0</vt:i4>
      </vt:variant>
      <vt:variant>
        <vt:i4>5</vt:i4>
      </vt:variant>
      <vt:variant>
        <vt:lpwstr/>
      </vt:variant>
      <vt:variant>
        <vt:lpwstr>_Toc228999948</vt:lpwstr>
      </vt:variant>
      <vt:variant>
        <vt:i4>1114170</vt:i4>
      </vt:variant>
      <vt:variant>
        <vt:i4>392</vt:i4>
      </vt:variant>
      <vt:variant>
        <vt:i4>0</vt:i4>
      </vt:variant>
      <vt:variant>
        <vt:i4>5</vt:i4>
      </vt:variant>
      <vt:variant>
        <vt:lpwstr/>
      </vt:variant>
      <vt:variant>
        <vt:lpwstr>_Toc228999947</vt:lpwstr>
      </vt:variant>
      <vt:variant>
        <vt:i4>1114170</vt:i4>
      </vt:variant>
      <vt:variant>
        <vt:i4>386</vt:i4>
      </vt:variant>
      <vt:variant>
        <vt:i4>0</vt:i4>
      </vt:variant>
      <vt:variant>
        <vt:i4>5</vt:i4>
      </vt:variant>
      <vt:variant>
        <vt:lpwstr/>
      </vt:variant>
      <vt:variant>
        <vt:lpwstr>_Toc228999946</vt:lpwstr>
      </vt:variant>
      <vt:variant>
        <vt:i4>1114170</vt:i4>
      </vt:variant>
      <vt:variant>
        <vt:i4>380</vt:i4>
      </vt:variant>
      <vt:variant>
        <vt:i4>0</vt:i4>
      </vt:variant>
      <vt:variant>
        <vt:i4>5</vt:i4>
      </vt:variant>
      <vt:variant>
        <vt:lpwstr/>
      </vt:variant>
      <vt:variant>
        <vt:lpwstr>_Toc228999945</vt:lpwstr>
      </vt:variant>
      <vt:variant>
        <vt:i4>1114170</vt:i4>
      </vt:variant>
      <vt:variant>
        <vt:i4>374</vt:i4>
      </vt:variant>
      <vt:variant>
        <vt:i4>0</vt:i4>
      </vt:variant>
      <vt:variant>
        <vt:i4>5</vt:i4>
      </vt:variant>
      <vt:variant>
        <vt:lpwstr/>
      </vt:variant>
      <vt:variant>
        <vt:lpwstr>_Toc228999944</vt:lpwstr>
      </vt:variant>
      <vt:variant>
        <vt:i4>1114170</vt:i4>
      </vt:variant>
      <vt:variant>
        <vt:i4>368</vt:i4>
      </vt:variant>
      <vt:variant>
        <vt:i4>0</vt:i4>
      </vt:variant>
      <vt:variant>
        <vt:i4>5</vt:i4>
      </vt:variant>
      <vt:variant>
        <vt:lpwstr/>
      </vt:variant>
      <vt:variant>
        <vt:lpwstr>_Toc228999943</vt:lpwstr>
      </vt:variant>
      <vt:variant>
        <vt:i4>1114170</vt:i4>
      </vt:variant>
      <vt:variant>
        <vt:i4>362</vt:i4>
      </vt:variant>
      <vt:variant>
        <vt:i4>0</vt:i4>
      </vt:variant>
      <vt:variant>
        <vt:i4>5</vt:i4>
      </vt:variant>
      <vt:variant>
        <vt:lpwstr/>
      </vt:variant>
      <vt:variant>
        <vt:lpwstr>_Toc228999942</vt:lpwstr>
      </vt:variant>
      <vt:variant>
        <vt:i4>1114170</vt:i4>
      </vt:variant>
      <vt:variant>
        <vt:i4>356</vt:i4>
      </vt:variant>
      <vt:variant>
        <vt:i4>0</vt:i4>
      </vt:variant>
      <vt:variant>
        <vt:i4>5</vt:i4>
      </vt:variant>
      <vt:variant>
        <vt:lpwstr/>
      </vt:variant>
      <vt:variant>
        <vt:lpwstr>_Toc228999941</vt:lpwstr>
      </vt:variant>
      <vt:variant>
        <vt:i4>1114170</vt:i4>
      </vt:variant>
      <vt:variant>
        <vt:i4>350</vt:i4>
      </vt:variant>
      <vt:variant>
        <vt:i4>0</vt:i4>
      </vt:variant>
      <vt:variant>
        <vt:i4>5</vt:i4>
      </vt:variant>
      <vt:variant>
        <vt:lpwstr/>
      </vt:variant>
      <vt:variant>
        <vt:lpwstr>_Toc228999940</vt:lpwstr>
      </vt:variant>
      <vt:variant>
        <vt:i4>1441850</vt:i4>
      </vt:variant>
      <vt:variant>
        <vt:i4>344</vt:i4>
      </vt:variant>
      <vt:variant>
        <vt:i4>0</vt:i4>
      </vt:variant>
      <vt:variant>
        <vt:i4>5</vt:i4>
      </vt:variant>
      <vt:variant>
        <vt:lpwstr/>
      </vt:variant>
      <vt:variant>
        <vt:lpwstr>_Toc228999939</vt:lpwstr>
      </vt:variant>
      <vt:variant>
        <vt:i4>1441850</vt:i4>
      </vt:variant>
      <vt:variant>
        <vt:i4>338</vt:i4>
      </vt:variant>
      <vt:variant>
        <vt:i4>0</vt:i4>
      </vt:variant>
      <vt:variant>
        <vt:i4>5</vt:i4>
      </vt:variant>
      <vt:variant>
        <vt:lpwstr/>
      </vt:variant>
      <vt:variant>
        <vt:lpwstr>_Toc228999938</vt:lpwstr>
      </vt:variant>
      <vt:variant>
        <vt:i4>1441850</vt:i4>
      </vt:variant>
      <vt:variant>
        <vt:i4>332</vt:i4>
      </vt:variant>
      <vt:variant>
        <vt:i4>0</vt:i4>
      </vt:variant>
      <vt:variant>
        <vt:i4>5</vt:i4>
      </vt:variant>
      <vt:variant>
        <vt:lpwstr/>
      </vt:variant>
      <vt:variant>
        <vt:lpwstr>_Toc228999937</vt:lpwstr>
      </vt:variant>
      <vt:variant>
        <vt:i4>1441850</vt:i4>
      </vt:variant>
      <vt:variant>
        <vt:i4>326</vt:i4>
      </vt:variant>
      <vt:variant>
        <vt:i4>0</vt:i4>
      </vt:variant>
      <vt:variant>
        <vt:i4>5</vt:i4>
      </vt:variant>
      <vt:variant>
        <vt:lpwstr/>
      </vt:variant>
      <vt:variant>
        <vt:lpwstr>_Toc228999936</vt:lpwstr>
      </vt:variant>
      <vt:variant>
        <vt:i4>1441850</vt:i4>
      </vt:variant>
      <vt:variant>
        <vt:i4>320</vt:i4>
      </vt:variant>
      <vt:variant>
        <vt:i4>0</vt:i4>
      </vt:variant>
      <vt:variant>
        <vt:i4>5</vt:i4>
      </vt:variant>
      <vt:variant>
        <vt:lpwstr/>
      </vt:variant>
      <vt:variant>
        <vt:lpwstr>_Toc228999935</vt:lpwstr>
      </vt:variant>
      <vt:variant>
        <vt:i4>1441850</vt:i4>
      </vt:variant>
      <vt:variant>
        <vt:i4>314</vt:i4>
      </vt:variant>
      <vt:variant>
        <vt:i4>0</vt:i4>
      </vt:variant>
      <vt:variant>
        <vt:i4>5</vt:i4>
      </vt:variant>
      <vt:variant>
        <vt:lpwstr/>
      </vt:variant>
      <vt:variant>
        <vt:lpwstr>_Toc228999934</vt:lpwstr>
      </vt:variant>
      <vt:variant>
        <vt:i4>1441850</vt:i4>
      </vt:variant>
      <vt:variant>
        <vt:i4>308</vt:i4>
      </vt:variant>
      <vt:variant>
        <vt:i4>0</vt:i4>
      </vt:variant>
      <vt:variant>
        <vt:i4>5</vt:i4>
      </vt:variant>
      <vt:variant>
        <vt:lpwstr/>
      </vt:variant>
      <vt:variant>
        <vt:lpwstr>_Toc228999933</vt:lpwstr>
      </vt:variant>
      <vt:variant>
        <vt:i4>1441850</vt:i4>
      </vt:variant>
      <vt:variant>
        <vt:i4>302</vt:i4>
      </vt:variant>
      <vt:variant>
        <vt:i4>0</vt:i4>
      </vt:variant>
      <vt:variant>
        <vt:i4>5</vt:i4>
      </vt:variant>
      <vt:variant>
        <vt:lpwstr/>
      </vt:variant>
      <vt:variant>
        <vt:lpwstr>_Toc228999932</vt:lpwstr>
      </vt:variant>
      <vt:variant>
        <vt:i4>1441850</vt:i4>
      </vt:variant>
      <vt:variant>
        <vt:i4>296</vt:i4>
      </vt:variant>
      <vt:variant>
        <vt:i4>0</vt:i4>
      </vt:variant>
      <vt:variant>
        <vt:i4>5</vt:i4>
      </vt:variant>
      <vt:variant>
        <vt:lpwstr/>
      </vt:variant>
      <vt:variant>
        <vt:lpwstr>_Toc228999931</vt:lpwstr>
      </vt:variant>
      <vt:variant>
        <vt:i4>1441850</vt:i4>
      </vt:variant>
      <vt:variant>
        <vt:i4>290</vt:i4>
      </vt:variant>
      <vt:variant>
        <vt:i4>0</vt:i4>
      </vt:variant>
      <vt:variant>
        <vt:i4>5</vt:i4>
      </vt:variant>
      <vt:variant>
        <vt:lpwstr/>
      </vt:variant>
      <vt:variant>
        <vt:lpwstr>_Toc228999930</vt:lpwstr>
      </vt:variant>
      <vt:variant>
        <vt:i4>1507386</vt:i4>
      </vt:variant>
      <vt:variant>
        <vt:i4>284</vt:i4>
      </vt:variant>
      <vt:variant>
        <vt:i4>0</vt:i4>
      </vt:variant>
      <vt:variant>
        <vt:i4>5</vt:i4>
      </vt:variant>
      <vt:variant>
        <vt:lpwstr/>
      </vt:variant>
      <vt:variant>
        <vt:lpwstr>_Toc228999929</vt:lpwstr>
      </vt:variant>
      <vt:variant>
        <vt:i4>1507386</vt:i4>
      </vt:variant>
      <vt:variant>
        <vt:i4>278</vt:i4>
      </vt:variant>
      <vt:variant>
        <vt:i4>0</vt:i4>
      </vt:variant>
      <vt:variant>
        <vt:i4>5</vt:i4>
      </vt:variant>
      <vt:variant>
        <vt:lpwstr/>
      </vt:variant>
      <vt:variant>
        <vt:lpwstr>_Toc228999928</vt:lpwstr>
      </vt:variant>
      <vt:variant>
        <vt:i4>1507386</vt:i4>
      </vt:variant>
      <vt:variant>
        <vt:i4>272</vt:i4>
      </vt:variant>
      <vt:variant>
        <vt:i4>0</vt:i4>
      </vt:variant>
      <vt:variant>
        <vt:i4>5</vt:i4>
      </vt:variant>
      <vt:variant>
        <vt:lpwstr/>
      </vt:variant>
      <vt:variant>
        <vt:lpwstr>_Toc228999927</vt:lpwstr>
      </vt:variant>
      <vt:variant>
        <vt:i4>1507386</vt:i4>
      </vt:variant>
      <vt:variant>
        <vt:i4>266</vt:i4>
      </vt:variant>
      <vt:variant>
        <vt:i4>0</vt:i4>
      </vt:variant>
      <vt:variant>
        <vt:i4>5</vt:i4>
      </vt:variant>
      <vt:variant>
        <vt:lpwstr/>
      </vt:variant>
      <vt:variant>
        <vt:lpwstr>_Toc228999926</vt:lpwstr>
      </vt:variant>
      <vt:variant>
        <vt:i4>1507386</vt:i4>
      </vt:variant>
      <vt:variant>
        <vt:i4>260</vt:i4>
      </vt:variant>
      <vt:variant>
        <vt:i4>0</vt:i4>
      </vt:variant>
      <vt:variant>
        <vt:i4>5</vt:i4>
      </vt:variant>
      <vt:variant>
        <vt:lpwstr/>
      </vt:variant>
      <vt:variant>
        <vt:lpwstr>_Toc228999925</vt:lpwstr>
      </vt:variant>
      <vt:variant>
        <vt:i4>1507386</vt:i4>
      </vt:variant>
      <vt:variant>
        <vt:i4>254</vt:i4>
      </vt:variant>
      <vt:variant>
        <vt:i4>0</vt:i4>
      </vt:variant>
      <vt:variant>
        <vt:i4>5</vt:i4>
      </vt:variant>
      <vt:variant>
        <vt:lpwstr/>
      </vt:variant>
      <vt:variant>
        <vt:lpwstr>_Toc228999924</vt:lpwstr>
      </vt:variant>
      <vt:variant>
        <vt:i4>1507386</vt:i4>
      </vt:variant>
      <vt:variant>
        <vt:i4>248</vt:i4>
      </vt:variant>
      <vt:variant>
        <vt:i4>0</vt:i4>
      </vt:variant>
      <vt:variant>
        <vt:i4>5</vt:i4>
      </vt:variant>
      <vt:variant>
        <vt:lpwstr/>
      </vt:variant>
      <vt:variant>
        <vt:lpwstr>_Toc228999923</vt:lpwstr>
      </vt:variant>
      <vt:variant>
        <vt:i4>1507386</vt:i4>
      </vt:variant>
      <vt:variant>
        <vt:i4>242</vt:i4>
      </vt:variant>
      <vt:variant>
        <vt:i4>0</vt:i4>
      </vt:variant>
      <vt:variant>
        <vt:i4>5</vt:i4>
      </vt:variant>
      <vt:variant>
        <vt:lpwstr/>
      </vt:variant>
      <vt:variant>
        <vt:lpwstr>_Toc228999922</vt:lpwstr>
      </vt:variant>
      <vt:variant>
        <vt:i4>1507386</vt:i4>
      </vt:variant>
      <vt:variant>
        <vt:i4>236</vt:i4>
      </vt:variant>
      <vt:variant>
        <vt:i4>0</vt:i4>
      </vt:variant>
      <vt:variant>
        <vt:i4>5</vt:i4>
      </vt:variant>
      <vt:variant>
        <vt:lpwstr/>
      </vt:variant>
      <vt:variant>
        <vt:lpwstr>_Toc228999921</vt:lpwstr>
      </vt:variant>
      <vt:variant>
        <vt:i4>1507386</vt:i4>
      </vt:variant>
      <vt:variant>
        <vt:i4>230</vt:i4>
      </vt:variant>
      <vt:variant>
        <vt:i4>0</vt:i4>
      </vt:variant>
      <vt:variant>
        <vt:i4>5</vt:i4>
      </vt:variant>
      <vt:variant>
        <vt:lpwstr/>
      </vt:variant>
      <vt:variant>
        <vt:lpwstr>_Toc228999920</vt:lpwstr>
      </vt:variant>
      <vt:variant>
        <vt:i4>1310778</vt:i4>
      </vt:variant>
      <vt:variant>
        <vt:i4>224</vt:i4>
      </vt:variant>
      <vt:variant>
        <vt:i4>0</vt:i4>
      </vt:variant>
      <vt:variant>
        <vt:i4>5</vt:i4>
      </vt:variant>
      <vt:variant>
        <vt:lpwstr/>
      </vt:variant>
      <vt:variant>
        <vt:lpwstr>_Toc228999919</vt:lpwstr>
      </vt:variant>
      <vt:variant>
        <vt:i4>1310778</vt:i4>
      </vt:variant>
      <vt:variant>
        <vt:i4>218</vt:i4>
      </vt:variant>
      <vt:variant>
        <vt:i4>0</vt:i4>
      </vt:variant>
      <vt:variant>
        <vt:i4>5</vt:i4>
      </vt:variant>
      <vt:variant>
        <vt:lpwstr/>
      </vt:variant>
      <vt:variant>
        <vt:lpwstr>_Toc228999918</vt:lpwstr>
      </vt:variant>
      <vt:variant>
        <vt:i4>1310778</vt:i4>
      </vt:variant>
      <vt:variant>
        <vt:i4>212</vt:i4>
      </vt:variant>
      <vt:variant>
        <vt:i4>0</vt:i4>
      </vt:variant>
      <vt:variant>
        <vt:i4>5</vt:i4>
      </vt:variant>
      <vt:variant>
        <vt:lpwstr/>
      </vt:variant>
      <vt:variant>
        <vt:lpwstr>_Toc228999917</vt:lpwstr>
      </vt:variant>
      <vt:variant>
        <vt:i4>1310778</vt:i4>
      </vt:variant>
      <vt:variant>
        <vt:i4>206</vt:i4>
      </vt:variant>
      <vt:variant>
        <vt:i4>0</vt:i4>
      </vt:variant>
      <vt:variant>
        <vt:i4>5</vt:i4>
      </vt:variant>
      <vt:variant>
        <vt:lpwstr/>
      </vt:variant>
      <vt:variant>
        <vt:lpwstr>_Toc228999916</vt:lpwstr>
      </vt:variant>
      <vt:variant>
        <vt:i4>1310778</vt:i4>
      </vt:variant>
      <vt:variant>
        <vt:i4>200</vt:i4>
      </vt:variant>
      <vt:variant>
        <vt:i4>0</vt:i4>
      </vt:variant>
      <vt:variant>
        <vt:i4>5</vt:i4>
      </vt:variant>
      <vt:variant>
        <vt:lpwstr/>
      </vt:variant>
      <vt:variant>
        <vt:lpwstr>_Toc228999915</vt:lpwstr>
      </vt:variant>
      <vt:variant>
        <vt:i4>1310778</vt:i4>
      </vt:variant>
      <vt:variant>
        <vt:i4>194</vt:i4>
      </vt:variant>
      <vt:variant>
        <vt:i4>0</vt:i4>
      </vt:variant>
      <vt:variant>
        <vt:i4>5</vt:i4>
      </vt:variant>
      <vt:variant>
        <vt:lpwstr/>
      </vt:variant>
      <vt:variant>
        <vt:lpwstr>_Toc228999914</vt:lpwstr>
      </vt:variant>
      <vt:variant>
        <vt:i4>1310778</vt:i4>
      </vt:variant>
      <vt:variant>
        <vt:i4>188</vt:i4>
      </vt:variant>
      <vt:variant>
        <vt:i4>0</vt:i4>
      </vt:variant>
      <vt:variant>
        <vt:i4>5</vt:i4>
      </vt:variant>
      <vt:variant>
        <vt:lpwstr/>
      </vt:variant>
      <vt:variant>
        <vt:lpwstr>_Toc228999913</vt:lpwstr>
      </vt:variant>
      <vt:variant>
        <vt:i4>1310778</vt:i4>
      </vt:variant>
      <vt:variant>
        <vt:i4>182</vt:i4>
      </vt:variant>
      <vt:variant>
        <vt:i4>0</vt:i4>
      </vt:variant>
      <vt:variant>
        <vt:i4>5</vt:i4>
      </vt:variant>
      <vt:variant>
        <vt:lpwstr/>
      </vt:variant>
      <vt:variant>
        <vt:lpwstr>_Toc228999912</vt:lpwstr>
      </vt:variant>
      <vt:variant>
        <vt:i4>1310778</vt:i4>
      </vt:variant>
      <vt:variant>
        <vt:i4>176</vt:i4>
      </vt:variant>
      <vt:variant>
        <vt:i4>0</vt:i4>
      </vt:variant>
      <vt:variant>
        <vt:i4>5</vt:i4>
      </vt:variant>
      <vt:variant>
        <vt:lpwstr/>
      </vt:variant>
      <vt:variant>
        <vt:lpwstr>_Toc228999911</vt:lpwstr>
      </vt:variant>
      <vt:variant>
        <vt:i4>1310778</vt:i4>
      </vt:variant>
      <vt:variant>
        <vt:i4>170</vt:i4>
      </vt:variant>
      <vt:variant>
        <vt:i4>0</vt:i4>
      </vt:variant>
      <vt:variant>
        <vt:i4>5</vt:i4>
      </vt:variant>
      <vt:variant>
        <vt:lpwstr/>
      </vt:variant>
      <vt:variant>
        <vt:lpwstr>_Toc228999910</vt:lpwstr>
      </vt:variant>
      <vt:variant>
        <vt:i4>1376314</vt:i4>
      </vt:variant>
      <vt:variant>
        <vt:i4>164</vt:i4>
      </vt:variant>
      <vt:variant>
        <vt:i4>0</vt:i4>
      </vt:variant>
      <vt:variant>
        <vt:i4>5</vt:i4>
      </vt:variant>
      <vt:variant>
        <vt:lpwstr/>
      </vt:variant>
      <vt:variant>
        <vt:lpwstr>_Toc228999909</vt:lpwstr>
      </vt:variant>
      <vt:variant>
        <vt:i4>1376314</vt:i4>
      </vt:variant>
      <vt:variant>
        <vt:i4>158</vt:i4>
      </vt:variant>
      <vt:variant>
        <vt:i4>0</vt:i4>
      </vt:variant>
      <vt:variant>
        <vt:i4>5</vt:i4>
      </vt:variant>
      <vt:variant>
        <vt:lpwstr/>
      </vt:variant>
      <vt:variant>
        <vt:lpwstr>_Toc228999908</vt:lpwstr>
      </vt:variant>
      <vt:variant>
        <vt:i4>1376314</vt:i4>
      </vt:variant>
      <vt:variant>
        <vt:i4>152</vt:i4>
      </vt:variant>
      <vt:variant>
        <vt:i4>0</vt:i4>
      </vt:variant>
      <vt:variant>
        <vt:i4>5</vt:i4>
      </vt:variant>
      <vt:variant>
        <vt:lpwstr/>
      </vt:variant>
      <vt:variant>
        <vt:lpwstr>_Toc228999907</vt:lpwstr>
      </vt:variant>
      <vt:variant>
        <vt:i4>1376314</vt:i4>
      </vt:variant>
      <vt:variant>
        <vt:i4>146</vt:i4>
      </vt:variant>
      <vt:variant>
        <vt:i4>0</vt:i4>
      </vt:variant>
      <vt:variant>
        <vt:i4>5</vt:i4>
      </vt:variant>
      <vt:variant>
        <vt:lpwstr/>
      </vt:variant>
      <vt:variant>
        <vt:lpwstr>_Toc228999906</vt:lpwstr>
      </vt:variant>
      <vt:variant>
        <vt:i4>1376314</vt:i4>
      </vt:variant>
      <vt:variant>
        <vt:i4>140</vt:i4>
      </vt:variant>
      <vt:variant>
        <vt:i4>0</vt:i4>
      </vt:variant>
      <vt:variant>
        <vt:i4>5</vt:i4>
      </vt:variant>
      <vt:variant>
        <vt:lpwstr/>
      </vt:variant>
      <vt:variant>
        <vt:lpwstr>_Toc228999905</vt:lpwstr>
      </vt:variant>
      <vt:variant>
        <vt:i4>1376314</vt:i4>
      </vt:variant>
      <vt:variant>
        <vt:i4>134</vt:i4>
      </vt:variant>
      <vt:variant>
        <vt:i4>0</vt:i4>
      </vt:variant>
      <vt:variant>
        <vt:i4>5</vt:i4>
      </vt:variant>
      <vt:variant>
        <vt:lpwstr/>
      </vt:variant>
      <vt:variant>
        <vt:lpwstr>_Toc228999904</vt:lpwstr>
      </vt:variant>
      <vt:variant>
        <vt:i4>1376314</vt:i4>
      </vt:variant>
      <vt:variant>
        <vt:i4>128</vt:i4>
      </vt:variant>
      <vt:variant>
        <vt:i4>0</vt:i4>
      </vt:variant>
      <vt:variant>
        <vt:i4>5</vt:i4>
      </vt:variant>
      <vt:variant>
        <vt:lpwstr/>
      </vt:variant>
      <vt:variant>
        <vt:lpwstr>_Toc228999903</vt:lpwstr>
      </vt:variant>
      <vt:variant>
        <vt:i4>1376314</vt:i4>
      </vt:variant>
      <vt:variant>
        <vt:i4>122</vt:i4>
      </vt:variant>
      <vt:variant>
        <vt:i4>0</vt:i4>
      </vt:variant>
      <vt:variant>
        <vt:i4>5</vt:i4>
      </vt:variant>
      <vt:variant>
        <vt:lpwstr/>
      </vt:variant>
      <vt:variant>
        <vt:lpwstr>_Toc228999902</vt:lpwstr>
      </vt:variant>
      <vt:variant>
        <vt:i4>1376314</vt:i4>
      </vt:variant>
      <vt:variant>
        <vt:i4>116</vt:i4>
      </vt:variant>
      <vt:variant>
        <vt:i4>0</vt:i4>
      </vt:variant>
      <vt:variant>
        <vt:i4>5</vt:i4>
      </vt:variant>
      <vt:variant>
        <vt:lpwstr/>
      </vt:variant>
      <vt:variant>
        <vt:lpwstr>_Toc228999901</vt:lpwstr>
      </vt:variant>
      <vt:variant>
        <vt:i4>1376314</vt:i4>
      </vt:variant>
      <vt:variant>
        <vt:i4>110</vt:i4>
      </vt:variant>
      <vt:variant>
        <vt:i4>0</vt:i4>
      </vt:variant>
      <vt:variant>
        <vt:i4>5</vt:i4>
      </vt:variant>
      <vt:variant>
        <vt:lpwstr/>
      </vt:variant>
      <vt:variant>
        <vt:lpwstr>_Toc228999900</vt:lpwstr>
      </vt:variant>
      <vt:variant>
        <vt:i4>1835067</vt:i4>
      </vt:variant>
      <vt:variant>
        <vt:i4>104</vt:i4>
      </vt:variant>
      <vt:variant>
        <vt:i4>0</vt:i4>
      </vt:variant>
      <vt:variant>
        <vt:i4>5</vt:i4>
      </vt:variant>
      <vt:variant>
        <vt:lpwstr/>
      </vt:variant>
      <vt:variant>
        <vt:lpwstr>_Toc228999899</vt:lpwstr>
      </vt:variant>
      <vt:variant>
        <vt:i4>1835067</vt:i4>
      </vt:variant>
      <vt:variant>
        <vt:i4>98</vt:i4>
      </vt:variant>
      <vt:variant>
        <vt:i4>0</vt:i4>
      </vt:variant>
      <vt:variant>
        <vt:i4>5</vt:i4>
      </vt:variant>
      <vt:variant>
        <vt:lpwstr/>
      </vt:variant>
      <vt:variant>
        <vt:lpwstr>_Toc228999898</vt:lpwstr>
      </vt:variant>
      <vt:variant>
        <vt:i4>1835067</vt:i4>
      </vt:variant>
      <vt:variant>
        <vt:i4>92</vt:i4>
      </vt:variant>
      <vt:variant>
        <vt:i4>0</vt:i4>
      </vt:variant>
      <vt:variant>
        <vt:i4>5</vt:i4>
      </vt:variant>
      <vt:variant>
        <vt:lpwstr/>
      </vt:variant>
      <vt:variant>
        <vt:lpwstr>_Toc228999897</vt:lpwstr>
      </vt:variant>
      <vt:variant>
        <vt:i4>1835067</vt:i4>
      </vt:variant>
      <vt:variant>
        <vt:i4>86</vt:i4>
      </vt:variant>
      <vt:variant>
        <vt:i4>0</vt:i4>
      </vt:variant>
      <vt:variant>
        <vt:i4>5</vt:i4>
      </vt:variant>
      <vt:variant>
        <vt:lpwstr/>
      </vt:variant>
      <vt:variant>
        <vt:lpwstr>_Toc228999896</vt:lpwstr>
      </vt:variant>
      <vt:variant>
        <vt:i4>1835067</vt:i4>
      </vt:variant>
      <vt:variant>
        <vt:i4>80</vt:i4>
      </vt:variant>
      <vt:variant>
        <vt:i4>0</vt:i4>
      </vt:variant>
      <vt:variant>
        <vt:i4>5</vt:i4>
      </vt:variant>
      <vt:variant>
        <vt:lpwstr/>
      </vt:variant>
      <vt:variant>
        <vt:lpwstr>_Toc228999895</vt:lpwstr>
      </vt:variant>
      <vt:variant>
        <vt:i4>1835067</vt:i4>
      </vt:variant>
      <vt:variant>
        <vt:i4>74</vt:i4>
      </vt:variant>
      <vt:variant>
        <vt:i4>0</vt:i4>
      </vt:variant>
      <vt:variant>
        <vt:i4>5</vt:i4>
      </vt:variant>
      <vt:variant>
        <vt:lpwstr/>
      </vt:variant>
      <vt:variant>
        <vt:lpwstr>_Toc228999894</vt:lpwstr>
      </vt:variant>
      <vt:variant>
        <vt:i4>1835067</vt:i4>
      </vt:variant>
      <vt:variant>
        <vt:i4>68</vt:i4>
      </vt:variant>
      <vt:variant>
        <vt:i4>0</vt:i4>
      </vt:variant>
      <vt:variant>
        <vt:i4>5</vt:i4>
      </vt:variant>
      <vt:variant>
        <vt:lpwstr/>
      </vt:variant>
      <vt:variant>
        <vt:lpwstr>_Toc228999893</vt:lpwstr>
      </vt:variant>
      <vt:variant>
        <vt:i4>1835067</vt:i4>
      </vt:variant>
      <vt:variant>
        <vt:i4>62</vt:i4>
      </vt:variant>
      <vt:variant>
        <vt:i4>0</vt:i4>
      </vt:variant>
      <vt:variant>
        <vt:i4>5</vt:i4>
      </vt:variant>
      <vt:variant>
        <vt:lpwstr/>
      </vt:variant>
      <vt:variant>
        <vt:lpwstr>_Toc228999892</vt:lpwstr>
      </vt:variant>
      <vt:variant>
        <vt:i4>1835067</vt:i4>
      </vt:variant>
      <vt:variant>
        <vt:i4>56</vt:i4>
      </vt:variant>
      <vt:variant>
        <vt:i4>0</vt:i4>
      </vt:variant>
      <vt:variant>
        <vt:i4>5</vt:i4>
      </vt:variant>
      <vt:variant>
        <vt:lpwstr/>
      </vt:variant>
      <vt:variant>
        <vt:lpwstr>_Toc228999891</vt:lpwstr>
      </vt:variant>
      <vt:variant>
        <vt:i4>1835067</vt:i4>
      </vt:variant>
      <vt:variant>
        <vt:i4>50</vt:i4>
      </vt:variant>
      <vt:variant>
        <vt:i4>0</vt:i4>
      </vt:variant>
      <vt:variant>
        <vt:i4>5</vt:i4>
      </vt:variant>
      <vt:variant>
        <vt:lpwstr/>
      </vt:variant>
      <vt:variant>
        <vt:lpwstr>_Toc228999890</vt:lpwstr>
      </vt:variant>
      <vt:variant>
        <vt:i4>1900603</vt:i4>
      </vt:variant>
      <vt:variant>
        <vt:i4>44</vt:i4>
      </vt:variant>
      <vt:variant>
        <vt:i4>0</vt:i4>
      </vt:variant>
      <vt:variant>
        <vt:i4>5</vt:i4>
      </vt:variant>
      <vt:variant>
        <vt:lpwstr/>
      </vt:variant>
      <vt:variant>
        <vt:lpwstr>_Toc228999889</vt:lpwstr>
      </vt:variant>
      <vt:variant>
        <vt:i4>1900603</vt:i4>
      </vt:variant>
      <vt:variant>
        <vt:i4>38</vt:i4>
      </vt:variant>
      <vt:variant>
        <vt:i4>0</vt:i4>
      </vt:variant>
      <vt:variant>
        <vt:i4>5</vt:i4>
      </vt:variant>
      <vt:variant>
        <vt:lpwstr/>
      </vt:variant>
      <vt:variant>
        <vt:lpwstr>_Toc228999888</vt:lpwstr>
      </vt:variant>
      <vt:variant>
        <vt:i4>1900603</vt:i4>
      </vt:variant>
      <vt:variant>
        <vt:i4>32</vt:i4>
      </vt:variant>
      <vt:variant>
        <vt:i4>0</vt:i4>
      </vt:variant>
      <vt:variant>
        <vt:i4>5</vt:i4>
      </vt:variant>
      <vt:variant>
        <vt:lpwstr/>
      </vt:variant>
      <vt:variant>
        <vt:lpwstr>_Toc228999887</vt:lpwstr>
      </vt:variant>
      <vt:variant>
        <vt:i4>1900603</vt:i4>
      </vt:variant>
      <vt:variant>
        <vt:i4>26</vt:i4>
      </vt:variant>
      <vt:variant>
        <vt:i4>0</vt:i4>
      </vt:variant>
      <vt:variant>
        <vt:i4>5</vt:i4>
      </vt:variant>
      <vt:variant>
        <vt:lpwstr/>
      </vt:variant>
      <vt:variant>
        <vt:lpwstr>_Toc228999886</vt:lpwstr>
      </vt:variant>
      <vt:variant>
        <vt:i4>1900603</vt:i4>
      </vt:variant>
      <vt:variant>
        <vt:i4>20</vt:i4>
      </vt:variant>
      <vt:variant>
        <vt:i4>0</vt:i4>
      </vt:variant>
      <vt:variant>
        <vt:i4>5</vt:i4>
      </vt:variant>
      <vt:variant>
        <vt:lpwstr/>
      </vt:variant>
      <vt:variant>
        <vt:lpwstr>_Toc228999885</vt:lpwstr>
      </vt:variant>
      <vt:variant>
        <vt:i4>1900603</vt:i4>
      </vt:variant>
      <vt:variant>
        <vt:i4>14</vt:i4>
      </vt:variant>
      <vt:variant>
        <vt:i4>0</vt:i4>
      </vt:variant>
      <vt:variant>
        <vt:i4>5</vt:i4>
      </vt:variant>
      <vt:variant>
        <vt:lpwstr/>
      </vt:variant>
      <vt:variant>
        <vt:lpwstr>_Toc228999884</vt:lpwstr>
      </vt:variant>
      <vt:variant>
        <vt:i4>1900603</vt:i4>
      </vt:variant>
      <vt:variant>
        <vt:i4>8</vt:i4>
      </vt:variant>
      <vt:variant>
        <vt:i4>0</vt:i4>
      </vt:variant>
      <vt:variant>
        <vt:i4>5</vt:i4>
      </vt:variant>
      <vt:variant>
        <vt:lpwstr/>
      </vt:variant>
      <vt:variant>
        <vt:lpwstr>_Toc228999883</vt:lpwstr>
      </vt:variant>
      <vt:variant>
        <vt:i4>1900603</vt:i4>
      </vt:variant>
      <vt:variant>
        <vt:i4>2</vt:i4>
      </vt:variant>
      <vt:variant>
        <vt:i4>0</vt:i4>
      </vt:variant>
      <vt:variant>
        <vt:i4>5</vt:i4>
      </vt:variant>
      <vt:variant>
        <vt:lpwstr/>
      </vt:variant>
      <vt:variant>
        <vt:lpwstr>_Toc228999882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Boyd Malcolm (2128536)</dc:creator>
  <cp:keywords/>
  <dc:description/>
  <cp:lastModifiedBy>Boyd Malcolm (2128536)</cp:lastModifiedBy>
  <cp:revision>872</cp:revision>
  <dcterms:created xsi:type="dcterms:W3CDTF">2026-05-05T15:31:00Z</dcterms:created>
  <dcterms:modified xsi:type="dcterms:W3CDTF">2026-05-13T11:30:00Z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ies>
</file>