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5BF62C" w14:textId="1DC3375F" w:rsidR="008169F0" w:rsidRDefault="008169F0" w:rsidP="008169F0">
      <w:pPr>
        <w:shd w:val="clear" w:color="auto" w:fill="FFFFFF"/>
        <w:spacing w:before="100" w:beforeAutospacing="1" w:after="100" w:afterAutospacing="1" w:line="240" w:lineRule="auto"/>
        <w:ind w:left="720"/>
        <w:jc w:val="center"/>
        <w:rPr>
          <w:rFonts w:eastAsia="Times New Roman" w:cstheme="minorHAnsi"/>
          <w:color w:val="373A3C"/>
          <w:sz w:val="24"/>
          <w:szCs w:val="24"/>
          <w:u w:val="single"/>
          <w:lang w:eastAsia="en-GB"/>
        </w:rPr>
      </w:pPr>
      <w:r w:rsidRPr="008169F0">
        <w:rPr>
          <w:rFonts w:eastAsia="Times New Roman" w:cstheme="minorHAnsi"/>
          <w:color w:val="373A3C"/>
          <w:sz w:val="24"/>
          <w:szCs w:val="24"/>
          <w:u w:val="single"/>
          <w:lang w:eastAsia="en-GB"/>
        </w:rPr>
        <w:t>Describe and critically assess Rousseau’s account of the ‘General Will’</w:t>
      </w:r>
    </w:p>
    <w:p w14:paraId="62F327FC" w14:textId="12AD28BD" w:rsidR="008169F0" w:rsidRPr="008169F0" w:rsidRDefault="008169F0" w:rsidP="008169F0">
      <w:pPr>
        <w:shd w:val="clear" w:color="auto" w:fill="FFFFFF"/>
        <w:spacing w:before="100" w:beforeAutospacing="1" w:after="100" w:afterAutospacing="1" w:line="240" w:lineRule="auto"/>
        <w:ind w:left="720"/>
        <w:rPr>
          <w:rFonts w:asciiTheme="majorHAnsi" w:eastAsia="Times New Roman" w:hAnsiTheme="majorHAnsi" w:cstheme="majorHAnsi"/>
          <w:color w:val="373A3C"/>
          <w:lang w:eastAsia="en-GB"/>
        </w:rPr>
      </w:pPr>
    </w:p>
    <w:p w14:paraId="1F2AD9C0" w14:textId="11F4CFEC" w:rsidR="0033385E" w:rsidRDefault="00830511">
      <w:r>
        <w:t>In order for a society to be a free society</w:t>
      </w:r>
      <w:r w:rsidR="00C3629C">
        <w:t xml:space="preserve"> i</w:t>
      </w:r>
      <w:r>
        <w:t>t needs to decide what it is that restricts them. The ‘</w:t>
      </w:r>
      <w:r w:rsidR="006F54EE">
        <w:t>g</w:t>
      </w:r>
      <w:r>
        <w:t xml:space="preserve">eneral </w:t>
      </w:r>
      <w:r w:rsidR="006F54EE">
        <w:t>w</w:t>
      </w:r>
      <w:r>
        <w:t>ill’</w:t>
      </w:r>
      <w:r w:rsidR="00103732">
        <w:t xml:space="preserve">, a political theory </w:t>
      </w:r>
      <w:r w:rsidR="006F54EE">
        <w:t>outlined by</w:t>
      </w:r>
      <w:r w:rsidR="00BC4029">
        <w:t xml:space="preserve"> Jean Jacque</w:t>
      </w:r>
      <w:r w:rsidR="006F54EE">
        <w:t xml:space="preserve"> Rousseau</w:t>
      </w:r>
      <w:r w:rsidR="00BC4029">
        <w:t xml:space="preserve"> (17</w:t>
      </w:r>
      <w:r w:rsidR="00D6243B">
        <w:t>12-1778</w:t>
      </w:r>
      <w:r w:rsidR="00BC4029">
        <w:t>)</w:t>
      </w:r>
      <w:r w:rsidR="00181E22">
        <w:t xml:space="preserve"> in ‘The Social Contract’</w:t>
      </w:r>
      <w:r w:rsidR="006F54EE">
        <w:t xml:space="preserve">, </w:t>
      </w:r>
      <w:r>
        <w:t xml:space="preserve">allows a consensus to be reached. Anything </w:t>
      </w:r>
      <w:r w:rsidR="00CA57D3">
        <w:t>done in society is done in the interest of the general public.</w:t>
      </w:r>
      <w:r w:rsidR="000A166F">
        <w:t xml:space="preserve"> Rousseau created this structure as a response to a society he </w:t>
      </w:r>
      <w:r w:rsidR="00403691">
        <w:t xml:space="preserve">saw </w:t>
      </w:r>
      <w:r w:rsidR="000A166F">
        <w:t>as selfish, indulgent and full of people unaware to one another.</w:t>
      </w:r>
    </w:p>
    <w:p w14:paraId="7BC98339" w14:textId="36E7F79F" w:rsidR="0030453F" w:rsidRPr="002423DC" w:rsidRDefault="00CA57D3">
      <w:r>
        <w:t>Rousseau’s account of the ‘general will’ is distinct from the individual will. The individual will mean</w:t>
      </w:r>
      <w:r w:rsidR="008B0990">
        <w:t>s</w:t>
      </w:r>
      <w:r>
        <w:t xml:space="preserve">, for a person to decide and do, only for themselves. The </w:t>
      </w:r>
      <w:r w:rsidR="00124A81">
        <w:t>‘</w:t>
      </w:r>
      <w:r>
        <w:t>general will</w:t>
      </w:r>
      <w:r w:rsidR="00124A81">
        <w:t>’</w:t>
      </w:r>
      <w:r>
        <w:t xml:space="preserve"> can still be in line with </w:t>
      </w:r>
      <w:r w:rsidR="007478A2">
        <w:t>a person’s</w:t>
      </w:r>
      <w:r>
        <w:t xml:space="preserve"> individual will, but it is based from thinking about ‘What would everyone else will?’</w:t>
      </w:r>
      <w:r w:rsidR="00CB586B">
        <w:br/>
      </w:r>
      <w:r w:rsidR="00404DD5">
        <w:t xml:space="preserve">Rousseau believed </w:t>
      </w:r>
      <w:r w:rsidR="00410DFC">
        <w:t xml:space="preserve">everyone was fundamentally good and that </w:t>
      </w:r>
      <w:r w:rsidR="00F06299">
        <w:t xml:space="preserve">selfish behaviour was learnt. </w:t>
      </w:r>
      <w:r w:rsidR="006228AA">
        <w:t>T</w:t>
      </w:r>
      <w:r w:rsidR="00AE125D">
        <w:t xml:space="preserve">his is why he </w:t>
      </w:r>
      <w:r w:rsidR="002C4A33">
        <w:t xml:space="preserve">believes </w:t>
      </w:r>
      <w:r w:rsidR="003F228E">
        <w:t>‘</w:t>
      </w:r>
      <w:r w:rsidR="002C4A33">
        <w:t xml:space="preserve">the small differences will always </w:t>
      </w:r>
      <w:r w:rsidR="00D610B9">
        <w:t>produces</w:t>
      </w:r>
      <w:r w:rsidR="002C4A33">
        <w:t xml:space="preserve"> </w:t>
      </w:r>
      <w:r w:rsidR="00D610B9">
        <w:t>a general will and the decision will always be good’</w:t>
      </w:r>
      <w:r w:rsidR="00D610B9">
        <w:rPr>
          <w:rStyle w:val="FootnoteReference"/>
        </w:rPr>
        <w:footnoteReference w:id="1"/>
      </w:r>
      <w:r w:rsidR="0046725B">
        <w:t xml:space="preserve">. </w:t>
      </w:r>
      <w:r w:rsidR="00B44D67">
        <w:t>Rousseau describe</w:t>
      </w:r>
      <w:r w:rsidR="00717995">
        <w:t>d</w:t>
      </w:r>
      <w:r w:rsidR="00B44D67">
        <w:t xml:space="preserve"> the general </w:t>
      </w:r>
      <w:r w:rsidR="00A45350">
        <w:t xml:space="preserve">will from </w:t>
      </w:r>
      <w:r w:rsidR="00FB25B7">
        <w:t xml:space="preserve">the </w:t>
      </w:r>
      <w:r w:rsidR="00A45350">
        <w:t xml:space="preserve">individual will as, </w:t>
      </w:r>
      <w:r w:rsidR="00A45350">
        <w:br/>
      </w:r>
      <w:r w:rsidR="00DA6C85">
        <w:t xml:space="preserve">‘The general will </w:t>
      </w:r>
      <w:r w:rsidR="00230A5D">
        <w:t>studies only the common interest while the will of all</w:t>
      </w:r>
      <w:r w:rsidR="004A532D">
        <w:t xml:space="preserve"> studies private interest</w:t>
      </w:r>
      <w:r w:rsidR="00C27BB2">
        <w:t xml:space="preserve">, and is indeed no more than the sum of individual desires. But if we take away </w:t>
      </w:r>
      <w:r w:rsidR="00205E5B">
        <w:t>from these same wills, the pl</w:t>
      </w:r>
      <w:r w:rsidR="00896DA8">
        <w:t>u</w:t>
      </w:r>
      <w:r w:rsidR="00205E5B">
        <w:t>ses and minuses which cancel each other out, the sum of</w:t>
      </w:r>
      <w:r w:rsidR="00AB7E7D">
        <w:t xml:space="preserve"> the difference is the general will.’</w:t>
      </w:r>
      <w:r w:rsidR="0000174D">
        <w:rPr>
          <w:rStyle w:val="FootnoteReference"/>
        </w:rPr>
        <w:footnoteReference w:id="2"/>
      </w:r>
      <w:r w:rsidR="00AB7E7D">
        <w:t xml:space="preserve"> </w:t>
      </w:r>
      <w:r w:rsidR="007D4505">
        <w:br/>
        <w:t>Rousseau appreciates that people do not all agree on all things but</w:t>
      </w:r>
      <w:r w:rsidR="00EC40D4">
        <w:t xml:space="preserve"> describes there being an ultimate common ground. </w:t>
      </w:r>
      <w:r w:rsidR="00FF02C9">
        <w:t>This can be further explained by Masters,</w:t>
      </w:r>
      <w:r w:rsidR="00FF02C9">
        <w:br/>
      </w:r>
      <w:r w:rsidR="00307258">
        <w:t>‘</w:t>
      </w:r>
      <w:r w:rsidR="00F712A9">
        <w:t>If citizen A want</w:t>
      </w:r>
      <w:r w:rsidR="00E5005D">
        <w:t xml:space="preserve">s objects </w:t>
      </w:r>
      <w:proofErr w:type="spellStart"/>
      <w:r w:rsidR="00E5005D">
        <w:rPr>
          <w:i/>
        </w:rPr>
        <w:t>a,b,c,d</w:t>
      </w:r>
      <w:proofErr w:type="spellEnd"/>
      <w:r w:rsidR="00E5005D">
        <w:rPr>
          <w:i/>
        </w:rPr>
        <w:t xml:space="preserve"> </w:t>
      </w:r>
      <w:r w:rsidR="00E5005D">
        <w:t xml:space="preserve"> whereas citizen B wants objects </w:t>
      </w:r>
      <w:proofErr w:type="spellStart"/>
      <w:r w:rsidR="00E5005D">
        <w:rPr>
          <w:i/>
        </w:rPr>
        <w:t>d,e,f,g</w:t>
      </w:r>
      <w:proofErr w:type="spellEnd"/>
      <w:r w:rsidR="004B1CA6">
        <w:t xml:space="preserve">, one can say that </w:t>
      </w:r>
      <w:proofErr w:type="spellStart"/>
      <w:r w:rsidR="004B1CA6">
        <w:rPr>
          <w:i/>
        </w:rPr>
        <w:t>a,b,c</w:t>
      </w:r>
      <w:proofErr w:type="spellEnd"/>
      <w:r w:rsidR="004B1CA6">
        <w:t xml:space="preserve"> for the priv</w:t>
      </w:r>
      <w:r w:rsidR="004D3C50">
        <w:t xml:space="preserve">ate </w:t>
      </w:r>
      <w:r w:rsidR="00414402">
        <w:t>self-interest</w:t>
      </w:r>
      <w:r w:rsidR="004D3C50">
        <w:t xml:space="preserve"> of A, and </w:t>
      </w:r>
      <w:proofErr w:type="spellStart"/>
      <w:r w:rsidR="004D3C50">
        <w:rPr>
          <w:i/>
        </w:rPr>
        <w:t>e,f,g</w:t>
      </w:r>
      <w:proofErr w:type="spellEnd"/>
      <w:r w:rsidR="00414402">
        <w:t xml:space="preserve"> the private self-interest of B</w:t>
      </w:r>
      <w:r w:rsidR="001C09F5">
        <w:t>.’</w:t>
      </w:r>
      <w:r w:rsidR="001C09F5">
        <w:rPr>
          <w:rStyle w:val="FootnoteReference"/>
        </w:rPr>
        <w:footnoteReference w:id="3"/>
      </w:r>
      <w:r w:rsidR="00B61F7C">
        <w:t xml:space="preserve"> </w:t>
      </w:r>
      <w:r w:rsidR="002449BD">
        <w:br/>
        <w:t>The common ground being ‘</w:t>
      </w:r>
      <w:r w:rsidR="002449BD">
        <w:rPr>
          <w:i/>
        </w:rPr>
        <w:t>d’.</w:t>
      </w:r>
      <w:r w:rsidR="002423DC">
        <w:t xml:space="preserve"> </w:t>
      </w:r>
      <w:r w:rsidR="003D4CDF">
        <w:br/>
        <w:t>However, a</w:t>
      </w:r>
      <w:r w:rsidR="00AB3221">
        <w:t xml:space="preserve"> very prominent example </w:t>
      </w:r>
      <w:r w:rsidR="00CA4755">
        <w:t xml:space="preserve">we are currently experiencing is </w:t>
      </w:r>
      <w:proofErr w:type="spellStart"/>
      <w:r w:rsidR="00CA4755">
        <w:t>Brexit</w:t>
      </w:r>
      <w:proofErr w:type="spellEnd"/>
      <w:r w:rsidR="00CA4755">
        <w:t xml:space="preserve">. </w:t>
      </w:r>
      <w:r w:rsidR="00BC38F0">
        <w:t xml:space="preserve">The choice to leave or remain within the European Union was a choice based on </w:t>
      </w:r>
      <w:r w:rsidR="00AE2175">
        <w:t>‘What would be best for our society?’</w:t>
      </w:r>
      <w:r w:rsidR="002514BD">
        <w:t xml:space="preserve"> </w:t>
      </w:r>
      <w:r w:rsidR="000869A0">
        <w:t>But t</w:t>
      </w:r>
      <w:r w:rsidR="002514BD">
        <w:t>he results of th</w:t>
      </w:r>
      <w:r w:rsidR="00A93DAB">
        <w:t xml:space="preserve">e </w:t>
      </w:r>
      <w:r w:rsidR="006A45C2">
        <w:t>referendum were split</w:t>
      </w:r>
      <w:r w:rsidR="00A93DAB">
        <w:t xml:space="preserve">, </w:t>
      </w:r>
      <w:r w:rsidR="001A7F0B">
        <w:t xml:space="preserve">demonstrating to us </w:t>
      </w:r>
      <w:r w:rsidR="003429CB">
        <w:t xml:space="preserve">that there can be numerous </w:t>
      </w:r>
      <w:r w:rsidR="001B10F0">
        <w:t xml:space="preserve">cases of the ‘general will’ </w:t>
      </w:r>
      <w:r w:rsidR="00A6149C">
        <w:t>in different groups</w:t>
      </w:r>
      <w:r w:rsidR="00EB5063">
        <w:t xml:space="preserve"> of that society</w:t>
      </w:r>
      <w:r w:rsidR="00A6149C">
        <w:t>.</w:t>
      </w:r>
      <w:r w:rsidR="00EB5063">
        <w:t xml:space="preserve"> Despite the belief that one society equates to </w:t>
      </w:r>
      <w:r w:rsidR="002638CE">
        <w:t>a unanimous ‘general will’.</w:t>
      </w:r>
      <w:r w:rsidR="004B5975">
        <w:t xml:space="preserve"> Minority views are consequently suppressed and this could then cause tyranny of the masses. </w:t>
      </w:r>
      <w:r w:rsidR="0030453F">
        <w:br/>
      </w:r>
      <w:r w:rsidR="00154283">
        <w:t>Rousseau in response to this point may argue</w:t>
      </w:r>
      <w:r w:rsidR="00405671">
        <w:t xml:space="preserve"> that his ‘general will’ was constructed at a time where </w:t>
      </w:r>
      <w:r w:rsidR="00FF3761">
        <w:t>the population of a town was significantly smaller and therefore</w:t>
      </w:r>
      <w:r w:rsidR="000005E0">
        <w:t xml:space="preserve"> the society was</w:t>
      </w:r>
      <w:r w:rsidR="00FF3761">
        <w:t xml:space="preserve"> easier to control. By having such </w:t>
      </w:r>
      <w:r w:rsidR="002E220E">
        <w:t>densely populated societies</w:t>
      </w:r>
      <w:r w:rsidR="00B7716E">
        <w:t xml:space="preserve"> today,</w:t>
      </w:r>
      <w:r w:rsidR="002E220E">
        <w:t xml:space="preserve"> they are vulnerable to </w:t>
      </w:r>
      <w:r w:rsidR="000B3DC1">
        <w:t>democratic neglect and the inability for everyone’s views to be heard.</w:t>
      </w:r>
    </w:p>
    <w:p w14:paraId="22FA998D" w14:textId="2CF2637D" w:rsidR="00BC0E99" w:rsidRPr="0023172D" w:rsidRDefault="00CA57D3" w:rsidP="003A4AFD">
      <w:r>
        <w:br/>
      </w:r>
      <w:r w:rsidR="00CD4ABE">
        <w:t xml:space="preserve">As part of the ‘general will’ Rousseau </w:t>
      </w:r>
      <w:r w:rsidR="005D05DA">
        <w:t xml:space="preserve">believed citizens should create a legislation which they are bound to. </w:t>
      </w:r>
      <w:r w:rsidR="00A46B2C">
        <w:t>By having a legislation created by the citizens, there will only be laws that are willed by that general public and therefore enforcing it unto themselves. It removes error for contradiction</w:t>
      </w:r>
      <w:r w:rsidR="004F4EE4">
        <w:t xml:space="preserve"> because ‘no citizen can object…every citizen can be considered to be as free as he was in the state of nature because, in obeying the law, he is merely obeying his own will.’</w:t>
      </w:r>
      <w:r w:rsidR="004F4EE4">
        <w:rPr>
          <w:rStyle w:val="FootnoteReference"/>
        </w:rPr>
        <w:footnoteReference w:id="4"/>
      </w:r>
      <w:r w:rsidR="004F4EE4">
        <w:t xml:space="preserve"> The sovereign reflects the public view and</w:t>
      </w:r>
      <w:r w:rsidR="00A46B2C">
        <w:t xml:space="preserve"> ‘He who makes the law knows better than anyone how it should be executed and interpreted.’ </w:t>
      </w:r>
      <w:r w:rsidR="00A46B2C">
        <w:rPr>
          <w:rStyle w:val="FootnoteReference"/>
        </w:rPr>
        <w:footnoteReference w:id="5"/>
      </w:r>
      <w:r w:rsidR="00A46B2C">
        <w:t xml:space="preserve"> By this understanding, this makes the citizens the governing body of a society. </w:t>
      </w:r>
      <w:r w:rsidR="00E91852">
        <w:t>Also,</w:t>
      </w:r>
      <w:r w:rsidR="00EC2DA4">
        <w:t xml:space="preserve"> that laws should affect </w:t>
      </w:r>
      <w:r w:rsidR="00BE7B9D">
        <w:t>all citizens equally</w:t>
      </w:r>
      <w:r w:rsidR="005359C9">
        <w:t xml:space="preserve"> and that these laws should be created by </w:t>
      </w:r>
      <w:r w:rsidR="00810954">
        <w:t>the sovereign.</w:t>
      </w:r>
      <w:r w:rsidR="002445CF">
        <w:t xml:space="preserve"> </w:t>
      </w:r>
      <w:r w:rsidR="00BB4034">
        <w:lastRenderedPageBreak/>
        <w:t xml:space="preserve">The citizens have the sovereign power </w:t>
      </w:r>
      <w:r w:rsidR="004F1244">
        <w:t xml:space="preserve">but is exercised through an executive. Rousseau made clear that the executive </w:t>
      </w:r>
      <w:r w:rsidR="004F1244" w:rsidRPr="003A4AFD">
        <w:rPr>
          <w:rFonts w:cstheme="minorHAnsi"/>
        </w:rPr>
        <w:t>would administer the law and that they can only administer that law but not make the laws.</w:t>
      </w:r>
      <w:r w:rsidR="003A4AFD">
        <w:rPr>
          <w:rFonts w:cstheme="minorHAnsi"/>
        </w:rPr>
        <w:t xml:space="preserve"> While the Government do hold the power to control, the </w:t>
      </w:r>
      <w:r w:rsidR="003A4AFD" w:rsidRPr="003A4AFD">
        <w:rPr>
          <w:rFonts w:cstheme="minorHAnsi"/>
          <w:color w:val="000000"/>
          <w:shd w:val="clear" w:color="auto" w:fill="FFFFFF"/>
        </w:rPr>
        <w:t>‘Government loses all legitimacy the moment it places itself above the law to pursue its own interest as a separate political body.’</w:t>
      </w:r>
      <w:r w:rsidR="003A4AFD">
        <w:rPr>
          <w:rStyle w:val="FootnoteReference"/>
          <w:rFonts w:cstheme="minorHAnsi"/>
          <w:color w:val="000000"/>
          <w:shd w:val="clear" w:color="auto" w:fill="FFFFFF"/>
        </w:rPr>
        <w:footnoteReference w:id="6"/>
      </w:r>
      <w:r w:rsidR="0023172D">
        <w:rPr>
          <w:rFonts w:cstheme="minorHAnsi"/>
          <w:color w:val="000000"/>
          <w:shd w:val="clear" w:color="auto" w:fill="FFFFFF"/>
        </w:rPr>
        <w:t xml:space="preserve"> </w:t>
      </w:r>
      <w:r w:rsidR="0023172D">
        <w:t>Rousseau’s ‘general will’ relies heavily on the voluntary roles of the citizens and the sovereign. Due to the agreement of following the ‘general will’ for the safety ensured by the state. However Rousseau’s resilience of allowing the state to have law-making power reflects his view of distrust towards the state and the possibility to ‘always try to manipulate society for their own advantage.’</w:t>
      </w:r>
      <w:r w:rsidR="0023172D">
        <w:rPr>
          <w:rStyle w:val="FootnoteReference"/>
        </w:rPr>
        <w:footnoteReference w:id="7"/>
      </w:r>
    </w:p>
    <w:p w14:paraId="574E8AF4" w14:textId="77777777" w:rsidR="003A4AFD" w:rsidRPr="003A4AFD" w:rsidRDefault="003A4AFD" w:rsidP="003A4AFD">
      <w:pPr>
        <w:rPr>
          <w:rFonts w:cstheme="minorHAnsi"/>
        </w:rPr>
      </w:pPr>
    </w:p>
    <w:p w14:paraId="6D622E15" w14:textId="6FEC1530" w:rsidR="00F57621" w:rsidRDefault="00403691" w:rsidP="00A73279">
      <w:r w:rsidRPr="003A4AFD">
        <w:rPr>
          <w:rFonts w:cstheme="minorHAnsi"/>
        </w:rPr>
        <w:t xml:space="preserve">The concept of </w:t>
      </w:r>
      <w:r w:rsidR="00A73279" w:rsidRPr="003A4AFD">
        <w:rPr>
          <w:rFonts w:cstheme="minorHAnsi"/>
        </w:rPr>
        <w:t xml:space="preserve">the </w:t>
      </w:r>
      <w:r w:rsidRPr="003A4AFD">
        <w:rPr>
          <w:rFonts w:cstheme="minorHAnsi"/>
        </w:rPr>
        <w:t xml:space="preserve">‘general will’ was introduced by Rousseau on the grounds of moral duty </w:t>
      </w:r>
      <w:r w:rsidR="00A73279" w:rsidRPr="003A4AFD">
        <w:rPr>
          <w:rFonts w:cstheme="minorHAnsi"/>
        </w:rPr>
        <w:t>and freedom.</w:t>
      </w:r>
      <w:r w:rsidR="0081545A" w:rsidRPr="003A4AFD">
        <w:rPr>
          <w:rFonts w:cstheme="minorHAnsi"/>
        </w:rPr>
        <w:t xml:space="preserve"> If it is willed by the sovereign</w:t>
      </w:r>
      <w:r w:rsidR="0081545A">
        <w:t xml:space="preserve"> then it can be assumed to be the overall public good view and therefore beneficial to all.</w:t>
      </w:r>
      <w:r w:rsidR="00A73279">
        <w:t xml:space="preserve"> However, the ‘general will</w:t>
      </w:r>
      <w:r w:rsidR="0081545A">
        <w:t>’ can be viewed as</w:t>
      </w:r>
      <w:r w:rsidR="00A73279">
        <w:t xml:space="preserve"> presumptuous and stagnant as it doesn’t allow a society to try anything and stops it before it has even happened. Mills’ </w:t>
      </w:r>
      <w:r w:rsidR="004B5975">
        <w:t>‘experiments in living’</w:t>
      </w:r>
      <w:r w:rsidR="004B5975">
        <w:rPr>
          <w:rStyle w:val="FootnoteReference"/>
        </w:rPr>
        <w:footnoteReference w:id="8"/>
      </w:r>
      <w:r w:rsidR="004B5975">
        <w:t xml:space="preserve"> theory, opposes the otherwise constrictive ‘general will’</w:t>
      </w:r>
      <w:r w:rsidR="0081545A">
        <w:t xml:space="preserve"> and explains</w:t>
      </w:r>
      <w:r w:rsidR="004B5975">
        <w:t xml:space="preserve"> for a freedom and liberty of personal expression.</w:t>
      </w:r>
      <w:r w:rsidR="0081545A">
        <w:t xml:space="preserve"> Without testing things in a society there would be no growth. The ‘general will’ is only the views of a set group of people from a set era of time. There is no possibility to develop and grow as a community or diversify. As previously mentioned it can also be restrictive to minority groups causing tyranny of the masses.</w:t>
      </w:r>
      <w:r w:rsidR="008061FC">
        <w:br/>
        <w:t>With moral duty and freedom being at the base of the ‘general will’,</w:t>
      </w:r>
      <w:r w:rsidR="008061FC">
        <w:br/>
        <w:t>‘the concept of the general will can only be understood in “moral” terms; unlike the contractual concepts of Hobbes and Locke, Rousseau seems to infuse the conventional bonds uniting the political community with patriotic sentiment…’</w:t>
      </w:r>
      <w:r w:rsidR="008061FC">
        <w:rPr>
          <w:rStyle w:val="FootnoteReference"/>
        </w:rPr>
        <w:footnoteReference w:id="9"/>
      </w:r>
      <w:r w:rsidR="008061FC">
        <w:t>.</w:t>
      </w:r>
      <w:r w:rsidR="008061FC">
        <w:br/>
        <w:t>By creating the ‘general will’ it derives a moral duty from the concept and it consciously evokes a consideration of others rather than the ‘general will’ being derived from moral duty.</w:t>
      </w:r>
      <w:r w:rsidR="00193974">
        <w:t xml:space="preserve"> Even those who refuse to abide by this are ‘forced to be free’</w:t>
      </w:r>
      <w:r w:rsidR="00193974">
        <w:rPr>
          <w:rStyle w:val="FootnoteReference"/>
        </w:rPr>
        <w:footnoteReference w:id="10"/>
      </w:r>
      <w:r w:rsidR="00F57621">
        <w:t xml:space="preserve"> as it is that society that has given them a civil freedom compared to there being non in the state of nature. So by not complying, they are then going against the very society that has entitled them to a civil freedom.</w:t>
      </w:r>
      <w:r w:rsidR="008061FC">
        <w:br/>
        <w:t>However this consideration could be interpreted as restricting and exposes the ‘inequality which arises from man’s subjection to the arbitrary will of others.’</w:t>
      </w:r>
      <w:r w:rsidR="008061FC">
        <w:rPr>
          <w:rStyle w:val="FootnoteReference"/>
        </w:rPr>
        <w:footnoteReference w:id="11"/>
      </w:r>
      <w:r w:rsidR="008061FC">
        <w:t xml:space="preserve"> Again, by having the sovereignty based from the citizens, it imposes on the entirety of the general </w:t>
      </w:r>
      <w:r w:rsidR="00521453">
        <w:t xml:space="preserve">to conform. </w:t>
      </w:r>
      <w:r w:rsidR="00F57621">
        <w:br/>
        <w:t>The very phrase ‘forced to be free’ has been scrutinised by many scholars for its paradoxical notion. But in the context of Rousseau’</w:t>
      </w:r>
      <w:r w:rsidR="007015BC">
        <w:t>s</w:t>
      </w:r>
      <w:r w:rsidR="00F57621">
        <w:t xml:space="preserve"> belief and the ‘general will’ being imposed on a society engrossed in its indulgences, it can be considered a phrase of enlightening their perceived knowledge of the</w:t>
      </w:r>
      <w:r w:rsidR="0023172D">
        <w:t>ir freedom.</w:t>
      </w:r>
    </w:p>
    <w:p w14:paraId="6437A174" w14:textId="65BFC081" w:rsidR="00403691" w:rsidRDefault="00403691"/>
    <w:p w14:paraId="0AE3713F" w14:textId="16F0DC31" w:rsidR="00CA57D3" w:rsidRDefault="00CA57D3">
      <w:r>
        <w:t>In order to have a society acting on the ‘general will’ the people of that society must be educated to will nothing contradictory to the ‘general will</w:t>
      </w:r>
      <w:r w:rsidR="003E64A0">
        <w:t>’</w:t>
      </w:r>
      <w:r w:rsidR="0081545A">
        <w:t xml:space="preserve"> of that</w:t>
      </w:r>
      <w:r>
        <w:t xml:space="preserve"> society.</w:t>
      </w:r>
      <w:r w:rsidR="009870DB">
        <w:t xml:space="preserve"> </w:t>
      </w:r>
      <w:r w:rsidR="0081545A">
        <w:t xml:space="preserve">The people of that society will be educated to certain beliefs and to a </w:t>
      </w:r>
      <w:r w:rsidR="00D936C3">
        <w:t>particular standard</w:t>
      </w:r>
      <w:r w:rsidR="0081545A">
        <w:t xml:space="preserve"> and </w:t>
      </w:r>
      <w:r w:rsidR="00982750">
        <w:t>by mo</w:t>
      </w:r>
      <w:r w:rsidR="0054790B">
        <w:t>u</w:t>
      </w:r>
      <w:r w:rsidR="00982750">
        <w:t>lding people</w:t>
      </w:r>
      <w:r w:rsidR="000B3DC1">
        <w:t xml:space="preserve"> </w:t>
      </w:r>
      <w:r w:rsidR="0081545A">
        <w:t xml:space="preserve">this </w:t>
      </w:r>
      <w:r w:rsidR="00A77CFB">
        <w:t>certain way,</w:t>
      </w:r>
      <w:r w:rsidR="006062E8">
        <w:t xml:space="preserve"> it </w:t>
      </w:r>
      <w:r w:rsidR="006062E8">
        <w:lastRenderedPageBreak/>
        <w:t>realistically equates</w:t>
      </w:r>
      <w:r w:rsidR="0081545A">
        <w:t xml:space="preserve"> to a child being raised to have certain morals.</w:t>
      </w:r>
      <w:r w:rsidR="00AC1D80">
        <w:br/>
        <w:t xml:space="preserve">An interpretation of </w:t>
      </w:r>
      <w:r w:rsidR="0015068B">
        <w:t xml:space="preserve">this </w:t>
      </w:r>
      <w:r w:rsidR="003A4AFD">
        <w:t>could be viewed</w:t>
      </w:r>
      <w:r w:rsidR="00AB4F18">
        <w:t xml:space="preserve"> as brainwashing. The sy</w:t>
      </w:r>
      <w:r w:rsidR="003A4AFD">
        <w:t>stematic teaching and pressure</w:t>
      </w:r>
      <w:r w:rsidR="00AB4F18">
        <w:t xml:space="preserve"> </w:t>
      </w:r>
      <w:r w:rsidR="00D33DA5">
        <w:t xml:space="preserve">to think </w:t>
      </w:r>
      <w:r w:rsidR="003A4AFD">
        <w:t>‘</w:t>
      </w:r>
      <w:r w:rsidR="00D33DA5">
        <w:t>inside the box</w:t>
      </w:r>
      <w:r w:rsidR="003A4AFD">
        <w:t>’</w:t>
      </w:r>
      <w:r w:rsidR="00D33DA5">
        <w:t>.</w:t>
      </w:r>
      <w:r w:rsidR="0081545A">
        <w:br/>
      </w:r>
      <w:r w:rsidR="003F036E">
        <w:t>Admittedly, some</w:t>
      </w:r>
      <w:r w:rsidR="006062E8">
        <w:t xml:space="preserve"> societies today can relate to this. </w:t>
      </w:r>
      <w:r w:rsidR="003F036E">
        <w:t>Specifically collectivist cultures, where there is a pressure to conform. But it could be argued exactly that. A persons morals are not in line with that of the sovereign ordered ‘general will’ but more so with the pressure to conform</w:t>
      </w:r>
      <w:r w:rsidR="00836DCC">
        <w:t xml:space="preserve">. Their freedoms </w:t>
      </w:r>
      <w:r w:rsidR="0065170F">
        <w:t>are</w:t>
      </w:r>
      <w:r w:rsidR="00836DCC">
        <w:t xml:space="preserve"> restricted.</w:t>
      </w:r>
    </w:p>
    <w:p w14:paraId="63B30BF8" w14:textId="73CC4724" w:rsidR="00DF6427" w:rsidRDefault="00DF6427"/>
    <w:p w14:paraId="0D5E536D" w14:textId="7E77DDAB" w:rsidR="0023172D" w:rsidRDefault="00BC0E69" w:rsidP="0023172D">
      <w:r>
        <w:t xml:space="preserve">Rousseau </w:t>
      </w:r>
      <w:r w:rsidR="00232C2F">
        <w:t xml:space="preserve">was a moral philosopher </w:t>
      </w:r>
      <w:r w:rsidR="00C70ABE">
        <w:t xml:space="preserve">who advocated </w:t>
      </w:r>
      <w:r w:rsidR="0023172D">
        <w:t xml:space="preserve">for </w:t>
      </w:r>
      <w:r w:rsidR="00C70ABE">
        <w:t>equality and freedom</w:t>
      </w:r>
      <w:r w:rsidR="0023172D">
        <w:t xml:space="preserve">. </w:t>
      </w:r>
      <w:r w:rsidR="007B4D96">
        <w:t>He</w:t>
      </w:r>
      <w:r w:rsidR="0023172D">
        <w:t xml:space="preserve"> has been </w:t>
      </w:r>
      <w:r w:rsidR="00E44E80">
        <w:t xml:space="preserve">discussed </w:t>
      </w:r>
      <w:r w:rsidR="0023172D">
        <w:t xml:space="preserve">by scholars </w:t>
      </w:r>
      <w:r w:rsidR="00E44E80">
        <w:t>with his work either being praised and considered liberating or criticized and considered a totalitarian.</w:t>
      </w:r>
      <w:r w:rsidR="00E44E80">
        <w:rPr>
          <w:rStyle w:val="FootnoteReference"/>
        </w:rPr>
        <w:footnoteReference w:id="12"/>
      </w:r>
      <w:r w:rsidR="00E44E80">
        <w:t xml:space="preserve"> The</w:t>
      </w:r>
      <w:r w:rsidR="00E44E80">
        <w:t xml:space="preserve"> ‘general will’ h</w:t>
      </w:r>
      <w:r w:rsidR="00E44E80">
        <w:t xml:space="preserve">as defined today’s politics. As mentioned previously, Rousseau’s work is moral-duty based and less contractual-based and this has allowed the exploration for </w:t>
      </w:r>
      <w:r w:rsidR="007B4D96">
        <w:t xml:space="preserve">a common aim concerning </w:t>
      </w:r>
      <w:bookmarkStart w:id="0" w:name="_GoBack"/>
      <w:bookmarkEnd w:id="0"/>
      <w:r w:rsidR="007B4D96">
        <w:t>political life.</w:t>
      </w:r>
      <w:r w:rsidR="007B4D96">
        <w:br/>
        <w:t xml:space="preserve">Rousseau believed </w:t>
      </w:r>
      <w:r w:rsidR="0023172D">
        <w:t>‘If you want the general will to be fulfilled, make all the private wills approach it; and since virtue is only this conformity of the private will to the general to say the same thing in a word, make virtue reign’</w:t>
      </w:r>
      <w:r w:rsidR="0023172D">
        <w:rPr>
          <w:rStyle w:val="FootnoteReference"/>
        </w:rPr>
        <w:footnoteReference w:id="13"/>
      </w:r>
      <w:r w:rsidR="007B4D96">
        <w:t xml:space="preserve"> His work was influenced by attitudes of the roman republicans </w:t>
      </w:r>
      <w:r w:rsidR="00CB586B">
        <w:t>and this can all still ring true as we are in an ever growing society that is disconnecting from its state, its people and its sense of justice.</w:t>
      </w:r>
    </w:p>
    <w:p w14:paraId="321CA303" w14:textId="3FABA8E2" w:rsidR="00D464E0" w:rsidRDefault="00D464E0"/>
    <w:sdt>
      <w:sdtPr>
        <w:rPr>
          <w:rFonts w:asciiTheme="minorHAnsi" w:hAnsiTheme="minorHAnsi" w:cstheme="minorHAnsi"/>
          <w:sz w:val="24"/>
          <w:szCs w:val="24"/>
        </w:rPr>
        <w:id w:val="1771425687"/>
        <w:docPartObj>
          <w:docPartGallery w:val="Bibliographies"/>
          <w:docPartUnique/>
        </w:docPartObj>
      </w:sdtPr>
      <w:sdtEndPr>
        <w:rPr>
          <w:rFonts w:eastAsiaTheme="minorHAnsi"/>
          <w:color w:val="auto"/>
          <w:lang w:val="en-GB"/>
        </w:rPr>
      </w:sdtEndPr>
      <w:sdtContent>
        <w:p w14:paraId="2E4C9E53" w14:textId="7346C9B1" w:rsidR="00D464E0" w:rsidRDefault="006E13BC">
          <w:pPr>
            <w:pStyle w:val="Heading1"/>
            <w:rPr>
              <w:rFonts w:asciiTheme="minorHAnsi" w:hAnsiTheme="minorHAnsi" w:cstheme="minorHAnsi"/>
              <w:sz w:val="24"/>
              <w:szCs w:val="24"/>
            </w:rPr>
          </w:pPr>
          <w:r>
            <w:rPr>
              <w:rFonts w:asciiTheme="minorHAnsi" w:hAnsiTheme="minorHAnsi" w:cstheme="minorHAnsi"/>
              <w:sz w:val="24"/>
              <w:szCs w:val="24"/>
            </w:rPr>
            <w:t>Bibliography</w:t>
          </w:r>
        </w:p>
        <w:p w14:paraId="7DB47685" w14:textId="77777777" w:rsidR="006E13BC" w:rsidRPr="006E13BC" w:rsidRDefault="006E13BC" w:rsidP="006E13BC">
          <w:pPr>
            <w:rPr>
              <w:lang w:val="en-US"/>
            </w:rPr>
          </w:pPr>
        </w:p>
        <w:p w14:paraId="28E10B5B" w14:textId="09C05450" w:rsidR="00035968" w:rsidRPr="00035968" w:rsidRDefault="00035968" w:rsidP="00035968">
          <w:pPr>
            <w:pStyle w:val="FootnoteText"/>
            <w:rPr>
              <w:rFonts w:cstheme="minorHAnsi"/>
              <w:color w:val="000000"/>
              <w:sz w:val="24"/>
              <w:szCs w:val="24"/>
              <w:shd w:val="clear" w:color="auto" w:fill="FFFFFF"/>
            </w:rPr>
          </w:pPr>
          <w:r w:rsidRPr="00035968">
            <w:rPr>
              <w:rFonts w:cstheme="minorHAnsi"/>
              <w:color w:val="000000"/>
              <w:sz w:val="24"/>
              <w:szCs w:val="24"/>
              <w:shd w:val="clear" w:color="auto" w:fill="FFFFFF"/>
            </w:rPr>
            <w:t xml:space="preserve">Andre Munro, </w:t>
          </w:r>
          <w:r w:rsidRPr="00035968">
            <w:rPr>
              <w:rFonts w:cstheme="minorHAnsi"/>
              <w:i/>
              <w:color w:val="000000"/>
              <w:sz w:val="24"/>
              <w:szCs w:val="24"/>
              <w:shd w:val="clear" w:color="auto" w:fill="FFFFFF"/>
            </w:rPr>
            <w:t>General Will – Philosophy of Rousseau</w:t>
          </w:r>
          <w:r w:rsidRPr="00035968">
            <w:rPr>
              <w:rFonts w:cstheme="minorHAnsi"/>
              <w:color w:val="000000"/>
              <w:sz w:val="24"/>
              <w:szCs w:val="24"/>
              <w:shd w:val="clear" w:color="auto" w:fill="FFFFFF"/>
            </w:rPr>
            <w:t>, (2016) &lt;</w:t>
          </w:r>
          <w:hyperlink r:id="rId8" w:history="1">
            <w:r w:rsidRPr="00035968">
              <w:rPr>
                <w:rStyle w:val="Hyperlink"/>
                <w:rFonts w:cstheme="minorHAnsi"/>
                <w:sz w:val="24"/>
                <w:szCs w:val="24"/>
                <w:shd w:val="clear" w:color="auto" w:fill="FFFFFF"/>
              </w:rPr>
              <w:t>https://www.britannica.com/topic/general-will</w:t>
            </w:r>
          </w:hyperlink>
          <w:r w:rsidRPr="00035968">
            <w:rPr>
              <w:rFonts w:cstheme="minorHAnsi"/>
              <w:color w:val="000000"/>
              <w:sz w:val="24"/>
              <w:szCs w:val="24"/>
              <w:shd w:val="clear" w:color="auto" w:fill="FFFFFF"/>
            </w:rPr>
            <w:t>&gt; [Accessed 26/03/2018}</w:t>
          </w:r>
        </w:p>
        <w:p w14:paraId="326F483F" w14:textId="77777777" w:rsidR="00035968" w:rsidRPr="00035968" w:rsidRDefault="00035968" w:rsidP="00035968">
          <w:pPr>
            <w:pStyle w:val="FootnoteText"/>
            <w:rPr>
              <w:rFonts w:cstheme="minorHAnsi"/>
              <w:sz w:val="24"/>
              <w:szCs w:val="24"/>
            </w:rPr>
          </w:pPr>
        </w:p>
        <w:p w14:paraId="0A99C163" w14:textId="087597CD" w:rsidR="00035968" w:rsidRPr="00035968" w:rsidRDefault="00035968" w:rsidP="00035968">
          <w:pPr>
            <w:pStyle w:val="FootnoteText"/>
            <w:rPr>
              <w:rFonts w:cstheme="minorHAnsi"/>
              <w:sz w:val="24"/>
              <w:szCs w:val="24"/>
            </w:rPr>
          </w:pPr>
          <w:r w:rsidRPr="00035968">
            <w:rPr>
              <w:rFonts w:cstheme="minorHAnsi"/>
              <w:sz w:val="24"/>
              <w:szCs w:val="24"/>
            </w:rPr>
            <w:t xml:space="preserve">Jean Jacque Rousseau, </w:t>
          </w:r>
          <w:proofErr w:type="gramStart"/>
          <w:r w:rsidRPr="00035968">
            <w:rPr>
              <w:rFonts w:cstheme="minorHAnsi"/>
              <w:i/>
              <w:sz w:val="24"/>
              <w:szCs w:val="24"/>
            </w:rPr>
            <w:t>The</w:t>
          </w:r>
          <w:proofErr w:type="gramEnd"/>
          <w:r w:rsidRPr="00035968">
            <w:rPr>
              <w:rFonts w:cstheme="minorHAnsi"/>
              <w:i/>
              <w:sz w:val="24"/>
              <w:szCs w:val="24"/>
            </w:rPr>
            <w:t xml:space="preserve"> Social Contract</w:t>
          </w:r>
          <w:r w:rsidRPr="00035968">
            <w:rPr>
              <w:rFonts w:cstheme="minorHAnsi"/>
              <w:sz w:val="24"/>
              <w:szCs w:val="24"/>
            </w:rPr>
            <w:t xml:space="preserve">, trans. Maurice Cranston, (Middlesex: Penguin Books, 1968) </w:t>
          </w:r>
        </w:p>
        <w:p w14:paraId="479CAC49" w14:textId="6DF95141" w:rsidR="00035968" w:rsidRPr="00035968" w:rsidRDefault="00035968" w:rsidP="00035968">
          <w:pPr>
            <w:pStyle w:val="FootnoteText"/>
            <w:rPr>
              <w:rFonts w:cstheme="minorHAnsi"/>
              <w:sz w:val="24"/>
              <w:szCs w:val="24"/>
            </w:rPr>
          </w:pPr>
        </w:p>
        <w:p w14:paraId="383B7878" w14:textId="77777777" w:rsidR="00035968" w:rsidRPr="00035968" w:rsidRDefault="00035968" w:rsidP="00035968">
          <w:pPr>
            <w:pStyle w:val="FootnoteText"/>
            <w:rPr>
              <w:rFonts w:cstheme="minorHAnsi"/>
              <w:sz w:val="24"/>
              <w:szCs w:val="24"/>
            </w:rPr>
          </w:pPr>
          <w:r w:rsidRPr="00035968">
            <w:rPr>
              <w:rFonts w:cstheme="minorHAnsi"/>
              <w:sz w:val="24"/>
              <w:szCs w:val="24"/>
            </w:rPr>
            <w:t xml:space="preserve">John Stuart Mill, </w:t>
          </w:r>
          <w:r w:rsidRPr="00035968">
            <w:rPr>
              <w:rFonts w:cstheme="minorHAnsi"/>
              <w:i/>
              <w:sz w:val="24"/>
              <w:szCs w:val="24"/>
            </w:rPr>
            <w:t>On Liberty</w:t>
          </w:r>
          <w:r w:rsidRPr="00035968">
            <w:rPr>
              <w:rFonts w:cstheme="minorHAnsi"/>
              <w:sz w:val="24"/>
              <w:szCs w:val="24"/>
            </w:rPr>
            <w:t>, (1859)</w:t>
          </w:r>
          <w:r w:rsidRPr="00035968">
            <w:rPr>
              <w:rFonts w:cstheme="minorHAnsi"/>
              <w:i/>
              <w:sz w:val="24"/>
              <w:szCs w:val="24"/>
            </w:rPr>
            <w:t xml:space="preserve"> </w:t>
          </w:r>
          <w:r w:rsidRPr="00035968">
            <w:rPr>
              <w:rFonts w:cstheme="minorHAnsi"/>
              <w:sz w:val="24"/>
              <w:szCs w:val="24"/>
            </w:rPr>
            <w:t>&lt;https://www.utilitarianism.com/ol/three.html&gt; [Accessed 26/03/2018]</w:t>
          </w:r>
        </w:p>
        <w:p w14:paraId="59BFAD28" w14:textId="292412FE" w:rsidR="00035968" w:rsidRPr="00035968" w:rsidRDefault="00035968">
          <w:pPr>
            <w:rPr>
              <w:rFonts w:cstheme="minorHAnsi"/>
              <w:sz w:val="24"/>
              <w:szCs w:val="24"/>
            </w:rPr>
          </w:pPr>
        </w:p>
        <w:p w14:paraId="634DC33B" w14:textId="6BBB0193" w:rsidR="00035968" w:rsidRPr="00035968" w:rsidRDefault="00035968" w:rsidP="00035968">
          <w:pPr>
            <w:pStyle w:val="FootnoteText"/>
            <w:rPr>
              <w:rFonts w:cstheme="minorHAnsi"/>
              <w:sz w:val="24"/>
              <w:szCs w:val="24"/>
            </w:rPr>
          </w:pPr>
          <w:r w:rsidRPr="00035968">
            <w:rPr>
              <w:rFonts w:cstheme="minorHAnsi"/>
              <w:sz w:val="24"/>
              <w:szCs w:val="24"/>
            </w:rPr>
            <w:t xml:space="preserve">Robert Stone, </w:t>
          </w:r>
          <w:r w:rsidRPr="00035968">
            <w:rPr>
              <w:rFonts w:cstheme="minorHAnsi"/>
              <w:i/>
              <w:sz w:val="24"/>
              <w:szCs w:val="24"/>
            </w:rPr>
            <w:t xml:space="preserve">Rousseau’s General Will: Totalitarian Perception </w:t>
          </w:r>
          <w:proofErr w:type="gramStart"/>
          <w:r w:rsidRPr="00035968">
            <w:rPr>
              <w:rFonts w:cstheme="minorHAnsi"/>
              <w:i/>
              <w:sz w:val="24"/>
              <w:szCs w:val="24"/>
            </w:rPr>
            <w:t>Of</w:t>
          </w:r>
          <w:proofErr w:type="gramEnd"/>
          <w:r w:rsidRPr="00035968">
            <w:rPr>
              <w:rFonts w:cstheme="minorHAnsi"/>
              <w:i/>
              <w:sz w:val="24"/>
              <w:szCs w:val="24"/>
            </w:rPr>
            <w:t xml:space="preserve"> a Virtuous Ideal</w:t>
          </w:r>
          <w:r w:rsidRPr="00035968">
            <w:rPr>
              <w:rFonts w:cstheme="minorHAnsi"/>
              <w:sz w:val="24"/>
              <w:szCs w:val="24"/>
            </w:rPr>
            <w:t xml:space="preserve"> </w:t>
          </w:r>
          <w:r w:rsidR="006E13BC">
            <w:rPr>
              <w:rFonts w:cstheme="minorHAnsi"/>
              <w:sz w:val="24"/>
              <w:szCs w:val="24"/>
            </w:rPr>
            <w:t xml:space="preserve">(Princeton University: </w:t>
          </w:r>
          <w:proofErr w:type="spellStart"/>
          <w:r w:rsidR="006E13BC">
            <w:rPr>
              <w:rFonts w:cstheme="minorHAnsi"/>
              <w:sz w:val="24"/>
              <w:szCs w:val="24"/>
            </w:rPr>
            <w:t>Ephermis</w:t>
          </w:r>
          <w:proofErr w:type="spellEnd"/>
          <w:r w:rsidR="006E13BC">
            <w:rPr>
              <w:rFonts w:cstheme="minorHAnsi"/>
              <w:sz w:val="24"/>
              <w:szCs w:val="24"/>
            </w:rPr>
            <w:t>,</w:t>
          </w:r>
          <w:r w:rsidRPr="00035968">
            <w:rPr>
              <w:rFonts w:cstheme="minorHAnsi"/>
              <w:sz w:val="24"/>
              <w:szCs w:val="24"/>
            </w:rPr>
            <w:t xml:space="preserve"> 2003</w:t>
          </w:r>
          <w:r w:rsidR="006E13BC">
            <w:rPr>
              <w:rFonts w:cstheme="minorHAnsi"/>
              <w:sz w:val="24"/>
              <w:szCs w:val="24"/>
            </w:rPr>
            <w:t>)</w:t>
          </w:r>
        </w:p>
        <w:p w14:paraId="67F95564" w14:textId="77777777" w:rsidR="00035968" w:rsidRPr="00035968" w:rsidRDefault="00035968">
          <w:pPr>
            <w:rPr>
              <w:rFonts w:cstheme="minorHAnsi"/>
              <w:sz w:val="24"/>
              <w:szCs w:val="24"/>
            </w:rPr>
          </w:pPr>
        </w:p>
        <w:p w14:paraId="4C62AB7F" w14:textId="2962B259" w:rsidR="00D464E0" w:rsidRPr="00035968" w:rsidRDefault="00035968">
          <w:pPr>
            <w:rPr>
              <w:rFonts w:cstheme="minorHAnsi"/>
              <w:sz w:val="24"/>
              <w:szCs w:val="24"/>
            </w:rPr>
          </w:pPr>
          <w:r w:rsidRPr="00035968">
            <w:rPr>
              <w:rFonts w:cstheme="minorHAnsi"/>
              <w:sz w:val="24"/>
              <w:szCs w:val="24"/>
            </w:rPr>
            <w:t xml:space="preserve">Roger, D. Masters, </w:t>
          </w:r>
          <w:proofErr w:type="gramStart"/>
          <w:r w:rsidRPr="00035968">
            <w:rPr>
              <w:rFonts w:cstheme="minorHAnsi"/>
              <w:i/>
              <w:sz w:val="24"/>
              <w:szCs w:val="24"/>
            </w:rPr>
            <w:t>The</w:t>
          </w:r>
          <w:proofErr w:type="gramEnd"/>
          <w:r w:rsidRPr="00035968">
            <w:rPr>
              <w:rFonts w:cstheme="minorHAnsi"/>
              <w:i/>
              <w:sz w:val="24"/>
              <w:szCs w:val="24"/>
            </w:rPr>
            <w:t xml:space="preserve"> Political Philosophy of Rousseau</w:t>
          </w:r>
          <w:r w:rsidRPr="00035968">
            <w:rPr>
              <w:rFonts w:cstheme="minorHAnsi"/>
              <w:sz w:val="24"/>
              <w:szCs w:val="24"/>
            </w:rPr>
            <w:t>, (Princeton: Princeton University Press, 1968)</w:t>
          </w:r>
        </w:p>
      </w:sdtContent>
    </w:sdt>
    <w:p w14:paraId="18B40F37" w14:textId="0FD9FD18" w:rsidR="00D464E0" w:rsidRPr="00035968" w:rsidRDefault="00035968">
      <w:pPr>
        <w:rPr>
          <w:rFonts w:cstheme="minorHAnsi"/>
          <w:sz w:val="24"/>
          <w:szCs w:val="24"/>
        </w:rPr>
      </w:pPr>
      <w:r w:rsidRPr="00035968">
        <w:rPr>
          <w:rFonts w:cstheme="minorHAnsi"/>
          <w:sz w:val="24"/>
          <w:szCs w:val="24"/>
        </w:rPr>
        <w:t xml:space="preserve">Ronald </w:t>
      </w:r>
      <w:proofErr w:type="spellStart"/>
      <w:r w:rsidRPr="00035968">
        <w:rPr>
          <w:rFonts w:cstheme="minorHAnsi"/>
          <w:sz w:val="24"/>
          <w:szCs w:val="24"/>
        </w:rPr>
        <w:t>Grimsley</w:t>
      </w:r>
      <w:proofErr w:type="spellEnd"/>
      <w:r w:rsidRPr="00035968">
        <w:rPr>
          <w:rFonts w:cstheme="minorHAnsi"/>
          <w:sz w:val="24"/>
          <w:szCs w:val="24"/>
        </w:rPr>
        <w:t xml:space="preserve">, </w:t>
      </w:r>
      <w:r w:rsidRPr="00035968">
        <w:rPr>
          <w:rFonts w:cstheme="minorHAnsi"/>
          <w:i/>
          <w:sz w:val="24"/>
          <w:szCs w:val="24"/>
        </w:rPr>
        <w:t>The Philosophy of Rousseau</w:t>
      </w:r>
      <w:proofErr w:type="gramStart"/>
      <w:r w:rsidRPr="00035968">
        <w:rPr>
          <w:rFonts w:cstheme="minorHAnsi"/>
          <w:i/>
          <w:sz w:val="24"/>
          <w:szCs w:val="24"/>
        </w:rPr>
        <w:t>,</w:t>
      </w:r>
      <w:r w:rsidRPr="00035968">
        <w:rPr>
          <w:rFonts w:cstheme="minorHAnsi"/>
          <w:sz w:val="24"/>
          <w:szCs w:val="24"/>
        </w:rPr>
        <w:t>(</w:t>
      </w:r>
      <w:proofErr w:type="gramEnd"/>
      <w:r w:rsidRPr="00035968">
        <w:rPr>
          <w:rFonts w:cstheme="minorHAnsi"/>
          <w:sz w:val="24"/>
          <w:szCs w:val="24"/>
        </w:rPr>
        <w:t>London: Oxford University Press, 1973)</w:t>
      </w:r>
    </w:p>
    <w:sectPr w:rsidR="00D464E0" w:rsidRPr="000359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8EC617" w14:textId="77777777" w:rsidR="0076609D" w:rsidRDefault="0076609D" w:rsidP="0000174D">
      <w:pPr>
        <w:spacing w:after="0" w:line="240" w:lineRule="auto"/>
      </w:pPr>
      <w:r>
        <w:separator/>
      </w:r>
    </w:p>
  </w:endnote>
  <w:endnote w:type="continuationSeparator" w:id="0">
    <w:p w14:paraId="3E7EFC2A" w14:textId="77777777" w:rsidR="0076609D" w:rsidRDefault="0076609D" w:rsidP="00001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9CC4F5" w14:textId="77777777" w:rsidR="0076609D" w:rsidRDefault="0076609D" w:rsidP="0000174D">
      <w:pPr>
        <w:spacing w:after="0" w:line="240" w:lineRule="auto"/>
      </w:pPr>
      <w:r>
        <w:separator/>
      </w:r>
    </w:p>
  </w:footnote>
  <w:footnote w:type="continuationSeparator" w:id="0">
    <w:p w14:paraId="323E2E49" w14:textId="77777777" w:rsidR="0076609D" w:rsidRDefault="0076609D" w:rsidP="0000174D">
      <w:pPr>
        <w:spacing w:after="0" w:line="240" w:lineRule="auto"/>
      </w:pPr>
      <w:r>
        <w:continuationSeparator/>
      </w:r>
    </w:p>
  </w:footnote>
  <w:footnote w:id="1">
    <w:p w14:paraId="1B229138" w14:textId="38F2E525" w:rsidR="00D610B9" w:rsidRDefault="00D610B9">
      <w:pPr>
        <w:pStyle w:val="FootnoteText"/>
      </w:pPr>
      <w:r>
        <w:rPr>
          <w:rStyle w:val="FootnoteReference"/>
        </w:rPr>
        <w:footnoteRef/>
      </w:r>
      <w:r>
        <w:t xml:space="preserve"> </w:t>
      </w:r>
      <w:r w:rsidR="003F228E">
        <w:t>Jean Jacque Rousseau</w:t>
      </w:r>
      <w:r w:rsidR="00CB586B">
        <w:t xml:space="preserve">, </w:t>
      </w:r>
      <w:r w:rsidR="00CB586B" w:rsidRPr="00CB586B">
        <w:rPr>
          <w:i/>
        </w:rPr>
        <w:t>The Social Contract</w:t>
      </w:r>
      <w:r w:rsidR="00CB586B">
        <w:t>, trans.</w:t>
      </w:r>
      <w:r w:rsidR="003F228E">
        <w:t xml:space="preserve"> Maurice Cranston</w:t>
      </w:r>
      <w:r w:rsidR="00CB586B">
        <w:t>, (Middlesex: Penguin Books, 1968) ,73</w:t>
      </w:r>
    </w:p>
  </w:footnote>
  <w:footnote w:id="2">
    <w:p w14:paraId="2DA7F084" w14:textId="44D7D05D" w:rsidR="0000174D" w:rsidRDefault="0000174D">
      <w:pPr>
        <w:pStyle w:val="FootnoteText"/>
      </w:pPr>
      <w:r>
        <w:rPr>
          <w:rStyle w:val="FootnoteReference"/>
        </w:rPr>
        <w:footnoteRef/>
      </w:r>
      <w:r>
        <w:t xml:space="preserve"> </w:t>
      </w:r>
      <w:proofErr w:type="gramStart"/>
      <w:r w:rsidR="005D74CA">
        <w:rPr>
          <w:i/>
        </w:rPr>
        <w:t>Ibid.,</w:t>
      </w:r>
      <w:proofErr w:type="gramEnd"/>
      <w:r w:rsidR="00CB586B">
        <w:t xml:space="preserve"> 72-73.</w:t>
      </w:r>
      <w:r w:rsidR="004F4EE4">
        <w:t xml:space="preserve"> </w:t>
      </w:r>
    </w:p>
  </w:footnote>
  <w:footnote w:id="3">
    <w:p w14:paraId="5AF2FD76" w14:textId="431AB315" w:rsidR="001C09F5" w:rsidRDefault="001C09F5">
      <w:pPr>
        <w:pStyle w:val="FootnoteText"/>
      </w:pPr>
      <w:r>
        <w:rPr>
          <w:rStyle w:val="FootnoteReference"/>
        </w:rPr>
        <w:footnoteRef/>
      </w:r>
      <w:r>
        <w:t xml:space="preserve"> </w:t>
      </w:r>
      <w:r w:rsidR="00C95978">
        <w:t xml:space="preserve">Roger, D. </w:t>
      </w:r>
      <w:r w:rsidR="002A6AF1">
        <w:t>Masters</w:t>
      </w:r>
      <w:r w:rsidR="00CB586B">
        <w:t xml:space="preserve">, </w:t>
      </w:r>
      <w:r w:rsidR="00CB586B">
        <w:rPr>
          <w:i/>
        </w:rPr>
        <w:t>The Political Philosophy of Rousseau</w:t>
      </w:r>
      <w:r w:rsidR="005D74CA">
        <w:t>, (Princeton: Princeton University Press, 1968),</w:t>
      </w:r>
      <w:r w:rsidR="00CB586B">
        <w:t>326</w:t>
      </w:r>
    </w:p>
  </w:footnote>
  <w:footnote w:id="4">
    <w:p w14:paraId="3720E8EA" w14:textId="158E98D4" w:rsidR="004F4EE4" w:rsidRDefault="004F4EE4">
      <w:pPr>
        <w:pStyle w:val="FootnoteText"/>
      </w:pPr>
      <w:r>
        <w:rPr>
          <w:rStyle w:val="FootnoteReference"/>
        </w:rPr>
        <w:footnoteRef/>
      </w:r>
      <w:r w:rsidR="005D74CA">
        <w:t xml:space="preserve"> </w:t>
      </w:r>
      <w:r w:rsidR="005D74CA">
        <w:rPr>
          <w:i/>
        </w:rPr>
        <w:t xml:space="preserve">Ibid., </w:t>
      </w:r>
      <w:r>
        <w:t>329</w:t>
      </w:r>
    </w:p>
  </w:footnote>
  <w:footnote w:id="5">
    <w:p w14:paraId="32185EBE" w14:textId="0192F034" w:rsidR="00A46B2C" w:rsidRDefault="00A46B2C">
      <w:pPr>
        <w:pStyle w:val="FootnoteText"/>
      </w:pPr>
      <w:r>
        <w:rPr>
          <w:rStyle w:val="FootnoteReference"/>
        </w:rPr>
        <w:footnoteRef/>
      </w:r>
      <w:r>
        <w:t xml:space="preserve"> </w:t>
      </w:r>
      <w:r w:rsidR="005D74CA">
        <w:t xml:space="preserve">Jean Jacque Rousseau, </w:t>
      </w:r>
      <w:r w:rsidR="005D74CA" w:rsidRPr="00CB586B">
        <w:rPr>
          <w:i/>
        </w:rPr>
        <w:t>The Social Contract</w:t>
      </w:r>
      <w:r w:rsidR="005D74CA">
        <w:t>, trans. Maurice Cranston, (Middlesex: Penguin Books, 1968)</w:t>
      </w:r>
      <w:r w:rsidR="005D74CA">
        <w:t>,</w:t>
      </w:r>
      <w:r w:rsidR="005D74CA">
        <w:rPr>
          <w:i/>
        </w:rPr>
        <w:t xml:space="preserve"> </w:t>
      </w:r>
      <w:r w:rsidR="005D74CA">
        <w:t>112</w:t>
      </w:r>
    </w:p>
  </w:footnote>
  <w:footnote w:id="6">
    <w:p w14:paraId="3468A0B6" w14:textId="26D5837C" w:rsidR="003A4AFD" w:rsidRPr="005D74CA" w:rsidRDefault="003A4AFD" w:rsidP="00DF3688">
      <w:pPr>
        <w:pStyle w:val="FootnoteText"/>
        <w:rPr>
          <w:rFonts w:asciiTheme="majorHAnsi" w:hAnsiTheme="majorHAnsi" w:cstheme="majorHAnsi"/>
        </w:rPr>
      </w:pPr>
      <w:r>
        <w:rPr>
          <w:rStyle w:val="FootnoteReference"/>
        </w:rPr>
        <w:footnoteRef/>
      </w:r>
      <w:r>
        <w:t xml:space="preserve"> </w:t>
      </w:r>
      <w:r w:rsidRPr="003A4AFD">
        <w:rPr>
          <w:rFonts w:asciiTheme="majorHAnsi" w:hAnsiTheme="majorHAnsi" w:cstheme="majorHAnsi"/>
          <w:color w:val="000000"/>
          <w:shd w:val="clear" w:color="auto" w:fill="FFFFFF"/>
        </w:rPr>
        <w:t>Andre Munro</w:t>
      </w:r>
      <w:r w:rsidR="005D74CA">
        <w:rPr>
          <w:rFonts w:asciiTheme="majorHAnsi" w:hAnsiTheme="majorHAnsi" w:cstheme="majorHAnsi"/>
          <w:color w:val="000000"/>
          <w:shd w:val="clear" w:color="auto" w:fill="FFFFFF"/>
        </w:rPr>
        <w:t xml:space="preserve">, </w:t>
      </w:r>
      <w:r w:rsidR="005D74CA">
        <w:rPr>
          <w:rFonts w:asciiTheme="majorHAnsi" w:hAnsiTheme="majorHAnsi" w:cstheme="majorHAnsi"/>
          <w:i/>
          <w:color w:val="000000"/>
          <w:shd w:val="clear" w:color="auto" w:fill="FFFFFF"/>
        </w:rPr>
        <w:t>General Will – Philosophy of Rousseau</w:t>
      </w:r>
      <w:r w:rsidR="005D74CA">
        <w:rPr>
          <w:rFonts w:asciiTheme="majorHAnsi" w:hAnsiTheme="majorHAnsi" w:cstheme="majorHAnsi"/>
          <w:color w:val="000000"/>
          <w:shd w:val="clear" w:color="auto" w:fill="FFFFFF"/>
        </w:rPr>
        <w:t>, (2016)</w:t>
      </w:r>
      <w:r w:rsidR="00DF3688">
        <w:rPr>
          <w:rFonts w:asciiTheme="majorHAnsi" w:hAnsiTheme="majorHAnsi" w:cstheme="majorHAnsi"/>
          <w:color w:val="000000"/>
          <w:shd w:val="clear" w:color="auto" w:fill="FFFFFF"/>
        </w:rPr>
        <w:t xml:space="preserve"> &lt;</w:t>
      </w:r>
      <w:hyperlink r:id="rId1" w:history="1">
        <w:r w:rsidR="00DF3688" w:rsidRPr="003A4AFD">
          <w:rPr>
            <w:rStyle w:val="Hyperlink"/>
            <w:rFonts w:asciiTheme="majorHAnsi" w:hAnsiTheme="majorHAnsi" w:cstheme="majorHAnsi"/>
            <w:shd w:val="clear" w:color="auto" w:fill="FFFFFF"/>
          </w:rPr>
          <w:t>https://www.britannica.com/topic/ge</w:t>
        </w:r>
        <w:r w:rsidR="00DF3688" w:rsidRPr="003A4AFD">
          <w:rPr>
            <w:rStyle w:val="Hyperlink"/>
            <w:rFonts w:asciiTheme="majorHAnsi" w:hAnsiTheme="majorHAnsi" w:cstheme="majorHAnsi"/>
            <w:shd w:val="clear" w:color="auto" w:fill="FFFFFF"/>
          </w:rPr>
          <w:t>n</w:t>
        </w:r>
        <w:r w:rsidR="00DF3688" w:rsidRPr="003A4AFD">
          <w:rPr>
            <w:rStyle w:val="Hyperlink"/>
            <w:rFonts w:asciiTheme="majorHAnsi" w:hAnsiTheme="majorHAnsi" w:cstheme="majorHAnsi"/>
            <w:shd w:val="clear" w:color="auto" w:fill="FFFFFF"/>
          </w:rPr>
          <w:t>eral-will</w:t>
        </w:r>
      </w:hyperlink>
      <w:r w:rsidR="00DF3688">
        <w:rPr>
          <w:rFonts w:asciiTheme="majorHAnsi" w:hAnsiTheme="majorHAnsi" w:cstheme="majorHAnsi"/>
          <w:color w:val="000000"/>
          <w:shd w:val="clear" w:color="auto" w:fill="FFFFFF"/>
        </w:rPr>
        <w:t>&gt; [Accessed 26/03/2018}</w:t>
      </w:r>
    </w:p>
  </w:footnote>
  <w:footnote w:id="7">
    <w:p w14:paraId="51CC9F92" w14:textId="0778CEBC" w:rsidR="0023172D" w:rsidRPr="00DF3688" w:rsidRDefault="0023172D" w:rsidP="00DF3688">
      <w:pPr>
        <w:pStyle w:val="FootnoteText"/>
        <w:rPr>
          <w:i/>
        </w:rPr>
      </w:pPr>
      <w:r>
        <w:rPr>
          <w:rStyle w:val="FootnoteReference"/>
        </w:rPr>
        <w:footnoteRef/>
      </w:r>
      <w:r w:rsidR="00DF3688">
        <w:t xml:space="preserve"> </w:t>
      </w:r>
      <w:r>
        <w:t xml:space="preserve">Ronald </w:t>
      </w:r>
      <w:proofErr w:type="spellStart"/>
      <w:r>
        <w:t>Grimsley</w:t>
      </w:r>
      <w:proofErr w:type="spellEnd"/>
      <w:r w:rsidR="00DF3688">
        <w:t xml:space="preserve">, </w:t>
      </w:r>
      <w:r w:rsidR="00DF3688" w:rsidRPr="00DF3688">
        <w:rPr>
          <w:i/>
        </w:rPr>
        <w:t>Th</w:t>
      </w:r>
      <w:r w:rsidR="00DF3688">
        <w:rPr>
          <w:i/>
        </w:rPr>
        <w:t>e Philosophy of Rousseau,</w:t>
      </w:r>
      <w:r w:rsidR="00DF3688">
        <w:t>(London: Oxford University Press, 1973) ,</w:t>
      </w:r>
      <w:r w:rsidR="00DF3688">
        <w:t>98</w:t>
      </w:r>
    </w:p>
  </w:footnote>
  <w:footnote w:id="8">
    <w:p w14:paraId="0AB62C52" w14:textId="09C5BE64" w:rsidR="004B5975" w:rsidRDefault="004B5975">
      <w:pPr>
        <w:pStyle w:val="FootnoteText"/>
      </w:pPr>
      <w:r w:rsidRPr="003A4AFD">
        <w:rPr>
          <w:rStyle w:val="FootnoteReference"/>
          <w:rFonts w:asciiTheme="majorHAnsi" w:hAnsiTheme="majorHAnsi" w:cstheme="majorHAnsi"/>
        </w:rPr>
        <w:footnoteRef/>
      </w:r>
      <w:r w:rsidR="00DF3688">
        <w:t xml:space="preserve"> John Stuart Mill, </w:t>
      </w:r>
      <w:r w:rsidR="00DF3688" w:rsidRPr="00DF3688">
        <w:rPr>
          <w:rFonts w:asciiTheme="majorHAnsi" w:hAnsiTheme="majorHAnsi" w:cstheme="majorHAnsi"/>
          <w:i/>
        </w:rPr>
        <w:t>On Liberty</w:t>
      </w:r>
      <w:r w:rsidR="00DF3688">
        <w:rPr>
          <w:rFonts w:asciiTheme="majorHAnsi" w:hAnsiTheme="majorHAnsi" w:cstheme="majorHAnsi"/>
        </w:rPr>
        <w:t>, (1859)</w:t>
      </w:r>
      <w:r w:rsidR="00DF3688">
        <w:rPr>
          <w:rFonts w:asciiTheme="majorHAnsi" w:hAnsiTheme="majorHAnsi" w:cstheme="majorHAnsi"/>
          <w:i/>
        </w:rPr>
        <w:t xml:space="preserve"> </w:t>
      </w:r>
      <w:r w:rsidR="00DF3688">
        <w:t>&lt;</w:t>
      </w:r>
      <w:r w:rsidRPr="004B5975">
        <w:t>https://www.utilitarianism.com/ol/three.html</w:t>
      </w:r>
      <w:r w:rsidR="00DF3688">
        <w:t>&gt; [Accessed 26/03/2018]</w:t>
      </w:r>
    </w:p>
  </w:footnote>
  <w:footnote w:id="9">
    <w:p w14:paraId="36833321" w14:textId="21D6C536" w:rsidR="008061FC" w:rsidRDefault="008061FC" w:rsidP="008061FC">
      <w:pPr>
        <w:pStyle w:val="FootnoteText"/>
      </w:pPr>
      <w:r>
        <w:rPr>
          <w:rStyle w:val="FootnoteReference"/>
        </w:rPr>
        <w:footnoteRef/>
      </w:r>
      <w:r>
        <w:t xml:space="preserve"> </w:t>
      </w:r>
      <w:r w:rsidR="00DF3688">
        <w:t xml:space="preserve">Roger, D. Masters, </w:t>
      </w:r>
      <w:r w:rsidR="00DF3688">
        <w:rPr>
          <w:i/>
        </w:rPr>
        <w:t>The Political Philosophy of Rousseau</w:t>
      </w:r>
      <w:r w:rsidR="00DF3688">
        <w:t>, (Princeton: Princeton University Press, 1968)</w:t>
      </w:r>
      <w:r w:rsidR="00DF3688">
        <w:t xml:space="preserve"> </w:t>
      </w:r>
      <w:r w:rsidR="00DF3688">
        <w:t>,</w:t>
      </w:r>
      <w:r w:rsidR="00DF3688">
        <w:t>350</w:t>
      </w:r>
    </w:p>
  </w:footnote>
  <w:footnote w:id="10">
    <w:p w14:paraId="56F616B3" w14:textId="4A8BEBAF" w:rsidR="00193974" w:rsidRDefault="00193974">
      <w:pPr>
        <w:pStyle w:val="FootnoteText"/>
      </w:pPr>
      <w:r>
        <w:rPr>
          <w:rStyle w:val="FootnoteReference"/>
        </w:rPr>
        <w:footnoteRef/>
      </w:r>
      <w:r w:rsidR="00DF3688">
        <w:t xml:space="preserve"> </w:t>
      </w:r>
      <w:r w:rsidR="00DF3688">
        <w:t xml:space="preserve">Jean Jacque Rousseau, </w:t>
      </w:r>
      <w:r w:rsidR="00DF3688" w:rsidRPr="00CB586B">
        <w:rPr>
          <w:i/>
        </w:rPr>
        <w:t>The Social Contract</w:t>
      </w:r>
      <w:r w:rsidR="00DF3688">
        <w:t>, trans. Maurice Cranston, (Middlesex: Penguin Books, 1968</w:t>
      </w:r>
      <w:r w:rsidR="00DF3688">
        <w:t>), 64</w:t>
      </w:r>
    </w:p>
  </w:footnote>
  <w:footnote w:id="11">
    <w:p w14:paraId="624D4424" w14:textId="65ED1604" w:rsidR="008061FC" w:rsidRDefault="008061FC" w:rsidP="008061FC">
      <w:pPr>
        <w:pStyle w:val="FootnoteText"/>
      </w:pPr>
      <w:r>
        <w:rPr>
          <w:rStyle w:val="FootnoteReference"/>
        </w:rPr>
        <w:footnoteRef/>
      </w:r>
      <w:r>
        <w:t xml:space="preserve"> </w:t>
      </w:r>
      <w:r w:rsidR="00DF3688">
        <w:t xml:space="preserve">Ronald </w:t>
      </w:r>
      <w:proofErr w:type="spellStart"/>
      <w:r w:rsidR="00DF3688">
        <w:t>Grimsley</w:t>
      </w:r>
      <w:proofErr w:type="spellEnd"/>
      <w:r w:rsidR="00DF3688">
        <w:t xml:space="preserve">, </w:t>
      </w:r>
      <w:r w:rsidR="00DF3688" w:rsidRPr="00DF3688">
        <w:rPr>
          <w:i/>
        </w:rPr>
        <w:t>Th</w:t>
      </w:r>
      <w:r w:rsidR="00DF3688">
        <w:rPr>
          <w:i/>
        </w:rPr>
        <w:t>e Philosophy of Rousseau,</w:t>
      </w:r>
      <w:r w:rsidR="00DF3688">
        <w:t>(London: Oxford University Press, 1973</w:t>
      </w:r>
      <w:r w:rsidR="00DF3688">
        <w:t>), 101</w:t>
      </w:r>
    </w:p>
  </w:footnote>
  <w:footnote w:id="12">
    <w:p w14:paraId="7A5F23F9" w14:textId="3973DA0E" w:rsidR="00E44E80" w:rsidRDefault="00E44E80">
      <w:pPr>
        <w:pStyle w:val="FootnoteText"/>
      </w:pPr>
      <w:r>
        <w:rPr>
          <w:rStyle w:val="FootnoteReference"/>
        </w:rPr>
        <w:footnoteRef/>
      </w:r>
      <w:r>
        <w:t xml:space="preserve"> Robert Stone, </w:t>
      </w:r>
      <w:r w:rsidRPr="00035968">
        <w:rPr>
          <w:i/>
        </w:rPr>
        <w:t>Rousseau’s General Will: Totalitarian Perception Of a Virtuous Ideal</w:t>
      </w:r>
      <w:r>
        <w:t xml:space="preserve"> </w:t>
      </w:r>
      <w:r w:rsidR="00035968">
        <w:t xml:space="preserve">(Princeton University: </w:t>
      </w:r>
      <w:proofErr w:type="spellStart"/>
      <w:r w:rsidR="00035968">
        <w:t>Ephermis</w:t>
      </w:r>
      <w:proofErr w:type="spellEnd"/>
      <w:r w:rsidR="00035968">
        <w:t>,</w:t>
      </w:r>
      <w:r>
        <w:t xml:space="preserve"> 2003</w:t>
      </w:r>
      <w:r w:rsidR="00035968">
        <w:t>)</w:t>
      </w:r>
    </w:p>
  </w:footnote>
  <w:footnote w:id="13">
    <w:p w14:paraId="76B33E75" w14:textId="03995BE9" w:rsidR="0023172D" w:rsidRDefault="0023172D" w:rsidP="0023172D">
      <w:pPr>
        <w:pStyle w:val="FootnoteText"/>
      </w:pPr>
      <w:r>
        <w:rPr>
          <w:rStyle w:val="FootnoteReference"/>
        </w:rPr>
        <w:footnoteRef/>
      </w:r>
      <w:r>
        <w:t xml:space="preserve"> </w:t>
      </w:r>
      <w:r w:rsidR="00035968">
        <w:t>Roger, D. Masters</w:t>
      </w:r>
      <w:r w:rsidR="00035968" w:rsidRPr="00035968">
        <w:rPr>
          <w:i/>
        </w:rPr>
        <w:t xml:space="preserve">, </w:t>
      </w:r>
      <w:proofErr w:type="spellStart"/>
      <w:r w:rsidRPr="00035968">
        <w:rPr>
          <w:i/>
        </w:rPr>
        <w:t>Economie</w:t>
      </w:r>
      <w:proofErr w:type="spellEnd"/>
      <w:r w:rsidRPr="00035968">
        <w:rPr>
          <w:i/>
        </w:rPr>
        <w:t xml:space="preserve"> </w:t>
      </w:r>
      <w:proofErr w:type="spellStart"/>
      <w:r w:rsidRPr="00035968">
        <w:rPr>
          <w:i/>
        </w:rPr>
        <w:t>Politique</w:t>
      </w:r>
      <w:proofErr w:type="spellEnd"/>
      <w:r>
        <w:t xml:space="preserve"> (P, III, 253) cited in </w:t>
      </w:r>
      <w:r w:rsidRPr="00035968">
        <w:rPr>
          <w:i/>
        </w:rPr>
        <w:t>The Political Philosophy of Rousseau</w:t>
      </w:r>
      <w:r w:rsidR="00035968">
        <w:t xml:space="preserve"> (</w:t>
      </w:r>
      <w:r w:rsidR="00035968">
        <w:t xml:space="preserve">Princeton: Princeton University Press, 1968) </w:t>
      </w:r>
      <w:r>
        <w:t xml:space="preserve">353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214FD1"/>
    <w:multiLevelType w:val="multilevel"/>
    <w:tmpl w:val="843ED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69F0"/>
    <w:rsid w:val="000005E0"/>
    <w:rsid w:val="0000174D"/>
    <w:rsid w:val="000303F4"/>
    <w:rsid w:val="00033756"/>
    <w:rsid w:val="00035968"/>
    <w:rsid w:val="00070EAD"/>
    <w:rsid w:val="000869A0"/>
    <w:rsid w:val="000A166F"/>
    <w:rsid w:val="000B3DC1"/>
    <w:rsid w:val="000E4DED"/>
    <w:rsid w:val="000F4AEC"/>
    <w:rsid w:val="000F75B5"/>
    <w:rsid w:val="00103732"/>
    <w:rsid w:val="00124A81"/>
    <w:rsid w:val="0015068B"/>
    <w:rsid w:val="00154283"/>
    <w:rsid w:val="00180BC4"/>
    <w:rsid w:val="00181E22"/>
    <w:rsid w:val="001845DE"/>
    <w:rsid w:val="00193974"/>
    <w:rsid w:val="001A12B2"/>
    <w:rsid w:val="001A7F0B"/>
    <w:rsid w:val="001B10F0"/>
    <w:rsid w:val="001C01B7"/>
    <w:rsid w:val="001C09F5"/>
    <w:rsid w:val="001D2516"/>
    <w:rsid w:val="0020568F"/>
    <w:rsid w:val="00205E5B"/>
    <w:rsid w:val="00206B90"/>
    <w:rsid w:val="00213A18"/>
    <w:rsid w:val="00230A5D"/>
    <w:rsid w:val="0023172D"/>
    <w:rsid w:val="00232C2F"/>
    <w:rsid w:val="002423DC"/>
    <w:rsid w:val="002445CF"/>
    <w:rsid w:val="002449BD"/>
    <w:rsid w:val="002514BD"/>
    <w:rsid w:val="002638CE"/>
    <w:rsid w:val="00264813"/>
    <w:rsid w:val="002A398D"/>
    <w:rsid w:val="002A6AF1"/>
    <w:rsid w:val="002C4A33"/>
    <w:rsid w:val="002E220E"/>
    <w:rsid w:val="002F0F5B"/>
    <w:rsid w:val="0030453F"/>
    <w:rsid w:val="00307258"/>
    <w:rsid w:val="003144D8"/>
    <w:rsid w:val="00315214"/>
    <w:rsid w:val="00321ADE"/>
    <w:rsid w:val="0033385E"/>
    <w:rsid w:val="00336DC7"/>
    <w:rsid w:val="003429CB"/>
    <w:rsid w:val="00363BE0"/>
    <w:rsid w:val="003A4AFD"/>
    <w:rsid w:val="003B28C9"/>
    <w:rsid w:val="003D4CDF"/>
    <w:rsid w:val="003E64A0"/>
    <w:rsid w:val="003F036E"/>
    <w:rsid w:val="003F228E"/>
    <w:rsid w:val="003F2727"/>
    <w:rsid w:val="00403691"/>
    <w:rsid w:val="00404DD5"/>
    <w:rsid w:val="00405671"/>
    <w:rsid w:val="00410DFC"/>
    <w:rsid w:val="00414402"/>
    <w:rsid w:val="0046725B"/>
    <w:rsid w:val="004A532D"/>
    <w:rsid w:val="004B1CA6"/>
    <w:rsid w:val="004B5975"/>
    <w:rsid w:val="004D3C50"/>
    <w:rsid w:val="004F1244"/>
    <w:rsid w:val="004F153A"/>
    <w:rsid w:val="004F4EE4"/>
    <w:rsid w:val="00521453"/>
    <w:rsid w:val="005359C9"/>
    <w:rsid w:val="0054790B"/>
    <w:rsid w:val="005D05DA"/>
    <w:rsid w:val="005D74CA"/>
    <w:rsid w:val="005E7228"/>
    <w:rsid w:val="006062E8"/>
    <w:rsid w:val="006228AA"/>
    <w:rsid w:val="00635716"/>
    <w:rsid w:val="0065170F"/>
    <w:rsid w:val="006674F6"/>
    <w:rsid w:val="00682BE6"/>
    <w:rsid w:val="006932F6"/>
    <w:rsid w:val="006A45C2"/>
    <w:rsid w:val="006B2296"/>
    <w:rsid w:val="006B4A8C"/>
    <w:rsid w:val="006D51F0"/>
    <w:rsid w:val="006E13BC"/>
    <w:rsid w:val="006F54EE"/>
    <w:rsid w:val="006F5EA9"/>
    <w:rsid w:val="007015BC"/>
    <w:rsid w:val="00702173"/>
    <w:rsid w:val="00717995"/>
    <w:rsid w:val="007478A2"/>
    <w:rsid w:val="0076609D"/>
    <w:rsid w:val="00767411"/>
    <w:rsid w:val="007B4D96"/>
    <w:rsid w:val="007D4505"/>
    <w:rsid w:val="007D4D4C"/>
    <w:rsid w:val="007F39FF"/>
    <w:rsid w:val="008061FC"/>
    <w:rsid w:val="00810954"/>
    <w:rsid w:val="0081545A"/>
    <w:rsid w:val="008169F0"/>
    <w:rsid w:val="00830511"/>
    <w:rsid w:val="0083630B"/>
    <w:rsid w:val="00836DCC"/>
    <w:rsid w:val="00896DA8"/>
    <w:rsid w:val="008A0BB2"/>
    <w:rsid w:val="008B0990"/>
    <w:rsid w:val="008B7064"/>
    <w:rsid w:val="008E208B"/>
    <w:rsid w:val="00982750"/>
    <w:rsid w:val="009870DB"/>
    <w:rsid w:val="009C2A9B"/>
    <w:rsid w:val="009D32AD"/>
    <w:rsid w:val="00A45350"/>
    <w:rsid w:val="00A46B2C"/>
    <w:rsid w:val="00A6149C"/>
    <w:rsid w:val="00A73279"/>
    <w:rsid w:val="00A77CFB"/>
    <w:rsid w:val="00A93DAB"/>
    <w:rsid w:val="00AB206F"/>
    <w:rsid w:val="00AB3221"/>
    <w:rsid w:val="00AB4F18"/>
    <w:rsid w:val="00AB7E7D"/>
    <w:rsid w:val="00AC1D80"/>
    <w:rsid w:val="00AE125D"/>
    <w:rsid w:val="00AE2175"/>
    <w:rsid w:val="00AF6849"/>
    <w:rsid w:val="00B44D67"/>
    <w:rsid w:val="00B47845"/>
    <w:rsid w:val="00B61F7C"/>
    <w:rsid w:val="00B7716E"/>
    <w:rsid w:val="00B9409B"/>
    <w:rsid w:val="00BB4034"/>
    <w:rsid w:val="00BC0E69"/>
    <w:rsid w:val="00BC0E99"/>
    <w:rsid w:val="00BC38F0"/>
    <w:rsid w:val="00BC4029"/>
    <w:rsid w:val="00BE7B9D"/>
    <w:rsid w:val="00C04C52"/>
    <w:rsid w:val="00C24178"/>
    <w:rsid w:val="00C27BB2"/>
    <w:rsid w:val="00C3629C"/>
    <w:rsid w:val="00C3693C"/>
    <w:rsid w:val="00C425A7"/>
    <w:rsid w:val="00C70ABE"/>
    <w:rsid w:val="00C95978"/>
    <w:rsid w:val="00CA4755"/>
    <w:rsid w:val="00CA57D3"/>
    <w:rsid w:val="00CB0D31"/>
    <w:rsid w:val="00CB586B"/>
    <w:rsid w:val="00CD1BDD"/>
    <w:rsid w:val="00CD4ABE"/>
    <w:rsid w:val="00D11A74"/>
    <w:rsid w:val="00D26002"/>
    <w:rsid w:val="00D33DA5"/>
    <w:rsid w:val="00D464E0"/>
    <w:rsid w:val="00D610B9"/>
    <w:rsid w:val="00D6243B"/>
    <w:rsid w:val="00D936C3"/>
    <w:rsid w:val="00DA6C85"/>
    <w:rsid w:val="00DB4C06"/>
    <w:rsid w:val="00DF117D"/>
    <w:rsid w:val="00DF3688"/>
    <w:rsid w:val="00DF6427"/>
    <w:rsid w:val="00E44E80"/>
    <w:rsid w:val="00E5005D"/>
    <w:rsid w:val="00E63CFE"/>
    <w:rsid w:val="00E81330"/>
    <w:rsid w:val="00E91852"/>
    <w:rsid w:val="00EB46B4"/>
    <w:rsid w:val="00EB5063"/>
    <w:rsid w:val="00EC2DA4"/>
    <w:rsid w:val="00EC40D4"/>
    <w:rsid w:val="00F06299"/>
    <w:rsid w:val="00F07405"/>
    <w:rsid w:val="00F41471"/>
    <w:rsid w:val="00F57621"/>
    <w:rsid w:val="00F712A9"/>
    <w:rsid w:val="00FA768B"/>
    <w:rsid w:val="00FB25B7"/>
    <w:rsid w:val="00FC2752"/>
    <w:rsid w:val="00FF02C9"/>
    <w:rsid w:val="00FF3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F9679"/>
  <w15:chartTrackingRefBased/>
  <w15:docId w15:val="{A4044662-D97C-4497-8A5F-7F132A227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64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0174D"/>
    <w:pPr>
      <w:spacing w:after="0" w:line="240" w:lineRule="auto"/>
    </w:pPr>
    <w:rPr>
      <w:sz w:val="20"/>
      <w:szCs w:val="20"/>
    </w:rPr>
  </w:style>
  <w:style w:type="character" w:customStyle="1" w:styleId="FootnoteTextChar">
    <w:name w:val="Footnote Text Char"/>
    <w:basedOn w:val="DefaultParagraphFont"/>
    <w:link w:val="FootnoteText"/>
    <w:uiPriority w:val="99"/>
    <w:rsid w:val="0000174D"/>
    <w:rPr>
      <w:sz w:val="20"/>
      <w:szCs w:val="20"/>
    </w:rPr>
  </w:style>
  <w:style w:type="character" w:styleId="FootnoteReference">
    <w:name w:val="footnote reference"/>
    <w:basedOn w:val="DefaultParagraphFont"/>
    <w:uiPriority w:val="99"/>
    <w:semiHidden/>
    <w:unhideWhenUsed/>
    <w:rsid w:val="0000174D"/>
    <w:rPr>
      <w:vertAlign w:val="superscript"/>
    </w:rPr>
  </w:style>
  <w:style w:type="character" w:styleId="Hyperlink">
    <w:name w:val="Hyperlink"/>
    <w:basedOn w:val="DefaultParagraphFont"/>
    <w:uiPriority w:val="99"/>
    <w:unhideWhenUsed/>
    <w:rsid w:val="00C425A7"/>
    <w:rPr>
      <w:color w:val="0563C1" w:themeColor="hyperlink"/>
      <w:u w:val="single"/>
    </w:rPr>
  </w:style>
  <w:style w:type="character" w:customStyle="1" w:styleId="UnresolvedMention1">
    <w:name w:val="Unresolved Mention1"/>
    <w:basedOn w:val="DefaultParagraphFont"/>
    <w:uiPriority w:val="99"/>
    <w:semiHidden/>
    <w:unhideWhenUsed/>
    <w:rsid w:val="00C425A7"/>
    <w:rPr>
      <w:color w:val="808080"/>
      <w:shd w:val="clear" w:color="auto" w:fill="E6E6E6"/>
    </w:rPr>
  </w:style>
  <w:style w:type="character" w:customStyle="1" w:styleId="Heading1Char">
    <w:name w:val="Heading 1 Char"/>
    <w:basedOn w:val="DefaultParagraphFont"/>
    <w:link w:val="Heading1"/>
    <w:uiPriority w:val="9"/>
    <w:rsid w:val="00D464E0"/>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5D74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4573573">
      <w:bodyDiv w:val="1"/>
      <w:marLeft w:val="0"/>
      <w:marRight w:val="0"/>
      <w:marTop w:val="0"/>
      <w:marBottom w:val="0"/>
      <w:divBdr>
        <w:top w:val="none" w:sz="0" w:space="0" w:color="auto"/>
        <w:left w:val="none" w:sz="0" w:space="0" w:color="auto"/>
        <w:bottom w:val="none" w:sz="0" w:space="0" w:color="auto"/>
        <w:right w:val="none" w:sz="0" w:space="0" w:color="auto"/>
      </w:divBdr>
      <w:divsChild>
        <w:div w:id="1340157480">
          <w:marLeft w:val="0"/>
          <w:marRight w:val="0"/>
          <w:marTop w:val="0"/>
          <w:marBottom w:val="0"/>
          <w:divBdr>
            <w:top w:val="none" w:sz="0" w:space="0" w:color="auto"/>
            <w:left w:val="none" w:sz="0" w:space="0" w:color="auto"/>
            <w:bottom w:val="none" w:sz="0" w:space="0" w:color="auto"/>
            <w:right w:val="none" w:sz="0" w:space="0" w:color="auto"/>
          </w:divBdr>
        </w:div>
        <w:div w:id="1093358319">
          <w:marLeft w:val="0"/>
          <w:marRight w:val="0"/>
          <w:marTop w:val="0"/>
          <w:marBottom w:val="0"/>
          <w:divBdr>
            <w:top w:val="none" w:sz="0" w:space="0" w:color="auto"/>
            <w:left w:val="none" w:sz="0" w:space="0" w:color="auto"/>
            <w:bottom w:val="none" w:sz="0" w:space="0" w:color="auto"/>
            <w:right w:val="none" w:sz="0" w:space="0" w:color="auto"/>
          </w:divBdr>
        </w:div>
        <w:div w:id="1260482860">
          <w:marLeft w:val="0"/>
          <w:marRight w:val="0"/>
          <w:marTop w:val="0"/>
          <w:marBottom w:val="0"/>
          <w:divBdr>
            <w:top w:val="none" w:sz="0" w:space="0" w:color="auto"/>
            <w:left w:val="none" w:sz="0" w:space="0" w:color="auto"/>
            <w:bottom w:val="none" w:sz="0" w:space="0" w:color="auto"/>
            <w:right w:val="none" w:sz="0" w:space="0" w:color="auto"/>
          </w:divBdr>
        </w:div>
        <w:div w:id="1348871822">
          <w:marLeft w:val="0"/>
          <w:marRight w:val="0"/>
          <w:marTop w:val="0"/>
          <w:marBottom w:val="0"/>
          <w:divBdr>
            <w:top w:val="none" w:sz="0" w:space="0" w:color="auto"/>
            <w:left w:val="none" w:sz="0" w:space="0" w:color="auto"/>
            <w:bottom w:val="none" w:sz="0" w:space="0" w:color="auto"/>
            <w:right w:val="none" w:sz="0" w:space="0" w:color="auto"/>
          </w:divBdr>
        </w:div>
        <w:div w:id="509489729">
          <w:marLeft w:val="0"/>
          <w:marRight w:val="0"/>
          <w:marTop w:val="0"/>
          <w:marBottom w:val="0"/>
          <w:divBdr>
            <w:top w:val="none" w:sz="0" w:space="0" w:color="auto"/>
            <w:left w:val="none" w:sz="0" w:space="0" w:color="auto"/>
            <w:bottom w:val="none" w:sz="0" w:space="0" w:color="auto"/>
            <w:right w:val="none" w:sz="0" w:space="0" w:color="auto"/>
          </w:divBdr>
        </w:div>
        <w:div w:id="45183759">
          <w:marLeft w:val="0"/>
          <w:marRight w:val="0"/>
          <w:marTop w:val="0"/>
          <w:marBottom w:val="0"/>
          <w:divBdr>
            <w:top w:val="none" w:sz="0" w:space="0" w:color="auto"/>
            <w:left w:val="none" w:sz="0" w:space="0" w:color="auto"/>
            <w:bottom w:val="none" w:sz="0" w:space="0" w:color="auto"/>
            <w:right w:val="none" w:sz="0" w:space="0" w:color="auto"/>
          </w:divBdr>
        </w:div>
        <w:div w:id="780343178">
          <w:marLeft w:val="0"/>
          <w:marRight w:val="0"/>
          <w:marTop w:val="0"/>
          <w:marBottom w:val="0"/>
          <w:divBdr>
            <w:top w:val="none" w:sz="0" w:space="0" w:color="auto"/>
            <w:left w:val="none" w:sz="0" w:space="0" w:color="auto"/>
            <w:bottom w:val="none" w:sz="0" w:space="0" w:color="auto"/>
            <w:right w:val="none" w:sz="0" w:space="0" w:color="auto"/>
          </w:divBdr>
        </w:div>
        <w:div w:id="206525659">
          <w:marLeft w:val="0"/>
          <w:marRight w:val="0"/>
          <w:marTop w:val="0"/>
          <w:marBottom w:val="0"/>
          <w:divBdr>
            <w:top w:val="none" w:sz="0" w:space="0" w:color="auto"/>
            <w:left w:val="none" w:sz="0" w:space="0" w:color="auto"/>
            <w:bottom w:val="none" w:sz="0" w:space="0" w:color="auto"/>
            <w:right w:val="none" w:sz="0" w:space="0" w:color="auto"/>
          </w:divBdr>
        </w:div>
        <w:div w:id="32386056">
          <w:marLeft w:val="0"/>
          <w:marRight w:val="0"/>
          <w:marTop w:val="0"/>
          <w:marBottom w:val="0"/>
          <w:divBdr>
            <w:top w:val="none" w:sz="0" w:space="0" w:color="auto"/>
            <w:left w:val="none" w:sz="0" w:space="0" w:color="auto"/>
            <w:bottom w:val="none" w:sz="0" w:space="0" w:color="auto"/>
            <w:right w:val="none" w:sz="0" w:space="0" w:color="auto"/>
          </w:divBdr>
        </w:div>
        <w:div w:id="1077551417">
          <w:marLeft w:val="0"/>
          <w:marRight w:val="0"/>
          <w:marTop w:val="0"/>
          <w:marBottom w:val="0"/>
          <w:divBdr>
            <w:top w:val="none" w:sz="0" w:space="0" w:color="auto"/>
            <w:left w:val="none" w:sz="0" w:space="0" w:color="auto"/>
            <w:bottom w:val="none" w:sz="0" w:space="0" w:color="auto"/>
            <w:right w:val="none" w:sz="0" w:space="0" w:color="auto"/>
          </w:divBdr>
        </w:div>
      </w:divsChild>
    </w:div>
    <w:div w:id="169588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general-wil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topic/general-w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87ED3C-6FA1-48CA-A512-5FD2BCF3D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1323</Words>
  <Characters>7544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Bonita Begum</dc:creator>
  <cp:keywords/>
  <dc:description/>
  <cp:lastModifiedBy>Bonita Begum</cp:lastModifiedBy>
  <cp:revision>2</cp:revision>
  <dcterms:created xsi:type="dcterms:W3CDTF">2018-03-27T15:57:00Z</dcterms:created>
  <dcterms:modified xsi:type="dcterms:W3CDTF">2018-03-27T15:57:00Z</dcterms:modified>
</cp:coreProperties>
</file>