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08D43" w14:textId="77777777" w:rsidR="0058507B" w:rsidRPr="004B7E14" w:rsidRDefault="0058507B" w:rsidP="0058507B">
      <w:pPr>
        <w:jc w:val="center"/>
        <w:rPr>
          <w:b/>
        </w:rPr>
      </w:pPr>
    </w:p>
    <w:p w14:paraId="09708D44" w14:textId="77777777" w:rsidR="0058507B" w:rsidRPr="004B7E14" w:rsidRDefault="0058507B" w:rsidP="0058507B">
      <w:pPr>
        <w:jc w:val="center"/>
        <w:rPr>
          <w:b/>
        </w:rPr>
      </w:pPr>
    </w:p>
    <w:p w14:paraId="09708D45" w14:textId="77777777" w:rsidR="0058507B" w:rsidRPr="004B7E14" w:rsidRDefault="0058507B" w:rsidP="0058507B">
      <w:pPr>
        <w:jc w:val="center"/>
        <w:rPr>
          <w:b/>
        </w:rPr>
      </w:pPr>
    </w:p>
    <w:p w14:paraId="09708D46" w14:textId="77777777" w:rsidR="0058507B" w:rsidRPr="004B7E14" w:rsidRDefault="0058507B" w:rsidP="0058507B">
      <w:pPr>
        <w:jc w:val="center"/>
        <w:rPr>
          <w:b/>
        </w:rPr>
      </w:pPr>
    </w:p>
    <w:p w14:paraId="09708D47" w14:textId="77777777" w:rsidR="0058507B" w:rsidRPr="004B7E14" w:rsidRDefault="0058507B" w:rsidP="0058507B">
      <w:pPr>
        <w:tabs>
          <w:tab w:val="left" w:pos="8202"/>
        </w:tabs>
        <w:jc w:val="left"/>
        <w:rPr>
          <w:b/>
        </w:rPr>
      </w:pPr>
      <w:r w:rsidRPr="004B7E14">
        <w:rPr>
          <w:b/>
        </w:rPr>
        <w:tab/>
      </w:r>
    </w:p>
    <w:p w14:paraId="09708D48" w14:textId="77777777" w:rsidR="0058507B" w:rsidRPr="004B7E14" w:rsidRDefault="0058507B" w:rsidP="0058507B">
      <w:pPr>
        <w:jc w:val="center"/>
        <w:rPr>
          <w:b/>
        </w:rPr>
      </w:pPr>
    </w:p>
    <w:p w14:paraId="09708D49" w14:textId="77777777" w:rsidR="0058507B" w:rsidRPr="004B7E14" w:rsidRDefault="0058507B" w:rsidP="0058507B">
      <w:pPr>
        <w:jc w:val="center"/>
        <w:rPr>
          <w:b/>
        </w:rPr>
      </w:pPr>
    </w:p>
    <w:p w14:paraId="09708D4A" w14:textId="77777777" w:rsidR="0058507B" w:rsidRPr="004B7E14" w:rsidRDefault="0058507B" w:rsidP="0058507B">
      <w:pPr>
        <w:jc w:val="center"/>
        <w:rPr>
          <w:b/>
        </w:rPr>
      </w:pPr>
    </w:p>
    <w:p w14:paraId="087577B5" w14:textId="77777777" w:rsidR="00CE14FA" w:rsidRDefault="00CE14FA" w:rsidP="00CE14FA">
      <w:pPr>
        <w:jc w:val="center"/>
        <w:rPr>
          <w:rFonts w:ascii="Tahoma" w:hAnsi="Tahoma" w:cs="Tahoma"/>
          <w:b/>
          <w:sz w:val="32"/>
        </w:rPr>
      </w:pPr>
      <w:r w:rsidRPr="00901DFF">
        <w:rPr>
          <w:rFonts w:ascii="Tahoma" w:hAnsi="Tahoma" w:cs="Tahoma"/>
          <w:b/>
          <w:sz w:val="32"/>
        </w:rPr>
        <w:t xml:space="preserve">THE GLOBAL BUSINESS ENVIRONMENT  </w:t>
      </w:r>
    </w:p>
    <w:p w14:paraId="1D7E08FD" w14:textId="257E0EC7" w:rsidR="00CE14FA" w:rsidRDefault="00CE14FA" w:rsidP="00CE14FA">
      <w:pPr>
        <w:jc w:val="center"/>
        <w:rPr>
          <w:rFonts w:ascii="Tahoma" w:hAnsi="Tahoma" w:cs="Tahoma"/>
          <w:b/>
          <w:sz w:val="32"/>
        </w:rPr>
      </w:pPr>
      <w:r>
        <w:rPr>
          <w:rFonts w:ascii="Tahoma" w:hAnsi="Tahoma" w:cs="Tahoma"/>
          <w:b/>
          <w:sz w:val="32"/>
        </w:rPr>
        <w:t xml:space="preserve">Assignment Title: </w:t>
      </w:r>
      <w:r w:rsidRPr="00CE14FA">
        <w:rPr>
          <w:rFonts w:ascii="Tahoma" w:hAnsi="Tahoma" w:cs="Tahoma"/>
          <w:b/>
          <w:sz w:val="32"/>
          <w:szCs w:val="32"/>
        </w:rPr>
        <w:t>Electric vehicles in Europe- Case Study</w:t>
      </w:r>
    </w:p>
    <w:p w14:paraId="072B8829" w14:textId="77777777" w:rsidR="00CE14FA" w:rsidRPr="00A272B4" w:rsidRDefault="00CE14FA" w:rsidP="00CE14FA">
      <w:pPr>
        <w:jc w:val="center"/>
        <w:rPr>
          <w:rFonts w:ascii="Tahoma" w:hAnsi="Tahoma" w:cs="Tahoma"/>
          <w:b/>
          <w:sz w:val="32"/>
        </w:rPr>
      </w:pPr>
      <w:r w:rsidRPr="00A272B4">
        <w:rPr>
          <w:rFonts w:ascii="Tahoma" w:hAnsi="Tahoma" w:cs="Tahoma"/>
          <w:b/>
          <w:sz w:val="32"/>
        </w:rPr>
        <w:t>Code: LCBB400</w:t>
      </w:r>
      <w:r>
        <w:rPr>
          <w:rFonts w:ascii="Tahoma" w:hAnsi="Tahoma" w:cs="Tahoma"/>
          <w:b/>
          <w:sz w:val="32"/>
        </w:rPr>
        <w:t>5</w:t>
      </w:r>
    </w:p>
    <w:p w14:paraId="7C84AC8E" w14:textId="6F321B95" w:rsidR="00CE14FA" w:rsidRPr="00A272B4" w:rsidRDefault="00CE14FA" w:rsidP="00CE14FA">
      <w:pPr>
        <w:jc w:val="center"/>
        <w:rPr>
          <w:rFonts w:ascii="Tahoma" w:hAnsi="Tahoma" w:cs="Tahoma"/>
          <w:b/>
          <w:sz w:val="32"/>
        </w:rPr>
      </w:pPr>
      <w:r w:rsidRPr="00A272B4">
        <w:rPr>
          <w:rFonts w:ascii="Tahoma" w:hAnsi="Tahoma" w:cs="Tahoma"/>
          <w:b/>
          <w:sz w:val="32"/>
        </w:rPr>
        <w:t>Student Name:</w:t>
      </w:r>
      <w:r w:rsidR="000C0C76">
        <w:rPr>
          <w:rFonts w:ascii="Tahoma" w:hAnsi="Tahoma" w:cs="Tahoma"/>
          <w:b/>
          <w:sz w:val="32"/>
        </w:rPr>
        <w:t xml:space="preserve"> Radu </w:t>
      </w:r>
      <w:proofErr w:type="spellStart"/>
      <w:r w:rsidR="000C0C76">
        <w:rPr>
          <w:rFonts w:ascii="Tahoma" w:hAnsi="Tahoma" w:cs="Tahoma"/>
          <w:b/>
          <w:sz w:val="32"/>
        </w:rPr>
        <w:t>Neata</w:t>
      </w:r>
      <w:proofErr w:type="spellEnd"/>
      <w:r w:rsidR="000C0C76">
        <w:rPr>
          <w:rFonts w:ascii="Tahoma" w:hAnsi="Tahoma" w:cs="Tahoma"/>
          <w:b/>
          <w:sz w:val="32"/>
        </w:rPr>
        <w:t xml:space="preserve"> </w:t>
      </w:r>
    </w:p>
    <w:p w14:paraId="08DCC60A" w14:textId="5B9E2D92" w:rsidR="00CE14FA" w:rsidRDefault="00CE14FA" w:rsidP="00CE14FA">
      <w:pPr>
        <w:jc w:val="center"/>
        <w:rPr>
          <w:rFonts w:ascii="Tahoma" w:hAnsi="Tahoma" w:cs="Tahoma"/>
          <w:b/>
          <w:sz w:val="32"/>
        </w:rPr>
      </w:pPr>
      <w:r w:rsidRPr="00A272B4">
        <w:rPr>
          <w:rFonts w:ascii="Tahoma" w:hAnsi="Tahoma" w:cs="Tahoma"/>
          <w:b/>
          <w:sz w:val="32"/>
        </w:rPr>
        <w:t>Student id:</w:t>
      </w:r>
      <w:r w:rsidR="000C0C76">
        <w:rPr>
          <w:rFonts w:ascii="Tahoma" w:hAnsi="Tahoma" w:cs="Tahoma"/>
          <w:b/>
          <w:sz w:val="32"/>
        </w:rPr>
        <w:t>1905633</w:t>
      </w:r>
    </w:p>
    <w:p w14:paraId="21FB0075" w14:textId="322696AC" w:rsidR="00CE14FA" w:rsidRDefault="00CE14FA" w:rsidP="00CE14FA">
      <w:pPr>
        <w:jc w:val="center"/>
        <w:rPr>
          <w:rFonts w:ascii="Tahoma" w:hAnsi="Tahoma" w:cs="Tahoma"/>
          <w:b/>
          <w:sz w:val="32"/>
        </w:rPr>
      </w:pPr>
    </w:p>
    <w:p w14:paraId="125ABBB3" w14:textId="46705BAF" w:rsidR="008A1D21" w:rsidRPr="008A1D21" w:rsidRDefault="008A1D21" w:rsidP="008A1D21">
      <w:pPr>
        <w:spacing w:before="0" w:beforeAutospacing="0" w:after="0" w:afterAutospacing="0"/>
        <w:contextualSpacing/>
        <w:jc w:val="left"/>
        <w:rPr>
          <w:rFonts w:eastAsia="Calibri" w:cs="Times New Roman"/>
          <w:b/>
          <w:szCs w:val="24"/>
          <w:lang w:val="en-GB"/>
        </w:rPr>
      </w:pPr>
      <w:r w:rsidRPr="008A1D21">
        <w:rPr>
          <w:rFonts w:eastAsia="Calibri" w:cs="Times New Roman"/>
          <w:b/>
          <w:szCs w:val="24"/>
          <w:lang w:val="en-GB"/>
        </w:rPr>
        <w:t>[Word count: 2</w:t>
      </w:r>
      <w:r>
        <w:rPr>
          <w:rFonts w:eastAsia="Calibri" w:cs="Times New Roman"/>
          <w:b/>
          <w:szCs w:val="24"/>
          <w:lang w:val="en-GB"/>
        </w:rPr>
        <w:t>162</w:t>
      </w:r>
      <w:r w:rsidRPr="008A1D21">
        <w:rPr>
          <w:rFonts w:eastAsia="Calibri" w:cs="Times New Roman"/>
          <w:b/>
          <w:szCs w:val="24"/>
          <w:lang w:val="en-GB"/>
        </w:rPr>
        <w:t>]</w:t>
      </w:r>
    </w:p>
    <w:p w14:paraId="0D6F0CA5" w14:textId="7844C658" w:rsidR="00E826DC" w:rsidRDefault="00E826DC" w:rsidP="008A1D21">
      <w:pPr>
        <w:jc w:val="left"/>
        <w:rPr>
          <w:rFonts w:ascii="Tahoma" w:hAnsi="Tahoma" w:cs="Tahoma"/>
          <w:b/>
          <w:sz w:val="32"/>
        </w:rPr>
      </w:pPr>
    </w:p>
    <w:p w14:paraId="017A04D9" w14:textId="4118BB72" w:rsidR="00E826DC" w:rsidRDefault="00E826DC" w:rsidP="00CE14FA">
      <w:pPr>
        <w:jc w:val="center"/>
        <w:rPr>
          <w:rFonts w:ascii="Tahoma" w:hAnsi="Tahoma" w:cs="Tahoma"/>
          <w:b/>
          <w:sz w:val="32"/>
        </w:rPr>
      </w:pPr>
    </w:p>
    <w:sdt>
      <w:sdtPr>
        <w:rPr>
          <w:rFonts w:ascii="Times New Roman" w:eastAsiaTheme="minorHAnsi" w:hAnsi="Times New Roman" w:cstheme="minorBidi"/>
          <w:color w:val="auto"/>
          <w:sz w:val="24"/>
          <w:szCs w:val="22"/>
        </w:rPr>
        <w:id w:val="964462853"/>
        <w:docPartObj>
          <w:docPartGallery w:val="Table of Contents"/>
          <w:docPartUnique/>
        </w:docPartObj>
      </w:sdtPr>
      <w:sdtEndPr>
        <w:rPr>
          <w:b/>
          <w:bCs/>
          <w:noProof/>
        </w:rPr>
      </w:sdtEndPr>
      <w:sdtContent>
        <w:p w14:paraId="133FC2BF" w14:textId="36D4CCB5" w:rsidR="00E826DC" w:rsidRDefault="00E826DC">
          <w:pPr>
            <w:pStyle w:val="TOCHeading"/>
          </w:pPr>
          <w:r>
            <w:t>Contents</w:t>
          </w:r>
        </w:p>
        <w:p w14:paraId="4D5915A9" w14:textId="3AE52023" w:rsidR="00E855AF" w:rsidRDefault="00E826DC">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39536790" w:history="1">
            <w:r w:rsidR="00E855AF" w:rsidRPr="00D2128C">
              <w:rPr>
                <w:rStyle w:val="Hyperlink"/>
                <w:noProof/>
              </w:rPr>
              <w:t>1.0 Introduction</w:t>
            </w:r>
            <w:r w:rsidR="00E855AF">
              <w:rPr>
                <w:noProof/>
                <w:webHidden/>
              </w:rPr>
              <w:tab/>
            </w:r>
            <w:r w:rsidR="00E855AF">
              <w:rPr>
                <w:noProof/>
                <w:webHidden/>
              </w:rPr>
              <w:fldChar w:fldCharType="begin"/>
            </w:r>
            <w:r w:rsidR="00E855AF">
              <w:rPr>
                <w:noProof/>
                <w:webHidden/>
              </w:rPr>
              <w:instrText xml:space="preserve"> PAGEREF _Toc39536790 \h </w:instrText>
            </w:r>
            <w:r w:rsidR="00E855AF">
              <w:rPr>
                <w:noProof/>
                <w:webHidden/>
              </w:rPr>
            </w:r>
            <w:r w:rsidR="00E855AF">
              <w:rPr>
                <w:noProof/>
                <w:webHidden/>
              </w:rPr>
              <w:fldChar w:fldCharType="separate"/>
            </w:r>
            <w:r w:rsidR="00E855AF">
              <w:rPr>
                <w:noProof/>
                <w:webHidden/>
              </w:rPr>
              <w:t>3</w:t>
            </w:r>
            <w:r w:rsidR="00E855AF">
              <w:rPr>
                <w:noProof/>
                <w:webHidden/>
              </w:rPr>
              <w:fldChar w:fldCharType="end"/>
            </w:r>
          </w:hyperlink>
        </w:p>
        <w:p w14:paraId="6DA0CFE1" w14:textId="312BBD8F" w:rsidR="00E855AF" w:rsidRDefault="0017702D">
          <w:pPr>
            <w:pStyle w:val="TOC2"/>
            <w:tabs>
              <w:tab w:val="right" w:leader="dot" w:pos="9350"/>
            </w:tabs>
            <w:rPr>
              <w:rFonts w:asciiTheme="minorHAnsi" w:eastAsiaTheme="minorEastAsia" w:hAnsiTheme="minorHAnsi"/>
              <w:noProof/>
              <w:sz w:val="22"/>
              <w:lang w:val="en-GB" w:eastAsia="en-GB"/>
            </w:rPr>
          </w:pPr>
          <w:hyperlink w:anchor="_Toc39536791" w:history="1">
            <w:r w:rsidR="00E855AF" w:rsidRPr="00D2128C">
              <w:rPr>
                <w:rStyle w:val="Hyperlink"/>
                <w:noProof/>
              </w:rPr>
              <w:t>2.0 Discussion</w:t>
            </w:r>
            <w:r w:rsidR="00E855AF">
              <w:rPr>
                <w:noProof/>
                <w:webHidden/>
              </w:rPr>
              <w:tab/>
            </w:r>
            <w:r w:rsidR="00E855AF">
              <w:rPr>
                <w:noProof/>
                <w:webHidden/>
              </w:rPr>
              <w:fldChar w:fldCharType="begin"/>
            </w:r>
            <w:r w:rsidR="00E855AF">
              <w:rPr>
                <w:noProof/>
                <w:webHidden/>
              </w:rPr>
              <w:instrText xml:space="preserve"> PAGEREF _Toc39536791 \h </w:instrText>
            </w:r>
            <w:r w:rsidR="00E855AF">
              <w:rPr>
                <w:noProof/>
                <w:webHidden/>
              </w:rPr>
            </w:r>
            <w:r w:rsidR="00E855AF">
              <w:rPr>
                <w:noProof/>
                <w:webHidden/>
              </w:rPr>
              <w:fldChar w:fldCharType="separate"/>
            </w:r>
            <w:r w:rsidR="00E855AF">
              <w:rPr>
                <w:noProof/>
                <w:webHidden/>
              </w:rPr>
              <w:t>3</w:t>
            </w:r>
            <w:r w:rsidR="00E855AF">
              <w:rPr>
                <w:noProof/>
                <w:webHidden/>
              </w:rPr>
              <w:fldChar w:fldCharType="end"/>
            </w:r>
          </w:hyperlink>
        </w:p>
        <w:p w14:paraId="4D53E2A0" w14:textId="44CCAEB7" w:rsidR="00E855AF" w:rsidRDefault="0017702D">
          <w:pPr>
            <w:pStyle w:val="TOC3"/>
            <w:tabs>
              <w:tab w:val="right" w:leader="dot" w:pos="9350"/>
            </w:tabs>
            <w:rPr>
              <w:rFonts w:asciiTheme="minorHAnsi" w:eastAsiaTheme="minorEastAsia" w:hAnsiTheme="minorHAnsi"/>
              <w:noProof/>
              <w:sz w:val="22"/>
              <w:lang w:val="en-GB" w:eastAsia="en-GB"/>
            </w:rPr>
          </w:pPr>
          <w:hyperlink w:anchor="_Toc39536792" w:history="1">
            <w:r w:rsidR="00E855AF" w:rsidRPr="00D2128C">
              <w:rPr>
                <w:rStyle w:val="Hyperlink"/>
                <w:noProof/>
              </w:rPr>
              <w:t>2.1 Major Forces Shaping Business Environment of the Car Manufacturing Industry</w:t>
            </w:r>
            <w:r w:rsidR="00E855AF">
              <w:rPr>
                <w:noProof/>
                <w:webHidden/>
              </w:rPr>
              <w:tab/>
            </w:r>
            <w:r w:rsidR="00E855AF">
              <w:rPr>
                <w:noProof/>
                <w:webHidden/>
              </w:rPr>
              <w:fldChar w:fldCharType="begin"/>
            </w:r>
            <w:r w:rsidR="00E855AF">
              <w:rPr>
                <w:noProof/>
                <w:webHidden/>
              </w:rPr>
              <w:instrText xml:space="preserve"> PAGEREF _Toc39536792 \h </w:instrText>
            </w:r>
            <w:r w:rsidR="00E855AF">
              <w:rPr>
                <w:noProof/>
                <w:webHidden/>
              </w:rPr>
            </w:r>
            <w:r w:rsidR="00E855AF">
              <w:rPr>
                <w:noProof/>
                <w:webHidden/>
              </w:rPr>
              <w:fldChar w:fldCharType="separate"/>
            </w:r>
            <w:r w:rsidR="00E855AF">
              <w:rPr>
                <w:noProof/>
                <w:webHidden/>
              </w:rPr>
              <w:t>3</w:t>
            </w:r>
            <w:r w:rsidR="00E855AF">
              <w:rPr>
                <w:noProof/>
                <w:webHidden/>
              </w:rPr>
              <w:fldChar w:fldCharType="end"/>
            </w:r>
          </w:hyperlink>
        </w:p>
        <w:p w14:paraId="2629DF94" w14:textId="4B43FCFE" w:rsidR="00E855AF" w:rsidRDefault="0017702D">
          <w:pPr>
            <w:pStyle w:val="TOC2"/>
            <w:tabs>
              <w:tab w:val="right" w:leader="dot" w:pos="9350"/>
            </w:tabs>
            <w:rPr>
              <w:rFonts w:asciiTheme="minorHAnsi" w:eastAsiaTheme="minorEastAsia" w:hAnsiTheme="minorHAnsi"/>
              <w:noProof/>
              <w:sz w:val="22"/>
              <w:lang w:val="en-GB" w:eastAsia="en-GB"/>
            </w:rPr>
          </w:pPr>
          <w:hyperlink w:anchor="_Toc39536793" w:history="1">
            <w:r w:rsidR="00E855AF" w:rsidRPr="00D2128C">
              <w:rPr>
                <w:rStyle w:val="Hyperlink"/>
                <w:noProof/>
              </w:rPr>
              <w:t>2.1.1 PESTLE Analysis</w:t>
            </w:r>
            <w:r w:rsidR="00E855AF">
              <w:rPr>
                <w:noProof/>
                <w:webHidden/>
              </w:rPr>
              <w:tab/>
            </w:r>
            <w:r w:rsidR="00E855AF">
              <w:rPr>
                <w:noProof/>
                <w:webHidden/>
              </w:rPr>
              <w:fldChar w:fldCharType="begin"/>
            </w:r>
            <w:r w:rsidR="00E855AF">
              <w:rPr>
                <w:noProof/>
                <w:webHidden/>
              </w:rPr>
              <w:instrText xml:space="preserve"> PAGEREF _Toc39536793 \h </w:instrText>
            </w:r>
            <w:r w:rsidR="00E855AF">
              <w:rPr>
                <w:noProof/>
                <w:webHidden/>
              </w:rPr>
            </w:r>
            <w:r w:rsidR="00E855AF">
              <w:rPr>
                <w:noProof/>
                <w:webHidden/>
              </w:rPr>
              <w:fldChar w:fldCharType="separate"/>
            </w:r>
            <w:r w:rsidR="00E855AF">
              <w:rPr>
                <w:noProof/>
                <w:webHidden/>
              </w:rPr>
              <w:t>3</w:t>
            </w:r>
            <w:r w:rsidR="00E855AF">
              <w:rPr>
                <w:noProof/>
                <w:webHidden/>
              </w:rPr>
              <w:fldChar w:fldCharType="end"/>
            </w:r>
          </w:hyperlink>
        </w:p>
        <w:p w14:paraId="2F73073C" w14:textId="33768807" w:rsidR="00E855AF" w:rsidRDefault="0017702D">
          <w:pPr>
            <w:pStyle w:val="TOC2"/>
            <w:tabs>
              <w:tab w:val="right" w:leader="dot" w:pos="9350"/>
            </w:tabs>
            <w:rPr>
              <w:rFonts w:asciiTheme="minorHAnsi" w:eastAsiaTheme="minorEastAsia" w:hAnsiTheme="minorHAnsi"/>
              <w:noProof/>
              <w:sz w:val="22"/>
              <w:lang w:val="en-GB" w:eastAsia="en-GB"/>
            </w:rPr>
          </w:pPr>
          <w:hyperlink w:anchor="_Toc39536794" w:history="1">
            <w:r w:rsidR="00E855AF" w:rsidRPr="00D2128C">
              <w:rPr>
                <w:rStyle w:val="Hyperlink"/>
                <w:noProof/>
              </w:rPr>
              <w:t>2.1.2 Porter’s Five Force Analysis</w:t>
            </w:r>
            <w:r w:rsidR="00E855AF">
              <w:rPr>
                <w:noProof/>
                <w:webHidden/>
              </w:rPr>
              <w:tab/>
            </w:r>
            <w:r w:rsidR="00E855AF">
              <w:rPr>
                <w:noProof/>
                <w:webHidden/>
              </w:rPr>
              <w:fldChar w:fldCharType="begin"/>
            </w:r>
            <w:r w:rsidR="00E855AF">
              <w:rPr>
                <w:noProof/>
                <w:webHidden/>
              </w:rPr>
              <w:instrText xml:space="preserve"> PAGEREF _Toc39536794 \h </w:instrText>
            </w:r>
            <w:r w:rsidR="00E855AF">
              <w:rPr>
                <w:noProof/>
                <w:webHidden/>
              </w:rPr>
            </w:r>
            <w:r w:rsidR="00E855AF">
              <w:rPr>
                <w:noProof/>
                <w:webHidden/>
              </w:rPr>
              <w:fldChar w:fldCharType="separate"/>
            </w:r>
            <w:r w:rsidR="00E855AF">
              <w:rPr>
                <w:noProof/>
                <w:webHidden/>
              </w:rPr>
              <w:t>6</w:t>
            </w:r>
            <w:r w:rsidR="00E855AF">
              <w:rPr>
                <w:noProof/>
                <w:webHidden/>
              </w:rPr>
              <w:fldChar w:fldCharType="end"/>
            </w:r>
          </w:hyperlink>
        </w:p>
        <w:p w14:paraId="6AE953CC" w14:textId="00D5C66E" w:rsidR="00E855AF" w:rsidRDefault="0017702D">
          <w:pPr>
            <w:pStyle w:val="TOC3"/>
            <w:tabs>
              <w:tab w:val="right" w:leader="dot" w:pos="9350"/>
            </w:tabs>
            <w:rPr>
              <w:rFonts w:asciiTheme="minorHAnsi" w:eastAsiaTheme="minorEastAsia" w:hAnsiTheme="minorHAnsi"/>
              <w:noProof/>
              <w:sz w:val="22"/>
              <w:lang w:val="en-GB" w:eastAsia="en-GB"/>
            </w:rPr>
          </w:pPr>
          <w:hyperlink w:anchor="_Toc39536795" w:history="1">
            <w:r w:rsidR="00E855AF" w:rsidRPr="00D2128C">
              <w:rPr>
                <w:rStyle w:val="Hyperlink"/>
                <w:noProof/>
              </w:rPr>
              <w:t>2.2 Organizational Changes in Future</w:t>
            </w:r>
            <w:r w:rsidR="00E855AF">
              <w:rPr>
                <w:noProof/>
                <w:webHidden/>
              </w:rPr>
              <w:tab/>
            </w:r>
            <w:r w:rsidR="00E855AF">
              <w:rPr>
                <w:noProof/>
                <w:webHidden/>
              </w:rPr>
              <w:fldChar w:fldCharType="begin"/>
            </w:r>
            <w:r w:rsidR="00E855AF">
              <w:rPr>
                <w:noProof/>
                <w:webHidden/>
              </w:rPr>
              <w:instrText xml:space="preserve"> PAGEREF _Toc39536795 \h </w:instrText>
            </w:r>
            <w:r w:rsidR="00E855AF">
              <w:rPr>
                <w:noProof/>
                <w:webHidden/>
              </w:rPr>
            </w:r>
            <w:r w:rsidR="00E855AF">
              <w:rPr>
                <w:noProof/>
                <w:webHidden/>
              </w:rPr>
              <w:fldChar w:fldCharType="separate"/>
            </w:r>
            <w:r w:rsidR="00E855AF">
              <w:rPr>
                <w:noProof/>
                <w:webHidden/>
              </w:rPr>
              <w:t>7</w:t>
            </w:r>
            <w:r w:rsidR="00E855AF">
              <w:rPr>
                <w:noProof/>
                <w:webHidden/>
              </w:rPr>
              <w:fldChar w:fldCharType="end"/>
            </w:r>
          </w:hyperlink>
        </w:p>
        <w:p w14:paraId="1440B27F" w14:textId="554FDFA1" w:rsidR="00E855AF" w:rsidRDefault="0017702D">
          <w:pPr>
            <w:pStyle w:val="TOC2"/>
            <w:tabs>
              <w:tab w:val="right" w:leader="dot" w:pos="9350"/>
            </w:tabs>
            <w:rPr>
              <w:rFonts w:asciiTheme="minorHAnsi" w:eastAsiaTheme="minorEastAsia" w:hAnsiTheme="minorHAnsi"/>
              <w:noProof/>
              <w:sz w:val="22"/>
              <w:lang w:val="en-GB" w:eastAsia="en-GB"/>
            </w:rPr>
          </w:pPr>
          <w:hyperlink w:anchor="_Toc39536796" w:history="1">
            <w:r w:rsidR="00E855AF" w:rsidRPr="00D2128C">
              <w:rPr>
                <w:rStyle w:val="Hyperlink"/>
                <w:noProof/>
              </w:rPr>
              <w:t>2.2.1 Drive towards the Production of Electric Cars</w:t>
            </w:r>
            <w:r w:rsidR="00E855AF">
              <w:rPr>
                <w:noProof/>
                <w:webHidden/>
              </w:rPr>
              <w:tab/>
            </w:r>
            <w:r w:rsidR="00E855AF">
              <w:rPr>
                <w:noProof/>
                <w:webHidden/>
              </w:rPr>
              <w:fldChar w:fldCharType="begin"/>
            </w:r>
            <w:r w:rsidR="00E855AF">
              <w:rPr>
                <w:noProof/>
                <w:webHidden/>
              </w:rPr>
              <w:instrText xml:space="preserve"> PAGEREF _Toc39536796 \h </w:instrText>
            </w:r>
            <w:r w:rsidR="00E855AF">
              <w:rPr>
                <w:noProof/>
                <w:webHidden/>
              </w:rPr>
            </w:r>
            <w:r w:rsidR="00E855AF">
              <w:rPr>
                <w:noProof/>
                <w:webHidden/>
              </w:rPr>
              <w:fldChar w:fldCharType="separate"/>
            </w:r>
            <w:r w:rsidR="00E855AF">
              <w:rPr>
                <w:noProof/>
                <w:webHidden/>
              </w:rPr>
              <w:t>8</w:t>
            </w:r>
            <w:r w:rsidR="00E855AF">
              <w:rPr>
                <w:noProof/>
                <w:webHidden/>
              </w:rPr>
              <w:fldChar w:fldCharType="end"/>
            </w:r>
          </w:hyperlink>
        </w:p>
        <w:p w14:paraId="110C6F82" w14:textId="34C44E7B" w:rsidR="00E855AF" w:rsidRDefault="0017702D">
          <w:pPr>
            <w:pStyle w:val="TOC1"/>
            <w:tabs>
              <w:tab w:val="right" w:leader="dot" w:pos="9350"/>
            </w:tabs>
            <w:rPr>
              <w:rFonts w:asciiTheme="minorHAnsi" w:eastAsiaTheme="minorEastAsia" w:hAnsiTheme="minorHAnsi"/>
              <w:noProof/>
              <w:sz w:val="22"/>
              <w:lang w:val="en-GB" w:eastAsia="en-GB"/>
            </w:rPr>
          </w:pPr>
          <w:hyperlink w:anchor="_Toc39536797" w:history="1">
            <w:r w:rsidR="00E855AF" w:rsidRPr="00D2128C">
              <w:rPr>
                <w:rStyle w:val="Hyperlink"/>
                <w:noProof/>
              </w:rPr>
              <w:t>3.0 Conclusion</w:t>
            </w:r>
            <w:r w:rsidR="00E855AF">
              <w:rPr>
                <w:noProof/>
                <w:webHidden/>
              </w:rPr>
              <w:tab/>
            </w:r>
            <w:r w:rsidR="00E855AF">
              <w:rPr>
                <w:noProof/>
                <w:webHidden/>
              </w:rPr>
              <w:fldChar w:fldCharType="begin"/>
            </w:r>
            <w:r w:rsidR="00E855AF">
              <w:rPr>
                <w:noProof/>
                <w:webHidden/>
              </w:rPr>
              <w:instrText xml:space="preserve"> PAGEREF _Toc39536797 \h </w:instrText>
            </w:r>
            <w:r w:rsidR="00E855AF">
              <w:rPr>
                <w:noProof/>
                <w:webHidden/>
              </w:rPr>
            </w:r>
            <w:r w:rsidR="00E855AF">
              <w:rPr>
                <w:noProof/>
                <w:webHidden/>
              </w:rPr>
              <w:fldChar w:fldCharType="separate"/>
            </w:r>
            <w:r w:rsidR="00E855AF">
              <w:rPr>
                <w:noProof/>
                <w:webHidden/>
              </w:rPr>
              <w:t>8</w:t>
            </w:r>
            <w:r w:rsidR="00E855AF">
              <w:rPr>
                <w:noProof/>
                <w:webHidden/>
              </w:rPr>
              <w:fldChar w:fldCharType="end"/>
            </w:r>
          </w:hyperlink>
        </w:p>
        <w:p w14:paraId="251E78A3" w14:textId="34DFB8C8" w:rsidR="00E855AF" w:rsidRDefault="0017702D">
          <w:pPr>
            <w:pStyle w:val="TOC1"/>
            <w:tabs>
              <w:tab w:val="right" w:leader="dot" w:pos="9350"/>
            </w:tabs>
            <w:rPr>
              <w:rFonts w:asciiTheme="minorHAnsi" w:eastAsiaTheme="minorEastAsia" w:hAnsiTheme="minorHAnsi"/>
              <w:noProof/>
              <w:sz w:val="22"/>
              <w:lang w:val="en-GB" w:eastAsia="en-GB"/>
            </w:rPr>
          </w:pPr>
          <w:hyperlink w:anchor="_Toc39536798" w:history="1">
            <w:r w:rsidR="00E855AF" w:rsidRPr="00D2128C">
              <w:rPr>
                <w:rStyle w:val="Hyperlink"/>
                <w:noProof/>
              </w:rPr>
              <w:t>References</w:t>
            </w:r>
            <w:r w:rsidR="00E855AF">
              <w:rPr>
                <w:noProof/>
                <w:webHidden/>
              </w:rPr>
              <w:tab/>
            </w:r>
            <w:r w:rsidR="00E855AF">
              <w:rPr>
                <w:noProof/>
                <w:webHidden/>
              </w:rPr>
              <w:fldChar w:fldCharType="begin"/>
            </w:r>
            <w:r w:rsidR="00E855AF">
              <w:rPr>
                <w:noProof/>
                <w:webHidden/>
              </w:rPr>
              <w:instrText xml:space="preserve"> PAGEREF _Toc39536798 \h </w:instrText>
            </w:r>
            <w:r w:rsidR="00E855AF">
              <w:rPr>
                <w:noProof/>
                <w:webHidden/>
              </w:rPr>
            </w:r>
            <w:r w:rsidR="00E855AF">
              <w:rPr>
                <w:noProof/>
                <w:webHidden/>
              </w:rPr>
              <w:fldChar w:fldCharType="separate"/>
            </w:r>
            <w:r w:rsidR="00E855AF">
              <w:rPr>
                <w:noProof/>
                <w:webHidden/>
              </w:rPr>
              <w:t>10</w:t>
            </w:r>
            <w:r w:rsidR="00E855AF">
              <w:rPr>
                <w:noProof/>
                <w:webHidden/>
              </w:rPr>
              <w:fldChar w:fldCharType="end"/>
            </w:r>
          </w:hyperlink>
        </w:p>
        <w:p w14:paraId="101EE764" w14:textId="1D06D7B7" w:rsidR="00E826DC" w:rsidRDefault="00E826DC">
          <w:r>
            <w:rPr>
              <w:b/>
              <w:bCs/>
              <w:noProof/>
            </w:rPr>
            <w:fldChar w:fldCharType="end"/>
          </w:r>
        </w:p>
      </w:sdtContent>
    </w:sdt>
    <w:p w14:paraId="6CDBCA3F" w14:textId="77777777" w:rsidR="00E826DC" w:rsidRDefault="00E826DC" w:rsidP="00E826DC">
      <w:pPr>
        <w:jc w:val="left"/>
        <w:rPr>
          <w:rFonts w:ascii="Tahoma" w:hAnsi="Tahoma" w:cs="Tahoma"/>
          <w:b/>
          <w:sz w:val="32"/>
        </w:rPr>
      </w:pPr>
    </w:p>
    <w:p w14:paraId="73D6E63E" w14:textId="164BD0F0" w:rsidR="00CE14FA" w:rsidRDefault="00CE14FA" w:rsidP="00CE14FA">
      <w:pPr>
        <w:jc w:val="center"/>
        <w:rPr>
          <w:rFonts w:ascii="Tahoma" w:hAnsi="Tahoma" w:cs="Tahoma"/>
          <w:b/>
          <w:sz w:val="32"/>
        </w:rPr>
      </w:pPr>
    </w:p>
    <w:p w14:paraId="470791E9" w14:textId="77777777" w:rsidR="00CE14FA" w:rsidRPr="004B7E14" w:rsidRDefault="00CE14FA" w:rsidP="00E826DC">
      <w:pPr>
        <w:rPr>
          <w:b/>
        </w:rPr>
      </w:pPr>
    </w:p>
    <w:p w14:paraId="09708D4C" w14:textId="77777777" w:rsidR="00BC2EB1" w:rsidRPr="004B7E14" w:rsidRDefault="0058507B" w:rsidP="00BC2EB1">
      <w:pPr>
        <w:pStyle w:val="Heading1"/>
        <w:rPr>
          <w:i w:val="0"/>
        </w:rPr>
      </w:pPr>
      <w:r w:rsidRPr="004B7E14">
        <w:rPr>
          <w:i w:val="0"/>
        </w:rPr>
        <w:br w:type="column"/>
      </w:r>
      <w:bookmarkStart w:id="0" w:name="_Toc39536574"/>
      <w:bookmarkStart w:id="1" w:name="_Toc39536790"/>
      <w:r w:rsidRPr="004B7E14">
        <w:rPr>
          <w:i w:val="0"/>
        </w:rPr>
        <w:lastRenderedPageBreak/>
        <w:t>1.0 Introduction</w:t>
      </w:r>
      <w:bookmarkEnd w:id="0"/>
      <w:bookmarkEnd w:id="1"/>
    </w:p>
    <w:p w14:paraId="09708D4D" w14:textId="77777777" w:rsidR="00BC2EB1" w:rsidRPr="004B7E14" w:rsidRDefault="00BC2EB1" w:rsidP="00BC2EB1">
      <w:r w:rsidRPr="004B7E14">
        <w:t xml:space="preserve">In this </w:t>
      </w:r>
      <w:r w:rsidR="005A48E6" w:rsidRPr="004B7E14">
        <w:t xml:space="preserve">essay, the discussion will help in explaining the forces affecting and shaping automobile/ car manufacturing industry using Porter’s Five Force model and PESTLE analysis. The essay will also offer a critical assessment and evaluation of </w:t>
      </w:r>
      <w:r w:rsidR="00FE43DD" w:rsidRPr="004B7E14">
        <w:t xml:space="preserve">changes that can occur in the </w:t>
      </w:r>
      <w:r w:rsidR="003E0E1D" w:rsidRPr="004B7E14">
        <w:t xml:space="preserve">future along with such changes about electric car considering the case of “Electric vehicles in Europe”. </w:t>
      </w:r>
    </w:p>
    <w:p w14:paraId="09708D4E" w14:textId="77777777" w:rsidR="00057B8C" w:rsidRPr="004B7E14" w:rsidRDefault="0058507B" w:rsidP="00B80ACC">
      <w:pPr>
        <w:pStyle w:val="Heading2"/>
        <w:rPr>
          <w:i w:val="0"/>
        </w:rPr>
      </w:pPr>
      <w:bookmarkStart w:id="2" w:name="_Toc39536575"/>
      <w:bookmarkStart w:id="3" w:name="_Toc39536791"/>
      <w:r w:rsidRPr="004B7E14">
        <w:rPr>
          <w:i w:val="0"/>
        </w:rPr>
        <w:t xml:space="preserve">2.0 </w:t>
      </w:r>
      <w:r w:rsidR="00057B8C" w:rsidRPr="004B7E14">
        <w:rPr>
          <w:i w:val="0"/>
        </w:rPr>
        <w:t>Discussion</w:t>
      </w:r>
      <w:bookmarkEnd w:id="2"/>
      <w:bookmarkEnd w:id="3"/>
      <w:r w:rsidR="00057B8C" w:rsidRPr="004B7E14">
        <w:rPr>
          <w:i w:val="0"/>
        </w:rPr>
        <w:t xml:space="preserve"> </w:t>
      </w:r>
    </w:p>
    <w:p w14:paraId="09708D4F" w14:textId="77777777" w:rsidR="00C67566" w:rsidRPr="004B7E14" w:rsidRDefault="00057B8C" w:rsidP="00B80ACC">
      <w:pPr>
        <w:pStyle w:val="Heading3"/>
        <w:rPr>
          <w:i w:val="0"/>
        </w:rPr>
      </w:pPr>
      <w:bookmarkStart w:id="4" w:name="_Toc39536576"/>
      <w:bookmarkStart w:id="5" w:name="_Toc39536792"/>
      <w:r w:rsidRPr="004B7E14">
        <w:rPr>
          <w:i w:val="0"/>
        </w:rPr>
        <w:t xml:space="preserve">2.1 </w:t>
      </w:r>
      <w:r w:rsidR="00C67566" w:rsidRPr="004B7E14">
        <w:rPr>
          <w:i w:val="0"/>
        </w:rPr>
        <w:t>Major Forces Shaping Business Environment of the Car Manufacturing Industry</w:t>
      </w:r>
      <w:bookmarkEnd w:id="4"/>
      <w:bookmarkEnd w:id="5"/>
      <w:r w:rsidR="00C67566" w:rsidRPr="004B7E14">
        <w:rPr>
          <w:i w:val="0"/>
        </w:rPr>
        <w:t xml:space="preserve"> </w:t>
      </w:r>
    </w:p>
    <w:p w14:paraId="09708D50" w14:textId="77777777" w:rsidR="00FE43DD" w:rsidRPr="004B7E14" w:rsidRDefault="0035686A" w:rsidP="00EE30FE">
      <w:r w:rsidRPr="004B7E14">
        <w:t xml:space="preserve">The automotive sector in recent years has undergone numerous changes due to the financial crisis that our country is currently experiencing. In the present study we will try to see how the different agents that make up the market behave and how these agents influence consumer behavior. The automobile industry is one of the most important industries in our country. Last year, the country raised 25.7 billion dollars from the automobile sector. This indicates a growth of more than 2.3% </w:t>
      </w:r>
      <w:r w:rsidR="00D836EE" w:rsidRPr="004B7E14">
        <w:t>compared to the previous year (</w:t>
      </w:r>
      <w:r w:rsidR="00D836EE" w:rsidRPr="004B7E14">
        <w:rPr>
          <w:rFonts w:cs="Arial"/>
          <w:color w:val="222222"/>
          <w:szCs w:val="20"/>
          <w:shd w:val="clear" w:color="auto" w:fill="FFFFFF"/>
        </w:rPr>
        <w:t>Du and Ouyang, 2017</w:t>
      </w:r>
      <w:r w:rsidRPr="004B7E14">
        <w:t>). According to the recently published article, the UK is the ninth largest vehicle producer in the world with more than 2.4 million units produced, representing 11% of total automobile manufacturing. The development of this activity provides direct employment to 300,000 people, and indirect 2,000,000 people. In addition, the trade balance is favored with this activity, since 85% of total production is exported to different countries (</w:t>
      </w:r>
      <w:r w:rsidR="005D075A" w:rsidRPr="004B7E14">
        <w:rPr>
          <w:rFonts w:cs="Arial"/>
          <w:color w:val="222222"/>
          <w:szCs w:val="20"/>
          <w:shd w:val="clear" w:color="auto" w:fill="FFFFFF"/>
        </w:rPr>
        <w:t xml:space="preserve">Morton, </w:t>
      </w:r>
      <w:proofErr w:type="spellStart"/>
      <w:r w:rsidR="005D075A" w:rsidRPr="004B7E14">
        <w:rPr>
          <w:rFonts w:cs="Arial"/>
          <w:color w:val="222222"/>
          <w:szCs w:val="20"/>
          <w:shd w:val="clear" w:color="auto" w:fill="FFFFFF"/>
        </w:rPr>
        <w:t>Anable</w:t>
      </w:r>
      <w:proofErr w:type="spellEnd"/>
      <w:r w:rsidR="005D075A" w:rsidRPr="004B7E14">
        <w:rPr>
          <w:rFonts w:cs="Arial"/>
          <w:color w:val="222222"/>
          <w:szCs w:val="20"/>
          <w:shd w:val="clear" w:color="auto" w:fill="FFFFFF"/>
        </w:rPr>
        <w:t xml:space="preserve"> and Nelson, 2017). </w:t>
      </w:r>
      <w:r w:rsidRPr="004B7E14">
        <w:t xml:space="preserve">For further analyzing the market, PESTLE and Porter’s five force analysis are </w:t>
      </w:r>
      <w:proofErr w:type="gramStart"/>
      <w:r w:rsidRPr="004B7E14">
        <w:t>executed;</w:t>
      </w:r>
      <w:proofErr w:type="gramEnd"/>
      <w:r w:rsidRPr="004B7E14">
        <w:t xml:space="preserve"> </w:t>
      </w:r>
    </w:p>
    <w:p w14:paraId="09708D51" w14:textId="77777777" w:rsidR="00C67566" w:rsidRPr="004B7E14" w:rsidRDefault="00057B8C" w:rsidP="00E855AF">
      <w:pPr>
        <w:pStyle w:val="Heading2"/>
        <w:rPr>
          <w:i w:val="0"/>
        </w:rPr>
      </w:pPr>
      <w:bookmarkStart w:id="6" w:name="_Toc39536793"/>
      <w:r w:rsidRPr="004B7E14">
        <w:rPr>
          <w:i w:val="0"/>
        </w:rPr>
        <w:t>2</w:t>
      </w:r>
      <w:r w:rsidR="00C67566" w:rsidRPr="004B7E14">
        <w:rPr>
          <w:i w:val="0"/>
        </w:rPr>
        <w:t>.1</w:t>
      </w:r>
      <w:r w:rsidRPr="004B7E14">
        <w:rPr>
          <w:i w:val="0"/>
        </w:rPr>
        <w:t>.1</w:t>
      </w:r>
      <w:r w:rsidR="00C67566" w:rsidRPr="004B7E14">
        <w:rPr>
          <w:i w:val="0"/>
        </w:rPr>
        <w:t xml:space="preserve"> </w:t>
      </w:r>
      <w:r w:rsidRPr="004B7E14">
        <w:rPr>
          <w:i w:val="0"/>
        </w:rPr>
        <w:t>PESTLE Analysis</w:t>
      </w:r>
      <w:bookmarkEnd w:id="6"/>
      <w:r w:rsidRPr="004B7E14">
        <w:rPr>
          <w:i w:val="0"/>
        </w:rPr>
        <w:t xml:space="preserve"> </w:t>
      </w:r>
    </w:p>
    <w:p w14:paraId="09708D52" w14:textId="77777777" w:rsidR="00707577" w:rsidRPr="004B7E14" w:rsidRDefault="00707577" w:rsidP="00707577">
      <w:r w:rsidRPr="004B7E14">
        <w:t xml:space="preserve">The author will carry out the external analysis of the automobile sector, </w:t>
      </w:r>
      <w:r w:rsidR="005A48E6" w:rsidRPr="004B7E14">
        <w:t>t</w:t>
      </w:r>
      <w:r w:rsidRPr="004B7E14">
        <w:t>his will pass to make a PESTEL analysis with which the author will treat each one of the dimensions that fully affect the Automobile industry.</w:t>
      </w:r>
    </w:p>
    <w:p w14:paraId="09708D53" w14:textId="77777777" w:rsidR="00707577" w:rsidRPr="004B7E14" w:rsidRDefault="00707577" w:rsidP="00707577">
      <w:pPr>
        <w:rPr>
          <w:b/>
        </w:rPr>
      </w:pPr>
      <w:r w:rsidRPr="004B7E14">
        <w:rPr>
          <w:b/>
        </w:rPr>
        <w:t>Political Factors</w:t>
      </w:r>
    </w:p>
    <w:p w14:paraId="09708D54" w14:textId="77777777" w:rsidR="00707577" w:rsidRPr="004B7E14" w:rsidRDefault="00707577" w:rsidP="00707577">
      <w:r w:rsidRPr="004B7E14">
        <w:t xml:space="preserve">In addition, according to the data obtained on the Ministry's page, the Automobile sector employs 300,000 people directly, and 2,000,000 people indirectly, which is all the more reason </w:t>
      </w:r>
      <w:r w:rsidRPr="004B7E14">
        <w:lastRenderedPageBreak/>
        <w:t>for the Government to show all its efforts so that these companies continue their develo</w:t>
      </w:r>
      <w:r w:rsidR="005D075A" w:rsidRPr="004B7E14">
        <w:t>pment in the European territory (</w:t>
      </w:r>
      <w:r w:rsidR="005D075A" w:rsidRPr="004B7E14">
        <w:rPr>
          <w:rFonts w:cs="Arial"/>
          <w:color w:val="222222"/>
          <w:szCs w:val="20"/>
          <w:shd w:val="clear" w:color="auto" w:fill="FFFFFF"/>
        </w:rPr>
        <w:t>Bergman et al., 2017).</w:t>
      </w:r>
      <w:r w:rsidRPr="004B7E14">
        <w:t xml:space="preserve"> The Government proposes measures that help to favor the internal consumption of electric automobiles in the country, such as aid from the eighth PIVE plan with 225 million Euros to remove vehicles of more than 10 years from circulation. The current plan supposes a reduction of 2000 euros to 1500 with respect to the PIVE Plan seven, of these 1500 euros, 750 are by the Government, and the other 750 by the brand. These plans have their origins back in the years, their objective is to achieve not only the renovation of country's fleet of but it is a great incentive for the activation of the internal market, promoting the sale of vehicles, activation of consumption and therefore, the manufacture of cars</w:t>
      </w:r>
      <w:r w:rsidR="005D075A" w:rsidRPr="004B7E14">
        <w:t xml:space="preserve"> (</w:t>
      </w:r>
      <w:r w:rsidR="005D075A" w:rsidRPr="004B7E14">
        <w:rPr>
          <w:rFonts w:cs="Arial"/>
          <w:color w:val="222222"/>
          <w:szCs w:val="20"/>
          <w:shd w:val="clear" w:color="auto" w:fill="FFFFFF"/>
        </w:rPr>
        <w:t>Palmer et al., 2018)</w:t>
      </w:r>
      <w:r w:rsidRPr="004B7E14">
        <w:t>.</w:t>
      </w:r>
    </w:p>
    <w:p w14:paraId="09708D55" w14:textId="77777777" w:rsidR="00707577" w:rsidRPr="004B7E14" w:rsidRDefault="00707577" w:rsidP="00707577">
      <w:pPr>
        <w:rPr>
          <w:b/>
        </w:rPr>
      </w:pPr>
      <w:r w:rsidRPr="004B7E14">
        <w:rPr>
          <w:b/>
        </w:rPr>
        <w:t>Economic Factors</w:t>
      </w:r>
    </w:p>
    <w:p w14:paraId="09708D56" w14:textId="77777777" w:rsidR="00707577" w:rsidRPr="004B7E14" w:rsidRDefault="00707577" w:rsidP="00707577">
      <w:r w:rsidRPr="004B7E14">
        <w:t>The development of the electric cars in automobile sector, either through the purchase of vehicles or the use of other development channels in this industry, are closely linked to the economic development of a country. The economic crisis that the UK has had made the decrease in the registration of new vehicles to be greatly affected, united in great measure measured by the decrease in the income of residents in the nation and the increase in unemployment that the country has experienced</w:t>
      </w:r>
      <w:r w:rsidR="005D075A" w:rsidRPr="004B7E14">
        <w:t xml:space="preserve"> (</w:t>
      </w:r>
      <w:r w:rsidR="005D075A" w:rsidRPr="004B7E14">
        <w:rPr>
          <w:rFonts w:cs="Arial"/>
          <w:color w:val="222222"/>
          <w:szCs w:val="20"/>
          <w:shd w:val="clear" w:color="auto" w:fill="FFFFFF"/>
        </w:rPr>
        <w:t>Cohn and Vaccaro, 2018)</w:t>
      </w:r>
      <w:r w:rsidRPr="004B7E14">
        <w:t xml:space="preserve">. The response of automobile manufacturing companies to the dramatic </w:t>
      </w:r>
      <w:proofErr w:type="gramStart"/>
      <w:r w:rsidRPr="004B7E14">
        <w:t>crisis situation</w:t>
      </w:r>
      <w:proofErr w:type="gramEnd"/>
      <w:r w:rsidRPr="004B7E14">
        <w:t xml:space="preserve"> has been to locate the manufacturing centers of their vehicles in developing countries, which allows them to reduce personnel and infrastructure costs, generating a negative response to GDP of our country. However, the Spanish economy has not been as punished as the rest of our European neighbors, since only two centers out of the seventeen that were in Spa</w:t>
      </w:r>
      <w:r w:rsidR="005D075A" w:rsidRPr="004B7E14">
        <w:t>nish territory have been closed (</w:t>
      </w:r>
      <w:proofErr w:type="spellStart"/>
      <w:r w:rsidR="005D075A" w:rsidRPr="004B7E14">
        <w:rPr>
          <w:rFonts w:cs="Arial"/>
          <w:color w:val="222222"/>
          <w:szCs w:val="20"/>
          <w:shd w:val="clear" w:color="auto" w:fill="FFFFFF"/>
        </w:rPr>
        <w:t>Olleros</w:t>
      </w:r>
      <w:proofErr w:type="spellEnd"/>
      <w:r w:rsidR="005D075A" w:rsidRPr="004B7E14">
        <w:rPr>
          <w:rFonts w:cs="Arial"/>
          <w:color w:val="222222"/>
          <w:szCs w:val="20"/>
          <w:shd w:val="clear" w:color="auto" w:fill="FFFFFF"/>
        </w:rPr>
        <w:t>, 2017).</w:t>
      </w:r>
    </w:p>
    <w:p w14:paraId="09708D57" w14:textId="77777777" w:rsidR="00707577" w:rsidRPr="004B7E14" w:rsidRDefault="00707577" w:rsidP="00707577">
      <w:pPr>
        <w:rPr>
          <w:b/>
        </w:rPr>
      </w:pPr>
      <w:r w:rsidRPr="004B7E14">
        <w:rPr>
          <w:b/>
        </w:rPr>
        <w:t xml:space="preserve">Socio-cultural </w:t>
      </w:r>
    </w:p>
    <w:p w14:paraId="09708D58" w14:textId="77777777" w:rsidR="00707577" w:rsidRPr="004B7E14" w:rsidRDefault="00707577" w:rsidP="00707577">
      <w:r w:rsidRPr="004B7E14">
        <w:t xml:space="preserve">Currently, the social status of an individual is usually perceived by the vehicle he owns, in such a way that his car classifies him around one social class or another. This represents a great opportunity for vehicle manufacturers, since it allows them to segment their ranges according to the social class they want to target. See as an example the case of the Volkswagen Group, which has in its records, among other brands, large automotive giants such as: Skoda, Seat, Volkswagen </w:t>
      </w:r>
      <w:r w:rsidRPr="004B7E14">
        <w:lastRenderedPageBreak/>
        <w:t>and Audi. In many occasions, the price of the vehicle is not conditioned by its quality, since practically the same parts are used, but the brand differentiation makes each individual perceive the qualit</w:t>
      </w:r>
      <w:r w:rsidR="005D075A" w:rsidRPr="004B7E14">
        <w:t>y in a completely different way (</w:t>
      </w:r>
      <w:r w:rsidR="005D075A" w:rsidRPr="004B7E14">
        <w:rPr>
          <w:rFonts w:cs="Arial"/>
          <w:color w:val="222222"/>
          <w:szCs w:val="20"/>
          <w:shd w:val="clear" w:color="auto" w:fill="FFFFFF"/>
        </w:rPr>
        <w:t>De-Stefano et al., 2016).</w:t>
      </w:r>
    </w:p>
    <w:p w14:paraId="09708D59" w14:textId="77777777" w:rsidR="00707577" w:rsidRPr="004B7E14" w:rsidRDefault="00707577" w:rsidP="00707577">
      <w:pPr>
        <w:rPr>
          <w:b/>
        </w:rPr>
      </w:pPr>
      <w:r w:rsidRPr="004B7E14">
        <w:rPr>
          <w:b/>
        </w:rPr>
        <w:t>Technological Factors</w:t>
      </w:r>
    </w:p>
    <w:p w14:paraId="09708D5A" w14:textId="77777777" w:rsidR="00707577" w:rsidRPr="004B7E14" w:rsidRDefault="00707577" w:rsidP="00707577">
      <w:r w:rsidRPr="004B7E14">
        <w:t>The emergence of new technological platforms such as online channel and internet dissemination has made this tool a great opportunity for the sector. Since they allow the user to know all the news of the new vehicles and even make them according to their requirements, tastes, preferences and budget. They have also been a great advantage for the sale of second-hand or second-hand vehicles</w:t>
      </w:r>
      <w:r w:rsidR="005D075A" w:rsidRPr="004B7E14">
        <w:t xml:space="preserve"> (</w:t>
      </w:r>
      <w:proofErr w:type="spellStart"/>
      <w:r w:rsidR="005D075A" w:rsidRPr="004B7E14">
        <w:rPr>
          <w:rFonts w:cs="Arial"/>
          <w:color w:val="222222"/>
          <w:szCs w:val="20"/>
          <w:shd w:val="clear" w:color="auto" w:fill="FFFFFF"/>
        </w:rPr>
        <w:t>Raugei</w:t>
      </w:r>
      <w:proofErr w:type="spellEnd"/>
      <w:r w:rsidR="005D075A" w:rsidRPr="004B7E14">
        <w:rPr>
          <w:rFonts w:cs="Arial"/>
          <w:color w:val="222222"/>
          <w:szCs w:val="20"/>
          <w:shd w:val="clear" w:color="auto" w:fill="FFFFFF"/>
        </w:rPr>
        <w:t xml:space="preserve"> et al., 2018)</w:t>
      </w:r>
      <w:r w:rsidRPr="004B7E14">
        <w:t xml:space="preserve">. Since there are numerous web pages that offer the possibility of advertising vehicles for sale, both private and professional. This fact has caused geographical barriers to be set aside, since they allow the buyer to choose the best offer anywhere in the world without having to settle for what is offered in their own municipality. In this way, consumers and companies benefit greatly. On the one hand, consumers increase their search range and find a better offer thanks to the price war between companies. On contrary, this will allow the companies to successfully and effectively increase their target audience. They </w:t>
      </w:r>
      <w:proofErr w:type="gramStart"/>
      <w:r w:rsidRPr="004B7E14">
        <w:t>are able to</w:t>
      </w:r>
      <w:proofErr w:type="gramEnd"/>
      <w:r w:rsidRPr="004B7E14">
        <w:t xml:space="preserve"> reach a much larger number of potential buyers with an ea</w:t>
      </w:r>
      <w:r w:rsidR="005D075A" w:rsidRPr="004B7E14">
        <w:t>sy, simple and inexpensive tool (</w:t>
      </w:r>
      <w:r w:rsidR="00937486" w:rsidRPr="004B7E14">
        <w:rPr>
          <w:rFonts w:cs="Arial"/>
          <w:color w:val="222222"/>
          <w:szCs w:val="20"/>
          <w:shd w:val="clear" w:color="auto" w:fill="FFFFFF"/>
        </w:rPr>
        <w:t>Law, 2017</w:t>
      </w:r>
      <w:r w:rsidR="005D075A" w:rsidRPr="004B7E14">
        <w:rPr>
          <w:rFonts w:cs="Arial"/>
          <w:color w:val="222222"/>
          <w:szCs w:val="20"/>
          <w:shd w:val="clear" w:color="auto" w:fill="FFFFFF"/>
        </w:rPr>
        <w:t>). </w:t>
      </w:r>
    </w:p>
    <w:p w14:paraId="09708D5B" w14:textId="77777777" w:rsidR="00707577" w:rsidRPr="004B7E14" w:rsidRDefault="00707577" w:rsidP="00707577">
      <w:pPr>
        <w:rPr>
          <w:b/>
        </w:rPr>
      </w:pPr>
      <w:r w:rsidRPr="004B7E14">
        <w:rPr>
          <w:b/>
        </w:rPr>
        <w:t xml:space="preserve"> Ecological Factors</w:t>
      </w:r>
    </w:p>
    <w:p w14:paraId="09708D5C" w14:textId="77777777" w:rsidR="00707577" w:rsidRPr="004B7E14" w:rsidRDefault="00707577" w:rsidP="00707577">
      <w:r w:rsidRPr="004B7E14">
        <w:t>It forms an important opportunity for the electric cars because the increase in pollution is a very serious concern for the governmental bodies.  This increase in the emission of harmful gases goes hand in hand with the increase in pollution. Society is aware of this, therefore, car manufacturers see in this concern the need and opportunity to increase their R&amp;D efforts in the search for less polluting mechanisms such as hybrid vehicles, electric cars, or simply engine impro</w:t>
      </w:r>
      <w:r w:rsidR="00937486" w:rsidRPr="004B7E14">
        <w:t>vements to reduce CO2 emissions (</w:t>
      </w:r>
      <w:r w:rsidR="00937486" w:rsidRPr="004B7E14">
        <w:rPr>
          <w:rFonts w:cs="Arial"/>
          <w:color w:val="222222"/>
          <w:szCs w:val="20"/>
          <w:shd w:val="clear" w:color="auto" w:fill="FFFFFF"/>
        </w:rPr>
        <w:t>Law, 2017). </w:t>
      </w:r>
    </w:p>
    <w:p w14:paraId="09708D5D" w14:textId="77777777" w:rsidR="00707577" w:rsidRPr="004B7E14" w:rsidRDefault="00707577" w:rsidP="00707577">
      <w:pPr>
        <w:rPr>
          <w:b/>
        </w:rPr>
      </w:pPr>
      <w:r w:rsidRPr="004B7E14">
        <w:rPr>
          <w:b/>
        </w:rPr>
        <w:t>Legal Factors</w:t>
      </w:r>
    </w:p>
    <w:p w14:paraId="09708D5E" w14:textId="77777777" w:rsidR="00707577" w:rsidRPr="004B7E14" w:rsidRDefault="00707577" w:rsidP="00707577">
      <w:r w:rsidRPr="004B7E14">
        <w:t xml:space="preserve">The new measures that the Government sets together with the European Union make vehicle manufacturers are forced to direct their improvements towards less polluting vehicles. The </w:t>
      </w:r>
      <w:r w:rsidRPr="004B7E14">
        <w:lastRenderedPageBreak/>
        <w:t>government, for its part, tightens taxes on the cars that pollute the most, making consumers favorable to the demand for vehicles with smaller, more efficient engines th</w:t>
      </w:r>
      <w:r w:rsidR="00937486" w:rsidRPr="004B7E14">
        <w:t>at greatly reduce CO2 emissions (</w:t>
      </w:r>
      <w:proofErr w:type="spellStart"/>
      <w:r w:rsidR="00937486" w:rsidRPr="004B7E14">
        <w:rPr>
          <w:rFonts w:cs="Arial"/>
          <w:color w:val="222222"/>
          <w:szCs w:val="20"/>
          <w:shd w:val="clear" w:color="auto" w:fill="FFFFFF"/>
        </w:rPr>
        <w:t>Lévay</w:t>
      </w:r>
      <w:proofErr w:type="spellEnd"/>
      <w:r w:rsidR="00937486" w:rsidRPr="004B7E14">
        <w:rPr>
          <w:rFonts w:cs="Arial"/>
          <w:color w:val="222222"/>
          <w:szCs w:val="20"/>
          <w:shd w:val="clear" w:color="auto" w:fill="FFFFFF"/>
        </w:rPr>
        <w:t xml:space="preserve"> et al., 2017).</w:t>
      </w:r>
    </w:p>
    <w:p w14:paraId="09708D5F" w14:textId="77777777" w:rsidR="00057B8C" w:rsidRPr="004B7E14" w:rsidRDefault="00057B8C" w:rsidP="00E855AF">
      <w:pPr>
        <w:pStyle w:val="Heading2"/>
        <w:rPr>
          <w:i w:val="0"/>
        </w:rPr>
      </w:pPr>
      <w:bookmarkStart w:id="7" w:name="_Toc39536794"/>
      <w:r w:rsidRPr="004B7E14">
        <w:rPr>
          <w:i w:val="0"/>
        </w:rPr>
        <w:t>2.1.2 Porter’s Five Force Analysis</w:t>
      </w:r>
      <w:bookmarkEnd w:id="7"/>
    </w:p>
    <w:p w14:paraId="09708D60" w14:textId="77777777" w:rsidR="005A48E6" w:rsidRPr="004B7E14" w:rsidRDefault="00276CCF" w:rsidP="00276CCF">
      <w:r w:rsidRPr="004B7E14">
        <w:t xml:space="preserve">In the objective of the work that is under consideration, the author will address the commercial aspect of the automotive sector, for this the discussion will analyze all the points of interest that the Porter forces propose to the readers and which will be of vital importance to understand </w:t>
      </w:r>
      <w:r w:rsidR="005A48E6" w:rsidRPr="004B7E14">
        <w:t xml:space="preserve">the operation of the sector. </w:t>
      </w:r>
    </w:p>
    <w:p w14:paraId="09708D61" w14:textId="77777777" w:rsidR="00276CCF" w:rsidRPr="004B7E14" w:rsidRDefault="00276CCF" w:rsidP="00276CCF">
      <w:pPr>
        <w:rPr>
          <w:b/>
        </w:rPr>
      </w:pPr>
      <w:r w:rsidRPr="004B7E14">
        <w:rPr>
          <w:b/>
        </w:rPr>
        <w:t>Market Competition</w:t>
      </w:r>
    </w:p>
    <w:p w14:paraId="09708D62" w14:textId="77777777" w:rsidR="00276CCF" w:rsidRPr="004B7E14" w:rsidRDefault="00276CCF" w:rsidP="00276CCF">
      <w:r w:rsidRPr="004B7E14">
        <w:t>The situation of the market competition in the automobile market currently maintains a specific situation that affects its sustainability. This high competition is largely due to the high concentration of the market that is in the hands of very few manufacturers and that they have the power to set numerous barriers to entry and the power to set prices.</w:t>
      </w:r>
    </w:p>
    <w:p w14:paraId="09708D63" w14:textId="77777777" w:rsidR="00276CCF" w:rsidRPr="004B7E14" w:rsidRDefault="00276CCF" w:rsidP="00276CCF">
      <w:pPr>
        <w:rPr>
          <w:b/>
        </w:rPr>
      </w:pPr>
      <w:r w:rsidRPr="004B7E14">
        <w:rPr>
          <w:b/>
        </w:rPr>
        <w:t xml:space="preserve">Entry Barriers </w:t>
      </w:r>
    </w:p>
    <w:p w14:paraId="09708D64" w14:textId="22413026" w:rsidR="00EF20BE" w:rsidRPr="004B7E14" w:rsidRDefault="00EF20BE" w:rsidP="00EF20BE">
      <w:r w:rsidRPr="004B7E14">
        <w:t>In the automotive sector, it has been determined that the market entry barriers are multiple some of them are highlighted. Economies of scale and scope, which occur when production costs decrease with increasing quantities produced or when resources are shared between different products or activities. It can be stated as the fact that occurs in a systematic way in the manufacture of automobiles since manufacturers use the same compon</w:t>
      </w:r>
      <w:r w:rsidR="00937486" w:rsidRPr="004B7E14">
        <w:t>ents for their different brands</w:t>
      </w:r>
      <w:r w:rsidR="00937486" w:rsidRPr="004B7E14">
        <w:rPr>
          <w:rFonts w:cs="Arial"/>
          <w:color w:val="222222"/>
          <w:szCs w:val="20"/>
          <w:shd w:val="clear" w:color="auto" w:fill="FFFFFF"/>
        </w:rPr>
        <w:t>.</w:t>
      </w:r>
    </w:p>
    <w:p w14:paraId="09708D65" w14:textId="77777777" w:rsidR="00EF20BE" w:rsidRPr="004B7E14" w:rsidRDefault="00EF20BE" w:rsidP="00276CCF">
      <w:pPr>
        <w:rPr>
          <w:b/>
        </w:rPr>
      </w:pPr>
      <w:r w:rsidRPr="004B7E14">
        <w:rPr>
          <w:b/>
        </w:rPr>
        <w:t xml:space="preserve">Substitute Product </w:t>
      </w:r>
    </w:p>
    <w:p w14:paraId="09708D66" w14:textId="77777777" w:rsidR="00276CCF" w:rsidRPr="004B7E14" w:rsidRDefault="00601DA3" w:rsidP="00276CCF">
      <w:r w:rsidRPr="004B7E14">
        <w:t xml:space="preserve">There is a significant threat of substitute products which mainly depend on the facts that products are obliged to meet the address consumer demands with changing lifestyles and technological advancements. </w:t>
      </w:r>
      <w:r w:rsidR="00DF453B" w:rsidRPr="004B7E14">
        <w:t>In this case, electric motorcycles, bicycles or public transport would be the options available to us regarding the vehicle, since the main purpose of the automobile is to solve the problem of mobility of people or th</w:t>
      </w:r>
      <w:r w:rsidR="00937486" w:rsidRPr="004B7E14">
        <w:t>e transfer of goods or objects (</w:t>
      </w:r>
      <w:r w:rsidR="00937486" w:rsidRPr="004B7E14">
        <w:rPr>
          <w:rFonts w:cs="Arial"/>
          <w:color w:val="222222"/>
          <w:szCs w:val="20"/>
          <w:shd w:val="clear" w:color="auto" w:fill="FFFFFF"/>
        </w:rPr>
        <w:t>Wilberforce et al., 2017).</w:t>
      </w:r>
    </w:p>
    <w:p w14:paraId="09708D67" w14:textId="77777777" w:rsidR="00DF453B" w:rsidRPr="004B7E14" w:rsidRDefault="00DF453B" w:rsidP="00276CCF">
      <w:pPr>
        <w:rPr>
          <w:b/>
        </w:rPr>
      </w:pPr>
      <w:r w:rsidRPr="004B7E14">
        <w:rPr>
          <w:b/>
        </w:rPr>
        <w:lastRenderedPageBreak/>
        <w:t xml:space="preserve">Bargaining Power of Customers </w:t>
      </w:r>
    </w:p>
    <w:p w14:paraId="09708D68" w14:textId="77777777" w:rsidR="006D68C0" w:rsidRPr="004B7E14" w:rsidRDefault="006D68C0" w:rsidP="00276CCF">
      <w:r w:rsidRPr="004B7E14">
        <w:t>The bargaining power of consumers in the case under consideration is deemed very low. It is important to note that preferences have also been modified when selecting a new or used vehicle, the second being the great beneficiary of the game. The demand for second-hand vehicles, since the financial crisis began in our country, has increased considerably, being a great business opportunity.</w:t>
      </w:r>
    </w:p>
    <w:p w14:paraId="09708D69" w14:textId="77777777" w:rsidR="00DF453B" w:rsidRPr="004B7E14" w:rsidRDefault="00DF453B" w:rsidP="00276CCF">
      <w:pPr>
        <w:rPr>
          <w:b/>
        </w:rPr>
      </w:pPr>
      <w:r w:rsidRPr="004B7E14">
        <w:rPr>
          <w:b/>
        </w:rPr>
        <w:t>Bargaining Power of Suppliers</w:t>
      </w:r>
    </w:p>
    <w:p w14:paraId="09708D6A" w14:textId="77777777" w:rsidR="006D68C0" w:rsidRPr="004B7E14" w:rsidRDefault="006D68C0" w:rsidP="00276CCF">
      <w:r w:rsidRPr="004B7E14">
        <w:t xml:space="preserve">The most important factors that affect the bargaining power of suppliers is the degree of concentration in relation to the industry and, volume of transactions carried out with industry companies. In the case of the automobile industry, suppliers include people of manufacturers of equipment and components; intermediaries, made up of distributors, dealers, repair shops, after-sales service, and finally, scrap yards and recycling companies. The bargaining power of suppliers to the automotive industry is determined to be low, since in most cases they have exclusive agreements with manufacturers to produce solely and exclusively for an automobile company. </w:t>
      </w:r>
      <w:proofErr w:type="gramStart"/>
      <w:r w:rsidRPr="004B7E14">
        <w:t>So</w:t>
      </w:r>
      <w:proofErr w:type="gramEnd"/>
      <w:r w:rsidRPr="004B7E14">
        <w:t xml:space="preserve"> their level of dependence on it is very hig</w:t>
      </w:r>
      <w:r w:rsidR="00937486" w:rsidRPr="004B7E14">
        <w:t>h (</w:t>
      </w:r>
      <w:r w:rsidR="00937486" w:rsidRPr="004B7E14">
        <w:rPr>
          <w:rFonts w:cs="Arial"/>
          <w:color w:val="222222"/>
          <w:szCs w:val="20"/>
          <w:shd w:val="clear" w:color="auto" w:fill="FFFFFF"/>
        </w:rPr>
        <w:t xml:space="preserve">Wilberforce et al., 2017). </w:t>
      </w:r>
    </w:p>
    <w:p w14:paraId="09708D6B" w14:textId="77777777" w:rsidR="00057B8C" w:rsidRPr="004B7E14" w:rsidRDefault="004F3C33" w:rsidP="00B80ACC">
      <w:pPr>
        <w:pStyle w:val="Heading3"/>
        <w:rPr>
          <w:i w:val="0"/>
        </w:rPr>
      </w:pPr>
      <w:bookmarkStart w:id="8" w:name="_Toc39536577"/>
      <w:bookmarkStart w:id="9" w:name="_Toc39536795"/>
      <w:r w:rsidRPr="004B7E14">
        <w:rPr>
          <w:i w:val="0"/>
        </w:rPr>
        <w:t>2.2 Organizational Changes in Future</w:t>
      </w:r>
      <w:bookmarkEnd w:id="8"/>
      <w:bookmarkEnd w:id="9"/>
    </w:p>
    <w:p w14:paraId="09708D6C" w14:textId="77777777" w:rsidR="00A5205B" w:rsidRPr="004B7E14" w:rsidRDefault="00A5205B" w:rsidP="00A5205B">
      <w:r w:rsidRPr="004B7E14">
        <w:t>Technological advances are one of the factors that have most influenced the change in consumer trends, since with the availability of the internet at your fingertips, there is a lot of information that the consumer has before making the purchase. Therefore, companies see a great opportunity to approach customers through new technologies, providing them with all the necessary information about the product or services offered by each brand</w:t>
      </w:r>
      <w:r w:rsidR="003E0E1D" w:rsidRPr="004B7E14">
        <w:t xml:space="preserve"> (</w:t>
      </w:r>
      <w:proofErr w:type="spellStart"/>
      <w:r w:rsidR="003E0E1D" w:rsidRPr="004B7E14">
        <w:rPr>
          <w:rFonts w:cs="Arial"/>
          <w:color w:val="222222"/>
          <w:szCs w:val="20"/>
          <w:shd w:val="clear" w:color="auto" w:fill="FFFFFF"/>
        </w:rPr>
        <w:t>Olleros</w:t>
      </w:r>
      <w:proofErr w:type="spellEnd"/>
      <w:r w:rsidR="003E0E1D" w:rsidRPr="004B7E14">
        <w:rPr>
          <w:rFonts w:cs="Arial"/>
          <w:color w:val="222222"/>
          <w:szCs w:val="20"/>
          <w:shd w:val="clear" w:color="auto" w:fill="FFFFFF"/>
        </w:rPr>
        <w:t>, 2017)</w:t>
      </w:r>
      <w:r w:rsidRPr="004B7E14">
        <w:t xml:space="preserve">. Therefore, the marketers are planning to adopt </w:t>
      </w:r>
      <w:r w:rsidR="009429BF" w:rsidRPr="004B7E14">
        <w:t xml:space="preserve">electric cars as a new product development strategy for enhancing market potential. </w:t>
      </w:r>
      <w:r w:rsidRPr="004B7E14">
        <w:t xml:space="preserve">The new European government laws focused on reducing emissions and the growing concern of the population about pollution make cars with very low emission levels </w:t>
      </w:r>
      <w:r w:rsidR="009429BF" w:rsidRPr="004B7E14">
        <w:t xml:space="preserve">like electric cars </w:t>
      </w:r>
      <w:r w:rsidRPr="004B7E14">
        <w:t xml:space="preserve">appear as a very attractive alternative for the </w:t>
      </w:r>
      <w:r w:rsidR="009429BF" w:rsidRPr="004B7E14">
        <w:t>i</w:t>
      </w:r>
      <w:r w:rsidRPr="004B7E14">
        <w:t xml:space="preserve">ndustry. Since the oil levels in our country are very low, </w:t>
      </w:r>
      <w:r w:rsidR="00056135" w:rsidRPr="004B7E14">
        <w:t>it</w:t>
      </w:r>
      <w:r w:rsidRPr="004B7E14">
        <w:t xml:space="preserve"> has a hu</w:t>
      </w:r>
      <w:r w:rsidR="00937486" w:rsidRPr="004B7E14">
        <w:t>ge penalty in the price of fuel (</w:t>
      </w:r>
      <w:r w:rsidR="00937486" w:rsidRPr="004B7E14">
        <w:rPr>
          <w:rFonts w:cs="Arial"/>
          <w:color w:val="222222"/>
          <w:szCs w:val="20"/>
          <w:shd w:val="clear" w:color="auto" w:fill="FFFFFF"/>
        </w:rPr>
        <w:t xml:space="preserve">Wilberforce et al., 2017). </w:t>
      </w:r>
      <w:r w:rsidRPr="004B7E14">
        <w:t xml:space="preserve"> The government, in view of taking advantage of own resources and reducing said dependency, at the same time as improving pollution rates, launches help with tax breaks and low taxes on this </w:t>
      </w:r>
      <w:r w:rsidRPr="004B7E14">
        <w:lastRenderedPageBreak/>
        <w:t xml:space="preserve">series of vehicles. </w:t>
      </w:r>
      <w:proofErr w:type="gramStart"/>
      <w:r w:rsidRPr="004B7E14">
        <w:t>The consumption of these vehicles,</w:t>
      </w:r>
      <w:proofErr w:type="gramEnd"/>
      <w:r w:rsidRPr="004B7E14">
        <w:t xml:space="preserve"> has experienced great growth in recent years, and although they still cannot compete with traditional cars, their consumption increases very progressively. More and more brands are launching their models with a</w:t>
      </w:r>
      <w:r w:rsidR="00056135" w:rsidRPr="004B7E14">
        <w:t>n</w:t>
      </w:r>
      <w:r w:rsidRPr="004B7E14">
        <w:t xml:space="preserve"> </w:t>
      </w:r>
      <w:r w:rsidR="00056135" w:rsidRPr="004B7E14">
        <w:t>electric</w:t>
      </w:r>
      <w:r w:rsidRPr="004B7E14">
        <w:t xml:space="preserve"> engine version.  Consumers perceive these vehicles as a great opportunity to contribute to improving the environment, and more importantly in man</w:t>
      </w:r>
      <w:r w:rsidR="00937486" w:rsidRPr="004B7E14">
        <w:t>y cases, constant fuel savings (</w:t>
      </w:r>
      <w:r w:rsidR="00937486" w:rsidRPr="004B7E14">
        <w:rPr>
          <w:rFonts w:cs="Arial"/>
          <w:color w:val="222222"/>
          <w:szCs w:val="20"/>
          <w:shd w:val="clear" w:color="auto" w:fill="FFFFFF"/>
        </w:rPr>
        <w:t>Law, 2017).</w:t>
      </w:r>
    </w:p>
    <w:p w14:paraId="09708D6D" w14:textId="77777777" w:rsidR="00A5205B" w:rsidRPr="004B7E14" w:rsidRDefault="0035686A" w:rsidP="0035686A">
      <w:r w:rsidRPr="004B7E14">
        <w:t xml:space="preserve">The </w:t>
      </w:r>
      <w:r w:rsidR="00056135" w:rsidRPr="004B7E14">
        <w:t>technological developments have</w:t>
      </w:r>
      <w:r w:rsidRPr="004B7E14">
        <w:t xml:space="preserve"> also changed consumer behavior. It has been noted that largely delaying the decision in the purchase process, a fact that contributes to making the vehicle fleet in the country as one of the finest in Europe. One of the sectors that have stood out the best after the outbreak of the </w:t>
      </w:r>
      <w:r w:rsidR="004C60CA" w:rsidRPr="004B7E14">
        <w:t>technology</w:t>
      </w:r>
      <w:r w:rsidRPr="004B7E14">
        <w:t xml:space="preserve"> has been </w:t>
      </w:r>
      <w:r w:rsidR="004C60CA" w:rsidRPr="004B7E14">
        <w:t>the electric</w:t>
      </w:r>
      <w:r w:rsidRPr="004B7E14">
        <w:t>. The brands have considered this change in trend as an opportunity creating their own corporate brands and endowing the products with a series of services and benefits that match the new vehicles, such as guarantees, long-term financing</w:t>
      </w:r>
      <w:r w:rsidR="00937486" w:rsidRPr="004B7E14">
        <w:t>, trial without commitment, etc. (</w:t>
      </w:r>
      <w:r w:rsidR="00937486" w:rsidRPr="004B7E14">
        <w:rPr>
          <w:rFonts w:cs="Arial"/>
          <w:color w:val="222222"/>
          <w:szCs w:val="20"/>
          <w:shd w:val="clear" w:color="auto" w:fill="FFFFFF"/>
        </w:rPr>
        <w:t xml:space="preserve">Law, 2017). </w:t>
      </w:r>
    </w:p>
    <w:p w14:paraId="09708D6E" w14:textId="77777777" w:rsidR="004F3C33" w:rsidRPr="004B7E14" w:rsidRDefault="004F3C33" w:rsidP="00E855AF">
      <w:pPr>
        <w:pStyle w:val="Heading2"/>
        <w:rPr>
          <w:i w:val="0"/>
        </w:rPr>
      </w:pPr>
      <w:bookmarkStart w:id="10" w:name="_Toc39536796"/>
      <w:r w:rsidRPr="004B7E14">
        <w:rPr>
          <w:i w:val="0"/>
        </w:rPr>
        <w:t>2.2.1 Drive towards the Production of Electric Cars</w:t>
      </w:r>
      <w:bookmarkEnd w:id="10"/>
    </w:p>
    <w:p w14:paraId="09708D6F" w14:textId="77777777" w:rsidR="00BE7A47" w:rsidRPr="004B7E14" w:rsidRDefault="00BE7A47" w:rsidP="00BE7A47">
      <w:r w:rsidRPr="004B7E14">
        <w:t xml:space="preserve">After the previous analysis, the discussion can facilitate in capturing the following information which can help in determining the drive towards the production of electric cars. These opportunities </w:t>
      </w:r>
      <w:proofErr w:type="gramStart"/>
      <w:r w:rsidRPr="004B7E14">
        <w:t>include;</w:t>
      </w:r>
      <w:proofErr w:type="gramEnd"/>
      <w:r w:rsidRPr="004B7E14">
        <w:t xml:space="preserve"> technological development of the industry, availability of tax and labor advantages, profitable market for industry and bet on less polluting vehicles</w:t>
      </w:r>
      <w:r w:rsidR="003E0E1D" w:rsidRPr="004B7E14">
        <w:t xml:space="preserve"> (</w:t>
      </w:r>
      <w:r w:rsidR="003E0E1D" w:rsidRPr="004B7E14">
        <w:rPr>
          <w:rFonts w:cs="Arial"/>
          <w:color w:val="222222"/>
          <w:szCs w:val="20"/>
          <w:shd w:val="clear" w:color="auto" w:fill="FFFFFF"/>
        </w:rPr>
        <w:t>Law, 2017)</w:t>
      </w:r>
      <w:r w:rsidRPr="004B7E14">
        <w:t xml:space="preserve">. Furthermore, there are some more variables that can encourage the overall consumption of the electric cars including internet as a new sales channel, ICT as help and support for car sales, expansion of the used vehicle market and consumer aid plans by the government.  On contrary, the factors that can somehow turn challenging </w:t>
      </w:r>
      <w:proofErr w:type="gramStart"/>
      <w:r w:rsidRPr="004B7E14">
        <w:t>for the production of</w:t>
      </w:r>
      <w:proofErr w:type="gramEnd"/>
      <w:r w:rsidRPr="004B7E14">
        <w:t xml:space="preserve"> electric cars might include current economic crisis, which has a negative influence on the decrease in consumption.  Furthermore, it can be assumed that the need of the sector to adapt to sociocultural changes, tax system, European regulations that promote the use of clean energy and electric equipme</w:t>
      </w:r>
      <w:r w:rsidR="003E0E1D" w:rsidRPr="004B7E14">
        <w:t>nt can restrict the production (</w:t>
      </w:r>
      <w:proofErr w:type="spellStart"/>
      <w:r w:rsidR="003E0E1D" w:rsidRPr="004B7E14">
        <w:rPr>
          <w:rFonts w:cs="Arial"/>
          <w:color w:val="222222"/>
          <w:szCs w:val="20"/>
          <w:shd w:val="clear" w:color="auto" w:fill="FFFFFF"/>
        </w:rPr>
        <w:t>Olleros</w:t>
      </w:r>
      <w:proofErr w:type="spellEnd"/>
      <w:r w:rsidR="003E0E1D" w:rsidRPr="004B7E14">
        <w:rPr>
          <w:rFonts w:cs="Arial"/>
          <w:color w:val="222222"/>
          <w:szCs w:val="20"/>
          <w:shd w:val="clear" w:color="auto" w:fill="FFFFFF"/>
        </w:rPr>
        <w:t>, 2017).</w:t>
      </w:r>
    </w:p>
    <w:p w14:paraId="09708D70" w14:textId="77777777" w:rsidR="00B80ACC" w:rsidRPr="004B7E14" w:rsidRDefault="00B80ACC" w:rsidP="00B80ACC">
      <w:pPr>
        <w:pStyle w:val="Heading1"/>
        <w:rPr>
          <w:i w:val="0"/>
        </w:rPr>
      </w:pPr>
      <w:bookmarkStart w:id="11" w:name="_Toc39536578"/>
      <w:bookmarkStart w:id="12" w:name="_Toc39536797"/>
      <w:r w:rsidRPr="004B7E14">
        <w:rPr>
          <w:i w:val="0"/>
        </w:rPr>
        <w:t>3.0 Conclusion</w:t>
      </w:r>
      <w:bookmarkEnd w:id="11"/>
      <w:bookmarkEnd w:id="12"/>
    </w:p>
    <w:p w14:paraId="09708D71" w14:textId="77777777" w:rsidR="006D68C0" w:rsidRPr="004B7E14" w:rsidRDefault="006D68C0" w:rsidP="006D68C0">
      <w:r w:rsidRPr="004B7E14">
        <w:t xml:space="preserve">In the case of the automotive sector, customers have evolved over the years. Purchase habits and product search channels have been modified thanks to technological developments. Nowadays, </w:t>
      </w:r>
      <w:r w:rsidRPr="004B7E14">
        <w:lastRenderedPageBreak/>
        <w:t>the first reference of purchase when choosing a vehicle is through the online channel.  Important fact is to know that since the technological advancement that hit the globe erupted, the purchase decision has been changed over time, so the useful life of the vehicles has been increasing. Therefore, there are significant opportunities available for preference of customers towards purchasing electric cars.</w:t>
      </w:r>
    </w:p>
    <w:p w14:paraId="09708D72" w14:textId="77777777" w:rsidR="00EE30FE" w:rsidRPr="004B7E14" w:rsidRDefault="00EE30FE" w:rsidP="00EE30FE">
      <w:pPr>
        <w:pStyle w:val="Heading1"/>
        <w:rPr>
          <w:i w:val="0"/>
        </w:rPr>
      </w:pPr>
      <w:r w:rsidRPr="004B7E14">
        <w:rPr>
          <w:i w:val="0"/>
        </w:rPr>
        <w:br w:type="column"/>
      </w:r>
      <w:bookmarkStart w:id="13" w:name="_Toc39536579"/>
      <w:bookmarkStart w:id="14" w:name="_Toc39536798"/>
      <w:r w:rsidRPr="004B7E14">
        <w:rPr>
          <w:i w:val="0"/>
        </w:rPr>
        <w:lastRenderedPageBreak/>
        <w:t>References</w:t>
      </w:r>
      <w:bookmarkEnd w:id="13"/>
      <w:bookmarkEnd w:id="14"/>
    </w:p>
    <w:p w14:paraId="09708D73"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 xml:space="preserve">Bergman, N., </w:t>
      </w:r>
      <w:proofErr w:type="spellStart"/>
      <w:r w:rsidRPr="004B7E14">
        <w:rPr>
          <w:rFonts w:cs="Arial"/>
          <w:color w:val="222222"/>
          <w:szCs w:val="20"/>
          <w:shd w:val="clear" w:color="auto" w:fill="FFFFFF"/>
        </w:rPr>
        <w:t>Schwanen</w:t>
      </w:r>
      <w:proofErr w:type="spellEnd"/>
      <w:r w:rsidRPr="004B7E14">
        <w:rPr>
          <w:rFonts w:cs="Arial"/>
          <w:color w:val="222222"/>
          <w:szCs w:val="20"/>
          <w:shd w:val="clear" w:color="auto" w:fill="FFFFFF"/>
        </w:rPr>
        <w:t xml:space="preserve">, T., and </w:t>
      </w:r>
      <w:proofErr w:type="spellStart"/>
      <w:r w:rsidRPr="004B7E14">
        <w:rPr>
          <w:rFonts w:cs="Arial"/>
          <w:color w:val="222222"/>
          <w:szCs w:val="20"/>
          <w:shd w:val="clear" w:color="auto" w:fill="FFFFFF"/>
        </w:rPr>
        <w:t>Sovacool</w:t>
      </w:r>
      <w:proofErr w:type="spellEnd"/>
      <w:r w:rsidRPr="004B7E14">
        <w:rPr>
          <w:rFonts w:cs="Arial"/>
          <w:color w:val="222222"/>
          <w:szCs w:val="20"/>
          <w:shd w:val="clear" w:color="auto" w:fill="FFFFFF"/>
        </w:rPr>
        <w:t xml:space="preserve">, B. K. (2017). Imagined people, </w:t>
      </w:r>
      <w:proofErr w:type="spellStart"/>
      <w:r w:rsidRPr="004B7E14">
        <w:rPr>
          <w:rFonts w:cs="Arial"/>
          <w:color w:val="222222"/>
          <w:szCs w:val="20"/>
          <w:shd w:val="clear" w:color="auto" w:fill="FFFFFF"/>
        </w:rPr>
        <w:t>behaviour</w:t>
      </w:r>
      <w:proofErr w:type="spellEnd"/>
      <w:r w:rsidRPr="004B7E14">
        <w:rPr>
          <w:rFonts w:cs="Arial"/>
          <w:color w:val="222222"/>
          <w:szCs w:val="20"/>
          <w:shd w:val="clear" w:color="auto" w:fill="FFFFFF"/>
        </w:rPr>
        <w:t xml:space="preserve"> and future mobility: Insights from visions of electric vehicles and car clubs in the United Kingdom. Transport Policy, 59, 165-173.</w:t>
      </w:r>
    </w:p>
    <w:p w14:paraId="09708D74"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 xml:space="preserve">Cohn, D. Y., and Vaccaro, V. L. (2018). Reducing </w:t>
      </w:r>
      <w:proofErr w:type="gramStart"/>
      <w:r w:rsidRPr="004B7E14">
        <w:rPr>
          <w:rFonts w:cs="Arial"/>
          <w:color w:val="222222"/>
          <w:szCs w:val="20"/>
          <w:shd w:val="clear" w:color="auto" w:fill="FFFFFF"/>
        </w:rPr>
        <w:t>The</w:t>
      </w:r>
      <w:proofErr w:type="gramEnd"/>
      <w:r w:rsidRPr="004B7E14">
        <w:rPr>
          <w:rFonts w:cs="Arial"/>
          <w:color w:val="222222"/>
          <w:szCs w:val="20"/>
          <w:shd w:val="clear" w:color="auto" w:fill="FFFFFF"/>
        </w:rPr>
        <w:t xml:space="preserve"> Green Gap: The Impact Of Cultural and Personal Values On Adoption Of Hybrid and Electric Vehicles In The Us, </w:t>
      </w:r>
      <w:proofErr w:type="spellStart"/>
      <w:r w:rsidRPr="004B7E14">
        <w:rPr>
          <w:rFonts w:cs="Arial"/>
          <w:color w:val="222222"/>
          <w:szCs w:val="20"/>
          <w:shd w:val="clear" w:color="auto" w:fill="FFFFFF"/>
        </w:rPr>
        <w:t>Uk</w:t>
      </w:r>
      <w:proofErr w:type="spellEnd"/>
      <w:r w:rsidRPr="004B7E14">
        <w:rPr>
          <w:rFonts w:cs="Arial"/>
          <w:color w:val="222222"/>
          <w:szCs w:val="20"/>
          <w:shd w:val="clear" w:color="auto" w:fill="FFFFFF"/>
        </w:rPr>
        <w:t>, Australia and South Africa. Journal of International Management Studies, 18(3).</w:t>
      </w:r>
    </w:p>
    <w:p w14:paraId="09708D75"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De-Stefano, M. C., Montes-Sancho, M. J., and Busch, T. (2016). A natural resource-based view of climate change: Innovation challenges in the automobile industry. Journal of Cleaner Production, 139, 1436-1448.</w:t>
      </w:r>
    </w:p>
    <w:p w14:paraId="09708D76"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Du, J. and Ouyang, D. (2017). Progress of Chinese electric vehicles industrialization in 2015: A review. Applied Energy, 188, 529-546.</w:t>
      </w:r>
    </w:p>
    <w:p w14:paraId="09708D77" w14:textId="77777777" w:rsidR="00EE30FE" w:rsidRPr="004B7E14" w:rsidRDefault="00EE30FE" w:rsidP="00EE30FE">
      <w:pPr>
        <w:spacing w:before="240"/>
        <w:ind w:left="720" w:hanging="720"/>
        <w:rPr>
          <w:rFonts w:cs="Arial"/>
          <w:color w:val="222222"/>
          <w:szCs w:val="20"/>
          <w:shd w:val="clear" w:color="auto" w:fill="FFFFFF"/>
        </w:rPr>
      </w:pPr>
      <w:r w:rsidRPr="004B7E14">
        <w:rPr>
          <w:rFonts w:cs="Arial"/>
          <w:color w:val="222222"/>
          <w:szCs w:val="20"/>
          <w:shd w:val="clear" w:color="auto" w:fill="FFFFFF"/>
        </w:rPr>
        <w:t xml:space="preserve">Durkin, B., </w:t>
      </w:r>
      <w:proofErr w:type="spellStart"/>
      <w:r w:rsidRPr="004B7E14">
        <w:rPr>
          <w:rFonts w:cs="Arial"/>
          <w:color w:val="222222"/>
          <w:szCs w:val="20"/>
          <w:shd w:val="clear" w:color="auto" w:fill="FFFFFF"/>
        </w:rPr>
        <w:t>Lokshina</w:t>
      </w:r>
      <w:proofErr w:type="spellEnd"/>
      <w:r w:rsidRPr="004B7E14">
        <w:rPr>
          <w:rFonts w:cs="Arial"/>
          <w:color w:val="222222"/>
          <w:szCs w:val="20"/>
          <w:shd w:val="clear" w:color="auto" w:fill="FFFFFF"/>
        </w:rPr>
        <w:t xml:space="preserve">, I., and </w:t>
      </w:r>
      <w:proofErr w:type="spellStart"/>
      <w:r w:rsidRPr="004B7E14">
        <w:rPr>
          <w:rFonts w:cs="Arial"/>
          <w:color w:val="222222"/>
          <w:szCs w:val="20"/>
          <w:shd w:val="clear" w:color="auto" w:fill="FFFFFF"/>
        </w:rPr>
        <w:t>Lanting</w:t>
      </w:r>
      <w:proofErr w:type="spellEnd"/>
      <w:r w:rsidRPr="004B7E14">
        <w:rPr>
          <w:rFonts w:cs="Arial"/>
          <w:color w:val="222222"/>
          <w:szCs w:val="20"/>
          <w:shd w:val="clear" w:color="auto" w:fill="FFFFFF"/>
        </w:rPr>
        <w:t xml:space="preserve">, C. J. (2017). Data analysis services related to the </w:t>
      </w:r>
      <w:proofErr w:type="spellStart"/>
      <w:r w:rsidRPr="004B7E14">
        <w:rPr>
          <w:rFonts w:cs="Arial"/>
          <w:color w:val="222222"/>
          <w:szCs w:val="20"/>
          <w:shd w:val="clear" w:color="auto" w:fill="FFFFFF"/>
        </w:rPr>
        <w:t>iot</w:t>
      </w:r>
      <w:proofErr w:type="spellEnd"/>
      <w:r w:rsidRPr="004B7E14">
        <w:rPr>
          <w:rFonts w:cs="Arial"/>
          <w:color w:val="222222"/>
          <w:szCs w:val="20"/>
          <w:shd w:val="clear" w:color="auto" w:fill="FFFFFF"/>
        </w:rPr>
        <w:t xml:space="preserve"> and big data: Potential business opportunities for third parties. In Proceedings of the 50th Hawaii International Conference on System Sciences.</w:t>
      </w:r>
    </w:p>
    <w:p w14:paraId="09708D78" w14:textId="77777777" w:rsidR="00EE30FE" w:rsidRPr="004B7E14" w:rsidRDefault="00EE30FE" w:rsidP="00EE30FE">
      <w:pPr>
        <w:spacing w:before="240"/>
        <w:ind w:left="720" w:hanging="720"/>
        <w:rPr>
          <w:rFonts w:cs="Arial"/>
          <w:color w:val="222222"/>
          <w:szCs w:val="20"/>
          <w:shd w:val="clear" w:color="auto" w:fill="FFFFFF"/>
        </w:rPr>
      </w:pPr>
      <w:proofErr w:type="spellStart"/>
      <w:r w:rsidRPr="004B7E14">
        <w:rPr>
          <w:rFonts w:cs="Arial"/>
          <w:color w:val="222222"/>
          <w:szCs w:val="20"/>
          <w:shd w:val="clear" w:color="auto" w:fill="FFFFFF"/>
        </w:rPr>
        <w:t>Engelken</w:t>
      </w:r>
      <w:proofErr w:type="spellEnd"/>
      <w:r w:rsidRPr="004B7E14">
        <w:rPr>
          <w:rFonts w:cs="Arial"/>
          <w:color w:val="222222"/>
          <w:szCs w:val="20"/>
          <w:shd w:val="clear" w:color="auto" w:fill="FFFFFF"/>
        </w:rPr>
        <w:t xml:space="preserve">, M., </w:t>
      </w:r>
      <w:proofErr w:type="spellStart"/>
      <w:r w:rsidRPr="004B7E14">
        <w:rPr>
          <w:rFonts w:cs="Arial"/>
          <w:color w:val="222222"/>
          <w:szCs w:val="20"/>
          <w:shd w:val="clear" w:color="auto" w:fill="FFFFFF"/>
        </w:rPr>
        <w:t>Römer</w:t>
      </w:r>
      <w:proofErr w:type="spellEnd"/>
      <w:r w:rsidRPr="004B7E14">
        <w:rPr>
          <w:rFonts w:cs="Arial"/>
          <w:color w:val="222222"/>
          <w:szCs w:val="20"/>
          <w:shd w:val="clear" w:color="auto" w:fill="FFFFFF"/>
        </w:rPr>
        <w:t xml:space="preserve">, B., Drescher, M., </w:t>
      </w:r>
      <w:proofErr w:type="spellStart"/>
      <w:r w:rsidRPr="004B7E14">
        <w:rPr>
          <w:rFonts w:cs="Arial"/>
          <w:color w:val="222222"/>
          <w:szCs w:val="20"/>
          <w:shd w:val="clear" w:color="auto" w:fill="FFFFFF"/>
        </w:rPr>
        <w:t>Welpe</w:t>
      </w:r>
      <w:proofErr w:type="spellEnd"/>
      <w:r w:rsidRPr="004B7E14">
        <w:rPr>
          <w:rFonts w:cs="Arial"/>
          <w:color w:val="222222"/>
          <w:szCs w:val="20"/>
          <w:shd w:val="clear" w:color="auto" w:fill="FFFFFF"/>
        </w:rPr>
        <w:t>, I. M., and Picot, A. (2016). Comparing drivers, barriers, and opportunities of business models for renewable energies: A review. Renewable and Sustainable Energy Reviews, 60, 795-809.</w:t>
      </w:r>
    </w:p>
    <w:p w14:paraId="09708D79" w14:textId="77777777" w:rsidR="00EE30FE" w:rsidRPr="004B7E14" w:rsidRDefault="00EE30FE" w:rsidP="00EE30FE">
      <w:pPr>
        <w:spacing w:before="240"/>
        <w:ind w:left="720" w:hanging="720"/>
        <w:rPr>
          <w:rFonts w:cs="Arial"/>
          <w:color w:val="222222"/>
          <w:szCs w:val="20"/>
          <w:shd w:val="clear" w:color="auto" w:fill="FFFFFF"/>
        </w:rPr>
      </w:pPr>
      <w:r w:rsidRPr="004B7E14">
        <w:rPr>
          <w:rFonts w:cs="Arial"/>
          <w:color w:val="222222"/>
          <w:szCs w:val="20"/>
          <w:shd w:val="clear" w:color="auto" w:fill="FFFFFF"/>
        </w:rPr>
        <w:t>Hecht, J. (2018). Lidar for self-driving cars. Optics and Photonics News, 29(1), 26-33.</w:t>
      </w:r>
    </w:p>
    <w:p w14:paraId="09708D7A" w14:textId="77777777" w:rsidR="00EE30FE" w:rsidRPr="004B7E14" w:rsidRDefault="00EE30FE" w:rsidP="00EE30FE">
      <w:pPr>
        <w:spacing w:before="240"/>
        <w:ind w:left="720" w:hanging="720"/>
        <w:rPr>
          <w:rFonts w:cs="Arial"/>
          <w:color w:val="222222"/>
          <w:szCs w:val="20"/>
          <w:shd w:val="clear" w:color="auto" w:fill="FFFFFF"/>
        </w:rPr>
      </w:pPr>
      <w:proofErr w:type="spellStart"/>
      <w:r w:rsidRPr="004B7E14">
        <w:rPr>
          <w:rFonts w:cs="Arial"/>
          <w:color w:val="222222"/>
          <w:szCs w:val="20"/>
          <w:shd w:val="clear" w:color="auto" w:fill="FFFFFF"/>
        </w:rPr>
        <w:t>Hoontrakul</w:t>
      </w:r>
      <w:proofErr w:type="spellEnd"/>
      <w:r w:rsidRPr="004B7E14">
        <w:rPr>
          <w:rFonts w:cs="Arial"/>
          <w:color w:val="222222"/>
          <w:szCs w:val="20"/>
          <w:shd w:val="clear" w:color="auto" w:fill="FFFFFF"/>
        </w:rPr>
        <w:t>, P. (2017). Economic Transformation and Business Opportunities in Asia. Springer.</w:t>
      </w:r>
    </w:p>
    <w:p w14:paraId="09708D7B" w14:textId="77777777" w:rsidR="00EE30FE" w:rsidRPr="004B7E14" w:rsidRDefault="00EE30FE" w:rsidP="00EE30FE">
      <w:pPr>
        <w:spacing w:before="240"/>
        <w:ind w:left="720" w:hanging="720"/>
        <w:rPr>
          <w:rFonts w:cs="Arial"/>
          <w:color w:val="222222"/>
          <w:szCs w:val="20"/>
          <w:shd w:val="clear" w:color="auto" w:fill="FFFFFF"/>
        </w:rPr>
      </w:pPr>
      <w:r w:rsidRPr="004B7E14">
        <w:rPr>
          <w:rFonts w:cs="Arial"/>
          <w:color w:val="222222"/>
          <w:szCs w:val="20"/>
          <w:shd w:val="clear" w:color="auto" w:fill="FFFFFF"/>
        </w:rPr>
        <w:t xml:space="preserve">Ju, J., Kim, M. S., and </w:t>
      </w:r>
      <w:proofErr w:type="spellStart"/>
      <w:r w:rsidRPr="004B7E14">
        <w:rPr>
          <w:rFonts w:cs="Arial"/>
          <w:color w:val="222222"/>
          <w:szCs w:val="20"/>
          <w:shd w:val="clear" w:color="auto" w:fill="FFFFFF"/>
        </w:rPr>
        <w:t>Ahn</w:t>
      </w:r>
      <w:proofErr w:type="spellEnd"/>
      <w:r w:rsidRPr="004B7E14">
        <w:rPr>
          <w:rFonts w:cs="Arial"/>
          <w:color w:val="222222"/>
          <w:szCs w:val="20"/>
          <w:shd w:val="clear" w:color="auto" w:fill="FFFFFF"/>
        </w:rPr>
        <w:t>, J. H. (2016). Prototyping business models for IoT service. Procedia Computer Science, 91, 882-890.</w:t>
      </w:r>
    </w:p>
    <w:p w14:paraId="09708D7C" w14:textId="77777777" w:rsidR="00EE30FE" w:rsidRPr="004B7E14" w:rsidRDefault="00EE30FE" w:rsidP="00EE30FE">
      <w:pPr>
        <w:spacing w:before="240"/>
        <w:ind w:left="720" w:hanging="720"/>
        <w:rPr>
          <w:rFonts w:cs="Arial"/>
          <w:color w:val="222222"/>
          <w:szCs w:val="20"/>
          <w:shd w:val="clear" w:color="auto" w:fill="FFFFFF"/>
        </w:rPr>
      </w:pPr>
      <w:r w:rsidRPr="004B7E14">
        <w:rPr>
          <w:rFonts w:cs="Arial"/>
          <w:color w:val="222222"/>
          <w:szCs w:val="20"/>
          <w:shd w:val="clear" w:color="auto" w:fill="FFFFFF"/>
        </w:rPr>
        <w:t>Kirk, B. (2016). Business opportunities in automated vehicles.</w:t>
      </w:r>
    </w:p>
    <w:p w14:paraId="09708D7D"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Law, C. M. (2017). Restructuring the global automobile industry (Vol. 4). Taylor and Francis.</w:t>
      </w:r>
    </w:p>
    <w:p w14:paraId="09708D7E" w14:textId="77777777" w:rsidR="00EE30FE" w:rsidRPr="004B7E14" w:rsidRDefault="00EE30FE" w:rsidP="00EE30FE">
      <w:pPr>
        <w:ind w:left="720" w:hanging="720"/>
        <w:rPr>
          <w:rFonts w:cs="Arial"/>
          <w:color w:val="222222"/>
          <w:szCs w:val="20"/>
          <w:shd w:val="clear" w:color="auto" w:fill="FFFFFF"/>
        </w:rPr>
      </w:pPr>
      <w:proofErr w:type="spellStart"/>
      <w:r w:rsidRPr="004B7E14">
        <w:rPr>
          <w:rFonts w:cs="Arial"/>
          <w:color w:val="222222"/>
          <w:szCs w:val="20"/>
          <w:shd w:val="clear" w:color="auto" w:fill="FFFFFF"/>
        </w:rPr>
        <w:lastRenderedPageBreak/>
        <w:t>Lévay</w:t>
      </w:r>
      <w:proofErr w:type="spellEnd"/>
      <w:r w:rsidRPr="004B7E14">
        <w:rPr>
          <w:rFonts w:cs="Arial"/>
          <w:color w:val="222222"/>
          <w:szCs w:val="20"/>
          <w:shd w:val="clear" w:color="auto" w:fill="FFFFFF"/>
        </w:rPr>
        <w:t xml:space="preserve">, P. Z., </w:t>
      </w:r>
      <w:proofErr w:type="spellStart"/>
      <w:r w:rsidRPr="004B7E14">
        <w:rPr>
          <w:rFonts w:cs="Arial"/>
          <w:color w:val="222222"/>
          <w:szCs w:val="20"/>
          <w:shd w:val="clear" w:color="auto" w:fill="FFFFFF"/>
        </w:rPr>
        <w:t>Drossinos</w:t>
      </w:r>
      <w:proofErr w:type="spellEnd"/>
      <w:r w:rsidRPr="004B7E14">
        <w:rPr>
          <w:rFonts w:cs="Arial"/>
          <w:color w:val="222222"/>
          <w:szCs w:val="20"/>
          <w:shd w:val="clear" w:color="auto" w:fill="FFFFFF"/>
        </w:rPr>
        <w:t>, Y., and Thiel, C. (2017). The effect of fiscal incentives on market penetration of electric vehicles: A pairwise comparison of total cost of ownership. Energy Policy, 105, 524-533.</w:t>
      </w:r>
    </w:p>
    <w:p w14:paraId="09708D7F" w14:textId="77777777" w:rsidR="00EE30FE" w:rsidRPr="004B7E14" w:rsidRDefault="00EE30FE" w:rsidP="00EE30FE">
      <w:pPr>
        <w:spacing w:before="240"/>
        <w:ind w:left="720" w:hanging="720"/>
        <w:rPr>
          <w:rFonts w:cs="Arial"/>
          <w:color w:val="222222"/>
          <w:szCs w:val="20"/>
          <w:shd w:val="clear" w:color="auto" w:fill="FFFFFF"/>
        </w:rPr>
      </w:pPr>
      <w:proofErr w:type="spellStart"/>
      <w:r w:rsidRPr="004B7E14">
        <w:rPr>
          <w:rFonts w:cs="Arial"/>
          <w:color w:val="222222"/>
          <w:szCs w:val="20"/>
          <w:shd w:val="clear" w:color="auto" w:fill="FFFFFF"/>
        </w:rPr>
        <w:t>Madlener</w:t>
      </w:r>
      <w:proofErr w:type="spellEnd"/>
      <w:r w:rsidRPr="004B7E14">
        <w:rPr>
          <w:rFonts w:cs="Arial"/>
          <w:color w:val="222222"/>
          <w:szCs w:val="20"/>
          <w:shd w:val="clear" w:color="auto" w:fill="FFFFFF"/>
        </w:rPr>
        <w:t>, R., and Specht, J. M. (2018). Business Opportunities and the Regulatory Framework. Energy Storage Options and Their Environmental Impact, 46, 296.</w:t>
      </w:r>
    </w:p>
    <w:p w14:paraId="09708D80" w14:textId="77777777" w:rsidR="00EE30FE" w:rsidRPr="004B7E14" w:rsidRDefault="00EE30FE" w:rsidP="00EE30FE">
      <w:pPr>
        <w:spacing w:before="240"/>
        <w:ind w:left="720" w:hanging="720"/>
        <w:rPr>
          <w:rFonts w:cs="Arial"/>
          <w:color w:val="222222"/>
          <w:szCs w:val="20"/>
          <w:shd w:val="clear" w:color="auto" w:fill="FFFFFF"/>
        </w:rPr>
      </w:pPr>
      <w:proofErr w:type="spellStart"/>
      <w:r w:rsidRPr="004B7E14">
        <w:rPr>
          <w:rFonts w:cs="Arial"/>
          <w:color w:val="222222"/>
          <w:szCs w:val="20"/>
          <w:shd w:val="clear" w:color="auto" w:fill="FFFFFF"/>
        </w:rPr>
        <w:t>Meenakshisundaram</w:t>
      </w:r>
      <w:proofErr w:type="spellEnd"/>
      <w:r w:rsidRPr="004B7E14">
        <w:rPr>
          <w:rFonts w:cs="Arial"/>
          <w:color w:val="222222"/>
          <w:szCs w:val="20"/>
          <w:shd w:val="clear" w:color="auto" w:fill="FFFFFF"/>
        </w:rPr>
        <w:t>, R., and Shankar, B. (2018). Business Model Innovation by Better Place: A Green Ecosystem for the Mass Adoption of Electric Cars 1, 2, 3. In Case Studies in Social Entrepreneurship and Sustainability (pp. 292-316). Routledge.</w:t>
      </w:r>
    </w:p>
    <w:p w14:paraId="09708D81"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 xml:space="preserve">Morton, C., </w:t>
      </w:r>
      <w:proofErr w:type="spellStart"/>
      <w:r w:rsidRPr="004B7E14">
        <w:rPr>
          <w:rFonts w:cs="Arial"/>
          <w:color w:val="222222"/>
          <w:szCs w:val="20"/>
          <w:shd w:val="clear" w:color="auto" w:fill="FFFFFF"/>
        </w:rPr>
        <w:t>Anable</w:t>
      </w:r>
      <w:proofErr w:type="spellEnd"/>
      <w:r w:rsidRPr="004B7E14">
        <w:rPr>
          <w:rFonts w:cs="Arial"/>
          <w:color w:val="222222"/>
          <w:szCs w:val="20"/>
          <w:shd w:val="clear" w:color="auto" w:fill="FFFFFF"/>
        </w:rPr>
        <w:t>, J., and Nelson, J. D. (2017). Consumer structure in the emerging market for electric vehicles: Identifying market segments using cluster analysis. International Journal of Sustainable Transportation, 11(6), 443-459.</w:t>
      </w:r>
    </w:p>
    <w:p w14:paraId="09708D82" w14:textId="77777777" w:rsidR="00EE30FE" w:rsidRPr="004B7E14" w:rsidRDefault="00EE30FE" w:rsidP="00EE30FE">
      <w:pPr>
        <w:spacing w:before="240"/>
        <w:ind w:left="720" w:hanging="720"/>
        <w:rPr>
          <w:rFonts w:cs="Arial"/>
          <w:color w:val="222222"/>
          <w:szCs w:val="20"/>
          <w:shd w:val="clear" w:color="auto" w:fill="FFFFFF"/>
        </w:rPr>
      </w:pPr>
      <w:r w:rsidRPr="004B7E14">
        <w:rPr>
          <w:rFonts w:cs="Arial"/>
          <w:color w:val="222222"/>
          <w:szCs w:val="20"/>
          <w:shd w:val="clear" w:color="auto" w:fill="FFFFFF"/>
        </w:rPr>
        <w:t xml:space="preserve">Nielsen, S. L., Christensen, P. R., </w:t>
      </w:r>
      <w:proofErr w:type="spellStart"/>
      <w:r w:rsidRPr="004B7E14">
        <w:rPr>
          <w:rFonts w:cs="Arial"/>
          <w:color w:val="222222"/>
          <w:szCs w:val="20"/>
          <w:shd w:val="clear" w:color="auto" w:fill="FFFFFF"/>
        </w:rPr>
        <w:t>Heidemann</w:t>
      </w:r>
      <w:proofErr w:type="spellEnd"/>
      <w:r w:rsidRPr="004B7E14">
        <w:rPr>
          <w:rFonts w:cs="Arial"/>
          <w:color w:val="222222"/>
          <w:szCs w:val="20"/>
          <w:shd w:val="clear" w:color="auto" w:fill="FFFFFF"/>
        </w:rPr>
        <w:t xml:space="preserve"> Lassen, A., and Mikkelsen, M. (2017). Hunting the Opportunity: The promising nexus of Design and Entrepreneurship. The Design Journal, 20(5), 617-638.</w:t>
      </w:r>
    </w:p>
    <w:p w14:paraId="09708D83" w14:textId="77777777" w:rsidR="00EE30FE" w:rsidRPr="004B7E14" w:rsidRDefault="00EE30FE" w:rsidP="00EE30FE">
      <w:pPr>
        <w:ind w:left="720" w:hanging="720"/>
        <w:rPr>
          <w:rFonts w:cs="Arial"/>
          <w:color w:val="222222"/>
          <w:szCs w:val="20"/>
          <w:shd w:val="clear" w:color="auto" w:fill="FFFFFF"/>
        </w:rPr>
      </w:pPr>
      <w:proofErr w:type="spellStart"/>
      <w:r w:rsidRPr="004B7E14">
        <w:rPr>
          <w:rFonts w:cs="Arial"/>
          <w:color w:val="222222"/>
          <w:szCs w:val="20"/>
          <w:shd w:val="clear" w:color="auto" w:fill="FFFFFF"/>
        </w:rPr>
        <w:t>Olleros</w:t>
      </w:r>
      <w:proofErr w:type="spellEnd"/>
      <w:r w:rsidRPr="004B7E14">
        <w:rPr>
          <w:rFonts w:cs="Arial"/>
          <w:color w:val="222222"/>
          <w:szCs w:val="20"/>
          <w:shd w:val="clear" w:color="auto" w:fill="FFFFFF"/>
        </w:rPr>
        <w:t xml:space="preserve">, F. X. (2017). Business models in emerging industries: some lessons from the ‘Better </w:t>
      </w:r>
      <w:proofErr w:type="spellStart"/>
      <w:r w:rsidRPr="004B7E14">
        <w:rPr>
          <w:rFonts w:cs="Arial"/>
          <w:color w:val="222222"/>
          <w:szCs w:val="20"/>
          <w:shd w:val="clear" w:color="auto" w:fill="FFFFFF"/>
        </w:rPr>
        <w:t>Place’electric</w:t>
      </w:r>
      <w:proofErr w:type="spellEnd"/>
      <w:r w:rsidRPr="004B7E14">
        <w:rPr>
          <w:rFonts w:cs="Arial"/>
          <w:color w:val="222222"/>
          <w:szCs w:val="20"/>
          <w:shd w:val="clear" w:color="auto" w:fill="FFFFFF"/>
        </w:rPr>
        <w:t>-car debacle. International Journal of Technology Management.</w:t>
      </w:r>
    </w:p>
    <w:p w14:paraId="09708D84" w14:textId="77777777" w:rsidR="00EE30FE" w:rsidRPr="004B7E14" w:rsidRDefault="00EE30FE" w:rsidP="00EE30FE">
      <w:pPr>
        <w:ind w:left="720" w:hanging="720"/>
        <w:rPr>
          <w:rFonts w:cs="Arial"/>
          <w:color w:val="222222"/>
          <w:szCs w:val="20"/>
          <w:shd w:val="clear" w:color="auto" w:fill="FFFFFF"/>
        </w:rPr>
      </w:pPr>
      <w:r w:rsidRPr="004B7E14">
        <w:rPr>
          <w:rFonts w:cs="Arial"/>
          <w:color w:val="222222"/>
          <w:szCs w:val="20"/>
          <w:shd w:val="clear" w:color="auto" w:fill="FFFFFF"/>
        </w:rPr>
        <w:t xml:space="preserve">Palmer, K., Tate, J. E., </w:t>
      </w:r>
      <w:proofErr w:type="spellStart"/>
      <w:r w:rsidRPr="004B7E14">
        <w:rPr>
          <w:rFonts w:cs="Arial"/>
          <w:color w:val="222222"/>
          <w:szCs w:val="20"/>
          <w:shd w:val="clear" w:color="auto" w:fill="FFFFFF"/>
        </w:rPr>
        <w:t>Wadud</w:t>
      </w:r>
      <w:proofErr w:type="spellEnd"/>
      <w:r w:rsidRPr="004B7E14">
        <w:rPr>
          <w:rFonts w:cs="Arial"/>
          <w:color w:val="222222"/>
          <w:szCs w:val="20"/>
          <w:shd w:val="clear" w:color="auto" w:fill="FFFFFF"/>
        </w:rPr>
        <w:t xml:space="preserve">, Z., and </w:t>
      </w:r>
      <w:proofErr w:type="spellStart"/>
      <w:r w:rsidRPr="004B7E14">
        <w:rPr>
          <w:rFonts w:cs="Arial"/>
          <w:color w:val="222222"/>
          <w:szCs w:val="20"/>
          <w:shd w:val="clear" w:color="auto" w:fill="FFFFFF"/>
        </w:rPr>
        <w:t>Nellthorp</w:t>
      </w:r>
      <w:proofErr w:type="spellEnd"/>
      <w:r w:rsidRPr="004B7E14">
        <w:rPr>
          <w:rFonts w:cs="Arial"/>
          <w:color w:val="222222"/>
          <w:szCs w:val="20"/>
          <w:shd w:val="clear" w:color="auto" w:fill="FFFFFF"/>
        </w:rPr>
        <w:t>, J. (2018). Total cost of ownership and market share for hybrid and electric vehicles in the UK, US and Japan. Applied energy, 209, 108-119.</w:t>
      </w:r>
    </w:p>
    <w:p w14:paraId="09708D85" w14:textId="77777777" w:rsidR="00EE30FE" w:rsidRPr="004B7E14" w:rsidRDefault="00EE30FE" w:rsidP="00EE30FE">
      <w:pPr>
        <w:ind w:left="720" w:hanging="720"/>
        <w:rPr>
          <w:rFonts w:cs="Arial"/>
          <w:color w:val="222222"/>
          <w:szCs w:val="20"/>
          <w:shd w:val="clear" w:color="auto" w:fill="FFFFFF"/>
        </w:rPr>
      </w:pPr>
      <w:proofErr w:type="spellStart"/>
      <w:r w:rsidRPr="004B7E14">
        <w:rPr>
          <w:rFonts w:cs="Arial"/>
          <w:color w:val="222222"/>
          <w:szCs w:val="20"/>
          <w:shd w:val="clear" w:color="auto" w:fill="FFFFFF"/>
        </w:rPr>
        <w:t>Raugei</w:t>
      </w:r>
      <w:proofErr w:type="spellEnd"/>
      <w:r w:rsidRPr="004B7E14">
        <w:rPr>
          <w:rFonts w:cs="Arial"/>
          <w:color w:val="222222"/>
          <w:szCs w:val="20"/>
          <w:shd w:val="clear" w:color="auto" w:fill="FFFFFF"/>
        </w:rPr>
        <w:t>, M., Hutchinson, A., and Morrey, D. (2018). Can electric vehicles significantly reduce our dependence on non-renewable energy? Scenarios of compact vehicles in the UK as a case in point. Journal of Cleaner Production, 201, 1043-1051.</w:t>
      </w:r>
    </w:p>
    <w:p w14:paraId="09708D89" w14:textId="16A93473" w:rsidR="004F3C33" w:rsidRPr="00CB5361" w:rsidRDefault="00EE30FE" w:rsidP="00CB5361">
      <w:pPr>
        <w:spacing w:before="240"/>
        <w:ind w:left="720" w:hanging="720"/>
        <w:rPr>
          <w:rFonts w:cs="Arial"/>
          <w:color w:val="222222"/>
          <w:szCs w:val="20"/>
          <w:shd w:val="clear" w:color="auto" w:fill="FFFFFF"/>
        </w:rPr>
      </w:pPr>
      <w:r w:rsidRPr="004B7E14">
        <w:rPr>
          <w:rFonts w:cs="Arial"/>
          <w:color w:val="222222"/>
          <w:szCs w:val="20"/>
          <w:shd w:val="clear" w:color="auto" w:fill="FFFFFF"/>
        </w:rPr>
        <w:t xml:space="preserve">Winquist, E., </w:t>
      </w:r>
      <w:proofErr w:type="spellStart"/>
      <w:r w:rsidRPr="004B7E14">
        <w:rPr>
          <w:rFonts w:cs="Arial"/>
          <w:color w:val="222222"/>
          <w:szCs w:val="20"/>
          <w:shd w:val="clear" w:color="auto" w:fill="FFFFFF"/>
        </w:rPr>
        <w:t>Rikkonen</w:t>
      </w:r>
      <w:proofErr w:type="spellEnd"/>
      <w:r w:rsidRPr="004B7E14">
        <w:rPr>
          <w:rFonts w:cs="Arial"/>
          <w:color w:val="222222"/>
          <w:szCs w:val="20"/>
          <w:shd w:val="clear" w:color="auto" w:fill="FFFFFF"/>
        </w:rPr>
        <w:t xml:space="preserve">, P., </w:t>
      </w:r>
      <w:proofErr w:type="spellStart"/>
      <w:r w:rsidRPr="004B7E14">
        <w:rPr>
          <w:rFonts w:cs="Arial"/>
          <w:color w:val="222222"/>
          <w:szCs w:val="20"/>
          <w:shd w:val="clear" w:color="auto" w:fill="FFFFFF"/>
        </w:rPr>
        <w:t>Pyysiäinen</w:t>
      </w:r>
      <w:proofErr w:type="spellEnd"/>
      <w:r w:rsidRPr="004B7E14">
        <w:rPr>
          <w:rFonts w:cs="Arial"/>
          <w:color w:val="222222"/>
          <w:szCs w:val="20"/>
          <w:shd w:val="clear" w:color="auto" w:fill="FFFFFF"/>
        </w:rPr>
        <w:t xml:space="preserve">, J., and </w:t>
      </w:r>
      <w:proofErr w:type="spellStart"/>
      <w:r w:rsidRPr="004B7E14">
        <w:rPr>
          <w:rFonts w:cs="Arial"/>
          <w:color w:val="222222"/>
          <w:szCs w:val="20"/>
          <w:shd w:val="clear" w:color="auto" w:fill="FFFFFF"/>
        </w:rPr>
        <w:t>Varho</w:t>
      </w:r>
      <w:proofErr w:type="spellEnd"/>
      <w:r w:rsidRPr="004B7E14">
        <w:rPr>
          <w:rFonts w:cs="Arial"/>
          <w:color w:val="222222"/>
          <w:szCs w:val="20"/>
          <w:shd w:val="clear" w:color="auto" w:fill="FFFFFF"/>
        </w:rPr>
        <w:t xml:space="preserve">, V. (2019). Is biogas an energy or a sustainability </w:t>
      </w:r>
      <w:proofErr w:type="gramStart"/>
      <w:r w:rsidRPr="004B7E14">
        <w:rPr>
          <w:rFonts w:cs="Arial"/>
          <w:color w:val="222222"/>
          <w:szCs w:val="20"/>
          <w:shd w:val="clear" w:color="auto" w:fill="FFFFFF"/>
        </w:rPr>
        <w:t>product?-</w:t>
      </w:r>
      <w:proofErr w:type="gramEnd"/>
      <w:r w:rsidRPr="004B7E14">
        <w:rPr>
          <w:rFonts w:cs="Arial"/>
          <w:color w:val="222222"/>
          <w:szCs w:val="20"/>
          <w:shd w:val="clear" w:color="auto" w:fill="FFFFFF"/>
        </w:rPr>
        <w:t>Business opportunities in the Finnish biogas branch. Journal of cleaner production, 233, 1344-1354.</w:t>
      </w:r>
    </w:p>
    <w:sectPr w:rsidR="004F3C33" w:rsidRPr="00CB536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E2483" w14:textId="77777777" w:rsidR="0017702D" w:rsidRDefault="0017702D" w:rsidP="0058507B">
      <w:pPr>
        <w:spacing w:before="0" w:after="0" w:line="240" w:lineRule="auto"/>
      </w:pPr>
      <w:r>
        <w:separator/>
      </w:r>
    </w:p>
  </w:endnote>
  <w:endnote w:type="continuationSeparator" w:id="0">
    <w:p w14:paraId="06561B64" w14:textId="77777777" w:rsidR="0017702D" w:rsidRDefault="0017702D" w:rsidP="005850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84D51" w14:textId="77777777" w:rsidR="0017702D" w:rsidRDefault="0017702D" w:rsidP="0058507B">
      <w:pPr>
        <w:spacing w:before="0" w:after="0" w:line="240" w:lineRule="auto"/>
      </w:pPr>
      <w:r>
        <w:separator/>
      </w:r>
    </w:p>
  </w:footnote>
  <w:footnote w:type="continuationSeparator" w:id="0">
    <w:p w14:paraId="1C16BBA6" w14:textId="77777777" w:rsidR="0017702D" w:rsidRDefault="0017702D" w:rsidP="0058507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1180656"/>
      <w:docPartObj>
        <w:docPartGallery w:val="Page Numbers (Top of Page)"/>
        <w:docPartUnique/>
      </w:docPartObj>
    </w:sdtPr>
    <w:sdtEndPr>
      <w:rPr>
        <w:noProof/>
      </w:rPr>
    </w:sdtEndPr>
    <w:sdtContent>
      <w:p w14:paraId="09708D8E" w14:textId="77777777" w:rsidR="0035686A" w:rsidRDefault="0035686A" w:rsidP="0058507B">
        <w:pPr>
          <w:pStyle w:val="Header"/>
          <w:jc w:val="right"/>
        </w:pPr>
        <w:r>
          <w:fldChar w:fldCharType="begin"/>
        </w:r>
        <w:r>
          <w:instrText xml:space="preserve"> PAGE   \* MERGEFORMAT </w:instrText>
        </w:r>
        <w:r>
          <w:fldChar w:fldCharType="separate"/>
        </w:r>
        <w:r w:rsidR="00B56D42">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3D1A"/>
    <w:rsid w:val="00056135"/>
    <w:rsid w:val="00057B8C"/>
    <w:rsid w:val="000C0C76"/>
    <w:rsid w:val="0017702D"/>
    <w:rsid w:val="00276CCF"/>
    <w:rsid w:val="002F29E6"/>
    <w:rsid w:val="003250CF"/>
    <w:rsid w:val="0035686A"/>
    <w:rsid w:val="003C3D1A"/>
    <w:rsid w:val="003E0E1D"/>
    <w:rsid w:val="004B7E14"/>
    <w:rsid w:val="004C60CA"/>
    <w:rsid w:val="004F3C33"/>
    <w:rsid w:val="00527EDF"/>
    <w:rsid w:val="0058507B"/>
    <w:rsid w:val="005A48E6"/>
    <w:rsid w:val="005D075A"/>
    <w:rsid w:val="005E5F72"/>
    <w:rsid w:val="00601DA3"/>
    <w:rsid w:val="00617B4A"/>
    <w:rsid w:val="006D68C0"/>
    <w:rsid w:val="00707577"/>
    <w:rsid w:val="007F76E4"/>
    <w:rsid w:val="00814AED"/>
    <w:rsid w:val="00855DF8"/>
    <w:rsid w:val="008A1D21"/>
    <w:rsid w:val="009103A2"/>
    <w:rsid w:val="00937486"/>
    <w:rsid w:val="009429BF"/>
    <w:rsid w:val="00A5205B"/>
    <w:rsid w:val="00AE58E9"/>
    <w:rsid w:val="00B56D42"/>
    <w:rsid w:val="00B80ACC"/>
    <w:rsid w:val="00BC2EB1"/>
    <w:rsid w:val="00BE7A47"/>
    <w:rsid w:val="00C67566"/>
    <w:rsid w:val="00C94119"/>
    <w:rsid w:val="00CB5361"/>
    <w:rsid w:val="00CE14FA"/>
    <w:rsid w:val="00D836EE"/>
    <w:rsid w:val="00DF453B"/>
    <w:rsid w:val="00E826DC"/>
    <w:rsid w:val="00E855AF"/>
    <w:rsid w:val="00EE30FE"/>
    <w:rsid w:val="00EF20BE"/>
    <w:rsid w:val="00FB0B14"/>
    <w:rsid w:val="00FE4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8D43"/>
  <w15:docId w15:val="{D196A01A-28AD-4D8E-B56B-6E7EE5FB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07B"/>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80ACC"/>
    <w:pPr>
      <w:outlineLvl w:val="0"/>
    </w:pPr>
    <w:rPr>
      <w:b/>
      <w:i/>
    </w:rPr>
  </w:style>
  <w:style w:type="paragraph" w:styleId="Heading2">
    <w:name w:val="heading 2"/>
    <w:basedOn w:val="Heading1"/>
    <w:next w:val="Normal"/>
    <w:link w:val="Heading2Char"/>
    <w:uiPriority w:val="9"/>
    <w:unhideWhenUsed/>
    <w:qFormat/>
    <w:rsid w:val="00B80ACC"/>
    <w:pPr>
      <w:outlineLvl w:val="1"/>
    </w:pPr>
  </w:style>
  <w:style w:type="paragraph" w:styleId="Heading3">
    <w:name w:val="heading 3"/>
    <w:basedOn w:val="Heading1"/>
    <w:next w:val="Normal"/>
    <w:link w:val="Heading3Char"/>
    <w:uiPriority w:val="9"/>
    <w:unhideWhenUsed/>
    <w:qFormat/>
    <w:rsid w:val="00B80ACC"/>
    <w:pPr>
      <w:outlineLvl w:val="2"/>
    </w:pPr>
  </w:style>
  <w:style w:type="paragraph" w:styleId="Heading4">
    <w:name w:val="heading 4"/>
    <w:basedOn w:val="Heading1"/>
    <w:next w:val="Normal"/>
    <w:link w:val="Heading4Char"/>
    <w:uiPriority w:val="9"/>
    <w:unhideWhenUsed/>
    <w:qFormat/>
    <w:rsid w:val="00B80ACC"/>
    <w:pPr>
      <w:outlineLvl w:val="3"/>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07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8507B"/>
    <w:rPr>
      <w:rFonts w:ascii="Times New Roman" w:hAnsi="Times New Roman"/>
      <w:sz w:val="24"/>
    </w:rPr>
  </w:style>
  <w:style w:type="paragraph" w:styleId="Footer">
    <w:name w:val="footer"/>
    <w:basedOn w:val="Normal"/>
    <w:link w:val="FooterChar"/>
    <w:uiPriority w:val="99"/>
    <w:unhideWhenUsed/>
    <w:rsid w:val="0058507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8507B"/>
    <w:rPr>
      <w:rFonts w:ascii="Times New Roman" w:hAnsi="Times New Roman"/>
      <w:sz w:val="24"/>
    </w:rPr>
  </w:style>
  <w:style w:type="paragraph" w:styleId="ListParagraph">
    <w:name w:val="List Paragraph"/>
    <w:basedOn w:val="Normal"/>
    <w:uiPriority w:val="34"/>
    <w:qFormat/>
    <w:rsid w:val="0058507B"/>
    <w:pPr>
      <w:ind w:left="720"/>
      <w:contextualSpacing/>
    </w:pPr>
  </w:style>
  <w:style w:type="character" w:customStyle="1" w:styleId="Heading1Char">
    <w:name w:val="Heading 1 Char"/>
    <w:basedOn w:val="DefaultParagraphFont"/>
    <w:link w:val="Heading1"/>
    <w:uiPriority w:val="9"/>
    <w:rsid w:val="00B80ACC"/>
    <w:rPr>
      <w:rFonts w:ascii="Times New Roman" w:hAnsi="Times New Roman"/>
      <w:b/>
      <w:i/>
      <w:sz w:val="24"/>
    </w:rPr>
  </w:style>
  <w:style w:type="character" w:customStyle="1" w:styleId="Heading2Char">
    <w:name w:val="Heading 2 Char"/>
    <w:basedOn w:val="DefaultParagraphFont"/>
    <w:link w:val="Heading2"/>
    <w:uiPriority w:val="9"/>
    <w:rsid w:val="00B80ACC"/>
    <w:rPr>
      <w:rFonts w:ascii="Times New Roman" w:hAnsi="Times New Roman"/>
      <w:b/>
      <w:i/>
      <w:sz w:val="24"/>
    </w:rPr>
  </w:style>
  <w:style w:type="character" w:customStyle="1" w:styleId="Heading3Char">
    <w:name w:val="Heading 3 Char"/>
    <w:basedOn w:val="DefaultParagraphFont"/>
    <w:link w:val="Heading3"/>
    <w:uiPriority w:val="9"/>
    <w:rsid w:val="00B80ACC"/>
    <w:rPr>
      <w:rFonts w:ascii="Times New Roman" w:hAnsi="Times New Roman"/>
      <w:b/>
      <w:i/>
      <w:sz w:val="24"/>
    </w:rPr>
  </w:style>
  <w:style w:type="character" w:customStyle="1" w:styleId="Heading4Char">
    <w:name w:val="Heading 4 Char"/>
    <w:basedOn w:val="DefaultParagraphFont"/>
    <w:link w:val="Heading4"/>
    <w:uiPriority w:val="9"/>
    <w:rsid w:val="00B80ACC"/>
    <w:rPr>
      <w:rFonts w:ascii="Times New Roman" w:hAnsi="Times New Roman"/>
      <w:b/>
      <w:sz w:val="24"/>
    </w:rPr>
  </w:style>
  <w:style w:type="paragraph" w:styleId="TOCHeading">
    <w:name w:val="TOC Heading"/>
    <w:basedOn w:val="Heading1"/>
    <w:next w:val="Normal"/>
    <w:uiPriority w:val="39"/>
    <w:unhideWhenUsed/>
    <w:qFormat/>
    <w:rsid w:val="00CE14FA"/>
    <w:pPr>
      <w:keepNext/>
      <w:keepLines/>
      <w:spacing w:before="240" w:beforeAutospacing="0" w:after="0" w:afterAutospacing="0" w:line="259" w:lineRule="auto"/>
      <w:jc w:val="left"/>
      <w:outlineLvl w:val="9"/>
    </w:pPr>
    <w:rPr>
      <w:rFonts w:asciiTheme="majorHAnsi" w:eastAsiaTheme="majorEastAsia" w:hAnsiTheme="majorHAnsi" w:cstheme="majorBidi"/>
      <w:b w:val="0"/>
      <w:i w:val="0"/>
      <w:color w:val="365F91" w:themeColor="accent1" w:themeShade="BF"/>
      <w:sz w:val="32"/>
      <w:szCs w:val="32"/>
    </w:rPr>
  </w:style>
  <w:style w:type="paragraph" w:styleId="TOC1">
    <w:name w:val="toc 1"/>
    <w:basedOn w:val="Normal"/>
    <w:next w:val="Normal"/>
    <w:autoRedefine/>
    <w:uiPriority w:val="39"/>
    <w:unhideWhenUsed/>
    <w:rsid w:val="00CE14FA"/>
  </w:style>
  <w:style w:type="paragraph" w:styleId="TOC2">
    <w:name w:val="toc 2"/>
    <w:basedOn w:val="Normal"/>
    <w:next w:val="Normal"/>
    <w:autoRedefine/>
    <w:uiPriority w:val="39"/>
    <w:unhideWhenUsed/>
    <w:rsid w:val="00CE14FA"/>
    <w:pPr>
      <w:ind w:left="240"/>
    </w:pPr>
  </w:style>
  <w:style w:type="paragraph" w:styleId="TOC3">
    <w:name w:val="toc 3"/>
    <w:basedOn w:val="Normal"/>
    <w:next w:val="Normal"/>
    <w:autoRedefine/>
    <w:uiPriority w:val="39"/>
    <w:unhideWhenUsed/>
    <w:rsid w:val="00CE14FA"/>
    <w:pPr>
      <w:ind w:left="480"/>
    </w:pPr>
  </w:style>
  <w:style w:type="character" w:styleId="Hyperlink">
    <w:name w:val="Hyperlink"/>
    <w:basedOn w:val="DefaultParagraphFont"/>
    <w:uiPriority w:val="99"/>
    <w:unhideWhenUsed/>
    <w:rsid w:val="00CE14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D7305-A3E5-4743-BE54-08691EF7D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44736</cp:lastModifiedBy>
  <cp:revision>2</cp:revision>
  <dcterms:created xsi:type="dcterms:W3CDTF">2020-05-05T14:41:00Z</dcterms:created>
  <dcterms:modified xsi:type="dcterms:W3CDTF">2020-05-05T14:41:00Z</dcterms:modified>
</cp:coreProperties>
</file>