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B2EC86" w14:textId="77777777" w:rsidR="003C442A" w:rsidRDefault="003C442A" w:rsidP="003C442A">
      <w:r>
        <w:rPr>
          <w:noProof/>
        </w:rPr>
        <w:drawing>
          <wp:inline distT="0" distB="0" distL="0" distR="0" wp14:anchorId="0268A56F" wp14:editId="039F3F3C">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0828A85A" w14:textId="77777777" w:rsidR="003C442A" w:rsidRPr="00BA386A" w:rsidRDefault="003C442A" w:rsidP="003C442A">
      <w:pPr>
        <w:rPr>
          <w:szCs w:val="24"/>
        </w:rPr>
      </w:pPr>
    </w:p>
    <w:p w14:paraId="69A6919A" w14:textId="77777777" w:rsidR="003C442A" w:rsidRDefault="003C442A" w:rsidP="003C442A">
      <w:pPr>
        <w:rPr>
          <w:rFonts w:ascii="Arial" w:hAnsi="Arial" w:cs="Arial"/>
          <w:b/>
          <w:bCs/>
          <w:sz w:val="56"/>
          <w:szCs w:val="56"/>
        </w:rPr>
      </w:pPr>
    </w:p>
    <w:p w14:paraId="6934F770" w14:textId="44D44D98" w:rsidR="003C442A" w:rsidRDefault="0020090E" w:rsidP="0020090E">
      <w:pPr>
        <w:jc w:val="center"/>
      </w:pPr>
      <w:r>
        <w:rPr>
          <w:rFonts w:ascii="Arial" w:hAnsi="Arial" w:cs="Arial"/>
          <w:b/>
          <w:bCs/>
          <w:sz w:val="56"/>
          <w:szCs w:val="56"/>
        </w:rPr>
        <w:t>Written Assignment</w:t>
      </w:r>
    </w:p>
    <w:p w14:paraId="3005762E" w14:textId="77777777" w:rsidR="003C442A" w:rsidRDefault="003C442A" w:rsidP="003C442A"/>
    <w:p w14:paraId="234EBCE6" w14:textId="77777777" w:rsidR="003C442A" w:rsidRDefault="003C442A" w:rsidP="003C442A">
      <w:pPr>
        <w:jc w:val="both"/>
        <w:rPr>
          <w:rFonts w:ascii="Arial" w:hAnsi="Arial" w:cs="Arial"/>
          <w:sz w:val="24"/>
          <w:szCs w:val="24"/>
        </w:rPr>
      </w:pPr>
    </w:p>
    <w:p w14:paraId="1EB199F3" w14:textId="77777777" w:rsidR="003C442A" w:rsidRDefault="003C442A" w:rsidP="003C442A">
      <w:pPr>
        <w:jc w:val="both"/>
        <w:rPr>
          <w:rFonts w:ascii="Arial" w:hAnsi="Arial" w:cs="Arial"/>
          <w:sz w:val="24"/>
          <w:szCs w:val="24"/>
        </w:rPr>
      </w:pPr>
    </w:p>
    <w:p w14:paraId="1E6BC351" w14:textId="77777777" w:rsidR="003C442A" w:rsidRPr="00BA386A" w:rsidRDefault="003C442A" w:rsidP="003C442A">
      <w:pPr>
        <w:jc w:val="both"/>
        <w:rPr>
          <w:rFonts w:ascii="Arial" w:hAnsi="Arial" w:cs="Arial"/>
          <w:sz w:val="24"/>
          <w:szCs w:val="24"/>
        </w:rPr>
      </w:pPr>
      <w:r w:rsidRPr="00BA386A">
        <w:rPr>
          <w:rFonts w:ascii="Arial" w:hAnsi="Arial" w:cs="Arial"/>
          <w:sz w:val="24"/>
          <w:szCs w:val="24"/>
        </w:rPr>
        <w:t>Name: Ion Untura</w:t>
      </w:r>
    </w:p>
    <w:p w14:paraId="2730AB35" w14:textId="77777777" w:rsidR="003C442A" w:rsidRPr="00BA386A" w:rsidRDefault="003C442A" w:rsidP="003C442A">
      <w:pPr>
        <w:jc w:val="both"/>
        <w:rPr>
          <w:rFonts w:ascii="Arial" w:hAnsi="Arial" w:cs="Arial"/>
          <w:sz w:val="24"/>
          <w:szCs w:val="24"/>
        </w:rPr>
      </w:pPr>
      <w:r w:rsidRPr="00BA386A">
        <w:rPr>
          <w:rFonts w:ascii="Arial" w:hAnsi="Arial" w:cs="Arial"/>
          <w:sz w:val="24"/>
          <w:szCs w:val="24"/>
        </w:rPr>
        <w:t>Student ID: 2440192</w:t>
      </w:r>
    </w:p>
    <w:p w14:paraId="1124CD40" w14:textId="1D71B89D" w:rsidR="003C442A" w:rsidRPr="00BA386A" w:rsidRDefault="003C442A" w:rsidP="003C442A">
      <w:pPr>
        <w:jc w:val="both"/>
        <w:rPr>
          <w:rFonts w:ascii="Arial" w:hAnsi="Arial" w:cs="Arial"/>
          <w:sz w:val="24"/>
          <w:szCs w:val="24"/>
        </w:rPr>
      </w:pPr>
      <w:r w:rsidRPr="00BA386A">
        <w:rPr>
          <w:rFonts w:ascii="Arial" w:hAnsi="Arial" w:cs="Arial"/>
          <w:sz w:val="24"/>
          <w:szCs w:val="24"/>
        </w:rPr>
        <w:t>Module Code: LCHS40</w:t>
      </w:r>
      <w:r>
        <w:rPr>
          <w:rFonts w:ascii="Arial" w:hAnsi="Arial" w:cs="Arial"/>
          <w:sz w:val="24"/>
          <w:szCs w:val="24"/>
        </w:rPr>
        <w:t>0</w:t>
      </w:r>
      <w:r w:rsidR="0020090E">
        <w:rPr>
          <w:rFonts w:ascii="Arial" w:hAnsi="Arial" w:cs="Arial"/>
          <w:sz w:val="24"/>
          <w:szCs w:val="24"/>
        </w:rPr>
        <w:t>3</w:t>
      </w:r>
      <w:r w:rsidRPr="00BA386A">
        <w:rPr>
          <w:rFonts w:ascii="Arial" w:hAnsi="Arial" w:cs="Arial"/>
          <w:sz w:val="24"/>
          <w:szCs w:val="24"/>
        </w:rPr>
        <w:t>_LON</w:t>
      </w:r>
    </w:p>
    <w:p w14:paraId="4BE2BE2E" w14:textId="3053B307" w:rsidR="003C442A" w:rsidRPr="00BA386A" w:rsidRDefault="003C442A" w:rsidP="003C442A">
      <w:pPr>
        <w:jc w:val="both"/>
        <w:rPr>
          <w:rFonts w:ascii="Arial" w:hAnsi="Arial" w:cs="Arial"/>
          <w:sz w:val="24"/>
          <w:szCs w:val="24"/>
        </w:rPr>
      </w:pPr>
      <w:r w:rsidRPr="00BA386A">
        <w:rPr>
          <w:rFonts w:ascii="Arial" w:hAnsi="Arial" w:cs="Arial"/>
          <w:sz w:val="24"/>
          <w:szCs w:val="24"/>
        </w:rPr>
        <w:t xml:space="preserve">Module: </w:t>
      </w:r>
      <w:r w:rsidR="0020090E">
        <w:rPr>
          <w:rFonts w:ascii="Arial" w:hAnsi="Arial" w:cs="Arial"/>
          <w:sz w:val="24"/>
          <w:szCs w:val="24"/>
        </w:rPr>
        <w:t xml:space="preserve">Introduction to </w:t>
      </w:r>
      <w:r>
        <w:rPr>
          <w:rFonts w:ascii="Arial" w:hAnsi="Arial" w:cs="Arial"/>
          <w:sz w:val="24"/>
          <w:szCs w:val="24"/>
        </w:rPr>
        <w:t>Health and Social Care</w:t>
      </w:r>
    </w:p>
    <w:p w14:paraId="54A6D1D0" w14:textId="2AE22D97" w:rsidR="003C442A" w:rsidRPr="00BA386A" w:rsidRDefault="003C442A" w:rsidP="003C442A">
      <w:pPr>
        <w:jc w:val="both"/>
        <w:rPr>
          <w:rFonts w:ascii="Arial" w:hAnsi="Arial" w:cs="Arial"/>
          <w:sz w:val="24"/>
          <w:szCs w:val="24"/>
        </w:rPr>
      </w:pPr>
      <w:r w:rsidRPr="00BA386A">
        <w:rPr>
          <w:rFonts w:ascii="Arial" w:hAnsi="Arial" w:cs="Arial"/>
          <w:sz w:val="24"/>
          <w:szCs w:val="24"/>
        </w:rPr>
        <w:t xml:space="preserve">Lecturer: </w:t>
      </w:r>
      <w:r w:rsidR="0020090E">
        <w:rPr>
          <w:rFonts w:ascii="Arial" w:hAnsi="Arial" w:cs="Arial"/>
          <w:sz w:val="24"/>
          <w:szCs w:val="24"/>
        </w:rPr>
        <w:t>Muhammad Aliyu</w:t>
      </w:r>
    </w:p>
    <w:p w14:paraId="1ECBF002" w14:textId="77777777" w:rsidR="003C442A" w:rsidRDefault="003C442A" w:rsidP="003C442A">
      <w:pPr>
        <w:jc w:val="both"/>
        <w:rPr>
          <w:rFonts w:asciiTheme="minorBidi" w:hAnsiTheme="minorBidi"/>
          <w:sz w:val="28"/>
          <w:szCs w:val="28"/>
        </w:rPr>
      </w:pPr>
    </w:p>
    <w:p w14:paraId="10C32F3B" w14:textId="77777777" w:rsidR="003C442A" w:rsidRDefault="003C442A" w:rsidP="003C442A">
      <w:pPr>
        <w:jc w:val="both"/>
        <w:rPr>
          <w:rFonts w:asciiTheme="minorBidi" w:hAnsiTheme="minorBidi"/>
          <w:sz w:val="28"/>
          <w:szCs w:val="28"/>
        </w:rPr>
      </w:pPr>
    </w:p>
    <w:p w14:paraId="2AF7AE3F" w14:textId="77777777" w:rsidR="003C442A" w:rsidRDefault="003C442A" w:rsidP="003C442A">
      <w:pPr>
        <w:jc w:val="both"/>
        <w:rPr>
          <w:rFonts w:asciiTheme="minorBidi" w:hAnsiTheme="minorBidi"/>
          <w:sz w:val="28"/>
          <w:szCs w:val="28"/>
        </w:rPr>
      </w:pPr>
    </w:p>
    <w:p w14:paraId="2AEB0240" w14:textId="77777777" w:rsidR="0020090E" w:rsidRDefault="0020090E" w:rsidP="003C442A">
      <w:pPr>
        <w:jc w:val="center"/>
        <w:rPr>
          <w:rFonts w:asciiTheme="minorBidi" w:hAnsiTheme="minorBidi"/>
          <w:sz w:val="28"/>
          <w:szCs w:val="28"/>
        </w:rPr>
      </w:pPr>
    </w:p>
    <w:p w14:paraId="76AE7207" w14:textId="77777777" w:rsidR="0020090E" w:rsidRDefault="0020090E" w:rsidP="003C442A">
      <w:pPr>
        <w:jc w:val="center"/>
        <w:rPr>
          <w:rFonts w:asciiTheme="minorBidi" w:hAnsiTheme="minorBidi"/>
          <w:sz w:val="28"/>
          <w:szCs w:val="28"/>
        </w:rPr>
      </w:pPr>
    </w:p>
    <w:p w14:paraId="7AE4691F" w14:textId="47B1068B" w:rsidR="003C442A" w:rsidRDefault="003C442A" w:rsidP="003C442A">
      <w:pPr>
        <w:jc w:val="center"/>
        <w:rPr>
          <w:rFonts w:asciiTheme="minorBidi" w:hAnsiTheme="minorBidi"/>
          <w:sz w:val="28"/>
          <w:szCs w:val="28"/>
        </w:rPr>
      </w:pPr>
      <w:r>
        <w:rPr>
          <w:rFonts w:asciiTheme="minorBidi" w:hAnsiTheme="minorBidi"/>
          <w:sz w:val="28"/>
          <w:szCs w:val="28"/>
        </w:rPr>
        <w:t>Submitted on:</w:t>
      </w:r>
    </w:p>
    <w:p w14:paraId="27A1B9FB" w14:textId="69090918" w:rsidR="003C442A" w:rsidRDefault="003C442A" w:rsidP="003C442A">
      <w:pPr>
        <w:jc w:val="center"/>
        <w:rPr>
          <w:rFonts w:asciiTheme="minorBidi" w:hAnsiTheme="minorBidi"/>
          <w:sz w:val="28"/>
          <w:szCs w:val="28"/>
        </w:rPr>
      </w:pPr>
      <w:r>
        <w:rPr>
          <w:rFonts w:asciiTheme="minorBidi" w:hAnsiTheme="minorBidi"/>
          <w:sz w:val="28"/>
          <w:szCs w:val="28"/>
        </w:rPr>
        <w:t>19</w:t>
      </w:r>
      <w:r w:rsidRPr="00B00F13">
        <w:rPr>
          <w:rFonts w:asciiTheme="minorBidi" w:hAnsiTheme="minorBidi"/>
          <w:sz w:val="28"/>
          <w:szCs w:val="28"/>
          <w:vertAlign w:val="superscript"/>
        </w:rPr>
        <w:t>th</w:t>
      </w:r>
      <w:r>
        <w:rPr>
          <w:rFonts w:asciiTheme="minorBidi" w:hAnsiTheme="minorBidi"/>
          <w:sz w:val="28"/>
          <w:szCs w:val="28"/>
        </w:rPr>
        <w:t xml:space="preserve"> </w:t>
      </w:r>
      <w:r w:rsidR="0020090E">
        <w:rPr>
          <w:rFonts w:asciiTheme="minorBidi" w:hAnsiTheme="minorBidi"/>
          <w:sz w:val="28"/>
          <w:szCs w:val="28"/>
        </w:rPr>
        <w:t xml:space="preserve">April </w:t>
      </w:r>
      <w:r>
        <w:rPr>
          <w:rFonts w:asciiTheme="minorBidi" w:hAnsiTheme="minorBidi"/>
          <w:sz w:val="28"/>
          <w:szCs w:val="28"/>
        </w:rPr>
        <w:t>2026</w:t>
      </w:r>
    </w:p>
    <w:p w14:paraId="60CDBF6C" w14:textId="1D2830D2" w:rsidR="0020090E" w:rsidRPr="00326765" w:rsidRDefault="0020090E" w:rsidP="00074EA0">
      <w:pPr>
        <w:spacing w:line="360" w:lineRule="auto"/>
        <w:rPr>
          <w:rFonts w:ascii="Arial" w:hAnsi="Arial" w:cs="Arial"/>
          <w:b/>
          <w:bCs/>
        </w:rPr>
      </w:pPr>
      <w:r w:rsidRPr="00326765">
        <w:rPr>
          <w:rFonts w:ascii="Arial" w:hAnsi="Arial" w:cs="Arial"/>
          <w:b/>
          <w:bCs/>
        </w:rPr>
        <w:lastRenderedPageBreak/>
        <w:t xml:space="preserve">Report on Communication, Administration, and Collaborative Working in the Care of </w:t>
      </w:r>
      <w:r w:rsidR="00326765">
        <w:rPr>
          <w:rFonts w:ascii="Arial" w:hAnsi="Arial" w:cs="Arial"/>
          <w:b/>
          <w:bCs/>
        </w:rPr>
        <w:t>Mr</w:t>
      </w:r>
      <w:r w:rsidRPr="00326765">
        <w:rPr>
          <w:rFonts w:ascii="Arial" w:hAnsi="Arial" w:cs="Arial"/>
          <w:b/>
          <w:bCs/>
        </w:rPr>
        <w:t xml:space="preserve"> Ahmed</w:t>
      </w:r>
    </w:p>
    <w:p w14:paraId="58B9FCBD" w14:textId="32EA5F5A" w:rsidR="00326765" w:rsidRPr="00326765" w:rsidRDefault="00326765" w:rsidP="00326765">
      <w:pPr>
        <w:spacing w:line="360" w:lineRule="auto"/>
        <w:rPr>
          <w:rFonts w:ascii="Arial" w:hAnsi="Arial" w:cs="Arial"/>
          <w:b/>
          <w:bCs/>
        </w:rPr>
      </w:pPr>
      <w:r>
        <w:rPr>
          <w:rFonts w:ascii="Arial" w:hAnsi="Arial" w:cs="Arial"/>
          <w:b/>
          <w:bCs/>
        </w:rPr>
        <w:t>1. Importance</w:t>
      </w:r>
      <w:r w:rsidRPr="00326765">
        <w:rPr>
          <w:rFonts w:ascii="Arial" w:hAnsi="Arial" w:cs="Arial"/>
          <w:b/>
          <w:bCs/>
        </w:rPr>
        <w:t xml:space="preserve"> of Effective Communication in the Context of </w:t>
      </w:r>
      <w:r>
        <w:rPr>
          <w:rFonts w:ascii="Arial" w:hAnsi="Arial" w:cs="Arial"/>
          <w:b/>
          <w:bCs/>
        </w:rPr>
        <w:t>Mr</w:t>
      </w:r>
      <w:r w:rsidRPr="00326765">
        <w:rPr>
          <w:rFonts w:ascii="Arial" w:hAnsi="Arial" w:cs="Arial"/>
          <w:b/>
          <w:bCs/>
        </w:rPr>
        <w:t xml:space="preserve"> Ahmed’s Care </w:t>
      </w:r>
    </w:p>
    <w:p w14:paraId="67369C2E" w14:textId="4BF66C30" w:rsidR="0020090E" w:rsidRPr="00326765" w:rsidRDefault="0020090E" w:rsidP="00326765">
      <w:pPr>
        <w:spacing w:line="360" w:lineRule="auto"/>
        <w:rPr>
          <w:rFonts w:ascii="Arial" w:hAnsi="Arial" w:cs="Arial"/>
        </w:rPr>
      </w:pPr>
      <w:r w:rsidRPr="00326765">
        <w:rPr>
          <w:rFonts w:ascii="Arial" w:hAnsi="Arial" w:cs="Arial"/>
        </w:rPr>
        <w:t>The delivery of safe, effective, and person</w:t>
      </w:r>
      <w:r w:rsidRPr="00326765">
        <w:rPr>
          <w:rFonts w:ascii="Cambria Math" w:hAnsi="Cambria Math" w:cs="Cambria Math"/>
        </w:rPr>
        <w:t>‑</w:t>
      </w:r>
      <w:r w:rsidRPr="00326765">
        <w:rPr>
          <w:rFonts w:ascii="Arial" w:hAnsi="Arial" w:cs="Arial"/>
        </w:rPr>
        <w:t xml:space="preserve">centred health and social care in the United Kingdom depends on strong communication, accurate administrative practice, and coordinated multidisciplinary working. These elements are essential for ensuring that individuals with complex needs receive care that promotes dignity, autonomy, and </w:t>
      </w:r>
      <w:r w:rsidR="00074EA0" w:rsidRPr="00326765">
        <w:rPr>
          <w:rFonts w:ascii="Arial" w:hAnsi="Arial" w:cs="Arial"/>
        </w:rPr>
        <w:t>well-being</w:t>
      </w:r>
      <w:r w:rsidRPr="00326765">
        <w:rPr>
          <w:rFonts w:ascii="Arial" w:hAnsi="Arial" w:cs="Arial"/>
        </w:rPr>
        <w:t xml:space="preserve">. This report examines these three aspects in relation to </w:t>
      </w:r>
      <w:r w:rsidR="00326765">
        <w:rPr>
          <w:rFonts w:ascii="Arial" w:hAnsi="Arial" w:cs="Arial"/>
        </w:rPr>
        <w:t>Mr</w:t>
      </w:r>
      <w:r w:rsidRPr="00326765">
        <w:rPr>
          <w:rFonts w:ascii="Arial" w:hAnsi="Arial" w:cs="Arial"/>
        </w:rPr>
        <w:t xml:space="preserve"> Ahmed, a 68</w:t>
      </w:r>
      <w:r w:rsidRPr="00326765">
        <w:rPr>
          <w:rFonts w:ascii="Cambria Math" w:hAnsi="Cambria Math" w:cs="Cambria Math"/>
        </w:rPr>
        <w:t>‑</w:t>
      </w:r>
      <w:r w:rsidRPr="00326765">
        <w:rPr>
          <w:rFonts w:ascii="Arial" w:hAnsi="Arial" w:cs="Arial"/>
        </w:rPr>
        <w:t>year</w:t>
      </w:r>
      <w:r w:rsidRPr="00326765">
        <w:rPr>
          <w:rFonts w:ascii="Cambria Math" w:hAnsi="Cambria Math" w:cs="Cambria Math"/>
        </w:rPr>
        <w:t>‑</w:t>
      </w:r>
      <w:r w:rsidRPr="00326765">
        <w:rPr>
          <w:rFonts w:ascii="Arial" w:hAnsi="Arial" w:cs="Arial"/>
        </w:rPr>
        <w:t xml:space="preserve">old man recently discharged from </w:t>
      </w:r>
      <w:r w:rsidR="00074EA0" w:rsidRPr="00326765">
        <w:rPr>
          <w:rFonts w:ascii="Arial" w:hAnsi="Arial" w:cs="Arial"/>
        </w:rPr>
        <w:t xml:space="preserve">the </w:t>
      </w:r>
      <w:r w:rsidRPr="00326765">
        <w:rPr>
          <w:rFonts w:ascii="Arial" w:hAnsi="Arial" w:cs="Arial"/>
        </w:rPr>
        <w:t xml:space="preserve">hospital following a stroke. </w:t>
      </w:r>
      <w:r w:rsidR="00326765">
        <w:rPr>
          <w:rFonts w:ascii="Arial" w:hAnsi="Arial" w:cs="Arial"/>
        </w:rPr>
        <w:t>Mr</w:t>
      </w:r>
      <w:r w:rsidRPr="00326765">
        <w:rPr>
          <w:rFonts w:ascii="Arial" w:hAnsi="Arial" w:cs="Arial"/>
        </w:rPr>
        <w:t xml:space="preserve"> Ahmed receives support from a domiciliary care agency, his GP, a district nurse, and a speech and language therapist. His limited English proficiency, combined with the effects of stroke, creates specific communication challenges that require careful consideration. Additionally, a recent missed home visit, which resulted in delayed medication administration, highlights the importance of robust administrative systems and effective inter</w:t>
      </w:r>
      <w:r w:rsidRPr="00326765">
        <w:rPr>
          <w:rFonts w:ascii="Cambria Math" w:hAnsi="Cambria Math" w:cs="Cambria Math"/>
        </w:rPr>
        <w:t>‑</w:t>
      </w:r>
      <w:r w:rsidRPr="00326765">
        <w:rPr>
          <w:rFonts w:ascii="Arial" w:hAnsi="Arial" w:cs="Arial"/>
        </w:rPr>
        <w:t>agency coordination. Drawing on relevant legislation, policy frameworks, and academic literature, this report evaluates how communication, administrative practice, and collaborative working should be applied to ensure safe and high</w:t>
      </w:r>
      <w:r w:rsidRPr="00326765">
        <w:rPr>
          <w:rFonts w:ascii="Cambria Math" w:hAnsi="Cambria Math" w:cs="Cambria Math"/>
        </w:rPr>
        <w:t>‑</w:t>
      </w:r>
      <w:r w:rsidRPr="00326765">
        <w:rPr>
          <w:rFonts w:ascii="Arial" w:hAnsi="Arial" w:cs="Arial"/>
        </w:rPr>
        <w:t>quality care for Mr Ahmed.</w:t>
      </w:r>
    </w:p>
    <w:p w14:paraId="12A57236" w14:textId="2B5FD101" w:rsidR="00074EA0" w:rsidRPr="00074EA0" w:rsidRDefault="00074EA0" w:rsidP="00074EA0">
      <w:pPr>
        <w:spacing w:line="360" w:lineRule="auto"/>
        <w:rPr>
          <w:rFonts w:ascii="Arial" w:hAnsi="Arial" w:cs="Arial"/>
        </w:rPr>
      </w:pPr>
      <w:r w:rsidRPr="00074EA0">
        <w:rPr>
          <w:rFonts w:ascii="Arial" w:hAnsi="Arial" w:cs="Arial"/>
        </w:rPr>
        <w:t>Effective communication is a fundamental requirement within health and social care practice, as it underpins safety, person</w:t>
      </w:r>
      <w:r w:rsidRPr="00074EA0">
        <w:rPr>
          <w:rFonts w:ascii="Cambria Math" w:hAnsi="Cambria Math" w:cs="Cambria Math"/>
        </w:rPr>
        <w:t>‑</w:t>
      </w:r>
      <w:r w:rsidRPr="00074EA0">
        <w:rPr>
          <w:rFonts w:ascii="Arial" w:hAnsi="Arial" w:cs="Arial"/>
        </w:rPr>
        <w:t xml:space="preserve">centred care, and the promotion of dignity and wellbeing. In the context of </w:t>
      </w:r>
      <w:r w:rsidR="00326765">
        <w:rPr>
          <w:rFonts w:ascii="Arial" w:hAnsi="Arial" w:cs="Arial"/>
        </w:rPr>
        <w:t>Mr</w:t>
      </w:r>
      <w:r w:rsidRPr="00074EA0">
        <w:rPr>
          <w:rFonts w:ascii="Arial" w:hAnsi="Arial" w:cs="Arial"/>
        </w:rPr>
        <w:t xml:space="preserve"> Ahmed’s care, communication requires particular attention due to his recent stroke, which may have affected his cognitive and expressive abilities, and his limited English proficiency, as his first language is Bengali. These factors increase the risk of misunderstanding, reduced involvement in decision</w:t>
      </w:r>
      <w:r w:rsidRPr="00074EA0">
        <w:rPr>
          <w:rFonts w:ascii="Cambria Math" w:hAnsi="Cambria Math" w:cs="Cambria Math"/>
        </w:rPr>
        <w:t>‑</w:t>
      </w:r>
      <w:r w:rsidRPr="00074EA0">
        <w:rPr>
          <w:rFonts w:ascii="Arial" w:hAnsi="Arial" w:cs="Arial"/>
        </w:rPr>
        <w:t xml:space="preserve">making, and compromised safety if information is not conveyed clearly and appropriately. Therefore, effective communication is essential to ensure that </w:t>
      </w:r>
      <w:r w:rsidR="00326765">
        <w:rPr>
          <w:rFonts w:ascii="Arial" w:hAnsi="Arial" w:cs="Arial"/>
        </w:rPr>
        <w:t>Mr</w:t>
      </w:r>
      <w:r w:rsidRPr="00074EA0">
        <w:rPr>
          <w:rFonts w:ascii="Arial" w:hAnsi="Arial" w:cs="Arial"/>
        </w:rPr>
        <w:t xml:space="preserve"> Ahmed receives care that is responsive, inclusive, and aligned with his individual needs.</w:t>
      </w:r>
    </w:p>
    <w:p w14:paraId="5E8E8E5D" w14:textId="6416954E" w:rsidR="00074EA0" w:rsidRPr="00074EA0" w:rsidRDefault="00074EA0" w:rsidP="00074EA0">
      <w:pPr>
        <w:spacing w:line="360" w:lineRule="auto"/>
        <w:rPr>
          <w:rFonts w:ascii="Arial" w:hAnsi="Arial" w:cs="Arial"/>
        </w:rPr>
      </w:pPr>
      <w:r w:rsidRPr="00074EA0">
        <w:rPr>
          <w:rFonts w:ascii="Arial" w:hAnsi="Arial" w:cs="Arial"/>
        </w:rPr>
        <w:t xml:space="preserve">The Equality Act 2010 establishes a legal duty for health and social care providers to make reasonable adjustments to ensure that individuals are not disadvantaged due to disability, language needs, or cultural background (Equality Act 2010). In Mr Ahmed’s case, reasonable adjustments include providing information in accessible formats, using interpreters where necessary, and adapting communication methods to support </w:t>
      </w:r>
      <w:r w:rsidRPr="00074EA0">
        <w:rPr>
          <w:rFonts w:ascii="Arial" w:hAnsi="Arial" w:cs="Arial"/>
        </w:rPr>
        <w:lastRenderedPageBreak/>
        <w:t xml:space="preserve">comprehension. The Act also emphasises the importance of eliminating discrimination and advancing equality of opportunity, which is particularly relevant when supporting individuals with communication barriers. Ensuring that </w:t>
      </w:r>
      <w:r w:rsidR="00326765">
        <w:rPr>
          <w:rFonts w:ascii="Arial" w:hAnsi="Arial" w:cs="Arial"/>
        </w:rPr>
        <w:t>Mr</w:t>
      </w:r>
      <w:r w:rsidRPr="00074EA0">
        <w:rPr>
          <w:rFonts w:ascii="Arial" w:hAnsi="Arial" w:cs="Arial"/>
        </w:rPr>
        <w:t xml:space="preserve"> Ahmed can understand and participate in discussions about his care aligns with these core principles and supports his autonomy.</w:t>
      </w:r>
    </w:p>
    <w:p w14:paraId="5F1FB046" w14:textId="5DF9F22C" w:rsidR="00074EA0" w:rsidRPr="00074EA0" w:rsidRDefault="00074EA0" w:rsidP="00074EA0">
      <w:pPr>
        <w:spacing w:line="360" w:lineRule="auto"/>
        <w:rPr>
          <w:rFonts w:ascii="Arial" w:hAnsi="Arial" w:cs="Arial"/>
        </w:rPr>
      </w:pPr>
      <w:r w:rsidRPr="00074EA0">
        <w:rPr>
          <w:rFonts w:ascii="Arial" w:hAnsi="Arial" w:cs="Arial"/>
        </w:rPr>
        <w:t xml:space="preserve">Communication with </w:t>
      </w:r>
      <w:r w:rsidR="00326765">
        <w:rPr>
          <w:rFonts w:ascii="Arial" w:hAnsi="Arial" w:cs="Arial"/>
        </w:rPr>
        <w:t>Mr</w:t>
      </w:r>
      <w:r w:rsidRPr="00074EA0">
        <w:rPr>
          <w:rFonts w:ascii="Arial" w:hAnsi="Arial" w:cs="Arial"/>
        </w:rPr>
        <w:t xml:space="preserve"> Ahmed must be adapted to his linguistic needs. Although he understands some English, complex conversations may be challenging</w:t>
      </w:r>
      <w:r w:rsidR="00326765">
        <w:rPr>
          <w:rFonts w:ascii="Arial" w:hAnsi="Arial" w:cs="Arial"/>
        </w:rPr>
        <w:t xml:space="preserve"> for him</w:t>
      </w:r>
      <w:r w:rsidRPr="00074EA0">
        <w:rPr>
          <w:rFonts w:ascii="Arial" w:hAnsi="Arial" w:cs="Arial"/>
        </w:rPr>
        <w:t>. While his wife speaks fluent English and often communicates with professionals on his behalf, relying solely on family members for interpretation can compromise confidentiality, accuracy, and autonomy. Research indicates that professional interpreting services or bilingual staff should be used when discussing clinical decisions, medication changes, or safeguarding concerns, as this ensures accuracy and protects the individual’s rights (Bischoff and Hudelson, 2010). Family members can provide valuable emotional support, but they should not replace professional interpreters in situations where precise communication is required.</w:t>
      </w:r>
    </w:p>
    <w:p w14:paraId="51F60994" w14:textId="117C4F88" w:rsidR="00074EA0" w:rsidRPr="00074EA0" w:rsidRDefault="00074EA0" w:rsidP="00074EA0">
      <w:pPr>
        <w:spacing w:line="360" w:lineRule="auto"/>
        <w:rPr>
          <w:rFonts w:ascii="Arial" w:hAnsi="Arial" w:cs="Arial"/>
        </w:rPr>
      </w:pPr>
      <w:r w:rsidRPr="00074EA0">
        <w:rPr>
          <w:rFonts w:ascii="Arial" w:hAnsi="Arial" w:cs="Arial"/>
        </w:rPr>
        <w:t>A structured communication model can support effective interactions with Mr Ahmed. The SOLER model, developed by Egan (2014), provides a framework for non</w:t>
      </w:r>
      <w:r w:rsidRPr="00074EA0">
        <w:rPr>
          <w:rFonts w:ascii="Cambria Math" w:hAnsi="Cambria Math" w:cs="Cambria Math"/>
        </w:rPr>
        <w:t>‑</w:t>
      </w:r>
      <w:r w:rsidRPr="00074EA0">
        <w:rPr>
          <w:rFonts w:ascii="Arial" w:hAnsi="Arial" w:cs="Arial"/>
        </w:rPr>
        <w:t>verbal communication that enhances rapport and understanding. The model encourages practitioners to sit squarely, adopt an open posture, lean slightly forward, maintain appropriate eye contact, and remain relaxed. These behaviours demonstrate attentiveness, respect, and empathy, which are essential when supporting individuals with communication difficulties. For Mr Ahmed, using SOLER alongside simple language, visual prompts, and regular checks for understanding can significantly improve communication effectiveness.</w:t>
      </w:r>
    </w:p>
    <w:p w14:paraId="66DA4B67" w14:textId="14DFF06F" w:rsidR="00074EA0" w:rsidRPr="00074EA0" w:rsidRDefault="00074EA0" w:rsidP="00074EA0">
      <w:pPr>
        <w:spacing w:line="360" w:lineRule="auto"/>
        <w:rPr>
          <w:rFonts w:ascii="Arial" w:hAnsi="Arial" w:cs="Arial"/>
        </w:rPr>
      </w:pPr>
      <w:r w:rsidRPr="00074EA0">
        <w:rPr>
          <w:rFonts w:ascii="Arial" w:hAnsi="Arial" w:cs="Arial"/>
        </w:rPr>
        <w:t xml:space="preserve">The involvement of the speech and language therapist (SLT) is also central to supporting </w:t>
      </w:r>
      <w:r w:rsidR="00326765">
        <w:rPr>
          <w:rFonts w:ascii="Arial" w:hAnsi="Arial" w:cs="Arial"/>
        </w:rPr>
        <w:t>Mr</w:t>
      </w:r>
      <w:r w:rsidRPr="00074EA0">
        <w:rPr>
          <w:rFonts w:ascii="Arial" w:hAnsi="Arial" w:cs="Arial"/>
        </w:rPr>
        <w:t xml:space="preserve"> Ahmed’s communication. SLTs provide tailored strategies to enhance expressive and receptive communication, such as using communication boards, slowing the pace of speech, and incorporating repetition. It is essential that domiciliary care workers consistently implement these strategies to ensure continuity and maximise rehabilitation outcomes. Effective communication between the SLT and the care team ensures that recommended techniques are understood and applied correctly.</w:t>
      </w:r>
    </w:p>
    <w:p w14:paraId="5F8BAA0C" w14:textId="77777777" w:rsidR="00074EA0" w:rsidRPr="00074EA0" w:rsidRDefault="00074EA0" w:rsidP="00074EA0">
      <w:pPr>
        <w:spacing w:line="360" w:lineRule="auto"/>
        <w:rPr>
          <w:rFonts w:ascii="Arial" w:hAnsi="Arial" w:cs="Arial"/>
        </w:rPr>
      </w:pPr>
    </w:p>
    <w:p w14:paraId="351279B0" w14:textId="20F1BAFD" w:rsidR="0020090E" w:rsidRPr="00074EA0" w:rsidRDefault="00074EA0" w:rsidP="00074EA0">
      <w:pPr>
        <w:spacing w:line="360" w:lineRule="auto"/>
        <w:rPr>
          <w:rFonts w:ascii="Arial" w:hAnsi="Arial" w:cs="Arial"/>
        </w:rPr>
      </w:pPr>
      <w:r w:rsidRPr="00074EA0">
        <w:rPr>
          <w:rFonts w:ascii="Arial" w:hAnsi="Arial" w:cs="Arial"/>
        </w:rPr>
        <w:lastRenderedPageBreak/>
        <w:t xml:space="preserve">Communication with </w:t>
      </w:r>
      <w:r w:rsidR="00326765">
        <w:rPr>
          <w:rFonts w:ascii="Arial" w:hAnsi="Arial" w:cs="Arial"/>
        </w:rPr>
        <w:t>Mr</w:t>
      </w:r>
      <w:r w:rsidRPr="00074EA0">
        <w:rPr>
          <w:rFonts w:ascii="Arial" w:hAnsi="Arial" w:cs="Arial"/>
        </w:rPr>
        <w:t xml:space="preserve"> Ahmed’s wife is also important, as she plays a key role in supporting his daily care. However, staff must ensure that </w:t>
      </w:r>
      <w:r w:rsidR="00326765">
        <w:rPr>
          <w:rFonts w:ascii="Arial" w:hAnsi="Arial" w:cs="Arial"/>
        </w:rPr>
        <w:t>Mr</w:t>
      </w:r>
      <w:r w:rsidRPr="00074EA0">
        <w:rPr>
          <w:rFonts w:ascii="Arial" w:hAnsi="Arial" w:cs="Arial"/>
        </w:rPr>
        <w:t xml:space="preserve"> Ahmed’s own preferences remain central, using supported communication techniques to involve him directly in decisions about his care. This approach aligns with the Care Act 2014, which emphasises the importance of promoting individual involvement and wellbeing.</w:t>
      </w:r>
    </w:p>
    <w:p w14:paraId="24675C98" w14:textId="6F08366D" w:rsidR="00326765" w:rsidRDefault="00074EA0" w:rsidP="00074EA0">
      <w:pPr>
        <w:spacing w:line="360" w:lineRule="auto"/>
        <w:rPr>
          <w:rFonts w:ascii="Arial" w:hAnsi="Arial" w:cs="Arial"/>
        </w:rPr>
      </w:pPr>
      <w:r w:rsidRPr="00074EA0">
        <w:rPr>
          <w:rFonts w:ascii="Arial" w:hAnsi="Arial" w:cs="Arial"/>
        </w:rPr>
        <w:t xml:space="preserve">Overall, effective communication in </w:t>
      </w:r>
      <w:r w:rsidR="00326765">
        <w:rPr>
          <w:rFonts w:ascii="Arial" w:hAnsi="Arial" w:cs="Arial"/>
        </w:rPr>
        <w:t>Mr</w:t>
      </w:r>
      <w:r w:rsidRPr="00074EA0">
        <w:rPr>
          <w:rFonts w:ascii="Arial" w:hAnsi="Arial" w:cs="Arial"/>
        </w:rPr>
        <w:t xml:space="preserve"> Ahmed’s care requires a combination of legal compliance, cultural sensitivity, structured communication techniques, and multidisciplinary coordination. These elements ensure that he receives safe, inclusive, and person</w:t>
      </w:r>
      <w:r w:rsidRPr="00074EA0">
        <w:rPr>
          <w:rFonts w:ascii="Cambria Math" w:hAnsi="Cambria Math" w:cs="Cambria Math"/>
        </w:rPr>
        <w:t>‑</w:t>
      </w:r>
      <w:r w:rsidRPr="00074EA0">
        <w:rPr>
          <w:rFonts w:ascii="Arial" w:hAnsi="Arial" w:cs="Arial"/>
        </w:rPr>
        <w:t>centred care</w:t>
      </w:r>
      <w:r w:rsidR="00326765">
        <w:rPr>
          <w:rFonts w:ascii="Arial" w:hAnsi="Arial" w:cs="Arial"/>
        </w:rPr>
        <w:t>.</w:t>
      </w:r>
    </w:p>
    <w:p w14:paraId="28A8F78E" w14:textId="5EFC6C6B" w:rsidR="00074EA0" w:rsidRPr="00074EA0" w:rsidRDefault="00074EA0" w:rsidP="00074EA0">
      <w:pPr>
        <w:spacing w:line="360" w:lineRule="auto"/>
        <w:rPr>
          <w:rFonts w:ascii="Arial" w:hAnsi="Arial" w:cs="Arial"/>
          <w:b/>
          <w:bCs/>
        </w:rPr>
      </w:pPr>
      <w:r w:rsidRPr="00074EA0">
        <w:rPr>
          <w:rFonts w:ascii="Arial" w:hAnsi="Arial" w:cs="Arial"/>
          <w:b/>
          <w:bCs/>
        </w:rPr>
        <w:t>2. Importance of Good Administrative Skills and Record</w:t>
      </w:r>
      <w:r w:rsidRPr="00074EA0">
        <w:rPr>
          <w:rFonts w:ascii="Cambria Math" w:hAnsi="Cambria Math" w:cs="Cambria Math"/>
          <w:b/>
          <w:bCs/>
        </w:rPr>
        <w:t>‑</w:t>
      </w:r>
      <w:r w:rsidRPr="00074EA0">
        <w:rPr>
          <w:rFonts w:ascii="Arial" w:hAnsi="Arial" w:cs="Arial"/>
          <w:b/>
          <w:bCs/>
        </w:rPr>
        <w:t xml:space="preserve">Keeping in </w:t>
      </w:r>
      <w:r w:rsidR="00326765">
        <w:rPr>
          <w:rFonts w:ascii="Arial" w:hAnsi="Arial" w:cs="Arial"/>
          <w:b/>
          <w:bCs/>
        </w:rPr>
        <w:t>Mr</w:t>
      </w:r>
      <w:r w:rsidRPr="00074EA0">
        <w:rPr>
          <w:rFonts w:ascii="Arial" w:hAnsi="Arial" w:cs="Arial"/>
          <w:b/>
          <w:bCs/>
        </w:rPr>
        <w:t xml:space="preserve"> Ahmed’s Care </w:t>
      </w:r>
    </w:p>
    <w:p w14:paraId="770D05B4" w14:textId="34BC1891" w:rsidR="00074EA0" w:rsidRPr="00074EA0" w:rsidRDefault="00074EA0" w:rsidP="00074EA0">
      <w:pPr>
        <w:spacing w:line="360" w:lineRule="auto"/>
        <w:rPr>
          <w:rFonts w:ascii="Arial" w:hAnsi="Arial" w:cs="Arial"/>
        </w:rPr>
      </w:pPr>
      <w:r w:rsidRPr="00074EA0">
        <w:rPr>
          <w:rFonts w:ascii="Arial" w:hAnsi="Arial" w:cs="Arial"/>
        </w:rPr>
        <w:t xml:space="preserve">Good administrative skills are essential within professional health and social care practice because accurate documentation </w:t>
      </w:r>
      <w:r w:rsidR="00326765">
        <w:rPr>
          <w:rFonts w:ascii="Arial" w:hAnsi="Arial" w:cs="Arial"/>
        </w:rPr>
        <w:t>strengthens</w:t>
      </w:r>
      <w:r w:rsidRPr="00074EA0">
        <w:rPr>
          <w:rFonts w:ascii="Arial" w:hAnsi="Arial" w:cs="Arial"/>
        </w:rPr>
        <w:t xml:space="preserve"> safe</w:t>
      </w:r>
      <w:r w:rsidR="00326765">
        <w:rPr>
          <w:rFonts w:ascii="Arial" w:hAnsi="Arial" w:cs="Arial"/>
        </w:rPr>
        <w:t>ty</w:t>
      </w:r>
      <w:r w:rsidRPr="00074EA0">
        <w:rPr>
          <w:rFonts w:ascii="Arial" w:hAnsi="Arial" w:cs="Arial"/>
        </w:rPr>
        <w:t xml:space="preserve">, </w:t>
      </w:r>
      <w:r w:rsidR="00326765">
        <w:rPr>
          <w:rFonts w:ascii="Arial" w:hAnsi="Arial" w:cs="Arial"/>
        </w:rPr>
        <w:t>effectiveness</w:t>
      </w:r>
      <w:r w:rsidRPr="00074EA0">
        <w:rPr>
          <w:rFonts w:ascii="Arial" w:hAnsi="Arial" w:cs="Arial"/>
        </w:rPr>
        <w:t xml:space="preserve">, and legally compliant care. In the context of </w:t>
      </w:r>
      <w:r w:rsidR="00326765">
        <w:rPr>
          <w:rFonts w:ascii="Arial" w:hAnsi="Arial" w:cs="Arial"/>
        </w:rPr>
        <w:t>Mr</w:t>
      </w:r>
      <w:r w:rsidRPr="00074EA0">
        <w:rPr>
          <w:rFonts w:ascii="Arial" w:hAnsi="Arial" w:cs="Arial"/>
        </w:rPr>
        <w:t xml:space="preserve"> Ahmed’s care, administrative competence is particularly important due to the complexity of his needs, the involvement of multiple professionals, and the recent incident involving a missed home visit that resulted in delayed medication administration. This incident demonstrates how administrative failures can lead to significant risks, especially for individuals recovering from a stroke, where timely medication is critical for preventing complications.</w:t>
      </w:r>
    </w:p>
    <w:p w14:paraId="37DC82BA" w14:textId="7623C579" w:rsidR="00074EA0" w:rsidRPr="00074EA0" w:rsidRDefault="00074EA0" w:rsidP="00074EA0">
      <w:pPr>
        <w:spacing w:line="360" w:lineRule="auto"/>
        <w:rPr>
          <w:rFonts w:ascii="Arial" w:hAnsi="Arial" w:cs="Arial"/>
        </w:rPr>
      </w:pPr>
      <w:r w:rsidRPr="00074EA0">
        <w:rPr>
          <w:rFonts w:ascii="Arial" w:hAnsi="Arial" w:cs="Arial"/>
        </w:rPr>
        <w:t>Record</w:t>
      </w:r>
      <w:r w:rsidRPr="00074EA0">
        <w:rPr>
          <w:rFonts w:ascii="Cambria Math" w:hAnsi="Cambria Math" w:cs="Cambria Math"/>
        </w:rPr>
        <w:t>‑</w:t>
      </w:r>
      <w:r w:rsidRPr="00074EA0">
        <w:rPr>
          <w:rFonts w:ascii="Arial" w:hAnsi="Arial" w:cs="Arial"/>
        </w:rPr>
        <w:t>keeping is a fundamental administrative responsibility. Accurate, contemporaneous records ensure continuity of care, support clinical decision</w:t>
      </w:r>
      <w:r w:rsidRPr="00074EA0">
        <w:rPr>
          <w:rFonts w:ascii="Cambria Math" w:hAnsi="Cambria Math" w:cs="Cambria Math"/>
        </w:rPr>
        <w:t>‑</w:t>
      </w:r>
      <w:r w:rsidRPr="00074EA0">
        <w:rPr>
          <w:rFonts w:ascii="Arial" w:hAnsi="Arial" w:cs="Arial"/>
        </w:rPr>
        <w:t xml:space="preserve">making, and provide evidence of the care delivered. In domiciliary care settings, this includes documenting each home visit, recording medication administration using Medication Administration Records (MAR charts), and reporting any missed visits or concerns immediately. In </w:t>
      </w:r>
      <w:r w:rsidR="00326765">
        <w:rPr>
          <w:rFonts w:ascii="Arial" w:hAnsi="Arial" w:cs="Arial"/>
        </w:rPr>
        <w:t>Mr</w:t>
      </w:r>
      <w:r w:rsidRPr="00074EA0">
        <w:rPr>
          <w:rFonts w:ascii="Arial" w:hAnsi="Arial" w:cs="Arial"/>
        </w:rPr>
        <w:t xml:space="preserve"> Ahmed’s case, the missed visit should have been logged, escalated to the care coordinator, and communicated to the district nurse or GP if the medication was time</w:t>
      </w:r>
      <w:r w:rsidRPr="00074EA0">
        <w:rPr>
          <w:rFonts w:ascii="Cambria Math" w:hAnsi="Cambria Math" w:cs="Cambria Math"/>
        </w:rPr>
        <w:t>‑</w:t>
      </w:r>
      <w:r w:rsidRPr="00074EA0">
        <w:rPr>
          <w:rFonts w:ascii="Arial" w:hAnsi="Arial" w:cs="Arial"/>
        </w:rPr>
        <w:t>sensitive. Failure to do so compromises safety and breaches professional standards.</w:t>
      </w:r>
    </w:p>
    <w:p w14:paraId="28438E4C" w14:textId="3A9BCB3A" w:rsidR="00074EA0" w:rsidRPr="00074EA0" w:rsidRDefault="00074EA0" w:rsidP="00074EA0">
      <w:pPr>
        <w:spacing w:line="360" w:lineRule="auto"/>
        <w:rPr>
          <w:rFonts w:ascii="Arial" w:hAnsi="Arial" w:cs="Arial"/>
        </w:rPr>
      </w:pPr>
      <w:r w:rsidRPr="00074EA0">
        <w:rPr>
          <w:rFonts w:ascii="Arial" w:hAnsi="Arial" w:cs="Arial"/>
        </w:rPr>
        <w:t xml:space="preserve">The Data Protection Act 2018 and the UK General Data Protection Regulation (GDPR) establish strict requirements for the handling of personal data, including health information. These regulations require that personal data be processed lawfully, fairly, </w:t>
      </w:r>
      <w:r w:rsidRPr="00074EA0">
        <w:rPr>
          <w:rFonts w:ascii="Arial" w:hAnsi="Arial" w:cs="Arial"/>
        </w:rPr>
        <w:lastRenderedPageBreak/>
        <w:t xml:space="preserve">and transparently; kept accurate and up to date; stored securely; and accessed only by authorised individuals (Data Protection Act 2018). Applying these principles in </w:t>
      </w:r>
      <w:r w:rsidR="00326765">
        <w:rPr>
          <w:rFonts w:ascii="Arial" w:hAnsi="Arial" w:cs="Arial"/>
        </w:rPr>
        <w:t>Mr</w:t>
      </w:r>
      <w:r w:rsidRPr="00074EA0">
        <w:rPr>
          <w:rFonts w:ascii="Arial" w:hAnsi="Arial" w:cs="Arial"/>
        </w:rPr>
        <w:t xml:space="preserve"> Ahmed’s care ensures that sensitive information about his medication, communication needs, and rehabilitation is protected. Breaches of data protection legislation can result in legal consequences, loss of trust, and compromised care quality.</w:t>
      </w:r>
    </w:p>
    <w:p w14:paraId="75F84CB4" w14:textId="2F4A7EDA" w:rsidR="00074EA0" w:rsidRPr="00074EA0" w:rsidRDefault="00074EA0" w:rsidP="00074EA0">
      <w:pPr>
        <w:spacing w:line="360" w:lineRule="auto"/>
        <w:rPr>
          <w:rFonts w:ascii="Arial" w:hAnsi="Arial" w:cs="Arial"/>
        </w:rPr>
      </w:pPr>
      <w:r w:rsidRPr="00074EA0">
        <w:rPr>
          <w:rFonts w:ascii="Arial" w:hAnsi="Arial" w:cs="Arial"/>
        </w:rPr>
        <w:t>The Care Quality Commission (CQC) also sets out clear expectations regarding record</w:t>
      </w:r>
      <w:r w:rsidRPr="00074EA0">
        <w:rPr>
          <w:rFonts w:ascii="Cambria Math" w:hAnsi="Cambria Math" w:cs="Cambria Math"/>
        </w:rPr>
        <w:t>‑</w:t>
      </w:r>
      <w:r w:rsidRPr="00074EA0">
        <w:rPr>
          <w:rFonts w:ascii="Arial" w:hAnsi="Arial" w:cs="Arial"/>
        </w:rPr>
        <w:t>keeping. Providers must maintain accurate, complete, and contemporaneous records to demonstrate safe and effective care (CQC, 2023). Poor documentation can lead to regulatory action, service failure, and harm to service users. For Mr Ahmed, accurate records are essential for ensuring that all professionals involved in his care have access to up</w:t>
      </w:r>
      <w:r w:rsidRPr="00074EA0">
        <w:rPr>
          <w:rFonts w:ascii="Cambria Math" w:hAnsi="Cambria Math" w:cs="Cambria Math"/>
        </w:rPr>
        <w:t>‑</w:t>
      </w:r>
      <w:r w:rsidRPr="00074EA0">
        <w:rPr>
          <w:rFonts w:ascii="Arial" w:hAnsi="Arial" w:cs="Arial"/>
        </w:rPr>
        <w:t>to</w:t>
      </w:r>
      <w:r w:rsidRPr="00074EA0">
        <w:rPr>
          <w:rFonts w:ascii="Cambria Math" w:hAnsi="Cambria Math" w:cs="Cambria Math"/>
        </w:rPr>
        <w:t>‑</w:t>
      </w:r>
      <w:r w:rsidRPr="00074EA0">
        <w:rPr>
          <w:rFonts w:ascii="Arial" w:hAnsi="Arial" w:cs="Arial"/>
        </w:rPr>
        <w:t>date information about his condition, medication schedule, and support needs.</w:t>
      </w:r>
    </w:p>
    <w:p w14:paraId="0A0DECCC" w14:textId="5C094BBC" w:rsidR="00074EA0" w:rsidRPr="00074EA0" w:rsidRDefault="00074EA0" w:rsidP="00074EA0">
      <w:pPr>
        <w:spacing w:line="360" w:lineRule="auto"/>
        <w:rPr>
          <w:rFonts w:ascii="Arial" w:hAnsi="Arial" w:cs="Arial"/>
        </w:rPr>
      </w:pPr>
      <w:r w:rsidRPr="00074EA0">
        <w:rPr>
          <w:rFonts w:ascii="Arial" w:hAnsi="Arial" w:cs="Arial"/>
        </w:rPr>
        <w:t xml:space="preserve">Administrative skills also include effective communication between agencies. Mr Ahmed’s care involves his GP, district nurse, speech and language therapist, and domiciliary care workers. Effective information sharing is essential to ensure that all professionals are aware of changes in </w:t>
      </w:r>
      <w:r w:rsidR="00326765">
        <w:rPr>
          <w:rFonts w:ascii="Arial" w:hAnsi="Arial" w:cs="Arial"/>
        </w:rPr>
        <w:t>the patient's</w:t>
      </w:r>
      <w:r w:rsidRPr="00074EA0">
        <w:rPr>
          <w:rFonts w:ascii="Arial" w:hAnsi="Arial" w:cs="Arial"/>
        </w:rPr>
        <w:t xml:space="preserve"> condition, medication adjustments, and rehabilitation progress. The NHS Long Term Plan promotes the use of integrated digital records to reduce fragmentation and improve continuity (NHS England, 2019). Using secure communication systems, such as encrypted emails or digital care management platforms, ensures that information is shared safely and efficiently.</w:t>
      </w:r>
    </w:p>
    <w:p w14:paraId="672A7C61" w14:textId="370EBA0F" w:rsidR="00326765" w:rsidRDefault="00074EA0" w:rsidP="00074EA0">
      <w:pPr>
        <w:spacing w:line="360" w:lineRule="auto"/>
        <w:rPr>
          <w:rFonts w:ascii="Arial" w:hAnsi="Arial" w:cs="Arial"/>
        </w:rPr>
      </w:pPr>
      <w:r w:rsidRPr="00074EA0">
        <w:rPr>
          <w:rFonts w:ascii="Arial" w:hAnsi="Arial" w:cs="Arial"/>
        </w:rPr>
        <w:t xml:space="preserve">Organisational policies also guide administrative practice. These include incident reporting procedures, safeguarding protocols, confidentiality agreements, and medication management policies. Staff must be trained in these procedures to ensure compliance and maintain high standards of care. In </w:t>
      </w:r>
      <w:r w:rsidR="00326765">
        <w:rPr>
          <w:rFonts w:ascii="Arial" w:hAnsi="Arial" w:cs="Arial"/>
        </w:rPr>
        <w:t>Mr</w:t>
      </w:r>
      <w:r w:rsidRPr="00074EA0">
        <w:rPr>
          <w:rFonts w:ascii="Arial" w:hAnsi="Arial" w:cs="Arial"/>
        </w:rPr>
        <w:t xml:space="preserve"> Ahmed’s case, the missed visit should have triggered an incident report, enabling the organisation to investigate the cause, identify risks, and implement corrective actions.</w:t>
      </w:r>
      <w:r w:rsidR="00326765">
        <w:rPr>
          <w:rFonts w:ascii="Arial" w:hAnsi="Arial" w:cs="Arial"/>
        </w:rPr>
        <w:t xml:space="preserve"> </w:t>
      </w:r>
      <w:r w:rsidRPr="00074EA0">
        <w:rPr>
          <w:rFonts w:ascii="Arial" w:hAnsi="Arial" w:cs="Arial"/>
        </w:rPr>
        <w:t xml:space="preserve">In summary, good administrative skills are essential for ensuring that </w:t>
      </w:r>
      <w:r w:rsidR="00326765">
        <w:rPr>
          <w:rFonts w:ascii="Arial" w:hAnsi="Arial" w:cs="Arial"/>
        </w:rPr>
        <w:t>Mr</w:t>
      </w:r>
      <w:r w:rsidRPr="00074EA0">
        <w:rPr>
          <w:rFonts w:ascii="Arial" w:hAnsi="Arial" w:cs="Arial"/>
        </w:rPr>
        <w:t xml:space="preserve"> Ahmed’s care is safe, legally compliant, and well</w:t>
      </w:r>
      <w:r w:rsidRPr="00074EA0">
        <w:rPr>
          <w:rFonts w:ascii="Cambria Math" w:hAnsi="Cambria Math" w:cs="Cambria Math"/>
        </w:rPr>
        <w:t>‑</w:t>
      </w:r>
      <w:r w:rsidRPr="00074EA0">
        <w:rPr>
          <w:rFonts w:ascii="Arial" w:hAnsi="Arial" w:cs="Arial"/>
        </w:rPr>
        <w:t>coordinated. Accurate record</w:t>
      </w:r>
      <w:r w:rsidRPr="00074EA0">
        <w:rPr>
          <w:rFonts w:ascii="Cambria Math" w:hAnsi="Cambria Math" w:cs="Cambria Math"/>
        </w:rPr>
        <w:t>‑</w:t>
      </w:r>
      <w:r w:rsidRPr="00074EA0">
        <w:rPr>
          <w:rFonts w:ascii="Arial" w:hAnsi="Arial" w:cs="Arial"/>
        </w:rPr>
        <w:t xml:space="preserve">keeping supports communication, reduces risk, and ensures accountability across the multidisciplinary team. Applying the principles of the Data Protection Act 2018 and adhering to professional standards ensures that </w:t>
      </w:r>
      <w:r w:rsidR="00326765">
        <w:rPr>
          <w:rFonts w:ascii="Arial" w:hAnsi="Arial" w:cs="Arial"/>
        </w:rPr>
        <w:t>Mr</w:t>
      </w:r>
      <w:r w:rsidRPr="00074EA0">
        <w:rPr>
          <w:rFonts w:ascii="Arial" w:hAnsi="Arial" w:cs="Arial"/>
        </w:rPr>
        <w:t xml:space="preserve"> Ahmed receives high</w:t>
      </w:r>
      <w:r w:rsidRPr="00074EA0">
        <w:rPr>
          <w:rFonts w:ascii="Cambria Math" w:hAnsi="Cambria Math" w:cs="Cambria Math"/>
        </w:rPr>
        <w:t>‑</w:t>
      </w:r>
      <w:r w:rsidRPr="00074EA0">
        <w:rPr>
          <w:rFonts w:ascii="Arial" w:hAnsi="Arial" w:cs="Arial"/>
        </w:rPr>
        <w:t>quality, person</w:t>
      </w:r>
      <w:r w:rsidRPr="00074EA0">
        <w:rPr>
          <w:rFonts w:ascii="Cambria Math" w:hAnsi="Cambria Math" w:cs="Cambria Math"/>
        </w:rPr>
        <w:t>‑</w:t>
      </w:r>
      <w:r w:rsidRPr="00074EA0">
        <w:rPr>
          <w:rFonts w:ascii="Arial" w:hAnsi="Arial" w:cs="Arial"/>
        </w:rPr>
        <w:t>centred care.</w:t>
      </w:r>
    </w:p>
    <w:p w14:paraId="4B5F3636" w14:textId="77777777" w:rsidR="00326765" w:rsidRDefault="00326765" w:rsidP="00074EA0">
      <w:pPr>
        <w:spacing w:line="360" w:lineRule="auto"/>
        <w:rPr>
          <w:rFonts w:ascii="Arial" w:hAnsi="Arial" w:cs="Arial"/>
        </w:rPr>
      </w:pPr>
    </w:p>
    <w:p w14:paraId="769755BD" w14:textId="20683425" w:rsidR="00240D4A" w:rsidRPr="00074EA0" w:rsidRDefault="00240D4A" w:rsidP="00074EA0">
      <w:pPr>
        <w:spacing w:line="360" w:lineRule="auto"/>
        <w:rPr>
          <w:rFonts w:ascii="Arial" w:hAnsi="Arial" w:cs="Arial"/>
          <w:b/>
          <w:bCs/>
        </w:rPr>
      </w:pPr>
      <w:r w:rsidRPr="00074EA0">
        <w:rPr>
          <w:rFonts w:ascii="Arial" w:hAnsi="Arial" w:cs="Arial"/>
          <w:b/>
          <w:bCs/>
        </w:rPr>
        <w:lastRenderedPageBreak/>
        <w:t xml:space="preserve">3. Importance of Collaborative Working in </w:t>
      </w:r>
      <w:r w:rsidR="00326765">
        <w:rPr>
          <w:rFonts w:ascii="Arial" w:hAnsi="Arial" w:cs="Arial"/>
          <w:b/>
          <w:bCs/>
        </w:rPr>
        <w:t>Mr</w:t>
      </w:r>
      <w:r w:rsidRPr="00074EA0">
        <w:rPr>
          <w:rFonts w:ascii="Arial" w:hAnsi="Arial" w:cs="Arial"/>
          <w:b/>
          <w:bCs/>
        </w:rPr>
        <w:t xml:space="preserve"> Ahmed’s Care</w:t>
      </w:r>
    </w:p>
    <w:p w14:paraId="4A2D2769" w14:textId="55D918B3" w:rsidR="00240D4A" w:rsidRPr="00074EA0" w:rsidRDefault="00240D4A" w:rsidP="00074EA0">
      <w:pPr>
        <w:spacing w:line="360" w:lineRule="auto"/>
        <w:rPr>
          <w:rFonts w:ascii="Arial" w:hAnsi="Arial" w:cs="Arial"/>
        </w:rPr>
      </w:pPr>
      <w:r w:rsidRPr="00074EA0">
        <w:rPr>
          <w:rFonts w:ascii="Arial" w:hAnsi="Arial" w:cs="Arial"/>
        </w:rPr>
        <w:t>Collaborative working is essential for supporting individuals with complex health needs, such as those recovering from a stroke. Mr Ahmed’s care involves multiple professionals: his GP, district nurse, domiciliary care workers, and speech and language therapist. Effective collaboration ensures continuity, reduces duplication, and promotes holistic, person</w:t>
      </w:r>
      <w:r w:rsidRPr="00074EA0">
        <w:rPr>
          <w:rFonts w:ascii="Cambria Math" w:hAnsi="Cambria Math" w:cs="Cambria Math"/>
        </w:rPr>
        <w:t>‑</w:t>
      </w:r>
      <w:r w:rsidRPr="00074EA0">
        <w:rPr>
          <w:rFonts w:ascii="Arial" w:hAnsi="Arial" w:cs="Arial"/>
        </w:rPr>
        <w:t>centred care.</w:t>
      </w:r>
    </w:p>
    <w:p w14:paraId="7172A40D" w14:textId="5CBADD8A" w:rsidR="00240D4A" w:rsidRPr="00074EA0" w:rsidRDefault="00240D4A" w:rsidP="00074EA0">
      <w:pPr>
        <w:spacing w:line="360" w:lineRule="auto"/>
        <w:rPr>
          <w:rFonts w:ascii="Arial" w:hAnsi="Arial" w:cs="Arial"/>
        </w:rPr>
      </w:pPr>
      <w:r w:rsidRPr="00074EA0">
        <w:rPr>
          <w:rFonts w:ascii="Arial" w:hAnsi="Arial" w:cs="Arial"/>
        </w:rPr>
        <w:t xml:space="preserve">Approaches that support collaboration include regular multidisciplinary meetings, shared digital records, and clear communication pathways. The Care Act 2014 emphasises the importance of integrated working to promote wellbeing and prevent needs from escalating. For </w:t>
      </w:r>
      <w:r w:rsidR="00326765">
        <w:rPr>
          <w:rFonts w:ascii="Arial" w:hAnsi="Arial" w:cs="Arial"/>
        </w:rPr>
        <w:t>Mr</w:t>
      </w:r>
      <w:r w:rsidRPr="00074EA0">
        <w:rPr>
          <w:rFonts w:ascii="Arial" w:hAnsi="Arial" w:cs="Arial"/>
        </w:rPr>
        <w:t xml:space="preserve"> Ahmed, this means ensuring that all professionals are aware of his medication schedule, communication needs, rehabilitation goals, and any changes in his condition.</w:t>
      </w:r>
    </w:p>
    <w:p w14:paraId="38D20D28" w14:textId="72C424E3" w:rsidR="00240D4A" w:rsidRPr="00074EA0" w:rsidRDefault="00240D4A" w:rsidP="00074EA0">
      <w:pPr>
        <w:spacing w:line="360" w:lineRule="auto"/>
        <w:rPr>
          <w:rFonts w:ascii="Arial" w:hAnsi="Arial" w:cs="Arial"/>
        </w:rPr>
      </w:pPr>
      <w:r w:rsidRPr="00074EA0">
        <w:rPr>
          <w:rFonts w:ascii="Arial" w:hAnsi="Arial" w:cs="Arial"/>
        </w:rPr>
        <w:t>Challenges in multi</w:t>
      </w:r>
      <w:r w:rsidRPr="00074EA0">
        <w:rPr>
          <w:rFonts w:ascii="Cambria Math" w:hAnsi="Cambria Math" w:cs="Cambria Math"/>
        </w:rPr>
        <w:t>‑</w:t>
      </w:r>
      <w:r w:rsidRPr="00074EA0">
        <w:rPr>
          <w:rFonts w:ascii="Arial" w:hAnsi="Arial" w:cs="Arial"/>
        </w:rPr>
        <w:t xml:space="preserve">agency working may include communication breakdowns, unclear roles, time pressures, and </w:t>
      </w:r>
      <w:r w:rsidR="00074EA0">
        <w:rPr>
          <w:rFonts w:ascii="Arial" w:hAnsi="Arial" w:cs="Arial"/>
        </w:rPr>
        <w:t>organisational</w:t>
      </w:r>
      <w:r w:rsidRPr="00074EA0">
        <w:rPr>
          <w:rFonts w:ascii="Arial" w:hAnsi="Arial" w:cs="Arial"/>
        </w:rPr>
        <w:t xml:space="preserve"> differences. The missed home visit demonstrates how gaps in coordination can lead to risk. Strategies to address these challenges include clear escalation procedures for missed visits or medication issues, shared care plans accessible to all professionals, regular updates between the district nurse and care agency, and the use of structured communication tools such as SBAR (Situation, Background, Assessment, Recommendation) to ensure clarity and consistency.</w:t>
      </w:r>
    </w:p>
    <w:p w14:paraId="6D4F8DB2" w14:textId="28173E51" w:rsidR="00240D4A" w:rsidRPr="00074EA0" w:rsidRDefault="00240D4A" w:rsidP="00074EA0">
      <w:pPr>
        <w:spacing w:line="360" w:lineRule="auto"/>
        <w:rPr>
          <w:rFonts w:ascii="Arial" w:hAnsi="Arial" w:cs="Arial"/>
        </w:rPr>
      </w:pPr>
      <w:r w:rsidRPr="00074EA0">
        <w:rPr>
          <w:rFonts w:ascii="Arial" w:hAnsi="Arial" w:cs="Arial"/>
        </w:rPr>
        <w:t xml:space="preserve">The speech and language therapist’s input must also be communicated effectively to care workers so that communication strategies are implemented consistently. Collaborative working ensures that </w:t>
      </w:r>
      <w:r w:rsidR="00326765">
        <w:rPr>
          <w:rFonts w:ascii="Arial" w:hAnsi="Arial" w:cs="Arial"/>
        </w:rPr>
        <w:t>Mr</w:t>
      </w:r>
      <w:r w:rsidRPr="00074EA0">
        <w:rPr>
          <w:rFonts w:ascii="Arial" w:hAnsi="Arial" w:cs="Arial"/>
        </w:rPr>
        <w:t xml:space="preserve"> Ahmed receives safe, coordinated, and person</w:t>
      </w:r>
      <w:r w:rsidRPr="00074EA0">
        <w:rPr>
          <w:rFonts w:ascii="Cambria Math" w:hAnsi="Cambria Math" w:cs="Cambria Math"/>
        </w:rPr>
        <w:t>‑</w:t>
      </w:r>
      <w:r w:rsidRPr="00074EA0">
        <w:rPr>
          <w:rFonts w:ascii="Arial" w:hAnsi="Arial" w:cs="Arial"/>
        </w:rPr>
        <w:t>centred support that promotes recovery and independence.</w:t>
      </w:r>
    </w:p>
    <w:p w14:paraId="2EBA83B7" w14:textId="77777777" w:rsidR="00326765" w:rsidRDefault="00326765" w:rsidP="00074EA0">
      <w:pPr>
        <w:spacing w:line="360" w:lineRule="auto"/>
        <w:rPr>
          <w:rFonts w:ascii="Arial" w:hAnsi="Arial" w:cs="Arial"/>
        </w:rPr>
      </w:pPr>
    </w:p>
    <w:p w14:paraId="10696571" w14:textId="77777777" w:rsidR="00326765" w:rsidRDefault="00326765" w:rsidP="00074EA0">
      <w:pPr>
        <w:spacing w:line="360" w:lineRule="auto"/>
        <w:rPr>
          <w:rFonts w:ascii="Arial" w:hAnsi="Arial" w:cs="Arial"/>
        </w:rPr>
      </w:pPr>
    </w:p>
    <w:p w14:paraId="6A72BA7E" w14:textId="77777777" w:rsidR="00326765" w:rsidRDefault="00326765" w:rsidP="00074EA0">
      <w:pPr>
        <w:spacing w:line="360" w:lineRule="auto"/>
        <w:rPr>
          <w:rFonts w:ascii="Arial" w:hAnsi="Arial" w:cs="Arial"/>
        </w:rPr>
      </w:pPr>
    </w:p>
    <w:p w14:paraId="3ECF6CC7" w14:textId="77777777" w:rsidR="00326765" w:rsidRDefault="00326765" w:rsidP="00074EA0">
      <w:pPr>
        <w:spacing w:line="360" w:lineRule="auto"/>
        <w:rPr>
          <w:rFonts w:ascii="Arial" w:hAnsi="Arial" w:cs="Arial"/>
        </w:rPr>
      </w:pPr>
    </w:p>
    <w:p w14:paraId="552863BD" w14:textId="77777777" w:rsidR="00326765" w:rsidRDefault="00326765" w:rsidP="00074EA0">
      <w:pPr>
        <w:spacing w:line="360" w:lineRule="auto"/>
        <w:rPr>
          <w:rFonts w:ascii="Arial" w:hAnsi="Arial" w:cs="Arial"/>
        </w:rPr>
      </w:pPr>
    </w:p>
    <w:p w14:paraId="1412CFBE" w14:textId="368CDDDE" w:rsidR="00240D4A" w:rsidRPr="00074EA0" w:rsidRDefault="00240D4A" w:rsidP="00074EA0">
      <w:pPr>
        <w:spacing w:line="360" w:lineRule="auto"/>
        <w:rPr>
          <w:rFonts w:ascii="Arial" w:hAnsi="Arial" w:cs="Arial"/>
          <w:b/>
          <w:bCs/>
        </w:rPr>
      </w:pPr>
      <w:r w:rsidRPr="00074EA0">
        <w:rPr>
          <w:rFonts w:ascii="Arial" w:hAnsi="Arial" w:cs="Arial"/>
          <w:b/>
          <w:bCs/>
        </w:rPr>
        <w:lastRenderedPageBreak/>
        <w:t>Conclusion</w:t>
      </w:r>
    </w:p>
    <w:p w14:paraId="6CF762BA" w14:textId="3DC34128" w:rsidR="00240D4A" w:rsidRPr="00074EA0" w:rsidRDefault="00326765" w:rsidP="00074EA0">
      <w:pPr>
        <w:spacing w:line="360" w:lineRule="auto"/>
        <w:rPr>
          <w:rFonts w:ascii="Arial" w:hAnsi="Arial" w:cs="Arial"/>
        </w:rPr>
      </w:pPr>
      <w:r>
        <w:rPr>
          <w:rFonts w:ascii="Arial" w:hAnsi="Arial" w:cs="Arial"/>
        </w:rPr>
        <w:t>Mr</w:t>
      </w:r>
      <w:r w:rsidR="00240D4A" w:rsidRPr="00074EA0">
        <w:rPr>
          <w:rFonts w:ascii="Arial" w:hAnsi="Arial" w:cs="Arial"/>
        </w:rPr>
        <w:t xml:space="preserve"> Ahmed’s case highlights the importance of effective communication, accurate administrative practice, and collaborative working in delivering safe and person</w:t>
      </w:r>
      <w:r w:rsidR="00240D4A" w:rsidRPr="00074EA0">
        <w:rPr>
          <w:rFonts w:ascii="Cambria Math" w:hAnsi="Cambria Math" w:cs="Cambria Math"/>
        </w:rPr>
        <w:t>‑</w:t>
      </w:r>
      <w:r w:rsidR="00240D4A" w:rsidRPr="00074EA0">
        <w:rPr>
          <w:rFonts w:ascii="Arial" w:hAnsi="Arial" w:cs="Arial"/>
        </w:rPr>
        <w:t>centred health and social care. Communication must be adapted to meet his linguistic and post</w:t>
      </w:r>
      <w:r w:rsidR="00240D4A" w:rsidRPr="00074EA0">
        <w:rPr>
          <w:rFonts w:ascii="Cambria Math" w:hAnsi="Cambria Math" w:cs="Cambria Math"/>
        </w:rPr>
        <w:t>‑</w:t>
      </w:r>
      <w:r w:rsidR="00240D4A" w:rsidRPr="00074EA0">
        <w:rPr>
          <w:rFonts w:ascii="Arial" w:hAnsi="Arial" w:cs="Arial"/>
        </w:rPr>
        <w:t>stroke needs, supported by legislation such as the Equality Act 2010 and structured models like SOLER. Good administrative skills, including accurate record</w:t>
      </w:r>
      <w:r w:rsidR="00240D4A" w:rsidRPr="00074EA0">
        <w:rPr>
          <w:rFonts w:ascii="Cambria Math" w:hAnsi="Cambria Math" w:cs="Cambria Math"/>
        </w:rPr>
        <w:t>‑</w:t>
      </w:r>
      <w:r w:rsidR="00240D4A" w:rsidRPr="00074EA0">
        <w:rPr>
          <w:rFonts w:ascii="Arial" w:hAnsi="Arial" w:cs="Arial"/>
        </w:rPr>
        <w:t xml:space="preserve">keeping and compliance with the Data Protection Act 2018, are essential for ensuring continuity, safety, and legal compliance. Collaborative working across the multidisciplinary team—including the GP, district nurse, domiciliary care workers, and speech and language therapist—ensures that care is coordinated and responsive to Mr Ahmed’s needs. Addressing challenges such as missed visits, communication barriers, and fragmented information systems is essential for improving outcomes. Overall, applying these principles ensures that </w:t>
      </w:r>
      <w:r>
        <w:rPr>
          <w:rFonts w:ascii="Arial" w:hAnsi="Arial" w:cs="Arial"/>
        </w:rPr>
        <w:t>Mr</w:t>
      </w:r>
      <w:r w:rsidR="00240D4A" w:rsidRPr="00074EA0">
        <w:rPr>
          <w:rFonts w:ascii="Arial" w:hAnsi="Arial" w:cs="Arial"/>
        </w:rPr>
        <w:t xml:space="preserve"> Ahmed receives high</w:t>
      </w:r>
      <w:r w:rsidR="00240D4A" w:rsidRPr="00074EA0">
        <w:rPr>
          <w:rFonts w:ascii="Cambria Math" w:hAnsi="Cambria Math" w:cs="Cambria Math"/>
        </w:rPr>
        <w:t>‑</w:t>
      </w:r>
      <w:r w:rsidR="00240D4A" w:rsidRPr="00074EA0">
        <w:rPr>
          <w:rFonts w:ascii="Arial" w:hAnsi="Arial" w:cs="Arial"/>
        </w:rPr>
        <w:t>quality, dignified, and holistic care.</w:t>
      </w:r>
    </w:p>
    <w:p w14:paraId="2EBC8763" w14:textId="77777777" w:rsidR="0020090E" w:rsidRPr="00074EA0" w:rsidRDefault="0020090E" w:rsidP="00074EA0">
      <w:pPr>
        <w:spacing w:line="360" w:lineRule="auto"/>
        <w:rPr>
          <w:rFonts w:ascii="Arial" w:hAnsi="Arial" w:cs="Arial"/>
        </w:rPr>
      </w:pPr>
    </w:p>
    <w:p w14:paraId="20C24B5B" w14:textId="77777777" w:rsidR="00074EA0" w:rsidRPr="00074EA0" w:rsidRDefault="00074EA0" w:rsidP="00074EA0">
      <w:pPr>
        <w:spacing w:line="360" w:lineRule="auto"/>
        <w:rPr>
          <w:rFonts w:ascii="Arial" w:hAnsi="Arial" w:cs="Arial"/>
        </w:rPr>
      </w:pPr>
    </w:p>
    <w:p w14:paraId="6D1504BA" w14:textId="77777777" w:rsidR="00326765" w:rsidRDefault="00326765" w:rsidP="00074EA0">
      <w:pPr>
        <w:spacing w:line="360" w:lineRule="auto"/>
        <w:rPr>
          <w:rFonts w:ascii="Arial" w:hAnsi="Arial" w:cs="Arial"/>
        </w:rPr>
      </w:pPr>
    </w:p>
    <w:p w14:paraId="30329D6F" w14:textId="77777777" w:rsidR="00326765" w:rsidRDefault="00326765" w:rsidP="00074EA0">
      <w:pPr>
        <w:spacing w:line="360" w:lineRule="auto"/>
        <w:rPr>
          <w:rFonts w:ascii="Arial" w:hAnsi="Arial" w:cs="Arial"/>
        </w:rPr>
      </w:pPr>
    </w:p>
    <w:p w14:paraId="30BBD21A" w14:textId="5A6357F8" w:rsidR="00074EA0" w:rsidRPr="00074EA0" w:rsidRDefault="00074EA0" w:rsidP="00074EA0">
      <w:pPr>
        <w:spacing w:line="360" w:lineRule="auto"/>
        <w:rPr>
          <w:rFonts w:ascii="Arial" w:hAnsi="Arial" w:cs="Arial"/>
          <w:b/>
          <w:bCs/>
        </w:rPr>
      </w:pPr>
      <w:r w:rsidRPr="00074EA0">
        <w:rPr>
          <w:rFonts w:ascii="Arial" w:hAnsi="Arial" w:cs="Arial"/>
          <w:b/>
          <w:bCs/>
        </w:rPr>
        <w:t xml:space="preserve">Reference List </w:t>
      </w:r>
    </w:p>
    <w:p w14:paraId="0848445A" w14:textId="14F316F6" w:rsidR="00074EA0" w:rsidRPr="00074EA0" w:rsidRDefault="00074EA0" w:rsidP="00074EA0">
      <w:pPr>
        <w:spacing w:line="360" w:lineRule="auto"/>
        <w:rPr>
          <w:rFonts w:ascii="Arial" w:hAnsi="Arial" w:cs="Arial"/>
        </w:rPr>
      </w:pPr>
      <w:r w:rsidRPr="00074EA0">
        <w:rPr>
          <w:rFonts w:ascii="Arial" w:hAnsi="Arial" w:cs="Arial"/>
        </w:rPr>
        <w:t>Bischoff, A. and Hudelson, P. (2010) ‘Access to healthcare interpreter services: where are we and where do we need to go?’, International Journal of Environmental Research and Public Health, 7(7), pp. 2838–2844.</w:t>
      </w:r>
    </w:p>
    <w:p w14:paraId="6B80567C" w14:textId="4CC4882D" w:rsidR="00074EA0" w:rsidRPr="00074EA0" w:rsidRDefault="00074EA0" w:rsidP="00074EA0">
      <w:pPr>
        <w:spacing w:line="360" w:lineRule="auto"/>
        <w:rPr>
          <w:rFonts w:ascii="Arial" w:hAnsi="Arial" w:cs="Arial"/>
        </w:rPr>
      </w:pPr>
      <w:r w:rsidRPr="00074EA0">
        <w:rPr>
          <w:rFonts w:ascii="Arial" w:hAnsi="Arial" w:cs="Arial"/>
        </w:rPr>
        <w:t>Care Quality Commission (2023) Guidance for Providers on Meeting the Regulations. London: CQC.</w:t>
      </w:r>
    </w:p>
    <w:p w14:paraId="74B5E99A" w14:textId="66FAF656" w:rsidR="00074EA0" w:rsidRPr="00074EA0" w:rsidRDefault="00074EA0" w:rsidP="00074EA0">
      <w:pPr>
        <w:spacing w:line="360" w:lineRule="auto"/>
        <w:rPr>
          <w:rFonts w:ascii="Arial" w:hAnsi="Arial" w:cs="Arial"/>
        </w:rPr>
      </w:pPr>
      <w:r w:rsidRPr="00074EA0">
        <w:rPr>
          <w:rFonts w:ascii="Arial" w:hAnsi="Arial" w:cs="Arial"/>
        </w:rPr>
        <w:t>Data Protection Act 2018. London: HMSO.</w:t>
      </w:r>
    </w:p>
    <w:p w14:paraId="15C5BD99" w14:textId="6A97CDBE" w:rsidR="00074EA0" w:rsidRPr="00074EA0" w:rsidRDefault="00074EA0" w:rsidP="00074EA0">
      <w:pPr>
        <w:spacing w:line="360" w:lineRule="auto"/>
        <w:rPr>
          <w:rFonts w:ascii="Arial" w:hAnsi="Arial" w:cs="Arial"/>
        </w:rPr>
      </w:pPr>
      <w:r w:rsidRPr="00074EA0">
        <w:rPr>
          <w:rFonts w:ascii="Arial" w:hAnsi="Arial" w:cs="Arial"/>
        </w:rPr>
        <w:t>Egan, G. (2014)</w:t>
      </w:r>
      <w:r w:rsidR="00326765">
        <w:rPr>
          <w:rFonts w:ascii="Arial" w:hAnsi="Arial" w:cs="Arial"/>
        </w:rPr>
        <w:t>.</w:t>
      </w:r>
      <w:r w:rsidRPr="00074EA0">
        <w:rPr>
          <w:rFonts w:ascii="Arial" w:hAnsi="Arial" w:cs="Arial"/>
        </w:rPr>
        <w:t xml:space="preserve"> The Skilled Helper. 10th edn. Belmont: Brooks/Cole.</w:t>
      </w:r>
    </w:p>
    <w:p w14:paraId="57A5B626" w14:textId="728561C6" w:rsidR="00074EA0" w:rsidRPr="00074EA0" w:rsidRDefault="00074EA0" w:rsidP="00074EA0">
      <w:pPr>
        <w:spacing w:line="360" w:lineRule="auto"/>
        <w:rPr>
          <w:rFonts w:ascii="Arial" w:hAnsi="Arial" w:cs="Arial"/>
        </w:rPr>
      </w:pPr>
      <w:r w:rsidRPr="00074EA0">
        <w:rPr>
          <w:rFonts w:ascii="Arial" w:hAnsi="Arial" w:cs="Arial"/>
        </w:rPr>
        <w:t>Equality Act 2010. London: HMSO.</w:t>
      </w:r>
    </w:p>
    <w:p w14:paraId="184DF59D" w14:textId="40A16A1E" w:rsidR="00074EA0" w:rsidRPr="00074EA0" w:rsidRDefault="00074EA0" w:rsidP="00074EA0">
      <w:pPr>
        <w:spacing w:line="360" w:lineRule="auto"/>
        <w:rPr>
          <w:rFonts w:ascii="Arial" w:hAnsi="Arial" w:cs="Arial"/>
        </w:rPr>
      </w:pPr>
      <w:r w:rsidRPr="00074EA0">
        <w:rPr>
          <w:rFonts w:ascii="Arial" w:hAnsi="Arial" w:cs="Arial"/>
        </w:rPr>
        <w:t>NHS England (2019)</w:t>
      </w:r>
      <w:r w:rsidR="00326765">
        <w:rPr>
          <w:rFonts w:ascii="Arial" w:hAnsi="Arial" w:cs="Arial"/>
        </w:rPr>
        <w:t>.</w:t>
      </w:r>
      <w:r w:rsidRPr="00074EA0">
        <w:rPr>
          <w:rFonts w:ascii="Arial" w:hAnsi="Arial" w:cs="Arial"/>
        </w:rPr>
        <w:t xml:space="preserve"> The NHS Long Term Plan. London: NHS England.</w:t>
      </w:r>
    </w:p>
    <w:sectPr w:rsidR="00074EA0" w:rsidRPr="00074EA0" w:rsidSect="00034616">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81E95C" w14:textId="77777777" w:rsidR="0023658A" w:rsidRDefault="0023658A" w:rsidP="00055712">
      <w:pPr>
        <w:spacing w:after="0" w:line="240" w:lineRule="auto"/>
      </w:pPr>
      <w:r>
        <w:separator/>
      </w:r>
    </w:p>
  </w:endnote>
  <w:endnote w:type="continuationSeparator" w:id="0">
    <w:p w14:paraId="604B8064" w14:textId="77777777" w:rsidR="0023658A" w:rsidRDefault="0023658A" w:rsidP="00055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2865119"/>
      <w:docPartObj>
        <w:docPartGallery w:val="Page Numbers (Bottom of Page)"/>
        <w:docPartUnique/>
      </w:docPartObj>
    </w:sdtPr>
    <w:sdtEndPr>
      <w:rPr>
        <w:noProof/>
      </w:rPr>
    </w:sdtEndPr>
    <w:sdtContent>
      <w:p w14:paraId="7CDBAC8F" w14:textId="4C42075A" w:rsidR="00055712" w:rsidRDefault="000557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302859" w14:textId="77777777" w:rsidR="00055712" w:rsidRDefault="000557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90F4A0" w14:textId="77777777" w:rsidR="0023658A" w:rsidRDefault="0023658A" w:rsidP="00055712">
      <w:pPr>
        <w:spacing w:after="0" w:line="240" w:lineRule="auto"/>
      </w:pPr>
      <w:r>
        <w:separator/>
      </w:r>
    </w:p>
  </w:footnote>
  <w:footnote w:type="continuationSeparator" w:id="0">
    <w:p w14:paraId="66F52621" w14:textId="77777777" w:rsidR="0023658A" w:rsidRDefault="0023658A" w:rsidP="000557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D616673"/>
    <w:multiLevelType w:val="hybridMultilevel"/>
    <w:tmpl w:val="95066C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857B1F"/>
    <w:multiLevelType w:val="hybridMultilevel"/>
    <w:tmpl w:val="6EFEAA3A"/>
    <w:lvl w:ilvl="0" w:tplc="CD523D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EF25ED1"/>
    <w:multiLevelType w:val="hybridMultilevel"/>
    <w:tmpl w:val="0D9EDDB6"/>
    <w:lvl w:ilvl="0" w:tplc="5FC0BE4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2" w15:restartNumberingAfterBreak="0">
    <w:nsid w:val="69EA78CC"/>
    <w:multiLevelType w:val="hybridMultilevel"/>
    <w:tmpl w:val="C28C0E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2552674">
    <w:abstractNumId w:val="8"/>
  </w:num>
  <w:num w:numId="2" w16cid:durableId="741829118">
    <w:abstractNumId w:val="6"/>
  </w:num>
  <w:num w:numId="3" w16cid:durableId="1946450822">
    <w:abstractNumId w:val="5"/>
  </w:num>
  <w:num w:numId="4" w16cid:durableId="585305622">
    <w:abstractNumId w:val="4"/>
  </w:num>
  <w:num w:numId="5" w16cid:durableId="976640414">
    <w:abstractNumId w:val="7"/>
  </w:num>
  <w:num w:numId="6" w16cid:durableId="856968369">
    <w:abstractNumId w:val="3"/>
  </w:num>
  <w:num w:numId="7" w16cid:durableId="1165584733">
    <w:abstractNumId w:val="2"/>
  </w:num>
  <w:num w:numId="8" w16cid:durableId="1404139182">
    <w:abstractNumId w:val="1"/>
  </w:num>
  <w:num w:numId="9" w16cid:durableId="1774206459">
    <w:abstractNumId w:val="0"/>
  </w:num>
  <w:num w:numId="10" w16cid:durableId="1157919155">
    <w:abstractNumId w:val="11"/>
  </w:num>
  <w:num w:numId="11" w16cid:durableId="2040860594">
    <w:abstractNumId w:val="9"/>
  </w:num>
  <w:num w:numId="12" w16cid:durableId="663164054">
    <w:abstractNumId w:val="12"/>
  </w:num>
  <w:num w:numId="13" w16cid:durableId="146918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FAC"/>
    <w:rsid w:val="00034616"/>
    <w:rsid w:val="00055712"/>
    <w:rsid w:val="0006063C"/>
    <w:rsid w:val="00074EA0"/>
    <w:rsid w:val="00120B89"/>
    <w:rsid w:val="00126626"/>
    <w:rsid w:val="0015074B"/>
    <w:rsid w:val="0020090E"/>
    <w:rsid w:val="0023658A"/>
    <w:rsid w:val="00240D4A"/>
    <w:rsid w:val="0029639D"/>
    <w:rsid w:val="00326765"/>
    <w:rsid w:val="00326F90"/>
    <w:rsid w:val="003C442A"/>
    <w:rsid w:val="003C567E"/>
    <w:rsid w:val="004F318D"/>
    <w:rsid w:val="007B5B29"/>
    <w:rsid w:val="007C111B"/>
    <w:rsid w:val="007D55E0"/>
    <w:rsid w:val="0085060F"/>
    <w:rsid w:val="008C1BFB"/>
    <w:rsid w:val="009718AA"/>
    <w:rsid w:val="00AA1D8D"/>
    <w:rsid w:val="00B47730"/>
    <w:rsid w:val="00CB0664"/>
    <w:rsid w:val="00CF75B3"/>
    <w:rsid w:val="00D31F33"/>
    <w:rsid w:val="00F162B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F1BF8B0"/>
  <w14:defaultImageDpi w14:val="300"/>
  <w15:docId w15:val="{74C46F89-06DA-4B20-B07E-E4CF0F518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55E0"/>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1979</Words>
  <Characters>11285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13238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Nelu Junior</cp:lastModifiedBy>
  <cp:revision>2</cp:revision>
  <dcterms:created xsi:type="dcterms:W3CDTF">2026-04-19T20:12:00Z</dcterms:created>
  <dcterms:modified xsi:type="dcterms:W3CDTF">2026-04-19T20:12:00Z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dadad8fd-ce9f-4c4c-be6c-41b86407f37b</vt:lpwstr>
  </property>
</Properties>
</file>