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350AB3" w14:textId="61441C19" w:rsidR="0042177E" w:rsidRDefault="00237950" w:rsidP="00237950">
      <w:pPr>
        <w:jc w:val="center"/>
        <w:rPr>
          <w:b/>
          <w:bCs/>
          <w:u w:val="single"/>
        </w:rPr>
      </w:pPr>
      <w:r w:rsidRPr="00237950">
        <w:rPr>
          <w:b/>
          <w:bCs/>
          <w:u w:val="single"/>
        </w:rPr>
        <w:t>Archaeological Research Methods (HPAR7004): Assignment 2</w:t>
      </w:r>
    </w:p>
    <w:p w14:paraId="458B2400" w14:textId="3F05216E" w:rsidR="0082072C" w:rsidRDefault="0082072C" w:rsidP="00820063">
      <w:pPr>
        <w:rPr>
          <w:b/>
          <w:bCs/>
        </w:rPr>
      </w:pPr>
    </w:p>
    <w:p w14:paraId="619C68A7" w14:textId="77777777" w:rsidR="00704E8E" w:rsidRDefault="00704E8E" w:rsidP="0046734E">
      <w:pPr>
        <w:rPr>
          <w:b/>
          <w:bCs/>
        </w:rPr>
      </w:pPr>
    </w:p>
    <w:p w14:paraId="42E04A68" w14:textId="5C4BC39E" w:rsidR="0046734E" w:rsidRDefault="0046734E" w:rsidP="003246C5">
      <w:pPr>
        <w:spacing w:line="360" w:lineRule="auto"/>
        <w:jc w:val="both"/>
        <w:rPr>
          <w:b/>
          <w:bCs/>
        </w:rPr>
      </w:pPr>
      <w:r>
        <w:rPr>
          <w:b/>
          <w:bCs/>
        </w:rPr>
        <w:t>Introduction</w:t>
      </w:r>
    </w:p>
    <w:p w14:paraId="2A6151C1" w14:textId="728A33B3" w:rsidR="0046734E" w:rsidRDefault="0046734E" w:rsidP="003246C5">
      <w:pPr>
        <w:spacing w:line="360" w:lineRule="auto"/>
        <w:jc w:val="both"/>
        <w:rPr>
          <w:b/>
          <w:bCs/>
        </w:rPr>
      </w:pPr>
    </w:p>
    <w:p w14:paraId="7B59EDF6" w14:textId="477C4DC1" w:rsidR="00471C32" w:rsidRDefault="007E780E" w:rsidP="003246C5">
      <w:pPr>
        <w:spacing w:line="360" w:lineRule="auto"/>
        <w:jc w:val="both"/>
      </w:pPr>
      <w:r>
        <w:t xml:space="preserve">Concerns about </w:t>
      </w:r>
      <w:r w:rsidR="00013E9B">
        <w:t>d</w:t>
      </w:r>
      <w:r w:rsidR="009D29E2">
        <w:t>igital data re-usability in archaeology ha</w:t>
      </w:r>
      <w:r>
        <w:t>ve existed for a</w:t>
      </w:r>
      <w:r w:rsidR="009D29E2">
        <w:t xml:space="preserve"> long</w:t>
      </w:r>
      <w:r>
        <w:t xml:space="preserve"> time (</w:t>
      </w:r>
      <w:proofErr w:type="spellStart"/>
      <w:r>
        <w:t>Eiteljorg</w:t>
      </w:r>
      <w:proofErr w:type="spellEnd"/>
      <w:r>
        <w:t>, 1997), but so has optimism regarding the potential</w:t>
      </w:r>
      <w:r w:rsidR="00013E9B">
        <w:t xml:space="preserve"> outcomes</w:t>
      </w:r>
      <w:r>
        <w:t xml:space="preserve"> for </w:t>
      </w:r>
      <w:r w:rsidR="00013E9B">
        <w:t xml:space="preserve">archaeological data should it be kept </w:t>
      </w:r>
      <w:r w:rsidR="00D51979">
        <w:t>accessible and</w:t>
      </w:r>
      <w:r w:rsidR="00013E9B">
        <w:t xml:space="preserve"> re-usable</w:t>
      </w:r>
      <w:r w:rsidR="00735DAD">
        <w:t>, for example</w:t>
      </w:r>
      <w:r w:rsidR="008D51EC">
        <w:t xml:space="preserve"> at repositories like the Archaeology Data Service</w:t>
      </w:r>
      <w:r w:rsidR="009177AD">
        <w:t xml:space="preserve"> (ADS),</w:t>
      </w:r>
      <w:r w:rsidR="008D51EC">
        <w:t xml:space="preserve"> </w:t>
      </w:r>
      <w:r w:rsidR="00013E9B">
        <w:t>(Richards, 1997).</w:t>
      </w:r>
    </w:p>
    <w:p w14:paraId="71A8278B" w14:textId="77777777" w:rsidR="00471C32" w:rsidRDefault="00471C32" w:rsidP="003246C5">
      <w:pPr>
        <w:spacing w:line="360" w:lineRule="auto"/>
        <w:jc w:val="both"/>
      </w:pPr>
    </w:p>
    <w:p w14:paraId="29928243" w14:textId="05F9B3D2" w:rsidR="007E780E" w:rsidRDefault="002A6EC3" w:rsidP="003246C5">
      <w:pPr>
        <w:spacing w:line="360" w:lineRule="auto"/>
        <w:jc w:val="both"/>
      </w:pPr>
      <w:r>
        <w:t>This</w:t>
      </w:r>
      <w:r w:rsidR="004C6D5A">
        <w:t xml:space="preserve"> report will show through the example of a case study that t</w:t>
      </w:r>
      <w:r w:rsidR="007E780E">
        <w:t>he creation, structure, classification and storage of archaeological datasets and associated metadata are crucial components of how re-usable</w:t>
      </w:r>
      <w:r w:rsidR="00BC7B21">
        <w:t xml:space="preserve"> the</w:t>
      </w:r>
      <w:r w:rsidR="007E780E">
        <w:t xml:space="preserve"> data is.</w:t>
      </w:r>
      <w:r w:rsidR="00BC7B21">
        <w:t xml:space="preserve"> </w:t>
      </w:r>
      <w:r w:rsidR="004C6D5A">
        <w:t xml:space="preserve">The </w:t>
      </w:r>
      <w:r w:rsidR="001C0DD5">
        <w:t>dataset</w:t>
      </w:r>
      <w:r w:rsidR="00BC7B21">
        <w:t xml:space="preserve"> used</w:t>
      </w:r>
      <w:r w:rsidR="004C6D5A">
        <w:t xml:space="preserve"> is</w:t>
      </w:r>
      <w:r w:rsidR="001C0DD5">
        <w:t xml:space="preserve"> from a real excavation and a commentary</w:t>
      </w:r>
      <w:r w:rsidR="00BC7B21">
        <w:t xml:space="preserve"> is provided</w:t>
      </w:r>
      <w:r w:rsidR="001C0DD5">
        <w:t xml:space="preserve"> of </w:t>
      </w:r>
      <w:r w:rsidR="005B5DD4">
        <w:t>its structure and classification</w:t>
      </w:r>
      <w:r w:rsidR="00BC7B21">
        <w:t xml:space="preserve"> that</w:t>
      </w:r>
      <w:r w:rsidR="007F017C">
        <w:t xml:space="preserve"> is </w:t>
      </w:r>
      <w:r w:rsidR="005B5DD4">
        <w:t xml:space="preserve">justified </w:t>
      </w:r>
      <w:r w:rsidR="0004685F">
        <w:t xml:space="preserve">by </w:t>
      </w:r>
      <w:r w:rsidR="00500BB9">
        <w:t>components</w:t>
      </w:r>
      <w:r w:rsidR="000E4929">
        <w:t xml:space="preserve"> of re-usability</w:t>
      </w:r>
      <w:r w:rsidR="0004685F">
        <w:t xml:space="preserve"> like</w:t>
      </w:r>
      <w:r w:rsidR="005B5DD4">
        <w:t xml:space="preserve"> </w:t>
      </w:r>
      <w:r w:rsidR="008D2765">
        <w:t>how accessible, usable</w:t>
      </w:r>
      <w:r w:rsidR="006F2D79">
        <w:t>, sustainable</w:t>
      </w:r>
      <w:r w:rsidR="008D2765">
        <w:t xml:space="preserve"> and searchable th</w:t>
      </w:r>
      <w:r w:rsidR="00500BB9">
        <w:t>e</w:t>
      </w:r>
      <w:r w:rsidR="008D2765">
        <w:t xml:space="preserve"> data is.</w:t>
      </w:r>
    </w:p>
    <w:p w14:paraId="6E93BE33" w14:textId="34F4A5B6" w:rsidR="00F05F2A" w:rsidRDefault="00F05F2A" w:rsidP="003246C5">
      <w:pPr>
        <w:spacing w:line="360" w:lineRule="auto"/>
        <w:jc w:val="both"/>
      </w:pPr>
    </w:p>
    <w:p w14:paraId="5A17D2DC" w14:textId="3FF841D9" w:rsidR="006174A0" w:rsidRDefault="00146B5E" w:rsidP="003246C5">
      <w:pPr>
        <w:spacing w:line="360" w:lineRule="auto"/>
        <w:jc w:val="both"/>
      </w:pPr>
      <w:r>
        <w:t>I</w:t>
      </w:r>
      <w:r w:rsidR="00C95FB3">
        <w:t>ssues such as choice of software, file format, size, dataset structure, style and consistency are all</w:t>
      </w:r>
      <w:r>
        <w:t xml:space="preserve"> revealed as</w:t>
      </w:r>
      <w:r w:rsidR="00C95FB3">
        <w:t xml:space="preserve"> key considerations that must be </w:t>
      </w:r>
      <w:r w:rsidR="009177AD">
        <w:t>taken into account</w:t>
      </w:r>
      <w:r w:rsidR="00C95FB3">
        <w:t xml:space="preserve"> in order to adhere to the elements listed above.</w:t>
      </w:r>
      <w:r w:rsidR="009177AD">
        <w:t xml:space="preserve"> </w:t>
      </w:r>
      <w:r w:rsidR="00652B99">
        <w:t>M</w:t>
      </w:r>
      <w:r w:rsidR="009177AD">
        <w:t>etadata statements</w:t>
      </w:r>
      <w:r w:rsidR="00364751">
        <w:t xml:space="preserve"> are</w:t>
      </w:r>
      <w:r w:rsidR="00652B99">
        <w:t xml:space="preserve"> also</w:t>
      </w:r>
      <w:r w:rsidR="00364751">
        <w:t xml:space="preserve"> provided for the dataset that adhere to current ADS standards and guidance</w:t>
      </w:r>
      <w:r w:rsidR="00BF0FB4">
        <w:t>,</w:t>
      </w:r>
      <w:r w:rsidR="00652B99">
        <w:t xml:space="preserve"> form</w:t>
      </w:r>
      <w:r w:rsidR="00BF0FB4">
        <w:t>ing the second</w:t>
      </w:r>
      <w:r w:rsidR="00652B99">
        <w:t xml:space="preserve"> part of the commentary</w:t>
      </w:r>
      <w:r w:rsidR="00BF0FB4">
        <w:t xml:space="preserve"> </w:t>
      </w:r>
      <w:r w:rsidR="00053069">
        <w:t>that</w:t>
      </w:r>
      <w:r w:rsidR="00F6326D">
        <w:t xml:space="preserve"> further</w:t>
      </w:r>
      <w:r w:rsidR="004E2E1E">
        <w:t xml:space="preserve"> consider</w:t>
      </w:r>
      <w:r w:rsidR="00F6326D">
        <w:t>s</w:t>
      </w:r>
      <w:r w:rsidR="004E2E1E">
        <w:t xml:space="preserve"> issues such as </w:t>
      </w:r>
      <w:r w:rsidR="00E26C5C">
        <w:t>how metadata should link and relate for the purposes of re-usability</w:t>
      </w:r>
      <w:r w:rsidR="00652B99">
        <w:t>.</w:t>
      </w:r>
    </w:p>
    <w:p w14:paraId="3202F827" w14:textId="36F6AD3C" w:rsidR="00FF21FE" w:rsidRDefault="00FF21FE" w:rsidP="003246C5">
      <w:pPr>
        <w:spacing w:line="360" w:lineRule="auto"/>
        <w:jc w:val="both"/>
      </w:pPr>
    </w:p>
    <w:p w14:paraId="3060B210" w14:textId="4CE460DF" w:rsidR="00FF21FE" w:rsidRPr="00704E8E" w:rsidRDefault="00FF21FE" w:rsidP="003246C5">
      <w:pPr>
        <w:spacing w:line="360" w:lineRule="auto"/>
        <w:jc w:val="both"/>
      </w:pPr>
      <w:r>
        <w:t>The sustainability of the archived archaeological record requires the sector to work together and ensure that digital deposition of re-usable archaeological data becomes a standard practice.</w:t>
      </w:r>
      <w:r w:rsidR="0097789B">
        <w:t xml:space="preserve"> In the UK this is still far from the norm but is improving quickly and built on a strong base (Richards, 2021).</w:t>
      </w:r>
    </w:p>
    <w:p w14:paraId="05A4F102" w14:textId="428E98CE" w:rsidR="0082072C" w:rsidRDefault="0082072C" w:rsidP="003246C5">
      <w:pPr>
        <w:spacing w:line="360" w:lineRule="auto"/>
        <w:jc w:val="both"/>
      </w:pPr>
    </w:p>
    <w:p w14:paraId="4AB77DEB" w14:textId="0E562D71" w:rsidR="0073624E" w:rsidRPr="0073624E" w:rsidRDefault="0073624E" w:rsidP="003246C5">
      <w:pPr>
        <w:spacing w:line="360" w:lineRule="auto"/>
        <w:jc w:val="both"/>
        <w:rPr>
          <w:b/>
          <w:bCs/>
        </w:rPr>
      </w:pPr>
      <w:r w:rsidRPr="0073624E">
        <w:rPr>
          <w:b/>
          <w:bCs/>
        </w:rPr>
        <w:t>Case Study Background</w:t>
      </w:r>
    </w:p>
    <w:p w14:paraId="05341B38" w14:textId="77777777" w:rsidR="0073624E" w:rsidRDefault="0073624E" w:rsidP="003246C5">
      <w:pPr>
        <w:spacing w:line="360" w:lineRule="auto"/>
        <w:jc w:val="both"/>
      </w:pPr>
    </w:p>
    <w:p w14:paraId="21E01BDA" w14:textId="3836776A" w:rsidR="00DD3413" w:rsidRDefault="00E1797F" w:rsidP="003246C5">
      <w:pPr>
        <w:spacing w:line="360" w:lineRule="auto"/>
        <w:jc w:val="both"/>
      </w:pPr>
      <w:r>
        <w:t xml:space="preserve">The dataset being used in this case study is the bulk finds register from </w:t>
      </w:r>
      <w:proofErr w:type="spellStart"/>
      <w:r>
        <w:t>Elmswell</w:t>
      </w:r>
      <w:proofErr w:type="spellEnd"/>
      <w:r>
        <w:t xml:space="preserve"> </w:t>
      </w:r>
      <w:r w:rsidR="005C3223">
        <w:t>F</w:t>
      </w:r>
      <w:r>
        <w:t xml:space="preserve">arms, a predominantly Roman era site in East Yorkshire that is subject to an ongoing crowdfunded and crowdsourced community excavation project run by </w:t>
      </w:r>
      <w:proofErr w:type="spellStart"/>
      <w:r>
        <w:t>DigVentures</w:t>
      </w:r>
      <w:proofErr w:type="spellEnd"/>
      <w:r>
        <w:t xml:space="preserve"> Ltd</w:t>
      </w:r>
      <w:r w:rsidR="004C5710">
        <w:t xml:space="preserve"> since 2017. </w:t>
      </w:r>
      <w:r w:rsidR="004910BB">
        <w:t xml:space="preserve">The data </w:t>
      </w:r>
      <w:r w:rsidR="004910BB">
        <w:lastRenderedPageBreak/>
        <w:t>was digitised and edited to conform with Archaeology Data Service (ADS) guidance on good practice for databases and spreadsheets</w:t>
      </w:r>
      <w:r w:rsidR="00F05F2A">
        <w:t xml:space="preserve"> (ADS,</w:t>
      </w:r>
      <w:r w:rsidR="000F0C12">
        <w:t xml:space="preserve"> 2011</w:t>
      </w:r>
      <w:r w:rsidR="00F05F2A">
        <w:t>)</w:t>
      </w:r>
      <w:r w:rsidR="004910BB">
        <w:t>. Metadata statements relating to the dataset were also produced</w:t>
      </w:r>
      <w:r w:rsidR="00096F9B">
        <w:t xml:space="preserve"> in accordance with ADS guidance on metadata terms and structure</w:t>
      </w:r>
      <w:r w:rsidR="00F05F2A">
        <w:t xml:space="preserve"> (ADS, 2018)</w:t>
      </w:r>
      <w:r w:rsidR="00F02B4F">
        <w:t>.</w:t>
      </w:r>
      <w:r w:rsidR="00DD3413">
        <w:t xml:space="preserve"> The dataset and associated metadata statements are available saved as separate .csv delimited text files submitted in addition to this report.</w:t>
      </w:r>
    </w:p>
    <w:p w14:paraId="68DBACC2" w14:textId="77777777" w:rsidR="00DD3413" w:rsidRDefault="00DD3413" w:rsidP="003246C5">
      <w:pPr>
        <w:spacing w:line="360" w:lineRule="auto"/>
        <w:jc w:val="both"/>
      </w:pPr>
    </w:p>
    <w:p w14:paraId="7388F013" w14:textId="65BD6196" w:rsidR="00E1797F" w:rsidRDefault="00F02B4F" w:rsidP="003246C5">
      <w:pPr>
        <w:spacing w:line="360" w:lineRule="auto"/>
        <w:jc w:val="both"/>
      </w:pPr>
      <w:r>
        <w:t>The next part of this report consists of</w:t>
      </w:r>
      <w:r w:rsidR="004910BB">
        <w:t xml:space="preserve"> a commentary</w:t>
      </w:r>
      <w:r w:rsidR="00330AA2">
        <w:t xml:space="preserve"> justifying the structure and categorisation of the dataset and metadata </w:t>
      </w:r>
      <w:r w:rsidR="006F2650">
        <w:t xml:space="preserve">whilst also considering wider issues of </w:t>
      </w:r>
      <w:r w:rsidR="00DD3413">
        <w:t>data re-use</w:t>
      </w:r>
      <w:r w:rsidR="004910BB">
        <w:t>.</w:t>
      </w:r>
    </w:p>
    <w:p w14:paraId="49DCBB93" w14:textId="3414E2C0" w:rsidR="00FA6F42" w:rsidRDefault="00FA6F42" w:rsidP="003246C5">
      <w:pPr>
        <w:spacing w:line="360" w:lineRule="auto"/>
        <w:jc w:val="both"/>
      </w:pPr>
    </w:p>
    <w:p w14:paraId="204BAC41" w14:textId="650326B2" w:rsidR="00FA6F42" w:rsidRDefault="00FA6F42" w:rsidP="003246C5">
      <w:pPr>
        <w:spacing w:line="360" w:lineRule="auto"/>
        <w:jc w:val="both"/>
        <w:rPr>
          <w:b/>
          <w:bCs/>
        </w:rPr>
      </w:pPr>
      <w:r w:rsidRPr="00FA6F42">
        <w:rPr>
          <w:b/>
          <w:bCs/>
        </w:rPr>
        <w:t>Dataset Creation</w:t>
      </w:r>
      <w:r w:rsidR="00266F9D">
        <w:rPr>
          <w:b/>
          <w:bCs/>
        </w:rPr>
        <w:t xml:space="preserve">, </w:t>
      </w:r>
      <w:r w:rsidRPr="00FA6F42">
        <w:rPr>
          <w:b/>
          <w:bCs/>
        </w:rPr>
        <w:t>Structure</w:t>
      </w:r>
      <w:r w:rsidR="00266F9D">
        <w:rPr>
          <w:b/>
          <w:bCs/>
        </w:rPr>
        <w:t xml:space="preserve"> and Classification</w:t>
      </w:r>
    </w:p>
    <w:p w14:paraId="3A8C8DD1" w14:textId="3D2966A3" w:rsidR="00FA6F42" w:rsidRDefault="00FA6F42" w:rsidP="003246C5">
      <w:pPr>
        <w:spacing w:line="360" w:lineRule="auto"/>
        <w:jc w:val="both"/>
        <w:rPr>
          <w:b/>
          <w:bCs/>
        </w:rPr>
      </w:pPr>
    </w:p>
    <w:p w14:paraId="2C380E48" w14:textId="7E742FEE" w:rsidR="0011796A" w:rsidRDefault="00E4126F" w:rsidP="003246C5">
      <w:pPr>
        <w:spacing w:line="360" w:lineRule="auto"/>
        <w:jc w:val="both"/>
      </w:pPr>
      <w:r>
        <w:t>The digital dataset itself was created using</w:t>
      </w:r>
      <w:r w:rsidR="00553662">
        <w:t xml:space="preserve"> the</w:t>
      </w:r>
      <w:r>
        <w:t xml:space="preserve"> Microsoft Excel</w:t>
      </w:r>
      <w:r w:rsidR="00553662">
        <w:t xml:space="preserve"> spreadsheet software programme</w:t>
      </w:r>
      <w:r>
        <w:t xml:space="preserve"> (version 16.52) </w:t>
      </w:r>
      <w:r w:rsidR="00AE73E4">
        <w:t>in an open</w:t>
      </w:r>
      <w:r>
        <w:t xml:space="preserve"> format</w:t>
      </w:r>
      <w:r w:rsidR="00AE73E4">
        <w:t xml:space="preserve"> .xlsx file</w:t>
      </w:r>
      <w:r w:rsidR="00B10A61">
        <w:t xml:space="preserve"> and saved as</w:t>
      </w:r>
      <w:r w:rsidR="0011796A">
        <w:t xml:space="preserve"> a</w:t>
      </w:r>
      <w:r w:rsidR="00B10A61">
        <w:t xml:space="preserve"> .csv delimited text file.</w:t>
      </w:r>
      <w:r w:rsidR="0011796A">
        <w:t xml:space="preserve"> </w:t>
      </w:r>
      <w:r w:rsidR="00285EEE">
        <w:t xml:space="preserve">Archaeology Data Service </w:t>
      </w:r>
      <w:r w:rsidR="0011796A" w:rsidRPr="006A7FBE">
        <w:t>guidance</w:t>
      </w:r>
      <w:r w:rsidR="00896D65">
        <w:t xml:space="preserve"> (ADS, </w:t>
      </w:r>
      <w:r w:rsidR="000F0C12">
        <w:t>2011</w:t>
      </w:r>
      <w:r w:rsidR="00896D65">
        <w:t>)</w:t>
      </w:r>
      <w:r w:rsidR="0011796A">
        <w:t xml:space="preserve"> suggests a range of different software programmes that it views as suitable for digital data storage and advises that software employing</w:t>
      </w:r>
      <w:r w:rsidR="00DD7FF7">
        <w:t xml:space="preserve"> an</w:t>
      </w:r>
      <w:r w:rsidR="0011796A">
        <w:t xml:space="preserve"> open XML format is the most desirable due to its </w:t>
      </w:r>
      <w:r w:rsidR="0004551A">
        <w:t>broader</w:t>
      </w:r>
      <w:r w:rsidR="0011796A">
        <w:t xml:space="preserve"> accessibility through numerous third-party applications, therefore increasing </w:t>
      </w:r>
      <w:r w:rsidR="0004551A">
        <w:t>the</w:t>
      </w:r>
      <w:r w:rsidR="0011796A">
        <w:t xml:space="preserve"> longevity</w:t>
      </w:r>
      <w:r w:rsidR="0004551A">
        <w:t xml:space="preserve"> of its usability</w:t>
      </w:r>
      <w:r w:rsidR="0011796A">
        <w:t>.</w:t>
      </w:r>
      <w:r w:rsidR="0097733B">
        <w:t xml:space="preserve"> </w:t>
      </w:r>
      <w:r w:rsidR="00A67E92">
        <w:t xml:space="preserve"> </w:t>
      </w:r>
      <w:r w:rsidR="00194ECA">
        <w:t>Historically,</w:t>
      </w:r>
      <w:r w:rsidR="00E8195D">
        <w:t xml:space="preserve"> </w:t>
      </w:r>
      <w:r w:rsidR="00A1774B">
        <w:t>the</w:t>
      </w:r>
      <w:r w:rsidR="00873AE8">
        <w:t xml:space="preserve"> lack of</w:t>
      </w:r>
      <w:r w:rsidR="00A1774B">
        <w:t xml:space="preserve"> usability and longevity of </w:t>
      </w:r>
      <w:r w:rsidR="00E8195D">
        <w:t>software</w:t>
      </w:r>
      <w:r w:rsidR="00194ECA">
        <w:t xml:space="preserve"> ha</w:t>
      </w:r>
      <w:r w:rsidR="00A1774B">
        <w:t>s</w:t>
      </w:r>
      <w:r w:rsidR="00194ECA">
        <w:t xml:space="preserve"> been central to the problems surrounding digital data </w:t>
      </w:r>
      <w:r w:rsidR="00E8195D" w:rsidRPr="00A408F9">
        <w:t xml:space="preserve">preservation </w:t>
      </w:r>
      <w:r w:rsidR="00194ECA" w:rsidRPr="00A408F9">
        <w:t>(</w:t>
      </w:r>
      <w:proofErr w:type="spellStart"/>
      <w:r w:rsidR="00194ECA" w:rsidRPr="00A408F9">
        <w:t>Wattrall</w:t>
      </w:r>
      <w:proofErr w:type="spellEnd"/>
      <w:r w:rsidR="00194ECA" w:rsidRPr="00A408F9">
        <w:t>, 2020) and</w:t>
      </w:r>
      <w:r w:rsidR="00E8195D" w:rsidRPr="00A408F9">
        <w:t xml:space="preserve"> </w:t>
      </w:r>
      <w:r w:rsidR="00A53C73" w:rsidRPr="00A408F9">
        <w:t>even</w:t>
      </w:r>
      <w:r w:rsidR="00A53C73">
        <w:t xml:space="preserve"> still this</w:t>
      </w:r>
      <w:r w:rsidR="00A1774B">
        <w:t xml:space="preserve"> remains a</w:t>
      </w:r>
      <w:r w:rsidR="00A53C73">
        <w:t xml:space="preserve"> significant</w:t>
      </w:r>
      <w:r w:rsidR="00A1774B">
        <w:t xml:space="preserve"> concern for large heritage</w:t>
      </w:r>
      <w:r w:rsidR="00E8195D">
        <w:t xml:space="preserve"> organisations</w:t>
      </w:r>
      <w:r w:rsidR="0029033E">
        <w:t>,</w:t>
      </w:r>
      <w:r w:rsidR="00A1774B">
        <w:t xml:space="preserve"> such as</w:t>
      </w:r>
      <w:r w:rsidR="00A67E92">
        <w:t xml:space="preserve"> </w:t>
      </w:r>
      <w:r w:rsidR="0097733B">
        <w:t>Historic England</w:t>
      </w:r>
      <w:r w:rsidR="00A1774B">
        <w:t xml:space="preserve">, who have </w:t>
      </w:r>
      <w:r w:rsidR="005D0CB4">
        <w:t>created</w:t>
      </w:r>
      <w:r w:rsidR="00A67E92">
        <w:t xml:space="preserve"> their</w:t>
      </w:r>
      <w:r w:rsidR="0097733B">
        <w:t xml:space="preserve"> Digital Preservation </w:t>
      </w:r>
      <w:r w:rsidR="0097733B" w:rsidRPr="00A408F9">
        <w:t>Policy (Tsang and Corley, 2014)</w:t>
      </w:r>
      <w:r w:rsidR="0097733B">
        <w:t xml:space="preserve"> to</w:t>
      </w:r>
      <w:r w:rsidR="00A67E92">
        <w:t xml:space="preserve"> tackle</w:t>
      </w:r>
      <w:r w:rsidR="0097733B">
        <w:t xml:space="preserve"> </w:t>
      </w:r>
      <w:r w:rsidR="00A1774B">
        <w:t>issues</w:t>
      </w:r>
      <w:r w:rsidR="0097733B">
        <w:t xml:space="preserve"> such as data preservation and </w:t>
      </w:r>
      <w:r w:rsidR="00A67E92">
        <w:t>the prevention of</w:t>
      </w:r>
      <w:r w:rsidR="00A53C73">
        <w:t xml:space="preserve"> file</w:t>
      </w:r>
      <w:r w:rsidR="00A67E92">
        <w:t xml:space="preserve"> obsolescence</w:t>
      </w:r>
      <w:r w:rsidR="00773D9F">
        <w:t xml:space="preserve"> caused by </w:t>
      </w:r>
      <w:r w:rsidR="004E2E1E">
        <w:t>problems</w:t>
      </w:r>
      <w:r w:rsidR="00773D9F">
        <w:t xml:space="preserve"> like</w:t>
      </w:r>
      <w:r w:rsidR="00A67E92">
        <w:t xml:space="preserve"> closed format proprietary software</w:t>
      </w:r>
      <w:r w:rsidR="00A1774B">
        <w:t xml:space="preserve">. </w:t>
      </w:r>
    </w:p>
    <w:p w14:paraId="0065A80C" w14:textId="77777777" w:rsidR="0011796A" w:rsidRDefault="0011796A" w:rsidP="003246C5">
      <w:pPr>
        <w:spacing w:line="360" w:lineRule="auto"/>
        <w:jc w:val="both"/>
      </w:pPr>
    </w:p>
    <w:p w14:paraId="785361A4" w14:textId="085D75FD" w:rsidR="00FA6F42" w:rsidRDefault="0011796A" w:rsidP="003246C5">
      <w:pPr>
        <w:spacing w:line="360" w:lineRule="auto"/>
        <w:jc w:val="both"/>
      </w:pPr>
      <w:r>
        <w:t>Microsoft</w:t>
      </w:r>
      <w:r w:rsidR="00905313">
        <w:t xml:space="preserve"> Excel</w:t>
      </w:r>
      <w:r>
        <w:t xml:space="preserve"> .xlsx is</w:t>
      </w:r>
      <w:r w:rsidR="00473930">
        <w:t xml:space="preserve"> derived from</w:t>
      </w:r>
      <w:r>
        <w:t xml:space="preserve"> a</w:t>
      </w:r>
      <w:r w:rsidR="00D453E3">
        <w:t xml:space="preserve"> type of</w:t>
      </w:r>
      <w:r>
        <w:t xml:space="preserve"> open</w:t>
      </w:r>
      <w:r w:rsidR="00544762">
        <w:t xml:space="preserve"> format</w:t>
      </w:r>
      <w:r>
        <w:t xml:space="preserve"> XML file</w:t>
      </w:r>
      <w:r w:rsidR="00DD7FF7">
        <w:t xml:space="preserve"> and </w:t>
      </w:r>
      <w:r w:rsidR="008C3002">
        <w:t>is</w:t>
      </w:r>
      <w:r w:rsidR="00074AEF">
        <w:t xml:space="preserve"> the</w:t>
      </w:r>
      <w:r w:rsidR="00DD7FF7">
        <w:t xml:space="preserve"> most popular spreadsheet software </w:t>
      </w:r>
      <w:r w:rsidR="00074AEF">
        <w:t>system</w:t>
      </w:r>
      <w:r w:rsidR="00905313">
        <w:t xml:space="preserve"> currently</w:t>
      </w:r>
      <w:r w:rsidR="00074AEF">
        <w:t xml:space="preserve"> </w:t>
      </w:r>
      <w:r w:rsidR="00DD7FF7">
        <w:t xml:space="preserve">available with over </w:t>
      </w:r>
      <w:r w:rsidR="00074AEF">
        <w:t xml:space="preserve">1.2 billion users of its Office 365 package </w:t>
      </w:r>
      <w:r w:rsidR="00074AEF" w:rsidRPr="00A408F9">
        <w:t>worldwide (Microsoft, 2016)</w:t>
      </w:r>
      <w:r w:rsidR="00C728F1" w:rsidRPr="00A408F9">
        <w:t>.</w:t>
      </w:r>
      <w:r w:rsidR="00905313" w:rsidRPr="00A408F9">
        <w:t xml:space="preserve"> </w:t>
      </w:r>
      <w:r w:rsidR="00C728F1" w:rsidRPr="00A408F9">
        <w:t>In addition</w:t>
      </w:r>
      <w:r w:rsidR="00C728F1">
        <w:t xml:space="preserve"> to its clearly extensive accessibility</w:t>
      </w:r>
      <w:r w:rsidR="00D23E15">
        <w:t>,</w:t>
      </w:r>
      <w:r w:rsidR="009C2C71">
        <w:t xml:space="preserve"> the software </w:t>
      </w:r>
      <w:r w:rsidR="00675CC2">
        <w:t>operates</w:t>
      </w:r>
      <w:r w:rsidR="009C2C71">
        <w:t xml:space="preserve"> as a zipped series of XML files</w:t>
      </w:r>
      <w:r w:rsidR="00D23E15">
        <w:t xml:space="preserve"> resulting in</w:t>
      </w:r>
      <w:r w:rsidR="009C2C71">
        <w:t xml:space="preserve"> the overall</w:t>
      </w:r>
      <w:r w:rsidR="00675CC2">
        <w:t xml:space="preserve"> .xlsx</w:t>
      </w:r>
      <w:r w:rsidR="009C2C71">
        <w:t xml:space="preserve"> file size </w:t>
      </w:r>
      <w:r w:rsidR="00D23E15">
        <w:t>being</w:t>
      </w:r>
      <w:r w:rsidR="009C2C71">
        <w:t xml:space="preserve"> minimise</w:t>
      </w:r>
      <w:r w:rsidR="00D23E15">
        <w:t>d.</w:t>
      </w:r>
      <w:r w:rsidR="00675CC2">
        <w:t xml:space="preserve"> This is another important benefit </w:t>
      </w:r>
      <w:r w:rsidR="00090A2E">
        <w:t>when it comes to tackling the</w:t>
      </w:r>
      <w:r w:rsidR="00A706C0">
        <w:t xml:space="preserve"> growing</w:t>
      </w:r>
      <w:r w:rsidR="00090A2E">
        <w:t xml:space="preserve"> issue of digital data storage </w:t>
      </w:r>
      <w:r w:rsidR="00001C4D">
        <w:t>space</w:t>
      </w:r>
      <w:r w:rsidR="00090A2E">
        <w:t xml:space="preserve">, </w:t>
      </w:r>
      <w:r w:rsidR="00FA6E26">
        <w:t xml:space="preserve">with some museum services warning they will be unable to store digital data </w:t>
      </w:r>
      <w:r w:rsidR="00364F51">
        <w:t>beyond a temporary basis</w:t>
      </w:r>
      <w:r w:rsidR="00FA6E26">
        <w:t xml:space="preserve"> due to severely </w:t>
      </w:r>
      <w:r w:rsidR="00001C4D">
        <w:t>limited</w:t>
      </w:r>
      <w:r w:rsidR="00FA6E26">
        <w:t xml:space="preserve"> server </w:t>
      </w:r>
      <w:r w:rsidR="00001C4D" w:rsidRPr="00A408F9">
        <w:t>capacity</w:t>
      </w:r>
      <w:r w:rsidR="00FA6E26" w:rsidRPr="00A408F9">
        <w:t xml:space="preserve"> (Oxfordshire </w:t>
      </w:r>
      <w:r w:rsidR="00FA6E26" w:rsidRPr="00A408F9">
        <w:lastRenderedPageBreak/>
        <w:t>Museums Service, 2019).</w:t>
      </w:r>
      <w:r w:rsidR="00A706C0" w:rsidRPr="00A408F9">
        <w:t xml:space="preserve"> Therefore,</w:t>
      </w:r>
      <w:r w:rsidR="00AC2EF3" w:rsidRPr="00A408F9">
        <w:t xml:space="preserve"> it was</w:t>
      </w:r>
      <w:r w:rsidR="00A706C0" w:rsidRPr="00A408F9">
        <w:t xml:space="preserve"> because of reasons</w:t>
      </w:r>
      <w:r w:rsidR="00F40990" w:rsidRPr="00A408F9">
        <w:t xml:space="preserve"> including accessibility, longevity, usability and file size</w:t>
      </w:r>
      <w:r w:rsidR="00AC2EF3" w:rsidRPr="00A408F9">
        <w:t xml:space="preserve"> that</w:t>
      </w:r>
      <w:r w:rsidR="00A706C0" w:rsidRPr="00A408F9">
        <w:t xml:space="preserve"> Microsoft Excel .xlsx</w:t>
      </w:r>
      <w:r w:rsidR="00905313" w:rsidRPr="00A408F9">
        <w:t xml:space="preserve"> was viewed as</w:t>
      </w:r>
      <w:r w:rsidR="00A706C0">
        <w:t xml:space="preserve"> the most appropriate</w:t>
      </w:r>
      <w:r w:rsidR="00905313">
        <w:t xml:space="preserve"> candidate </w:t>
      </w:r>
      <w:r w:rsidR="00A706C0">
        <w:t>for the</w:t>
      </w:r>
      <w:r w:rsidR="00905313">
        <w:t xml:space="preserve"> software</w:t>
      </w:r>
      <w:r w:rsidR="004D2DC0">
        <w:t xml:space="preserve"> programme used</w:t>
      </w:r>
      <w:r w:rsidR="00905313">
        <w:t xml:space="preserve"> to c</w:t>
      </w:r>
      <w:r w:rsidR="006A7FBE">
        <w:t>reate</w:t>
      </w:r>
      <w:r w:rsidR="00905313">
        <w:t xml:space="preserve"> the dataset in this example.</w:t>
      </w:r>
    </w:p>
    <w:p w14:paraId="45ABD222" w14:textId="6BA9337F" w:rsidR="006A7FBE" w:rsidRDefault="006A7FBE" w:rsidP="003246C5">
      <w:pPr>
        <w:spacing w:line="360" w:lineRule="auto"/>
        <w:jc w:val="both"/>
      </w:pPr>
    </w:p>
    <w:p w14:paraId="7367CD13" w14:textId="2C55F474" w:rsidR="00AB2557" w:rsidRDefault="00285EEE" w:rsidP="003246C5">
      <w:pPr>
        <w:spacing w:line="360" w:lineRule="auto"/>
        <w:jc w:val="both"/>
      </w:pPr>
      <w:r>
        <w:t>The dataset itself was formatted</w:t>
      </w:r>
      <w:r w:rsidR="00F8620D">
        <w:t xml:space="preserve"> and structured</w:t>
      </w:r>
      <w:r>
        <w:t xml:space="preserve"> specifically with longevity of usability and data preservation in mind. </w:t>
      </w:r>
      <w:r w:rsidR="00ED0D96">
        <w:t xml:space="preserve">A tabular structure was used, consisting of </w:t>
      </w:r>
      <w:r w:rsidR="009C3CCE">
        <w:t>eight</w:t>
      </w:r>
      <w:r w:rsidR="00ED0D96">
        <w:t xml:space="preserve"> individual data attribute fields constructed in consecutive columns with each row representing a data line entry. </w:t>
      </w:r>
      <w:r w:rsidR="003F28E6">
        <w:t>Special care was taken to remove non-standard styles and formats, special characters and non-</w:t>
      </w:r>
      <w:r w:rsidR="003C5CD2">
        <w:t>alphanumeric</w:t>
      </w:r>
      <w:r w:rsidR="003F28E6">
        <w:t xml:space="preserve"> </w:t>
      </w:r>
      <w:r w:rsidR="003C5CD2">
        <w:t>characters</w:t>
      </w:r>
      <w:r w:rsidR="003F28E6">
        <w:t xml:space="preserve"> from the dataset.</w:t>
      </w:r>
      <w:r w:rsidR="006B5BCE">
        <w:t xml:space="preserve"> </w:t>
      </w:r>
      <w:r w:rsidR="00A800AC">
        <w:t>For example, a text field named ‘Context Type’ was created to remove the need for special characters (</w:t>
      </w:r>
      <w:r w:rsidR="00ED2D1C">
        <w:t>i.e.,</w:t>
      </w:r>
      <w:r w:rsidR="00A800AC">
        <w:t xml:space="preserve"> brackets) around the context number to denote context type. </w:t>
      </w:r>
      <w:r w:rsidR="00D85A06">
        <w:t>This method was employed in adherence to</w:t>
      </w:r>
      <w:r>
        <w:t xml:space="preserve"> ADS guid</w:t>
      </w:r>
      <w:r w:rsidR="00F8620D">
        <w:t>ance</w:t>
      </w:r>
      <w:r w:rsidR="00D85A06">
        <w:t xml:space="preserve"> on file structure and</w:t>
      </w:r>
      <w:r w:rsidR="00F8620D">
        <w:t xml:space="preserve"> </w:t>
      </w:r>
      <w:r w:rsidR="00D85A06">
        <w:t>formatting</w:t>
      </w:r>
      <w:r w:rsidR="00AE4F9D">
        <w:t>, which advises that a tabular structure of headed columns with rows of</w:t>
      </w:r>
      <w:r w:rsidR="00991B43">
        <w:t xml:space="preserve"> non-stylised</w:t>
      </w:r>
      <w:r w:rsidR="00AE4F9D">
        <w:t xml:space="preserve"> data entries allows for easy conversion to text file format, such as .csv, which is</w:t>
      </w:r>
      <w:r w:rsidR="00113B54">
        <w:t xml:space="preserve"> one of</w:t>
      </w:r>
      <w:r w:rsidR="00AE4F9D">
        <w:t xml:space="preserve"> the simplest and </w:t>
      </w:r>
      <w:r w:rsidR="001B17AA">
        <w:t>easiest file format</w:t>
      </w:r>
      <w:r w:rsidR="00DD380F">
        <w:t>s</w:t>
      </w:r>
      <w:r w:rsidR="001B17AA">
        <w:t xml:space="preserve"> to export to a vast array of</w:t>
      </w:r>
      <w:r w:rsidR="00AF358B">
        <w:t xml:space="preserve"> different software</w:t>
      </w:r>
      <w:r w:rsidR="00955B60">
        <w:t xml:space="preserve"> </w:t>
      </w:r>
      <w:r w:rsidR="00955B60" w:rsidRPr="00A408F9">
        <w:t>programme</w:t>
      </w:r>
      <w:r w:rsidR="00AF358B" w:rsidRPr="00A408F9">
        <w:t>s</w:t>
      </w:r>
      <w:r w:rsidR="008756CC" w:rsidRPr="00A408F9">
        <w:t xml:space="preserve"> (van den Burg et al. 201</w:t>
      </w:r>
      <w:r w:rsidR="008558C8" w:rsidRPr="00A408F9">
        <w:t>9</w:t>
      </w:r>
      <w:r w:rsidR="008756CC" w:rsidRPr="00A408F9">
        <w:t>).</w:t>
      </w:r>
      <w:r w:rsidR="00E41FC1" w:rsidRPr="00A408F9">
        <w:t xml:space="preserve"> </w:t>
      </w:r>
      <w:r w:rsidR="003019AB" w:rsidRPr="00A408F9">
        <w:t>This</w:t>
      </w:r>
      <w:r w:rsidR="003019AB">
        <w:t xml:space="preserve"> is important because of the </w:t>
      </w:r>
      <w:r w:rsidR="00E41FC1">
        <w:t>growing</w:t>
      </w:r>
      <w:r w:rsidR="003019AB">
        <w:t xml:space="preserve"> </w:t>
      </w:r>
      <w:r w:rsidR="00737A8D">
        <w:t>opportunities</w:t>
      </w:r>
      <w:r w:rsidR="003019AB">
        <w:t xml:space="preserve"> for archaeological data</w:t>
      </w:r>
      <w:r w:rsidR="00737A8D">
        <w:t xml:space="preserve"> to be processed</w:t>
      </w:r>
      <w:r w:rsidR="003019AB">
        <w:t xml:space="preserve"> </w:t>
      </w:r>
      <w:r w:rsidR="00E41FC1">
        <w:t xml:space="preserve">through the </w:t>
      </w:r>
      <w:r w:rsidR="00C879CD">
        <w:t>ever-expanding</w:t>
      </w:r>
      <w:r w:rsidR="00E41FC1">
        <w:t xml:space="preserve"> pool of digital technologies</w:t>
      </w:r>
      <w:r w:rsidR="002A6733">
        <w:t xml:space="preserve"> that </w:t>
      </w:r>
      <w:r w:rsidR="002520D0">
        <w:t>can be used to create new and meaningful research results</w:t>
      </w:r>
      <w:r w:rsidR="00E41FC1">
        <w:t xml:space="preserve">. </w:t>
      </w:r>
      <w:r w:rsidR="003019AB">
        <w:t xml:space="preserve"> </w:t>
      </w:r>
      <w:r w:rsidR="00C879CD" w:rsidRPr="00A408F9">
        <w:t>According to Wilkins (2020) the</w:t>
      </w:r>
      <w:r w:rsidR="003420F5" w:rsidRPr="00A408F9">
        <w:t>r</w:t>
      </w:r>
      <w:r w:rsidR="00C879CD" w:rsidRPr="00A408F9">
        <w:t>e</w:t>
      </w:r>
      <w:r w:rsidR="003420F5">
        <w:t xml:space="preserve"> are</w:t>
      </w:r>
      <w:r w:rsidR="00B001BA">
        <w:t xml:space="preserve"> a </w:t>
      </w:r>
      <w:r w:rsidR="002A6733">
        <w:t>significant</w:t>
      </w:r>
      <w:r w:rsidR="00B001BA">
        <w:t xml:space="preserve"> number of </w:t>
      </w:r>
      <w:r w:rsidR="00975C78">
        <w:t>these</w:t>
      </w:r>
      <w:r w:rsidR="00C879CD">
        <w:t xml:space="preserve"> technologies</w:t>
      </w:r>
      <w:r w:rsidR="00975C78">
        <w:t xml:space="preserve"> available </w:t>
      </w:r>
      <w:r w:rsidR="00B5417D">
        <w:t>to</w:t>
      </w:r>
      <w:r w:rsidR="003420F5">
        <w:t xml:space="preserve"> be borrowed from a variety of </w:t>
      </w:r>
      <w:r w:rsidR="005A6903">
        <w:t>other</w:t>
      </w:r>
      <w:r w:rsidR="003420F5">
        <w:t xml:space="preserve"> disciplines and archaeologists need to be</w:t>
      </w:r>
      <w:r w:rsidR="00975C78">
        <w:t xml:space="preserve"> much</w:t>
      </w:r>
      <w:r w:rsidR="003420F5">
        <w:t xml:space="preserve"> better at </w:t>
      </w:r>
      <w:r w:rsidR="00975C78">
        <w:t>using</w:t>
      </w:r>
      <w:r w:rsidR="003420F5">
        <w:t xml:space="preserve"> them</w:t>
      </w:r>
      <w:r w:rsidR="00316F7D">
        <w:t xml:space="preserve">. This will </w:t>
      </w:r>
      <w:r w:rsidR="001663D0">
        <w:t xml:space="preserve">undoubtedly </w:t>
      </w:r>
      <w:r w:rsidR="00316F7D">
        <w:t>involve</w:t>
      </w:r>
      <w:r w:rsidR="00B001BA">
        <w:t xml:space="preserve"> working with peers from different </w:t>
      </w:r>
      <w:r w:rsidR="006A63B0">
        <w:t>professions</w:t>
      </w:r>
      <w:r w:rsidR="00DF170A">
        <w:t xml:space="preserve"> to</w:t>
      </w:r>
      <w:r w:rsidR="009A0B11">
        <w:t xml:space="preserve"> re-use</w:t>
      </w:r>
      <w:r w:rsidR="00DF170A">
        <w:t xml:space="preserve"> archaeological </w:t>
      </w:r>
      <w:r w:rsidR="00934B02">
        <w:t>data</w:t>
      </w:r>
      <w:r w:rsidR="009A0B11">
        <w:t xml:space="preserve"> and extract the most valuable output from it</w:t>
      </w:r>
      <w:r w:rsidR="00B001BA">
        <w:t xml:space="preserve">. </w:t>
      </w:r>
      <w:r w:rsidR="005A6903">
        <w:t>Logically,</w:t>
      </w:r>
      <w:r w:rsidR="002A6733">
        <w:t xml:space="preserve"> this means</w:t>
      </w:r>
      <w:r w:rsidR="005A6903">
        <w:t xml:space="preserve"> that</w:t>
      </w:r>
      <w:r w:rsidR="003019AB">
        <w:t xml:space="preserve"> the</w:t>
      </w:r>
      <w:r w:rsidR="00D75A31">
        <w:t xml:space="preserve"> </w:t>
      </w:r>
      <w:r w:rsidR="003019AB">
        <w:t>data</w:t>
      </w:r>
      <w:r w:rsidR="00F4256B">
        <w:t>sets archaeologists create</w:t>
      </w:r>
      <w:r w:rsidR="003019AB">
        <w:t xml:space="preserve"> </w:t>
      </w:r>
      <w:r w:rsidR="004C149A">
        <w:t>need to</w:t>
      </w:r>
      <w:r w:rsidR="003019AB">
        <w:t xml:space="preserve"> be</w:t>
      </w:r>
      <w:r w:rsidR="00F4256B">
        <w:t xml:space="preserve"> in a format that is</w:t>
      </w:r>
      <w:r w:rsidR="002A6733">
        <w:t xml:space="preserve"> not only</w:t>
      </w:r>
      <w:r w:rsidR="003019AB">
        <w:t xml:space="preserve"> accessible</w:t>
      </w:r>
      <w:r w:rsidR="002A6733">
        <w:t xml:space="preserve"> and</w:t>
      </w:r>
      <w:r w:rsidR="003019AB">
        <w:t xml:space="preserve"> usable</w:t>
      </w:r>
      <w:r w:rsidR="009767C4">
        <w:t xml:space="preserve"> to themselves</w:t>
      </w:r>
      <w:r w:rsidR="003019AB">
        <w:t xml:space="preserve">, </w:t>
      </w:r>
      <w:r w:rsidR="002A6733">
        <w:t>but</w:t>
      </w:r>
      <w:r w:rsidR="009767C4">
        <w:t xml:space="preserve"> also to others</w:t>
      </w:r>
      <w:r w:rsidR="00410063">
        <w:t xml:space="preserve"> outside the profession</w:t>
      </w:r>
      <w:r w:rsidR="00F8375B">
        <w:t>. Therefore, these datasets should be</w:t>
      </w:r>
      <w:r w:rsidR="002A6733">
        <w:t xml:space="preserve"> </w:t>
      </w:r>
      <w:r w:rsidR="003019AB">
        <w:t xml:space="preserve">simple and easy to export </w:t>
      </w:r>
      <w:r w:rsidR="002A6733">
        <w:t>in</w:t>
      </w:r>
      <w:r w:rsidR="00737A8D">
        <w:t>to various different</w:t>
      </w:r>
      <w:r w:rsidR="006B62E5">
        <w:t xml:space="preserve"> file</w:t>
      </w:r>
      <w:r w:rsidR="00737A8D">
        <w:t xml:space="preserve"> formats for </w:t>
      </w:r>
      <w:r w:rsidR="00316F7D">
        <w:t>re-</w:t>
      </w:r>
      <w:r w:rsidR="00737A8D">
        <w:t xml:space="preserve">use in </w:t>
      </w:r>
      <w:r w:rsidR="006B62E5">
        <w:t>new and varied software programmes and digital technologies</w:t>
      </w:r>
      <w:r w:rsidR="004610F6">
        <w:t>.</w:t>
      </w:r>
      <w:r w:rsidR="00DF47AB">
        <w:t xml:space="preserve"> For these reasons, structuring the dataset in this example to be compatible with conversion to a text file format like .csv was</w:t>
      </w:r>
      <w:r w:rsidR="00316F7D">
        <w:t xml:space="preserve"> a fundamental necessity.</w:t>
      </w:r>
    </w:p>
    <w:p w14:paraId="267F811E" w14:textId="04891FB6" w:rsidR="001663D0" w:rsidRDefault="001663D0" w:rsidP="003246C5">
      <w:pPr>
        <w:spacing w:line="360" w:lineRule="auto"/>
        <w:jc w:val="both"/>
      </w:pPr>
    </w:p>
    <w:p w14:paraId="1B924B5B" w14:textId="4A2F8295" w:rsidR="001663D0" w:rsidRDefault="00154A05" w:rsidP="003246C5">
      <w:pPr>
        <w:spacing w:line="360" w:lineRule="auto"/>
        <w:jc w:val="both"/>
      </w:pPr>
      <w:r>
        <w:t xml:space="preserve">Another two important elements to be considered within the dataset are </w:t>
      </w:r>
      <w:r w:rsidR="00C84F4A">
        <w:t>its</w:t>
      </w:r>
      <w:r>
        <w:t xml:space="preserve"> classification and </w:t>
      </w:r>
      <w:r w:rsidRPr="00A408F9">
        <w:t xml:space="preserve">consistency. </w:t>
      </w:r>
      <w:r w:rsidR="00C84F4A" w:rsidRPr="00A408F9">
        <w:t>Binding and Tudhope (2015) argue that consistency</w:t>
      </w:r>
      <w:r w:rsidR="00C84F4A">
        <w:t xml:space="preserve"> in data achieved through </w:t>
      </w:r>
      <w:r w:rsidR="004F13FD">
        <w:t>instruments</w:t>
      </w:r>
      <w:r w:rsidR="00C84F4A">
        <w:t xml:space="preserve"> such as common vocabularies </w:t>
      </w:r>
      <w:r w:rsidR="00A47C66">
        <w:t>is</w:t>
      </w:r>
      <w:r w:rsidR="00C84F4A">
        <w:t xml:space="preserve"> increasingly necessary in a world where archaeological data is be</w:t>
      </w:r>
      <w:r w:rsidR="00ED2D1C">
        <w:t>ing</w:t>
      </w:r>
      <w:r w:rsidR="00D171E9">
        <w:t xml:space="preserve"> linked and</w:t>
      </w:r>
      <w:r w:rsidR="00ED2D1C">
        <w:t xml:space="preserve"> shared</w:t>
      </w:r>
      <w:r w:rsidR="00C84F4A">
        <w:t>.</w:t>
      </w:r>
      <w:r w:rsidR="00F80D0E">
        <w:t xml:space="preserve"> Object material is an obvious example of a </w:t>
      </w:r>
      <w:r w:rsidR="00F80D0E">
        <w:lastRenderedPageBreak/>
        <w:t xml:space="preserve">data classification that should be consistent with a common vocabulary </w:t>
      </w:r>
      <w:r w:rsidR="00287999">
        <w:t>in</w:t>
      </w:r>
      <w:r w:rsidR="00F80D0E">
        <w:t xml:space="preserve"> the example of a finds register. </w:t>
      </w:r>
      <w:r w:rsidR="00F03334">
        <w:t xml:space="preserve">A number of common vocabularies have been established within the profession including </w:t>
      </w:r>
      <w:r w:rsidR="0046387B">
        <w:t>th</w:t>
      </w:r>
      <w:r w:rsidR="005C4185">
        <w:t>e Forum on Information Standards in Heritage (FISH) terminologies</w:t>
      </w:r>
      <w:r w:rsidR="005F4AF4">
        <w:t xml:space="preserve">. The Object Material classification within the </w:t>
      </w:r>
      <w:proofErr w:type="spellStart"/>
      <w:r w:rsidR="005F4AF4">
        <w:t>Elmswell</w:t>
      </w:r>
      <w:proofErr w:type="spellEnd"/>
      <w:r w:rsidR="005F4AF4">
        <w:t xml:space="preserve"> Finds register example is largely derived from the FISH object material </w:t>
      </w:r>
      <w:r w:rsidR="005F4AF4" w:rsidRPr="00A408F9">
        <w:t>thesaurus (FISH, 2021).</w:t>
      </w:r>
      <w:r w:rsidR="00AE1E2F" w:rsidRPr="00A408F9">
        <w:t xml:space="preserve"> Ensuring</w:t>
      </w:r>
      <w:r w:rsidR="00AE1E2F">
        <w:t xml:space="preserve"> consistency in</w:t>
      </w:r>
      <w:r w:rsidR="002800A1">
        <w:t xml:space="preserve"> datasets</w:t>
      </w:r>
      <w:r w:rsidR="00AE1E2F">
        <w:t xml:space="preserve"> </w:t>
      </w:r>
      <w:r w:rsidR="00E53A48">
        <w:t>through common standards</w:t>
      </w:r>
      <w:r w:rsidR="0038399D">
        <w:t>, such as terminology thesauri</w:t>
      </w:r>
      <w:r w:rsidR="002800A1">
        <w:t xml:space="preserve"> for classification types</w:t>
      </w:r>
      <w:r w:rsidR="0038399D">
        <w:t>,</w:t>
      </w:r>
      <w:r w:rsidR="00E53A48">
        <w:t xml:space="preserve"> is suggested as key to data re-</w:t>
      </w:r>
      <w:r w:rsidR="00E53A48" w:rsidRPr="00A408F9">
        <w:t>use by Kansa and Kansa (2018)</w:t>
      </w:r>
      <w:r w:rsidR="00B96663" w:rsidRPr="00A408F9">
        <w:t xml:space="preserve">. </w:t>
      </w:r>
      <w:r w:rsidR="00945847" w:rsidRPr="00A408F9">
        <w:t>C</w:t>
      </w:r>
      <w:r w:rsidR="00B96663" w:rsidRPr="00A408F9">
        <w:t>ombined</w:t>
      </w:r>
      <w:r w:rsidR="00B96663">
        <w:t xml:space="preserve"> with the</w:t>
      </w:r>
      <w:r w:rsidR="00723C6B">
        <w:t xml:space="preserve"> potential</w:t>
      </w:r>
      <w:r w:rsidR="00B96663">
        <w:t xml:space="preserve"> </w:t>
      </w:r>
      <w:r w:rsidR="008F3C11">
        <w:t>advantages of data re-use</w:t>
      </w:r>
      <w:r w:rsidR="00B96663">
        <w:t xml:space="preserve"> previously raised by Wilkins (2020), </w:t>
      </w:r>
      <w:r w:rsidR="00723C6B">
        <w:t xml:space="preserve">it is clear that data consistency </w:t>
      </w:r>
      <w:r w:rsidR="008912B1">
        <w:t>with</w:t>
      </w:r>
      <w:r w:rsidR="00723C6B">
        <w:t>in classifications is of paramount importance</w:t>
      </w:r>
      <w:r w:rsidR="008912B1">
        <w:t>.</w:t>
      </w:r>
      <w:r w:rsidR="00965D58">
        <w:t xml:space="preserve"> </w:t>
      </w:r>
      <w:r w:rsidR="008912B1">
        <w:t>This</w:t>
      </w:r>
      <w:r w:rsidR="005A2F06">
        <w:t xml:space="preserve"> is perhaps why</w:t>
      </w:r>
      <w:r w:rsidR="00965D58">
        <w:t xml:space="preserve"> Kansa and Kansa (2018) lament the poor uptake of data consistency in the profession as a whole.</w:t>
      </w:r>
    </w:p>
    <w:p w14:paraId="3D4B2584" w14:textId="06EB0263" w:rsidR="003B7C5F" w:rsidRDefault="003B7C5F" w:rsidP="003246C5">
      <w:pPr>
        <w:spacing w:line="360" w:lineRule="auto"/>
        <w:jc w:val="both"/>
      </w:pPr>
    </w:p>
    <w:p w14:paraId="00C743BF" w14:textId="04364C67" w:rsidR="003B7C5F" w:rsidRDefault="003B6106" w:rsidP="003246C5">
      <w:pPr>
        <w:spacing w:line="360" w:lineRule="auto"/>
        <w:jc w:val="both"/>
        <w:rPr>
          <w:b/>
          <w:bCs/>
        </w:rPr>
      </w:pPr>
      <w:r w:rsidRPr="003B6106">
        <w:rPr>
          <w:b/>
          <w:bCs/>
        </w:rPr>
        <w:t>Metadata</w:t>
      </w:r>
    </w:p>
    <w:p w14:paraId="321DB3CE" w14:textId="3887BC01" w:rsidR="003B6106" w:rsidRDefault="003B6106" w:rsidP="003246C5">
      <w:pPr>
        <w:spacing w:line="360" w:lineRule="auto"/>
        <w:jc w:val="both"/>
        <w:rPr>
          <w:b/>
          <w:bCs/>
        </w:rPr>
      </w:pPr>
    </w:p>
    <w:p w14:paraId="3857C08B" w14:textId="26CC90EC" w:rsidR="00F07F54" w:rsidRDefault="00F345F8" w:rsidP="003246C5">
      <w:pPr>
        <w:spacing w:line="360" w:lineRule="auto"/>
        <w:jc w:val="both"/>
      </w:pPr>
      <w:r>
        <w:t>Twenty individual m</w:t>
      </w:r>
      <w:r w:rsidR="00425B5B">
        <w:t xml:space="preserve">etadata statements for the </w:t>
      </w:r>
      <w:proofErr w:type="spellStart"/>
      <w:r w:rsidR="00425B5B">
        <w:t>Elmswell</w:t>
      </w:r>
      <w:proofErr w:type="spellEnd"/>
      <w:r w:rsidR="00425B5B">
        <w:t xml:space="preserve"> bulk finds register were prepared at a file-level</w:t>
      </w:r>
      <w:r>
        <w:t xml:space="preserve"> to describe the dataset and the file it was saved to. They were</w:t>
      </w:r>
      <w:r w:rsidR="00EF0DC7">
        <w:t xml:space="preserve"> structured</w:t>
      </w:r>
      <w:r w:rsidR="00425B5B">
        <w:t xml:space="preserve"> </w:t>
      </w:r>
      <w:r w:rsidR="008460A4">
        <w:t>in</w:t>
      </w:r>
      <w:r w:rsidR="00425B5B">
        <w:t xml:space="preserve"> adherence to ADS guidance on creating and depositing metadata for </w:t>
      </w:r>
      <w:r w:rsidR="00425B5B" w:rsidRPr="00A408F9">
        <w:t>spreadsheets (ADS, 2018).</w:t>
      </w:r>
      <w:r w:rsidR="00F72651" w:rsidRPr="00A408F9">
        <w:t xml:space="preserve"> This information was then saved in a separate .xlsx document and was exported to .csv format</w:t>
      </w:r>
      <w:r w:rsidR="00D368F4" w:rsidRPr="00A408F9">
        <w:t xml:space="preserve">, </w:t>
      </w:r>
      <w:r w:rsidR="002120F2" w:rsidRPr="00A408F9">
        <w:t>preserv</w:t>
      </w:r>
      <w:r w:rsidR="00D368F4" w:rsidRPr="00A408F9">
        <w:t>ing</w:t>
      </w:r>
      <w:r w:rsidR="002120F2" w:rsidRPr="00A408F9">
        <w:t xml:space="preserve"> the integrity of the dataset</w:t>
      </w:r>
      <w:r w:rsidR="00D368F4" w:rsidRPr="00A408F9">
        <w:t xml:space="preserve"> itself and</w:t>
      </w:r>
      <w:r w:rsidR="002120F2" w:rsidRPr="00A408F9">
        <w:t xml:space="preserve"> aiding its potential for</w:t>
      </w:r>
      <w:r w:rsidR="002120F2">
        <w:t xml:space="preserve"> re-use.</w:t>
      </w:r>
      <w:r w:rsidR="00425B5B">
        <w:t xml:space="preserve"> </w:t>
      </w:r>
      <w:r w:rsidR="008460A4">
        <w:t>If more than one dataset had been created for</w:t>
      </w:r>
      <w:r w:rsidR="00F80B02">
        <w:t xml:space="preserve"> the theoretical</w:t>
      </w:r>
      <w:r w:rsidR="008460A4">
        <w:t xml:space="preserve"> deposition</w:t>
      </w:r>
      <w:r w:rsidR="00F80B02">
        <w:t xml:space="preserve"> of a</w:t>
      </w:r>
      <w:r w:rsidR="00BE12F2">
        <w:t xml:space="preserve"> completed</w:t>
      </w:r>
      <w:r w:rsidR="00F80B02">
        <w:t xml:space="preserve"> </w:t>
      </w:r>
      <w:proofErr w:type="spellStart"/>
      <w:r w:rsidR="00413E17">
        <w:t>Elmswell</w:t>
      </w:r>
      <w:proofErr w:type="spellEnd"/>
      <w:r w:rsidR="00BE12F2">
        <w:t xml:space="preserve"> digital</w:t>
      </w:r>
      <w:r w:rsidR="00F80B02">
        <w:t xml:space="preserve"> archive,</w:t>
      </w:r>
      <w:r w:rsidR="008460A4">
        <w:t xml:space="preserve"> project-level metadata would also have been created</w:t>
      </w:r>
      <w:r w:rsidR="00F80B02">
        <w:t xml:space="preserve"> in line with ADS guidance</w:t>
      </w:r>
      <w:r w:rsidR="00A157E8">
        <w:t xml:space="preserve"> as part of a</w:t>
      </w:r>
      <w:r w:rsidR="00FE4D88">
        <w:t xml:space="preserve"> hierarchical metadata structure</w:t>
      </w:r>
      <w:r w:rsidR="00F80B02">
        <w:t>.</w:t>
      </w:r>
      <w:r w:rsidR="00F07F54">
        <w:t xml:space="preserve"> </w:t>
      </w:r>
      <w:r w:rsidR="004559C0">
        <w:t>H</w:t>
      </w:r>
      <w:r w:rsidR="00EF0DC7">
        <w:t>ierarchical</w:t>
      </w:r>
      <w:r w:rsidR="003B3BD8">
        <w:t xml:space="preserve"> faceted</w:t>
      </w:r>
      <w:r w:rsidR="00EF0DC7">
        <w:t xml:space="preserve"> metadata statements, such as at a project and file level,</w:t>
      </w:r>
      <w:r w:rsidR="003B3BD8">
        <w:t xml:space="preserve"> </w:t>
      </w:r>
      <w:r w:rsidR="00CE1F24">
        <w:t>contribute significantly to</w:t>
      </w:r>
      <w:r w:rsidR="003B3BD8">
        <w:t xml:space="preserve"> the ease of data searchability </w:t>
      </w:r>
      <w:r w:rsidR="00AA7DB1">
        <w:t xml:space="preserve">and </w:t>
      </w:r>
      <w:r w:rsidR="00AA7DB1" w:rsidRPr="00A408F9">
        <w:t xml:space="preserve">accessibility </w:t>
      </w:r>
      <w:r w:rsidR="004B2123" w:rsidRPr="00A408F9">
        <w:t>(</w:t>
      </w:r>
      <w:proofErr w:type="spellStart"/>
      <w:r w:rsidR="00E01301" w:rsidRPr="00A408F9">
        <w:t>Stoica</w:t>
      </w:r>
      <w:proofErr w:type="spellEnd"/>
      <w:r w:rsidR="00E01301" w:rsidRPr="00A408F9">
        <w:t xml:space="preserve"> et al. 2007).</w:t>
      </w:r>
    </w:p>
    <w:p w14:paraId="3CF1FDDA" w14:textId="77777777" w:rsidR="00F07F54" w:rsidRDefault="00F07F54" w:rsidP="003246C5">
      <w:pPr>
        <w:spacing w:line="360" w:lineRule="auto"/>
        <w:jc w:val="both"/>
      </w:pPr>
    </w:p>
    <w:p w14:paraId="4642EB83" w14:textId="139BB9B7" w:rsidR="00253EEE" w:rsidRDefault="006928EF" w:rsidP="003246C5">
      <w:pPr>
        <w:spacing w:line="360" w:lineRule="auto"/>
        <w:jc w:val="both"/>
      </w:pPr>
      <w:r>
        <w:t>Whilst datasets and their associated</w:t>
      </w:r>
      <w:r w:rsidR="0073196C">
        <w:t xml:space="preserve"> hierarchical faceted</w:t>
      </w:r>
      <w:r>
        <w:t xml:space="preserve"> metadata statements exist separately to each other, </w:t>
      </w:r>
      <w:r w:rsidR="00535EFF">
        <w:t>it is</w:t>
      </w:r>
      <w:r w:rsidR="00DE29E1">
        <w:t xml:space="preserve"> crucial</w:t>
      </w:r>
      <w:r w:rsidR="00535EFF">
        <w:t xml:space="preserve"> to ensure that they remain linked</w:t>
      </w:r>
      <w:r w:rsidR="00CB03F1">
        <w:t xml:space="preserve"> through the use of services such as the ADS and via the OASIS archaeological project index </w:t>
      </w:r>
      <w:r w:rsidR="00CB03F1" w:rsidRPr="00A408F9">
        <w:t>platform (Moore et al. 2012).</w:t>
      </w:r>
      <w:r w:rsidR="00535EFF" w:rsidRPr="00A408F9">
        <w:t xml:space="preserve"> </w:t>
      </w:r>
      <w:r w:rsidR="00CB03F1" w:rsidRPr="00A408F9">
        <w:t xml:space="preserve">This is </w:t>
      </w:r>
      <w:r w:rsidR="00F02845" w:rsidRPr="00A408F9">
        <w:t>so that archaeological data always remains accessible</w:t>
      </w:r>
      <w:r w:rsidR="00531181" w:rsidRPr="00A408F9">
        <w:t xml:space="preserve"> </w:t>
      </w:r>
      <w:r w:rsidR="00F02845" w:rsidRPr="00A408F9">
        <w:t>via a metadata search.</w:t>
      </w:r>
      <w:r w:rsidR="00E96437" w:rsidRPr="00A408F9">
        <w:t xml:space="preserve"> </w:t>
      </w:r>
      <w:proofErr w:type="spellStart"/>
      <w:r w:rsidR="00BA1F45" w:rsidRPr="00A408F9">
        <w:t>Zuiderwijk</w:t>
      </w:r>
      <w:proofErr w:type="spellEnd"/>
      <w:r w:rsidR="00BA1F45" w:rsidRPr="00A408F9">
        <w:t xml:space="preserve"> et al. (2012) and </w:t>
      </w:r>
      <w:r w:rsidR="00E96437" w:rsidRPr="00A408F9">
        <w:t>Henninger (2018) suggest that the ideal way</w:t>
      </w:r>
      <w:r w:rsidR="00E96437">
        <w:t xml:space="preserve"> of maintaining this relationship is through the use of linked open data</w:t>
      </w:r>
      <w:r w:rsidR="00F524C2">
        <w:t xml:space="preserve"> (LOD)</w:t>
      </w:r>
      <w:r w:rsidR="005C3C11">
        <w:t xml:space="preserve"> techniques</w:t>
      </w:r>
      <w:r w:rsidR="00A1563F">
        <w:t xml:space="preserve"> that standardise metadata structure and vocabularies so that they are inherently</w:t>
      </w:r>
      <w:r w:rsidR="00A252B9">
        <w:t xml:space="preserve"> searchable and </w:t>
      </w:r>
      <w:r w:rsidR="00BB0F45">
        <w:t xml:space="preserve">the corresponding </w:t>
      </w:r>
      <w:r w:rsidR="00A252B9">
        <w:t>data is</w:t>
      </w:r>
      <w:r w:rsidR="00A1563F">
        <w:t xml:space="preserve"> retrievable </w:t>
      </w:r>
      <w:r w:rsidR="00A252B9">
        <w:t>from</w:t>
      </w:r>
      <w:r w:rsidR="00A1563F">
        <w:t xml:space="preserve"> a</w:t>
      </w:r>
      <w:r w:rsidR="009360BA">
        <w:t xml:space="preserve"> single</w:t>
      </w:r>
      <w:r w:rsidR="00A1563F">
        <w:t xml:space="preserve"> </w:t>
      </w:r>
      <w:r w:rsidR="008D6316">
        <w:t>open-source</w:t>
      </w:r>
      <w:r w:rsidR="00A1563F">
        <w:t xml:space="preserve"> format.</w:t>
      </w:r>
      <w:r w:rsidR="00DE29E1">
        <w:t xml:space="preserve"> </w:t>
      </w:r>
      <w:r w:rsidR="00344851">
        <w:t>Henninger</w:t>
      </w:r>
      <w:r w:rsidR="00DE29E1">
        <w:t xml:space="preserve"> cites</w:t>
      </w:r>
      <w:r w:rsidR="00CB127E">
        <w:t xml:space="preserve"> pertinent</w:t>
      </w:r>
      <w:r w:rsidR="00F524C2">
        <w:t xml:space="preserve"> </w:t>
      </w:r>
      <w:r w:rsidR="00F524C2">
        <w:lastRenderedPageBreak/>
        <w:t>LOD</w:t>
      </w:r>
      <w:r w:rsidR="00DE29E1">
        <w:t xml:space="preserve"> projects</w:t>
      </w:r>
      <w:r w:rsidR="00344851">
        <w:t xml:space="preserve"> in archaeology</w:t>
      </w:r>
      <w:r w:rsidR="00DE29E1">
        <w:t xml:space="preserve"> </w:t>
      </w:r>
      <w:r w:rsidR="00CD5188">
        <w:t>such as</w:t>
      </w:r>
      <w:r w:rsidR="00CB03F1">
        <w:t xml:space="preserve"> STELLAR</w:t>
      </w:r>
      <w:r w:rsidR="00464E28">
        <w:t>,</w:t>
      </w:r>
      <w:r w:rsidR="00CB03F1">
        <w:t xml:space="preserve"> SENESCHAL</w:t>
      </w:r>
      <w:r w:rsidR="00464E28">
        <w:t xml:space="preserve"> and </w:t>
      </w:r>
      <w:r w:rsidR="00CD5188">
        <w:t>the ARIADNE project</w:t>
      </w:r>
      <w:r w:rsidR="009025F9">
        <w:t>,</w:t>
      </w:r>
      <w:r w:rsidR="00881525">
        <w:t xml:space="preserve"> as examples</w:t>
      </w:r>
      <w:r w:rsidR="00CB03F1">
        <w:t>.</w:t>
      </w:r>
      <w:r w:rsidR="00AD5BCE">
        <w:t xml:space="preserve"> The author </w:t>
      </w:r>
      <w:r w:rsidR="00487567">
        <w:t>then</w:t>
      </w:r>
      <w:r w:rsidR="00AD5BCE">
        <w:t xml:space="preserve"> goes on to perform a case study </w:t>
      </w:r>
      <w:r w:rsidR="00DE1025">
        <w:t>of the finds register from the Ness of Brodgar excavations in Orkney and shows that the number of inconsistencies entered within a typical finds register</w:t>
      </w:r>
      <w:r w:rsidR="00487567">
        <w:t xml:space="preserve"> constructed on</w:t>
      </w:r>
      <w:r w:rsidR="007A4360">
        <w:t xml:space="preserve"> an</w:t>
      </w:r>
      <w:r w:rsidR="00487567">
        <w:t xml:space="preserve"> active archaeological excavation today</w:t>
      </w:r>
      <w:r w:rsidR="00DE1025">
        <w:t xml:space="preserve"> makes it difficult to</w:t>
      </w:r>
      <w:r w:rsidR="00531181">
        <w:t xml:space="preserve"> create consistent metadata and</w:t>
      </w:r>
      <w:r w:rsidR="00DE1025">
        <w:t xml:space="preserve"> </w:t>
      </w:r>
      <w:r w:rsidR="00487567">
        <w:t xml:space="preserve">implement LOD techniques. </w:t>
      </w:r>
      <w:r w:rsidR="003A0F4E">
        <w:t>It was for these reasons that the</w:t>
      </w:r>
      <w:r w:rsidR="00531181">
        <w:t xml:space="preserve"> </w:t>
      </w:r>
      <w:r w:rsidR="003A0F4E">
        <w:t xml:space="preserve">metadata for the </w:t>
      </w:r>
      <w:proofErr w:type="spellStart"/>
      <w:r w:rsidR="003A0F4E">
        <w:t>Elmswell</w:t>
      </w:r>
      <w:proofErr w:type="spellEnd"/>
      <w:r w:rsidR="003A0F4E">
        <w:t xml:space="preserve"> finds register case study considered in this report was constructed to </w:t>
      </w:r>
      <w:r w:rsidR="003008D0">
        <w:t>the</w:t>
      </w:r>
      <w:r w:rsidR="003A0F4E">
        <w:t xml:space="preserve"> standardised</w:t>
      </w:r>
      <w:r w:rsidR="003008D0">
        <w:t xml:space="preserve"> ADS (2018)</w:t>
      </w:r>
      <w:r w:rsidR="003A0F4E">
        <w:t xml:space="preserve"> format</w:t>
      </w:r>
      <w:r w:rsidR="00253EEE">
        <w:t>, meaning that hypothetically</w:t>
      </w:r>
      <w:r w:rsidR="005573C9">
        <w:t xml:space="preserve"> it could be uploaded to the ADS</w:t>
      </w:r>
      <w:r w:rsidR="00D42978">
        <w:t xml:space="preserve"> which functions almost like a</w:t>
      </w:r>
      <w:r w:rsidR="00B84A3B">
        <w:t>n industry specific</w:t>
      </w:r>
      <w:r w:rsidR="00396F95">
        <w:t xml:space="preserve"> </w:t>
      </w:r>
      <w:r w:rsidR="00D42978">
        <w:t xml:space="preserve">proxy </w:t>
      </w:r>
      <w:r w:rsidR="005573C9">
        <w:t>LOD service within archaeology.</w:t>
      </w:r>
    </w:p>
    <w:p w14:paraId="12A94E57" w14:textId="77777777" w:rsidR="005C753E" w:rsidRDefault="005C753E" w:rsidP="003246C5">
      <w:pPr>
        <w:spacing w:line="360" w:lineRule="auto"/>
        <w:jc w:val="both"/>
      </w:pPr>
    </w:p>
    <w:p w14:paraId="4A4447DB" w14:textId="07B85FC7" w:rsidR="003B6106" w:rsidRDefault="00256AFF" w:rsidP="003246C5">
      <w:pPr>
        <w:spacing w:line="360" w:lineRule="auto"/>
        <w:jc w:val="both"/>
      </w:pPr>
      <w:r>
        <w:t>A substantial benefit to archaeolog</w:t>
      </w:r>
      <w:r w:rsidR="002A5076">
        <w:t>ical research outcomes</w:t>
      </w:r>
      <w:r>
        <w:t xml:space="preserve"> </w:t>
      </w:r>
      <w:r w:rsidR="002A5076">
        <w:t>could</w:t>
      </w:r>
      <w:r>
        <w:t xml:space="preserve"> be the implementation of LOD techniques for the purposes of interdisciplinary data sharing.</w:t>
      </w:r>
      <w:r w:rsidR="001D45DC">
        <w:t xml:space="preserve"> </w:t>
      </w:r>
      <w:r w:rsidR="00804942">
        <w:t>In addition to Wilkins (</w:t>
      </w:r>
      <w:r w:rsidR="00804942" w:rsidRPr="00A408F9">
        <w:t xml:space="preserve">2020), </w:t>
      </w:r>
      <w:proofErr w:type="spellStart"/>
      <w:r w:rsidR="00E7655B" w:rsidRPr="00A408F9">
        <w:t>Kulasekaran</w:t>
      </w:r>
      <w:proofErr w:type="spellEnd"/>
      <w:r w:rsidR="00E7655B" w:rsidRPr="00A408F9">
        <w:t xml:space="preserve"> et al. (2014)</w:t>
      </w:r>
      <w:r w:rsidR="00804942" w:rsidRPr="00A408F9">
        <w:t xml:space="preserve"> also</w:t>
      </w:r>
      <w:r w:rsidR="00E7655B" w:rsidRPr="00A408F9">
        <w:t xml:space="preserve"> highlights</w:t>
      </w:r>
      <w:r w:rsidR="00E7655B">
        <w:t xml:space="preserve"> the growing turn towards digital technologies </w:t>
      </w:r>
      <w:r w:rsidR="00804942">
        <w:t>pioneered by</w:t>
      </w:r>
      <w:r w:rsidR="00E7655B">
        <w:t xml:space="preserve"> different disciplines to analyse archaeological data</w:t>
      </w:r>
      <w:r w:rsidR="00054AFE">
        <w:t>,</w:t>
      </w:r>
      <w:r w:rsidR="00E7655B">
        <w:t xml:space="preserve"> but </w:t>
      </w:r>
      <w:r w:rsidR="00BE0AF5">
        <w:t>crucially they</w:t>
      </w:r>
      <w:r w:rsidR="00054AFE">
        <w:t xml:space="preserve"> also </w:t>
      </w:r>
      <w:r w:rsidR="00891EC2">
        <w:t>stress</w:t>
      </w:r>
      <w:r w:rsidR="00054AFE">
        <w:t xml:space="preserve"> the </w:t>
      </w:r>
      <w:r w:rsidR="00891EC2">
        <w:t>importance of</w:t>
      </w:r>
      <w:r w:rsidR="00041A8B">
        <w:t xml:space="preserve"> organised,</w:t>
      </w:r>
      <w:r w:rsidR="00E074D8">
        <w:t xml:space="preserve"> well-structured and interoperable</w:t>
      </w:r>
      <w:r w:rsidR="00054AFE">
        <w:t xml:space="preserve"> </w:t>
      </w:r>
      <w:r w:rsidR="00891EC2">
        <w:t>metadata</w:t>
      </w:r>
      <w:r w:rsidR="00E074D8">
        <w:t xml:space="preserve"> that is easily </w:t>
      </w:r>
      <w:r w:rsidR="00F968C5">
        <w:t xml:space="preserve">accessible, usable and </w:t>
      </w:r>
      <w:r w:rsidR="00E074D8">
        <w:t>shareable</w:t>
      </w:r>
      <w:r w:rsidR="00041A8B">
        <w:t xml:space="preserve"> with others</w:t>
      </w:r>
      <w:r w:rsidR="00DB6B1E">
        <w:t xml:space="preserve"> to</w:t>
      </w:r>
      <w:r w:rsidR="00E074D8">
        <w:t xml:space="preserve"> achiev</w:t>
      </w:r>
      <w:r w:rsidR="00DB6B1E">
        <w:t>e</w:t>
      </w:r>
      <w:r w:rsidR="00E074D8">
        <w:t xml:space="preserve"> this outcome.</w:t>
      </w:r>
      <w:r w:rsidR="00E7655B">
        <w:t xml:space="preserve"> </w:t>
      </w:r>
      <w:r w:rsidR="003A18E7">
        <w:t>Combining archaeological data</w:t>
      </w:r>
      <w:r w:rsidR="00D93ECD">
        <w:t xml:space="preserve"> with projects</w:t>
      </w:r>
      <w:r w:rsidR="002E1B48">
        <w:t xml:space="preserve"> such as the LOD Cloud</w:t>
      </w:r>
      <w:r w:rsidR="00BB0064">
        <w:t>;</w:t>
      </w:r>
      <w:r w:rsidR="00D93ECD">
        <w:t xml:space="preserve"> that</w:t>
      </w:r>
      <w:r w:rsidR="00E7655B">
        <w:t xml:space="preserve"> compile</w:t>
      </w:r>
      <w:r w:rsidR="00BB0064">
        <w:t>s</w:t>
      </w:r>
      <w:r w:rsidR="00E7655B">
        <w:t xml:space="preserve"> and </w:t>
      </w:r>
      <w:r w:rsidR="001F5091">
        <w:t>standardise</w:t>
      </w:r>
      <w:r w:rsidR="00BB0064">
        <w:t>s</w:t>
      </w:r>
      <w:r w:rsidR="002E1B48">
        <w:t xml:space="preserve"> interdisciplinary</w:t>
      </w:r>
      <w:r w:rsidR="00BB0064">
        <w:t xml:space="preserve"> linked</w:t>
      </w:r>
      <w:r w:rsidR="00E7655B">
        <w:t xml:space="preserve"> metadata</w:t>
      </w:r>
      <w:r w:rsidR="002E1B48">
        <w:t xml:space="preserve"> from a number of different fields of research</w:t>
      </w:r>
      <w:r w:rsidR="00D93ECD">
        <w:t xml:space="preserve">, </w:t>
      </w:r>
      <w:r w:rsidR="00AB7CDB">
        <w:t>can</w:t>
      </w:r>
      <w:r w:rsidR="00D93ECD">
        <w:t xml:space="preserve"> only help to serve </w:t>
      </w:r>
      <w:r w:rsidR="00C8310C">
        <w:t>archaeological research outcomes.</w:t>
      </w:r>
    </w:p>
    <w:p w14:paraId="478E6786" w14:textId="3D26650F" w:rsidR="007C456E" w:rsidRDefault="007C456E" w:rsidP="003246C5">
      <w:pPr>
        <w:spacing w:line="360" w:lineRule="auto"/>
        <w:jc w:val="both"/>
      </w:pPr>
    </w:p>
    <w:p w14:paraId="19FCF3EF" w14:textId="7C49AE5D" w:rsidR="00322CAF" w:rsidRDefault="007C456E" w:rsidP="003246C5">
      <w:pPr>
        <w:spacing w:line="360" w:lineRule="auto"/>
        <w:jc w:val="both"/>
      </w:pPr>
      <w:r>
        <w:t xml:space="preserve">When reflecting on how the metadata from the </w:t>
      </w:r>
      <w:proofErr w:type="spellStart"/>
      <w:r>
        <w:t>Elmswell</w:t>
      </w:r>
      <w:proofErr w:type="spellEnd"/>
      <w:r>
        <w:t xml:space="preserve"> finds register example was created, a key lesson from the above issues raised is that </w:t>
      </w:r>
      <w:r w:rsidR="00CC365C">
        <w:t xml:space="preserve">whilst </w:t>
      </w:r>
      <w:r w:rsidR="007E0A29">
        <w:t>it</w:t>
      </w:r>
      <w:r w:rsidR="00CC365C">
        <w:t xml:space="preserve"> was constructed to be sustainabl</w:t>
      </w:r>
      <w:r w:rsidR="00C27731">
        <w:t>e,</w:t>
      </w:r>
      <w:r w:rsidR="00CC365C">
        <w:t xml:space="preserve"> accessible, usable and searchable</w:t>
      </w:r>
      <w:r w:rsidR="005162A2">
        <w:t xml:space="preserve"> for archaeologists</w:t>
      </w:r>
      <w:r w:rsidR="001B556D">
        <w:t xml:space="preserve"> by being in a format that is </w:t>
      </w:r>
      <w:r w:rsidR="009D5F22">
        <w:t xml:space="preserve">suitable for </w:t>
      </w:r>
      <w:r w:rsidR="00712A1B">
        <w:t xml:space="preserve">hypothetical </w:t>
      </w:r>
      <w:r w:rsidR="001B556D">
        <w:t>upload to the ADS,</w:t>
      </w:r>
      <w:r w:rsidR="00CC365C">
        <w:t xml:space="preserve"> </w:t>
      </w:r>
      <w:r w:rsidR="005162A2">
        <w:t>i</w:t>
      </w:r>
      <w:r w:rsidR="008310EF">
        <w:t xml:space="preserve">t is possible that </w:t>
      </w:r>
      <w:r w:rsidR="00807364">
        <w:t>some</w:t>
      </w:r>
      <w:r w:rsidR="008310EF">
        <w:t xml:space="preserve"> </w:t>
      </w:r>
      <w:r w:rsidR="00F274DB">
        <w:t>professionals</w:t>
      </w:r>
      <w:r w:rsidR="008310EF">
        <w:t xml:space="preserve"> from other disciplines </w:t>
      </w:r>
      <w:r w:rsidR="00B85A9F">
        <w:t xml:space="preserve">who could </w:t>
      </w:r>
      <w:r w:rsidR="0076346E">
        <w:t>significantly contribute to</w:t>
      </w:r>
      <w:r w:rsidR="00B85A9F">
        <w:t xml:space="preserve"> archaeological research outcomes through the use of their own</w:t>
      </w:r>
      <w:r w:rsidR="00F274DB">
        <w:t xml:space="preserve"> unique</w:t>
      </w:r>
      <w:r w:rsidR="00B85A9F">
        <w:t xml:space="preserve"> digital technologies are being excluded.</w:t>
      </w:r>
      <w:r w:rsidR="005162A2">
        <w:t xml:space="preserve"> The</w:t>
      </w:r>
      <w:r w:rsidR="00644106">
        <w:t>re is a risk that the</w:t>
      </w:r>
      <w:r w:rsidR="005162A2">
        <w:t xml:space="preserve"> data may </w:t>
      </w:r>
      <w:r w:rsidR="00644106">
        <w:t>predominantly</w:t>
      </w:r>
      <w:r w:rsidR="005162A2">
        <w:t xml:space="preserve"> be found and analysed by interested archaeologists familiar with that metadata structure and who know where to find it.</w:t>
      </w:r>
    </w:p>
    <w:p w14:paraId="38934C2A" w14:textId="05DDBEEE" w:rsidR="00577CCA" w:rsidRDefault="00577CCA" w:rsidP="003246C5">
      <w:pPr>
        <w:spacing w:line="360" w:lineRule="auto"/>
        <w:jc w:val="both"/>
      </w:pPr>
    </w:p>
    <w:p w14:paraId="0CEF7994" w14:textId="77777777" w:rsidR="003246C5" w:rsidRDefault="003246C5" w:rsidP="003246C5">
      <w:pPr>
        <w:spacing w:line="360" w:lineRule="auto"/>
        <w:jc w:val="both"/>
        <w:rPr>
          <w:b/>
          <w:bCs/>
        </w:rPr>
      </w:pPr>
    </w:p>
    <w:p w14:paraId="61BEE075" w14:textId="77777777" w:rsidR="003246C5" w:rsidRDefault="003246C5" w:rsidP="003246C5">
      <w:pPr>
        <w:spacing w:line="360" w:lineRule="auto"/>
        <w:jc w:val="both"/>
        <w:rPr>
          <w:b/>
          <w:bCs/>
        </w:rPr>
      </w:pPr>
    </w:p>
    <w:p w14:paraId="45713329" w14:textId="77777777" w:rsidR="003246C5" w:rsidRDefault="003246C5" w:rsidP="003246C5">
      <w:pPr>
        <w:spacing w:line="360" w:lineRule="auto"/>
        <w:jc w:val="both"/>
        <w:rPr>
          <w:b/>
          <w:bCs/>
        </w:rPr>
      </w:pPr>
    </w:p>
    <w:p w14:paraId="26F25182" w14:textId="72B5D9CB" w:rsidR="00577CCA" w:rsidRPr="009F0FC4" w:rsidRDefault="009F0FC4" w:rsidP="003246C5">
      <w:pPr>
        <w:spacing w:line="360" w:lineRule="auto"/>
        <w:jc w:val="both"/>
        <w:rPr>
          <w:b/>
          <w:bCs/>
        </w:rPr>
      </w:pPr>
      <w:r w:rsidRPr="009F0FC4">
        <w:rPr>
          <w:b/>
          <w:bCs/>
        </w:rPr>
        <w:lastRenderedPageBreak/>
        <w:t>Conclusions</w:t>
      </w:r>
    </w:p>
    <w:p w14:paraId="26537336" w14:textId="6A779D68" w:rsidR="00577CCA" w:rsidRDefault="00577CCA" w:rsidP="003246C5">
      <w:pPr>
        <w:spacing w:line="360" w:lineRule="auto"/>
        <w:jc w:val="both"/>
      </w:pPr>
    </w:p>
    <w:p w14:paraId="731132FB" w14:textId="243C315E" w:rsidR="006E4B84" w:rsidRDefault="007109E6" w:rsidP="003246C5">
      <w:pPr>
        <w:spacing w:line="360" w:lineRule="auto"/>
        <w:jc w:val="both"/>
      </w:pPr>
      <w:r>
        <w:t>The</w:t>
      </w:r>
      <w:r w:rsidR="006325D4">
        <w:t xml:space="preserve"> opportunity to construct a dataset and associated metadata</w:t>
      </w:r>
      <w:r w:rsidR="006E4B84">
        <w:t xml:space="preserve"> statements</w:t>
      </w:r>
      <w:r w:rsidR="006325D4">
        <w:t xml:space="preserve"> for the</w:t>
      </w:r>
      <w:r>
        <w:t xml:space="preserve"> </w:t>
      </w:r>
      <w:proofErr w:type="spellStart"/>
      <w:r>
        <w:t>Elmswell</w:t>
      </w:r>
      <w:proofErr w:type="spellEnd"/>
      <w:r>
        <w:t xml:space="preserve"> bulk finds register</w:t>
      </w:r>
      <w:r w:rsidR="00A814E9">
        <w:t xml:space="preserve"> </w:t>
      </w:r>
      <w:r w:rsidR="006325D4">
        <w:t>case study</w:t>
      </w:r>
      <w:r>
        <w:t xml:space="preserve"> has provided a</w:t>
      </w:r>
      <w:r w:rsidR="00C00ACA">
        <w:t xml:space="preserve"> particularly</w:t>
      </w:r>
      <w:r>
        <w:t xml:space="preserve"> useful chance to </w:t>
      </w:r>
      <w:r w:rsidR="00777D7E">
        <w:t>highlight</w:t>
      </w:r>
      <w:r>
        <w:t xml:space="preserve"> pertinent issues surrounding</w:t>
      </w:r>
      <w:r w:rsidR="006325D4">
        <w:t xml:space="preserve"> how</w:t>
      </w:r>
      <w:r>
        <w:t xml:space="preserve"> digital archaeological data and metadata</w:t>
      </w:r>
      <w:r w:rsidR="006325D4">
        <w:t xml:space="preserve"> should be c</w:t>
      </w:r>
      <w:r w:rsidR="00E847DA">
        <w:t>reated</w:t>
      </w:r>
      <w:r w:rsidR="006325D4">
        <w:t>, structured, classified and stored</w:t>
      </w:r>
      <w:r w:rsidR="00677093">
        <w:t xml:space="preserve"> to make it available </w:t>
      </w:r>
      <w:r w:rsidR="00C8371D">
        <w:t>and accessible for</w:t>
      </w:r>
      <w:r w:rsidR="00677093">
        <w:t xml:space="preserve"> re-use</w:t>
      </w:r>
      <w:r>
        <w:t xml:space="preserve">. </w:t>
      </w:r>
      <w:r w:rsidR="007B2D13">
        <w:t xml:space="preserve">It is clear </w:t>
      </w:r>
      <w:r w:rsidR="009C38AB">
        <w:t xml:space="preserve">from the case study and the literature in this area </w:t>
      </w:r>
      <w:r w:rsidR="007B2D13">
        <w:t>that</w:t>
      </w:r>
      <w:r w:rsidR="00FD4E46">
        <w:t xml:space="preserve"> a</w:t>
      </w:r>
      <w:r w:rsidR="00F62760">
        <w:t>ccessibility, longevity thereof, usability, searchability and sustainability</w:t>
      </w:r>
      <w:r w:rsidR="00E847DA">
        <w:t xml:space="preserve"> must be at the centre of all considerations surrounding digital archaeological data</w:t>
      </w:r>
      <w:r w:rsidR="003455A8">
        <w:t xml:space="preserve"> re-usability</w:t>
      </w:r>
      <w:r w:rsidR="00E847DA">
        <w:t>.</w:t>
      </w:r>
    </w:p>
    <w:p w14:paraId="54439439" w14:textId="77777777" w:rsidR="00F3589D" w:rsidRDefault="00F3589D" w:rsidP="003246C5">
      <w:pPr>
        <w:spacing w:line="360" w:lineRule="auto"/>
        <w:jc w:val="both"/>
      </w:pPr>
    </w:p>
    <w:p w14:paraId="08EE3E1C" w14:textId="30433524" w:rsidR="00C5276C" w:rsidRDefault="006E4B84" w:rsidP="003246C5">
      <w:pPr>
        <w:spacing w:line="360" w:lineRule="auto"/>
        <w:jc w:val="both"/>
      </w:pPr>
      <w:r>
        <w:t xml:space="preserve">Whilst constructing the </w:t>
      </w:r>
      <w:proofErr w:type="spellStart"/>
      <w:r>
        <w:t>Elmswell</w:t>
      </w:r>
      <w:proofErr w:type="spellEnd"/>
      <w:r>
        <w:t xml:space="preserve"> data</w:t>
      </w:r>
      <w:r w:rsidR="00730378">
        <w:t>set</w:t>
      </w:r>
      <w:r>
        <w:t>,</w:t>
      </w:r>
      <w:r w:rsidR="00677093">
        <w:t xml:space="preserve"> the choice of file format</w:t>
      </w:r>
      <w:r>
        <w:t>,</w:t>
      </w:r>
      <w:r w:rsidR="00677093">
        <w:t xml:space="preserve"> software</w:t>
      </w:r>
      <w:r>
        <w:t>,</w:t>
      </w:r>
      <w:r w:rsidR="00373BB1">
        <w:t xml:space="preserve"> data style,</w:t>
      </w:r>
      <w:r>
        <w:t xml:space="preserve"> </w:t>
      </w:r>
      <w:r w:rsidR="00730378">
        <w:t xml:space="preserve">data </w:t>
      </w:r>
      <w:r>
        <w:t>formatting,</w:t>
      </w:r>
      <w:r w:rsidR="00B31D1C">
        <w:t xml:space="preserve"> consistency,</w:t>
      </w:r>
      <w:r w:rsidR="00373BB1">
        <w:t xml:space="preserve"> common vocabularies,</w:t>
      </w:r>
      <w:r w:rsidR="00677093">
        <w:t xml:space="preserve"> </w:t>
      </w:r>
      <w:r w:rsidR="00373BB1">
        <w:t>storage services, linked data and beyond</w:t>
      </w:r>
      <w:r w:rsidR="00777D7E">
        <w:t xml:space="preserve"> </w:t>
      </w:r>
      <w:r w:rsidR="00F3589D">
        <w:t>were all key</w:t>
      </w:r>
      <w:r>
        <w:t xml:space="preserve"> </w:t>
      </w:r>
      <w:r w:rsidR="00777D7E">
        <w:t>in order to meet</w:t>
      </w:r>
      <w:r w:rsidR="0042394D">
        <w:t xml:space="preserve"> with</w:t>
      </w:r>
      <w:r w:rsidR="00777D7E">
        <w:t xml:space="preserve"> </w:t>
      </w:r>
      <w:r w:rsidR="00D96E98">
        <w:t>the</w:t>
      </w:r>
      <w:r w:rsidR="00651823">
        <w:t xml:space="preserve"> above considerations</w:t>
      </w:r>
      <w:r w:rsidR="0042394D">
        <w:t xml:space="preserve"> and </w:t>
      </w:r>
      <w:r w:rsidR="00B31D1C">
        <w:t>Archaeology Data Service guidance, as the main industry standard digital data repository.</w:t>
      </w:r>
    </w:p>
    <w:p w14:paraId="1CD35D31" w14:textId="77777777" w:rsidR="00C5276C" w:rsidRDefault="00C5276C" w:rsidP="003246C5">
      <w:pPr>
        <w:spacing w:line="360" w:lineRule="auto"/>
        <w:jc w:val="both"/>
      </w:pPr>
    </w:p>
    <w:p w14:paraId="261390C4" w14:textId="4A8FC073" w:rsidR="00577CCA" w:rsidRDefault="00A71A9A" w:rsidP="003246C5">
      <w:pPr>
        <w:spacing w:line="360" w:lineRule="auto"/>
        <w:jc w:val="both"/>
      </w:pPr>
      <w:r>
        <w:t xml:space="preserve">The ADS has become the only UK wide accredited industry service for the deposition of digital archaeological data and was established with the goal of preserving that data specifically for the purpose of re-use (Richards, 2021). As such, it is an invaluable resource for contributing to the sustainability of the archaeological record. </w:t>
      </w:r>
      <w:r w:rsidR="00426C34">
        <w:t>However,</w:t>
      </w:r>
      <w:r w:rsidR="008B19A0">
        <w:t xml:space="preserve"> as authors such as </w:t>
      </w:r>
      <w:proofErr w:type="spellStart"/>
      <w:r w:rsidR="008B19A0">
        <w:t>Kulasekaran</w:t>
      </w:r>
      <w:proofErr w:type="spellEnd"/>
      <w:r w:rsidR="008B19A0">
        <w:t xml:space="preserve"> et al. (2014) and Wilkins (2020)</w:t>
      </w:r>
      <w:r w:rsidR="00172543">
        <w:t xml:space="preserve"> </w:t>
      </w:r>
      <w:r w:rsidR="008B19A0">
        <w:t xml:space="preserve">highlight, </w:t>
      </w:r>
      <w:r w:rsidR="007362EE">
        <w:t>archaeologists should also be</w:t>
      </w:r>
      <w:r w:rsidR="00513B3E">
        <w:t xml:space="preserve"> thinking about how best to</w:t>
      </w:r>
      <w:r w:rsidR="007362EE">
        <w:t xml:space="preserve"> shar</w:t>
      </w:r>
      <w:r w:rsidR="00513B3E">
        <w:t>e</w:t>
      </w:r>
      <w:r w:rsidR="007362EE">
        <w:t xml:space="preserve"> their data with others outside of the profession to gain access to </w:t>
      </w:r>
      <w:r w:rsidR="00AD0C92">
        <w:t>new digital technologies from other disciplines</w:t>
      </w:r>
      <w:r w:rsidR="00F64219">
        <w:t xml:space="preserve"> that can aid their research aims.</w:t>
      </w:r>
      <w:r w:rsidR="00426C34">
        <w:t xml:space="preserve"> </w:t>
      </w:r>
      <w:r w:rsidR="00425E36">
        <w:t xml:space="preserve">Therefore, future </w:t>
      </w:r>
      <w:r w:rsidR="00EE7B56">
        <w:t>discussion</w:t>
      </w:r>
      <w:r w:rsidR="00425E36">
        <w:t xml:space="preserve">s </w:t>
      </w:r>
      <w:r w:rsidR="002820FD">
        <w:t>about</w:t>
      </w:r>
      <w:r w:rsidR="00425E36">
        <w:t xml:space="preserve"> the creation, structure, classification and storage of archaeological data and metadata</w:t>
      </w:r>
      <w:r w:rsidR="00181A9D">
        <w:t xml:space="preserve"> should include </w:t>
      </w:r>
      <w:r w:rsidR="00367E5B">
        <w:t>peers from other disciplines and consider options for standardised linked open data structures</w:t>
      </w:r>
      <w:r w:rsidR="00485C84">
        <w:t>,</w:t>
      </w:r>
      <w:r w:rsidR="00367E5B">
        <w:t xml:space="preserve"> like the LOD cloud.</w:t>
      </w:r>
    </w:p>
    <w:p w14:paraId="00EC8630" w14:textId="0CE47E9C" w:rsidR="00577CCA" w:rsidRDefault="00577CCA" w:rsidP="0082072C"/>
    <w:p w14:paraId="34D9EFBB" w14:textId="27CE9BBC" w:rsidR="00577CCA" w:rsidRDefault="00577CCA" w:rsidP="0082072C"/>
    <w:p w14:paraId="68D9C35D" w14:textId="77777777" w:rsidR="00820063" w:rsidRDefault="00820063" w:rsidP="0082072C"/>
    <w:p w14:paraId="6A67B6A7" w14:textId="77777777" w:rsidR="003246C5" w:rsidRDefault="003246C5" w:rsidP="0082072C">
      <w:pPr>
        <w:rPr>
          <w:b/>
          <w:bCs/>
        </w:rPr>
      </w:pPr>
    </w:p>
    <w:p w14:paraId="027D9E65" w14:textId="77777777" w:rsidR="003246C5" w:rsidRDefault="003246C5" w:rsidP="0082072C">
      <w:pPr>
        <w:rPr>
          <w:b/>
          <w:bCs/>
        </w:rPr>
      </w:pPr>
    </w:p>
    <w:p w14:paraId="2C62F677" w14:textId="77777777" w:rsidR="003246C5" w:rsidRDefault="003246C5" w:rsidP="0082072C">
      <w:pPr>
        <w:rPr>
          <w:b/>
          <w:bCs/>
        </w:rPr>
      </w:pPr>
    </w:p>
    <w:p w14:paraId="76499FAA" w14:textId="77777777" w:rsidR="003246C5" w:rsidRDefault="003246C5" w:rsidP="0082072C">
      <w:pPr>
        <w:rPr>
          <w:b/>
          <w:bCs/>
        </w:rPr>
      </w:pPr>
    </w:p>
    <w:p w14:paraId="0980790C" w14:textId="77777777" w:rsidR="003246C5" w:rsidRDefault="003246C5" w:rsidP="0082072C">
      <w:pPr>
        <w:rPr>
          <w:b/>
          <w:bCs/>
        </w:rPr>
      </w:pPr>
    </w:p>
    <w:p w14:paraId="2F17150B" w14:textId="77777777" w:rsidR="003246C5" w:rsidRDefault="003246C5" w:rsidP="0082072C">
      <w:pPr>
        <w:rPr>
          <w:b/>
          <w:bCs/>
        </w:rPr>
      </w:pPr>
    </w:p>
    <w:p w14:paraId="425D90D6" w14:textId="77777777" w:rsidR="003246C5" w:rsidRDefault="003246C5" w:rsidP="0082072C">
      <w:pPr>
        <w:rPr>
          <w:b/>
          <w:bCs/>
        </w:rPr>
      </w:pPr>
    </w:p>
    <w:p w14:paraId="3501FC6B" w14:textId="238F0FCA" w:rsidR="00577CCA" w:rsidRDefault="00577CCA" w:rsidP="0082072C">
      <w:pPr>
        <w:rPr>
          <w:b/>
          <w:bCs/>
        </w:rPr>
      </w:pPr>
      <w:r w:rsidRPr="00577CCA">
        <w:rPr>
          <w:b/>
          <w:bCs/>
        </w:rPr>
        <w:lastRenderedPageBreak/>
        <w:t>Bibliography</w:t>
      </w:r>
    </w:p>
    <w:p w14:paraId="7142FB0B" w14:textId="31A5C983" w:rsidR="00577CCA" w:rsidRDefault="00577CCA" w:rsidP="0082072C">
      <w:pPr>
        <w:rPr>
          <w:b/>
          <w:bCs/>
        </w:rPr>
      </w:pPr>
    </w:p>
    <w:p w14:paraId="62041098" w14:textId="7441083D" w:rsidR="00250875" w:rsidRDefault="00250875" w:rsidP="00250875">
      <w:r>
        <w:t>Archaeology Data Service (</w:t>
      </w:r>
      <w:r w:rsidR="000F0C12">
        <w:t>2011</w:t>
      </w:r>
      <w:r>
        <w:t xml:space="preserve">) Databases and Spreadsheets: A Guide to Good Practice, Available at: </w:t>
      </w:r>
      <w:hyperlink r:id="rId6" w:history="1">
        <w:r w:rsidRPr="002B2A35">
          <w:rPr>
            <w:rStyle w:val="Hyperlink"/>
          </w:rPr>
          <w:t>https://bit.ly/3caSAW9</w:t>
        </w:r>
      </w:hyperlink>
      <w:r>
        <w:t xml:space="preserve"> (Accessed: 3/11/21)</w:t>
      </w:r>
    </w:p>
    <w:p w14:paraId="50FD7F4B" w14:textId="77777777" w:rsidR="00250875" w:rsidRDefault="00250875" w:rsidP="00250875"/>
    <w:p w14:paraId="443595B1" w14:textId="06BDFBE2" w:rsidR="00250875" w:rsidRDefault="00250875" w:rsidP="0082072C">
      <w:r>
        <w:t xml:space="preserve">Archaeology Data Service (2018) Explanation of Metadata Terms for Spreadsheet Files Deposited with the ADS, Available at: </w:t>
      </w:r>
      <w:hyperlink r:id="rId7" w:history="1">
        <w:r w:rsidRPr="002B2A35">
          <w:rPr>
            <w:rStyle w:val="Hyperlink"/>
          </w:rPr>
          <w:t>https://bit.ly/3Dkv7hd</w:t>
        </w:r>
      </w:hyperlink>
      <w:r>
        <w:t xml:space="preserve"> (Accessed: 6/11/21)</w:t>
      </w:r>
    </w:p>
    <w:p w14:paraId="19796AD4" w14:textId="347A7D0E" w:rsidR="00250875" w:rsidRDefault="00250875" w:rsidP="0082072C"/>
    <w:p w14:paraId="0AA0E010" w14:textId="2AAAC9B3" w:rsidR="00250875" w:rsidRDefault="00250875" w:rsidP="00250875">
      <w:r>
        <w:t xml:space="preserve">Binding, C., Tudhope, D., (2015) Improving Interoperability Using Vocabulary Linked Data, </w:t>
      </w:r>
      <w:r w:rsidRPr="00B454C5">
        <w:rPr>
          <w:i/>
          <w:iCs/>
        </w:rPr>
        <w:t>International Journal on Digital Libraries</w:t>
      </w:r>
      <w:r>
        <w:t>, Vol. 17 Pages 5-21</w:t>
      </w:r>
    </w:p>
    <w:p w14:paraId="7508A0A1" w14:textId="67074110" w:rsidR="00984FBF" w:rsidRDefault="00984FBF" w:rsidP="00250875"/>
    <w:p w14:paraId="1C57F754" w14:textId="64CE75A3" w:rsidR="00984FBF" w:rsidRDefault="00984FBF" w:rsidP="00250875">
      <w:proofErr w:type="spellStart"/>
      <w:r>
        <w:t>Eiteljorg</w:t>
      </w:r>
      <w:proofErr w:type="spellEnd"/>
      <w:r>
        <w:t xml:space="preserve">, H., (1997) Electronic Archives, </w:t>
      </w:r>
      <w:r w:rsidRPr="00984FBF">
        <w:rPr>
          <w:i/>
          <w:iCs/>
        </w:rPr>
        <w:t>Antiquity</w:t>
      </w:r>
      <w:r>
        <w:t>, Vol. 71(274) Pages 1054-1057</w:t>
      </w:r>
    </w:p>
    <w:p w14:paraId="50063354" w14:textId="18EBF629" w:rsidR="00250875" w:rsidRDefault="00250875" w:rsidP="00250875"/>
    <w:p w14:paraId="0C365413" w14:textId="20516717" w:rsidR="00250875" w:rsidRDefault="00250875" w:rsidP="00250875">
      <w:r>
        <w:t xml:space="preserve">Forum on Information Standards in Heritage (2021) Object Material Thesaurus, Available at: </w:t>
      </w:r>
      <w:hyperlink r:id="rId8" w:history="1">
        <w:r w:rsidRPr="002B2A35">
          <w:rPr>
            <w:rStyle w:val="Hyperlink"/>
          </w:rPr>
          <w:t>https://bit.ly/3DrLwAk</w:t>
        </w:r>
      </w:hyperlink>
      <w:r>
        <w:t xml:space="preserve"> (Accessed: 10/11/21)</w:t>
      </w:r>
    </w:p>
    <w:p w14:paraId="6DEC99BF" w14:textId="28D31DAA" w:rsidR="00250875" w:rsidRDefault="00250875" w:rsidP="00250875"/>
    <w:p w14:paraId="30FD9FC3" w14:textId="77777777" w:rsidR="00250875" w:rsidRDefault="00250875" w:rsidP="00250875">
      <w:r>
        <w:t xml:space="preserve">Henninger, M., (2018) From Mud to the Museum: Metadata Challenges in Archaeology, </w:t>
      </w:r>
      <w:r w:rsidRPr="00A77900">
        <w:rPr>
          <w:i/>
          <w:iCs/>
        </w:rPr>
        <w:t>Journal of Information Science</w:t>
      </w:r>
      <w:r>
        <w:t>, Vol. 44(5) Pages 658-670</w:t>
      </w:r>
    </w:p>
    <w:p w14:paraId="5A1C4C1D" w14:textId="558966CB" w:rsidR="00250875" w:rsidRDefault="00250875" w:rsidP="0082072C"/>
    <w:p w14:paraId="1D56247B" w14:textId="77777777" w:rsidR="00250875" w:rsidRDefault="00250875" w:rsidP="00250875">
      <w:r>
        <w:t xml:space="preserve">Kansa, S. W., Kansa, E. C., (2018) Data Beyond the Archive in Digital Archaeology, </w:t>
      </w:r>
      <w:r w:rsidRPr="00D171E9">
        <w:rPr>
          <w:i/>
          <w:iCs/>
        </w:rPr>
        <w:t>Advances in Archaeological Practice,</w:t>
      </w:r>
      <w:r>
        <w:t xml:space="preserve"> Vol. 6(2) Pages 89-92</w:t>
      </w:r>
    </w:p>
    <w:p w14:paraId="13396EA3" w14:textId="12D826BB" w:rsidR="00250875" w:rsidRDefault="00250875" w:rsidP="0082072C"/>
    <w:p w14:paraId="40F8D819" w14:textId="77777777" w:rsidR="00250875" w:rsidRPr="007D1B5C" w:rsidRDefault="00250875" w:rsidP="00250875">
      <w:proofErr w:type="spellStart"/>
      <w:r>
        <w:t>Kulasekaran</w:t>
      </w:r>
      <w:proofErr w:type="spellEnd"/>
      <w:r>
        <w:t xml:space="preserve">, S., </w:t>
      </w:r>
      <w:proofErr w:type="spellStart"/>
      <w:r>
        <w:t>Trelogan</w:t>
      </w:r>
      <w:proofErr w:type="spellEnd"/>
      <w:r>
        <w:t xml:space="preserve">, J., </w:t>
      </w:r>
      <w:proofErr w:type="spellStart"/>
      <w:r>
        <w:t>Esteva</w:t>
      </w:r>
      <w:proofErr w:type="spellEnd"/>
      <w:r>
        <w:t xml:space="preserve">, M., Johnson, M., (2014) </w:t>
      </w:r>
      <w:r w:rsidRPr="0032444A">
        <w:t>Metadata Integration for an Archaeology Collection Architecture</w:t>
      </w:r>
      <w:r w:rsidRPr="0032444A">
        <w:rPr>
          <w:i/>
          <w:iCs/>
        </w:rPr>
        <w:t>, DCMI International Conference on Dublin Core and Metadata Applications: The Austin Proceedings</w:t>
      </w:r>
      <w:r>
        <w:t>, Pages 53-63</w:t>
      </w:r>
    </w:p>
    <w:p w14:paraId="497F756F" w14:textId="39C90A34" w:rsidR="00250875" w:rsidRDefault="00250875" w:rsidP="0082072C"/>
    <w:p w14:paraId="70992F6D" w14:textId="56AD107F" w:rsidR="00250875" w:rsidRDefault="00250875" w:rsidP="0082072C">
      <w:pPr>
        <w:rPr>
          <w:rFonts w:cstheme="minorHAnsi"/>
        </w:rPr>
      </w:pPr>
      <w:r>
        <w:rPr>
          <w:rFonts w:cstheme="minorHAnsi"/>
        </w:rPr>
        <w:t xml:space="preserve">Microsoft (2016) Build 2016, Available at: </w:t>
      </w:r>
      <w:hyperlink r:id="rId9" w:history="1">
        <w:r w:rsidRPr="002B2A35">
          <w:rPr>
            <w:rStyle w:val="Hyperlink"/>
            <w:rFonts w:cstheme="minorHAnsi"/>
          </w:rPr>
          <w:t>https://bit.ly/3CggBpw</w:t>
        </w:r>
      </w:hyperlink>
      <w:r>
        <w:rPr>
          <w:rFonts w:cstheme="minorHAnsi"/>
        </w:rPr>
        <w:t xml:space="preserve"> (Accessed: 08/11/21)</w:t>
      </w:r>
    </w:p>
    <w:p w14:paraId="485ECC6D" w14:textId="77D547D6" w:rsidR="00250875" w:rsidRDefault="00250875" w:rsidP="0082072C">
      <w:pPr>
        <w:rPr>
          <w:rFonts w:cstheme="minorHAnsi"/>
        </w:rPr>
      </w:pPr>
    </w:p>
    <w:p w14:paraId="4C31DF91" w14:textId="17800D83" w:rsidR="00250875" w:rsidRDefault="00250875" w:rsidP="0082072C">
      <w:r>
        <w:t xml:space="preserve">Moore, R., Hardman, C., Richards, J., Xia, L., (2012) ADS Easy: An Automated E-Archiving System for Archaeology, </w:t>
      </w:r>
      <w:r w:rsidRPr="00573837">
        <w:rPr>
          <w:i/>
          <w:iCs/>
        </w:rPr>
        <w:t>Archaeology in the Digital Era</w:t>
      </w:r>
      <w:r>
        <w:t>, Pages 299-306</w:t>
      </w:r>
    </w:p>
    <w:p w14:paraId="26930719" w14:textId="71841FDF" w:rsidR="00250875" w:rsidRDefault="00250875" w:rsidP="0082072C"/>
    <w:p w14:paraId="74C7AD63" w14:textId="5F83CDAC" w:rsidR="00250875" w:rsidRDefault="00250875" w:rsidP="0082072C">
      <w:pPr>
        <w:rPr>
          <w:rFonts w:cstheme="minorHAnsi"/>
        </w:rPr>
      </w:pPr>
      <w:r>
        <w:rPr>
          <w:rFonts w:cstheme="minorHAnsi"/>
        </w:rPr>
        <w:t>Oxfordshire Museums Service (2019), Requirements for Transferring Archaeological Archives, Oxfordshire County Council</w:t>
      </w:r>
    </w:p>
    <w:p w14:paraId="5E76290F" w14:textId="7611FBAA" w:rsidR="00984FBF" w:rsidRDefault="00984FBF" w:rsidP="0082072C">
      <w:pPr>
        <w:rPr>
          <w:rFonts w:cstheme="minorHAnsi"/>
        </w:rPr>
      </w:pPr>
    </w:p>
    <w:p w14:paraId="2AF09315" w14:textId="140364DA" w:rsidR="00984FBF" w:rsidRDefault="00984FBF" w:rsidP="0082072C">
      <w:pPr>
        <w:rPr>
          <w:rFonts w:cstheme="minorHAnsi"/>
        </w:rPr>
      </w:pPr>
      <w:r>
        <w:rPr>
          <w:rFonts w:cstheme="minorHAnsi"/>
        </w:rPr>
        <w:t xml:space="preserve">Richards, J., (1997) Preservation and Re-use of Digital Data: The Role of the Archaeology Data Service, </w:t>
      </w:r>
      <w:r w:rsidRPr="00984FBF">
        <w:rPr>
          <w:rFonts w:cstheme="minorHAnsi"/>
          <w:i/>
          <w:iCs/>
        </w:rPr>
        <w:t>Antiquity</w:t>
      </w:r>
      <w:r>
        <w:rPr>
          <w:rFonts w:cstheme="minorHAnsi"/>
        </w:rPr>
        <w:t>, Vol. 71(274) Pages 1057-1059</w:t>
      </w:r>
    </w:p>
    <w:p w14:paraId="6140A87B" w14:textId="088C53C0" w:rsidR="00315CCF" w:rsidRDefault="00315CCF" w:rsidP="0082072C">
      <w:pPr>
        <w:rPr>
          <w:rFonts w:cstheme="minorHAnsi"/>
        </w:rPr>
      </w:pPr>
    </w:p>
    <w:p w14:paraId="0A7590CB" w14:textId="2087EE89" w:rsidR="00315CCF" w:rsidRDefault="00315CCF" w:rsidP="0082072C">
      <w:pPr>
        <w:rPr>
          <w:rFonts w:cstheme="minorHAnsi"/>
        </w:rPr>
      </w:pPr>
      <w:r>
        <w:rPr>
          <w:rFonts w:cstheme="minorHAnsi"/>
        </w:rPr>
        <w:t xml:space="preserve">Richards, J., (2021) Archiving Archaeological Data in the United Kingdom, </w:t>
      </w:r>
      <w:r w:rsidRPr="00315CCF">
        <w:rPr>
          <w:rFonts w:cstheme="minorHAnsi"/>
          <w:i/>
          <w:iCs/>
        </w:rPr>
        <w:t>Internet Archaeology</w:t>
      </w:r>
      <w:r>
        <w:rPr>
          <w:rFonts w:cstheme="minorHAnsi"/>
        </w:rPr>
        <w:t xml:space="preserve">, Vol. 58 Available at: </w:t>
      </w:r>
      <w:hyperlink r:id="rId10" w:history="1">
        <w:r w:rsidRPr="002B2A35">
          <w:rPr>
            <w:rStyle w:val="Hyperlink"/>
            <w:rFonts w:cstheme="minorHAnsi"/>
          </w:rPr>
          <w:t>https://bit.ly/3x2loKl</w:t>
        </w:r>
      </w:hyperlink>
      <w:r>
        <w:rPr>
          <w:rFonts w:cstheme="minorHAnsi"/>
        </w:rPr>
        <w:t xml:space="preserve"> (Accessed: 15/11/21)</w:t>
      </w:r>
    </w:p>
    <w:p w14:paraId="65721227" w14:textId="642F5149" w:rsidR="00250875" w:rsidRDefault="00250875" w:rsidP="0082072C">
      <w:pPr>
        <w:rPr>
          <w:rFonts w:cstheme="minorHAnsi"/>
        </w:rPr>
      </w:pPr>
    </w:p>
    <w:p w14:paraId="064E45AC" w14:textId="6849F139" w:rsidR="00250875" w:rsidRPr="00250875" w:rsidRDefault="00250875" w:rsidP="0082072C">
      <w:proofErr w:type="spellStart"/>
      <w:r>
        <w:t>Stoica</w:t>
      </w:r>
      <w:proofErr w:type="spellEnd"/>
      <w:r>
        <w:t xml:space="preserve">, E., Hearst, M. A., Richardson, M., (2007) Automating Creation of Hierarchical Faceted Metadata Structures, </w:t>
      </w:r>
      <w:r w:rsidRPr="00145E2B">
        <w:rPr>
          <w:i/>
          <w:iCs/>
        </w:rPr>
        <w:t>Association for Computational Linguistics</w:t>
      </w:r>
      <w:r>
        <w:t>, Vol. 7 Pages 244-251</w:t>
      </w:r>
    </w:p>
    <w:p w14:paraId="7A759770" w14:textId="3A1862D0" w:rsidR="007D1B5C" w:rsidRDefault="007D1B5C" w:rsidP="0082072C"/>
    <w:p w14:paraId="565890DF" w14:textId="56097F59" w:rsidR="00EA3784" w:rsidRDefault="00EA3784" w:rsidP="00EA3784">
      <w:pPr>
        <w:rPr>
          <w:rFonts w:cstheme="minorHAnsi"/>
        </w:rPr>
      </w:pPr>
      <w:r>
        <w:t>Tsang, C., Corley, H., (2014) Archaeological Digital Archiving Protocol (</w:t>
      </w:r>
      <w:proofErr w:type="spellStart"/>
      <w:r>
        <w:t>ADAPt</w:t>
      </w:r>
      <w:proofErr w:type="spellEnd"/>
      <w:r>
        <w:t xml:space="preserve">) Project 6896, </w:t>
      </w:r>
      <w:r w:rsidRPr="00FC291A">
        <w:rPr>
          <w:i/>
          <w:iCs/>
        </w:rPr>
        <w:t>Historic England Publication</w:t>
      </w:r>
      <w:r>
        <w:t xml:space="preserve">, Available at: </w:t>
      </w:r>
      <w:hyperlink r:id="rId11" w:tgtFrame="_blank" w:tooltip="Shortened URL for https://historicengland.org.uk/content/docs/research/adapt-digital-preservation-policy/" w:history="1">
        <w:r w:rsidRPr="00EA3784">
          <w:rPr>
            <w:rStyle w:val="Hyperlink"/>
            <w:rFonts w:cstheme="minorHAnsi"/>
            <w:color w:val="auto"/>
          </w:rPr>
          <w:t>https://bit.ly/3ClNBNe</w:t>
        </w:r>
      </w:hyperlink>
      <w:r>
        <w:rPr>
          <w:rFonts w:cstheme="minorHAnsi"/>
        </w:rPr>
        <w:t xml:space="preserve"> (Accessed: 08/11/21)</w:t>
      </w:r>
    </w:p>
    <w:p w14:paraId="13364DB3" w14:textId="254F9443" w:rsidR="00EA3784" w:rsidRDefault="00EA3784" w:rsidP="00EA3784">
      <w:pPr>
        <w:rPr>
          <w:rFonts w:cstheme="minorHAnsi"/>
        </w:rPr>
      </w:pPr>
    </w:p>
    <w:p w14:paraId="54938CBE" w14:textId="6F8EC38D" w:rsidR="00EA3784" w:rsidRDefault="008558C8" w:rsidP="0082072C">
      <w:r>
        <w:lastRenderedPageBreak/>
        <w:t xml:space="preserve">van den Burg, G. J. J., </w:t>
      </w:r>
      <w:proofErr w:type="spellStart"/>
      <w:r>
        <w:t>Nazabal</w:t>
      </w:r>
      <w:proofErr w:type="spellEnd"/>
      <w:r>
        <w:t xml:space="preserve">, A., Sutton, C., (2019) Wrangling Messy CSV files by Detecting Row and Type Patterns, </w:t>
      </w:r>
      <w:r w:rsidRPr="008558C8">
        <w:rPr>
          <w:i/>
          <w:iCs/>
        </w:rPr>
        <w:t>Data Mining and Knowledge Discovery</w:t>
      </w:r>
      <w:r>
        <w:t>, Vol. 33 Pages 1799-1820</w:t>
      </w:r>
    </w:p>
    <w:p w14:paraId="41C73AE9" w14:textId="132BC39B" w:rsidR="008558C8" w:rsidRDefault="008558C8" w:rsidP="0082072C"/>
    <w:p w14:paraId="665021A6" w14:textId="77777777" w:rsidR="00D46360" w:rsidRDefault="00D46360" w:rsidP="00D46360">
      <w:proofErr w:type="spellStart"/>
      <w:r>
        <w:t>Wattrall</w:t>
      </w:r>
      <w:proofErr w:type="spellEnd"/>
      <w:r>
        <w:t xml:space="preserve">, E., (2020) The Open Digital Archaeology Textbook, </w:t>
      </w:r>
      <w:r>
        <w:rPr>
          <w:i/>
          <w:iCs/>
        </w:rPr>
        <w:t>Journal of American History</w:t>
      </w:r>
      <w:r>
        <w:t>, Vol. 107(2) Pages 560-562</w:t>
      </w:r>
    </w:p>
    <w:p w14:paraId="77D94C46" w14:textId="77777777" w:rsidR="00D46360" w:rsidRDefault="00D46360" w:rsidP="0082072C"/>
    <w:p w14:paraId="2540B075" w14:textId="2B27BFD6" w:rsidR="00250875" w:rsidRDefault="008558C8" w:rsidP="0082072C">
      <w:r>
        <w:t xml:space="preserve">Wilkins, B., (2020) Designing a Collaborative Peer-to-Peer System for Archaeology: The </w:t>
      </w:r>
      <w:proofErr w:type="spellStart"/>
      <w:r>
        <w:t>DigVentures</w:t>
      </w:r>
      <w:proofErr w:type="spellEnd"/>
      <w:r>
        <w:t xml:space="preserve"> Platform</w:t>
      </w:r>
      <w:r w:rsidRPr="008558C8">
        <w:rPr>
          <w:i/>
          <w:iCs/>
        </w:rPr>
        <w:t>, Journal of Computer Applications in Archaeology</w:t>
      </w:r>
      <w:r>
        <w:t>, Vol. 3(1) Pages 33-50</w:t>
      </w:r>
    </w:p>
    <w:p w14:paraId="2EF7491D" w14:textId="77777777" w:rsidR="00D46360" w:rsidRDefault="00D46360" w:rsidP="0082072C"/>
    <w:p w14:paraId="0E0DA38D" w14:textId="340F6AAD" w:rsidR="0032444A" w:rsidRDefault="0022247C" w:rsidP="0082072C">
      <w:proofErr w:type="spellStart"/>
      <w:r>
        <w:t>Zuiderwijk</w:t>
      </w:r>
      <w:proofErr w:type="spellEnd"/>
      <w:r>
        <w:t xml:space="preserve">, A., Jeffery, A., Janssen, M., (2012) The Potential of Metadata for Linked Open Data and its Value for Users and Publishers, </w:t>
      </w:r>
      <w:r w:rsidRPr="0022247C">
        <w:rPr>
          <w:i/>
          <w:iCs/>
        </w:rPr>
        <w:t>Journal of E-Democracy and Open Government</w:t>
      </w:r>
      <w:r>
        <w:t>, Vol. 4(2)</w:t>
      </w:r>
      <w:r w:rsidR="00A77900">
        <w:t xml:space="preserve"> Pages</w:t>
      </w:r>
      <w:r>
        <w:t xml:space="preserve"> 222-244</w:t>
      </w:r>
    </w:p>
    <w:p w14:paraId="4E7C42EB" w14:textId="10200392" w:rsidR="00E023D9" w:rsidRDefault="00E023D9" w:rsidP="0082072C"/>
    <w:p w14:paraId="3735B57B" w14:textId="2280076D" w:rsidR="00E023D9" w:rsidRDefault="00E023D9" w:rsidP="0082072C"/>
    <w:p w14:paraId="17C2918C" w14:textId="77777777" w:rsidR="00E023D9" w:rsidRDefault="00E023D9" w:rsidP="0082072C"/>
    <w:p w14:paraId="74002CA2" w14:textId="77777777" w:rsidR="00E023D9" w:rsidRDefault="00E023D9" w:rsidP="0082072C"/>
    <w:p w14:paraId="06C298DB" w14:textId="77777777" w:rsidR="00E023D9" w:rsidRDefault="00E023D9" w:rsidP="0082072C"/>
    <w:p w14:paraId="24A9AEFA" w14:textId="45BD35B7" w:rsidR="00E023D9" w:rsidRPr="00E023D9" w:rsidRDefault="00E023D9" w:rsidP="0082072C">
      <w:pPr>
        <w:rPr>
          <w:b/>
          <w:bCs/>
        </w:rPr>
      </w:pPr>
      <w:r w:rsidRPr="00E023D9">
        <w:rPr>
          <w:b/>
          <w:bCs/>
        </w:rPr>
        <w:t>Word Count: 2015</w:t>
      </w:r>
    </w:p>
    <w:sectPr w:rsidR="00E023D9" w:rsidRPr="00E023D9" w:rsidSect="00830764">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C616AB" w14:textId="77777777" w:rsidR="00F425E8" w:rsidRDefault="00F425E8" w:rsidP="00ED4E37">
      <w:r>
        <w:separator/>
      </w:r>
    </w:p>
  </w:endnote>
  <w:endnote w:type="continuationSeparator" w:id="0">
    <w:p w14:paraId="1D713ADB" w14:textId="77777777" w:rsidR="00F425E8" w:rsidRDefault="00F425E8" w:rsidP="00ED4E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3373055"/>
      <w:docPartObj>
        <w:docPartGallery w:val="Page Numbers (Bottom of Page)"/>
        <w:docPartUnique/>
      </w:docPartObj>
    </w:sdtPr>
    <w:sdtEndPr>
      <w:rPr>
        <w:rStyle w:val="PageNumber"/>
      </w:rPr>
    </w:sdtEndPr>
    <w:sdtContent>
      <w:p w14:paraId="4E46AE9E" w14:textId="5B538812" w:rsidR="00ED4E37" w:rsidRDefault="00ED4E37" w:rsidP="002B2A3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A0A780" w14:textId="77777777" w:rsidR="00ED4E37" w:rsidRDefault="00ED4E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8837795"/>
      <w:docPartObj>
        <w:docPartGallery w:val="Page Numbers (Bottom of Page)"/>
        <w:docPartUnique/>
      </w:docPartObj>
    </w:sdtPr>
    <w:sdtEndPr>
      <w:rPr>
        <w:rStyle w:val="PageNumber"/>
      </w:rPr>
    </w:sdtEndPr>
    <w:sdtContent>
      <w:p w14:paraId="38B92E8A" w14:textId="41C960FC" w:rsidR="00ED4E37" w:rsidRDefault="00ED4E37" w:rsidP="002B2A3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88F202" w14:textId="7E00A42A" w:rsidR="00ED4E37" w:rsidRPr="00ED4E37" w:rsidRDefault="00ED4E37">
    <w:pPr>
      <w:pStyle w:val="Footer"/>
      <w:rPr>
        <w:sz w:val="20"/>
        <w:szCs w:val="20"/>
      </w:rPr>
    </w:pPr>
    <w:r w:rsidRPr="00ED4E37">
      <w:rPr>
        <w:sz w:val="20"/>
        <w:szCs w:val="20"/>
      </w:rPr>
      <w:t>Ben Swain (Student No. 2110927)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799450" w14:textId="77777777" w:rsidR="00F425E8" w:rsidRDefault="00F425E8" w:rsidP="00ED4E37">
      <w:r>
        <w:separator/>
      </w:r>
    </w:p>
  </w:footnote>
  <w:footnote w:type="continuationSeparator" w:id="0">
    <w:p w14:paraId="74659EA1" w14:textId="77777777" w:rsidR="00F425E8" w:rsidRDefault="00F425E8" w:rsidP="00ED4E3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950"/>
    <w:rsid w:val="00001C4D"/>
    <w:rsid w:val="00013E9B"/>
    <w:rsid w:val="00041A8B"/>
    <w:rsid w:val="0004551A"/>
    <w:rsid w:val="0004685F"/>
    <w:rsid w:val="00053069"/>
    <w:rsid w:val="00054AFE"/>
    <w:rsid w:val="000636B7"/>
    <w:rsid w:val="00070FF7"/>
    <w:rsid w:val="00074AEF"/>
    <w:rsid w:val="00090A2E"/>
    <w:rsid w:val="0009470F"/>
    <w:rsid w:val="00096F9B"/>
    <w:rsid w:val="000B153F"/>
    <w:rsid w:val="000C2113"/>
    <w:rsid w:val="000D4BFE"/>
    <w:rsid w:val="000D51AE"/>
    <w:rsid w:val="000E0934"/>
    <w:rsid w:val="000E4929"/>
    <w:rsid w:val="000F0C12"/>
    <w:rsid w:val="000F6662"/>
    <w:rsid w:val="0010449A"/>
    <w:rsid w:val="00106E01"/>
    <w:rsid w:val="00112910"/>
    <w:rsid w:val="00113B54"/>
    <w:rsid w:val="0011796A"/>
    <w:rsid w:val="00145E2B"/>
    <w:rsid w:val="00146B5E"/>
    <w:rsid w:val="001478FE"/>
    <w:rsid w:val="00154A05"/>
    <w:rsid w:val="001663D0"/>
    <w:rsid w:val="0017046E"/>
    <w:rsid w:val="00172543"/>
    <w:rsid w:val="00181A9D"/>
    <w:rsid w:val="001828C4"/>
    <w:rsid w:val="00194ECA"/>
    <w:rsid w:val="001B17AA"/>
    <w:rsid w:val="001B556D"/>
    <w:rsid w:val="001C0DD5"/>
    <w:rsid w:val="001D45DC"/>
    <w:rsid w:val="001F5091"/>
    <w:rsid w:val="002120F2"/>
    <w:rsid w:val="00214FFA"/>
    <w:rsid w:val="00221CA9"/>
    <w:rsid w:val="0022247C"/>
    <w:rsid w:val="00237950"/>
    <w:rsid w:val="00250875"/>
    <w:rsid w:val="002520D0"/>
    <w:rsid w:val="00253EEE"/>
    <w:rsid w:val="00256AFF"/>
    <w:rsid w:val="00264FE6"/>
    <w:rsid w:val="00266F9D"/>
    <w:rsid w:val="002800A1"/>
    <w:rsid w:val="002820FD"/>
    <w:rsid w:val="00284CF3"/>
    <w:rsid w:val="00285EEE"/>
    <w:rsid w:val="00287999"/>
    <w:rsid w:val="0029033E"/>
    <w:rsid w:val="00292015"/>
    <w:rsid w:val="002A0A70"/>
    <w:rsid w:val="002A5076"/>
    <w:rsid w:val="002A6733"/>
    <w:rsid w:val="002A6EC3"/>
    <w:rsid w:val="002C64E4"/>
    <w:rsid w:val="002D5D91"/>
    <w:rsid w:val="002E1B48"/>
    <w:rsid w:val="002F03C3"/>
    <w:rsid w:val="003008D0"/>
    <w:rsid w:val="003019AB"/>
    <w:rsid w:val="003079C0"/>
    <w:rsid w:val="00315CCF"/>
    <w:rsid w:val="00316F7D"/>
    <w:rsid w:val="00322CAF"/>
    <w:rsid w:val="00323AC8"/>
    <w:rsid w:val="0032444A"/>
    <w:rsid w:val="003246C5"/>
    <w:rsid w:val="00327831"/>
    <w:rsid w:val="00330AA2"/>
    <w:rsid w:val="003420F5"/>
    <w:rsid w:val="00344851"/>
    <w:rsid w:val="003455A8"/>
    <w:rsid w:val="00364751"/>
    <w:rsid w:val="00364F51"/>
    <w:rsid w:val="00367E5B"/>
    <w:rsid w:val="00373BB1"/>
    <w:rsid w:val="00377D61"/>
    <w:rsid w:val="0038342C"/>
    <w:rsid w:val="0038399D"/>
    <w:rsid w:val="0038625E"/>
    <w:rsid w:val="00396F95"/>
    <w:rsid w:val="003A0F4E"/>
    <w:rsid w:val="003A18E7"/>
    <w:rsid w:val="003B2976"/>
    <w:rsid w:val="003B3BD8"/>
    <w:rsid w:val="003B41B6"/>
    <w:rsid w:val="003B6106"/>
    <w:rsid w:val="003B7C5F"/>
    <w:rsid w:val="003C5CD2"/>
    <w:rsid w:val="003C601F"/>
    <w:rsid w:val="003E3B90"/>
    <w:rsid w:val="003F28E6"/>
    <w:rsid w:val="004004FE"/>
    <w:rsid w:val="00404394"/>
    <w:rsid w:val="00410063"/>
    <w:rsid w:val="00413E17"/>
    <w:rsid w:val="00415E13"/>
    <w:rsid w:val="0042394D"/>
    <w:rsid w:val="00425B5B"/>
    <w:rsid w:val="00425E36"/>
    <w:rsid w:val="00426C34"/>
    <w:rsid w:val="00443D07"/>
    <w:rsid w:val="004479D5"/>
    <w:rsid w:val="004559C0"/>
    <w:rsid w:val="00455C5D"/>
    <w:rsid w:val="004610F6"/>
    <w:rsid w:val="0046387B"/>
    <w:rsid w:val="00464E28"/>
    <w:rsid w:val="0046734E"/>
    <w:rsid w:val="00470C25"/>
    <w:rsid w:val="00471C32"/>
    <w:rsid w:val="00471E95"/>
    <w:rsid w:val="00473930"/>
    <w:rsid w:val="00485C84"/>
    <w:rsid w:val="00487567"/>
    <w:rsid w:val="004910BB"/>
    <w:rsid w:val="004B2123"/>
    <w:rsid w:val="004C149A"/>
    <w:rsid w:val="004C5710"/>
    <w:rsid w:val="004C6D5A"/>
    <w:rsid w:val="004D2DC0"/>
    <w:rsid w:val="004E0CA2"/>
    <w:rsid w:val="004E2E1E"/>
    <w:rsid w:val="004E63AE"/>
    <w:rsid w:val="004F13FD"/>
    <w:rsid w:val="00500BB9"/>
    <w:rsid w:val="00513B3E"/>
    <w:rsid w:val="005162A2"/>
    <w:rsid w:val="00522098"/>
    <w:rsid w:val="00522632"/>
    <w:rsid w:val="00531181"/>
    <w:rsid w:val="00531AA0"/>
    <w:rsid w:val="00535EFF"/>
    <w:rsid w:val="00536650"/>
    <w:rsid w:val="00544762"/>
    <w:rsid w:val="00553662"/>
    <w:rsid w:val="00556556"/>
    <w:rsid w:val="005573C9"/>
    <w:rsid w:val="00561C30"/>
    <w:rsid w:val="00573837"/>
    <w:rsid w:val="00577CCA"/>
    <w:rsid w:val="005A2F06"/>
    <w:rsid w:val="005A3499"/>
    <w:rsid w:val="005A46A8"/>
    <w:rsid w:val="005A6903"/>
    <w:rsid w:val="005B5DD4"/>
    <w:rsid w:val="005C3223"/>
    <w:rsid w:val="005C3C11"/>
    <w:rsid w:val="005C4185"/>
    <w:rsid w:val="005C753E"/>
    <w:rsid w:val="005D0CB4"/>
    <w:rsid w:val="005F4AF4"/>
    <w:rsid w:val="005F7F34"/>
    <w:rsid w:val="006174A0"/>
    <w:rsid w:val="006325D4"/>
    <w:rsid w:val="00644106"/>
    <w:rsid w:val="00651823"/>
    <w:rsid w:val="00652B99"/>
    <w:rsid w:val="00655FAC"/>
    <w:rsid w:val="00675CC2"/>
    <w:rsid w:val="00677093"/>
    <w:rsid w:val="0067729B"/>
    <w:rsid w:val="00687B3D"/>
    <w:rsid w:val="006901A1"/>
    <w:rsid w:val="006928EF"/>
    <w:rsid w:val="006A63B0"/>
    <w:rsid w:val="006A7FBE"/>
    <w:rsid w:val="006B5BCE"/>
    <w:rsid w:val="006B62E5"/>
    <w:rsid w:val="006D38D7"/>
    <w:rsid w:val="006D4B3E"/>
    <w:rsid w:val="006E4B84"/>
    <w:rsid w:val="006F2650"/>
    <w:rsid w:val="006F2D79"/>
    <w:rsid w:val="00704E8E"/>
    <w:rsid w:val="007109E6"/>
    <w:rsid w:val="00712A1B"/>
    <w:rsid w:val="00723C6B"/>
    <w:rsid w:val="00730378"/>
    <w:rsid w:val="0073196C"/>
    <w:rsid w:val="00735DAD"/>
    <w:rsid w:val="0073624E"/>
    <w:rsid w:val="007362EE"/>
    <w:rsid w:val="00737A8D"/>
    <w:rsid w:val="0076346E"/>
    <w:rsid w:val="00773D9F"/>
    <w:rsid w:val="00777A7E"/>
    <w:rsid w:val="00777D7E"/>
    <w:rsid w:val="0079019E"/>
    <w:rsid w:val="00793932"/>
    <w:rsid w:val="007A4360"/>
    <w:rsid w:val="007B2D13"/>
    <w:rsid w:val="007B324F"/>
    <w:rsid w:val="007B3D75"/>
    <w:rsid w:val="007B48B9"/>
    <w:rsid w:val="007C456E"/>
    <w:rsid w:val="007C7E3E"/>
    <w:rsid w:val="007D1B5C"/>
    <w:rsid w:val="007E0A29"/>
    <w:rsid w:val="007E6D06"/>
    <w:rsid w:val="007E780E"/>
    <w:rsid w:val="007F017C"/>
    <w:rsid w:val="00804942"/>
    <w:rsid w:val="00807364"/>
    <w:rsid w:val="00820063"/>
    <w:rsid w:val="0082072C"/>
    <w:rsid w:val="00820957"/>
    <w:rsid w:val="00830764"/>
    <w:rsid w:val="008310EF"/>
    <w:rsid w:val="00843228"/>
    <w:rsid w:val="008460A4"/>
    <w:rsid w:val="008558C8"/>
    <w:rsid w:val="00856770"/>
    <w:rsid w:val="00873AE8"/>
    <w:rsid w:val="008756CC"/>
    <w:rsid w:val="00877C24"/>
    <w:rsid w:val="00881525"/>
    <w:rsid w:val="008912B1"/>
    <w:rsid w:val="00891EC2"/>
    <w:rsid w:val="00896D65"/>
    <w:rsid w:val="00897CA8"/>
    <w:rsid w:val="008B0884"/>
    <w:rsid w:val="008B19A0"/>
    <w:rsid w:val="008C3002"/>
    <w:rsid w:val="008D2765"/>
    <w:rsid w:val="008D51EC"/>
    <w:rsid w:val="008D6316"/>
    <w:rsid w:val="008F3C11"/>
    <w:rsid w:val="009025F9"/>
    <w:rsid w:val="00905313"/>
    <w:rsid w:val="009177AD"/>
    <w:rsid w:val="00934B02"/>
    <w:rsid w:val="009360BA"/>
    <w:rsid w:val="00945847"/>
    <w:rsid w:val="00955B60"/>
    <w:rsid w:val="00965D58"/>
    <w:rsid w:val="00975C78"/>
    <w:rsid w:val="009767C4"/>
    <w:rsid w:val="0097733B"/>
    <w:rsid w:val="0097789B"/>
    <w:rsid w:val="00984FBF"/>
    <w:rsid w:val="00991B43"/>
    <w:rsid w:val="009A0B11"/>
    <w:rsid w:val="009C2C71"/>
    <w:rsid w:val="009C38AB"/>
    <w:rsid w:val="009C3CCE"/>
    <w:rsid w:val="009D29E2"/>
    <w:rsid w:val="009D5F22"/>
    <w:rsid w:val="009D7DFB"/>
    <w:rsid w:val="009F0FC4"/>
    <w:rsid w:val="009F4568"/>
    <w:rsid w:val="00A1563F"/>
    <w:rsid w:val="00A157E8"/>
    <w:rsid w:val="00A1774B"/>
    <w:rsid w:val="00A252B9"/>
    <w:rsid w:val="00A328F1"/>
    <w:rsid w:val="00A3748D"/>
    <w:rsid w:val="00A408F9"/>
    <w:rsid w:val="00A47C66"/>
    <w:rsid w:val="00A53C73"/>
    <w:rsid w:val="00A57CD1"/>
    <w:rsid w:val="00A67E92"/>
    <w:rsid w:val="00A706C0"/>
    <w:rsid w:val="00A71A9A"/>
    <w:rsid w:val="00A77900"/>
    <w:rsid w:val="00A800AC"/>
    <w:rsid w:val="00A810ED"/>
    <w:rsid w:val="00A81338"/>
    <w:rsid w:val="00A814E9"/>
    <w:rsid w:val="00AA43BC"/>
    <w:rsid w:val="00AA7DB1"/>
    <w:rsid w:val="00AB2557"/>
    <w:rsid w:val="00AB3C7A"/>
    <w:rsid w:val="00AB7CDB"/>
    <w:rsid w:val="00AC105A"/>
    <w:rsid w:val="00AC2EF3"/>
    <w:rsid w:val="00AD0C92"/>
    <w:rsid w:val="00AD1DC3"/>
    <w:rsid w:val="00AD2D16"/>
    <w:rsid w:val="00AD5BCE"/>
    <w:rsid w:val="00AE1E2F"/>
    <w:rsid w:val="00AE4F9D"/>
    <w:rsid w:val="00AE73E4"/>
    <w:rsid w:val="00AF358B"/>
    <w:rsid w:val="00AF724F"/>
    <w:rsid w:val="00B001BA"/>
    <w:rsid w:val="00B10A61"/>
    <w:rsid w:val="00B213AA"/>
    <w:rsid w:val="00B315DC"/>
    <w:rsid w:val="00B31D1C"/>
    <w:rsid w:val="00B34FEB"/>
    <w:rsid w:val="00B454C5"/>
    <w:rsid w:val="00B5417D"/>
    <w:rsid w:val="00B61081"/>
    <w:rsid w:val="00B65C88"/>
    <w:rsid w:val="00B84A3B"/>
    <w:rsid w:val="00B85A9F"/>
    <w:rsid w:val="00B96663"/>
    <w:rsid w:val="00BA1F45"/>
    <w:rsid w:val="00BA5A2B"/>
    <w:rsid w:val="00BB0064"/>
    <w:rsid w:val="00BB0398"/>
    <w:rsid w:val="00BB0F45"/>
    <w:rsid w:val="00BC5DDF"/>
    <w:rsid w:val="00BC7B21"/>
    <w:rsid w:val="00BD1AF9"/>
    <w:rsid w:val="00BE0AF5"/>
    <w:rsid w:val="00BE12F2"/>
    <w:rsid w:val="00BF0FB4"/>
    <w:rsid w:val="00C00ACA"/>
    <w:rsid w:val="00C00B97"/>
    <w:rsid w:val="00C27731"/>
    <w:rsid w:val="00C5276C"/>
    <w:rsid w:val="00C55F7A"/>
    <w:rsid w:val="00C579E2"/>
    <w:rsid w:val="00C623C4"/>
    <w:rsid w:val="00C728F1"/>
    <w:rsid w:val="00C82166"/>
    <w:rsid w:val="00C8310C"/>
    <w:rsid w:val="00C8371D"/>
    <w:rsid w:val="00C84F4A"/>
    <w:rsid w:val="00C879CD"/>
    <w:rsid w:val="00C95FB3"/>
    <w:rsid w:val="00CB03F1"/>
    <w:rsid w:val="00CB127E"/>
    <w:rsid w:val="00CC365C"/>
    <w:rsid w:val="00CD5188"/>
    <w:rsid w:val="00CE1F24"/>
    <w:rsid w:val="00CF6AA7"/>
    <w:rsid w:val="00D171E9"/>
    <w:rsid w:val="00D23E15"/>
    <w:rsid w:val="00D357AA"/>
    <w:rsid w:val="00D368F4"/>
    <w:rsid w:val="00D4245B"/>
    <w:rsid w:val="00D42978"/>
    <w:rsid w:val="00D43CE4"/>
    <w:rsid w:val="00D453E3"/>
    <w:rsid w:val="00D46360"/>
    <w:rsid w:val="00D51979"/>
    <w:rsid w:val="00D72A4D"/>
    <w:rsid w:val="00D750EC"/>
    <w:rsid w:val="00D75A31"/>
    <w:rsid w:val="00D820A2"/>
    <w:rsid w:val="00D85A06"/>
    <w:rsid w:val="00D93ECD"/>
    <w:rsid w:val="00D96E98"/>
    <w:rsid w:val="00DA3704"/>
    <w:rsid w:val="00DB6274"/>
    <w:rsid w:val="00DB6B1E"/>
    <w:rsid w:val="00DD3413"/>
    <w:rsid w:val="00DD380F"/>
    <w:rsid w:val="00DD488C"/>
    <w:rsid w:val="00DD7FF7"/>
    <w:rsid w:val="00DE1025"/>
    <w:rsid w:val="00DE29E1"/>
    <w:rsid w:val="00DE37F3"/>
    <w:rsid w:val="00DF170A"/>
    <w:rsid w:val="00DF47AB"/>
    <w:rsid w:val="00E01301"/>
    <w:rsid w:val="00E023D9"/>
    <w:rsid w:val="00E074D8"/>
    <w:rsid w:val="00E1797F"/>
    <w:rsid w:val="00E26C5C"/>
    <w:rsid w:val="00E4126F"/>
    <w:rsid w:val="00E41FC1"/>
    <w:rsid w:val="00E53A48"/>
    <w:rsid w:val="00E73AEC"/>
    <w:rsid w:val="00E75860"/>
    <w:rsid w:val="00E7655B"/>
    <w:rsid w:val="00E8195D"/>
    <w:rsid w:val="00E847DA"/>
    <w:rsid w:val="00E85211"/>
    <w:rsid w:val="00E96437"/>
    <w:rsid w:val="00EA3784"/>
    <w:rsid w:val="00EA43C2"/>
    <w:rsid w:val="00EC6C4B"/>
    <w:rsid w:val="00ED0927"/>
    <w:rsid w:val="00ED0D96"/>
    <w:rsid w:val="00ED2D1C"/>
    <w:rsid w:val="00ED4E37"/>
    <w:rsid w:val="00EE7B56"/>
    <w:rsid w:val="00EF0DC7"/>
    <w:rsid w:val="00EF27F9"/>
    <w:rsid w:val="00EF3981"/>
    <w:rsid w:val="00F02845"/>
    <w:rsid w:val="00F02B4F"/>
    <w:rsid w:val="00F03334"/>
    <w:rsid w:val="00F05F2A"/>
    <w:rsid w:val="00F07F54"/>
    <w:rsid w:val="00F21525"/>
    <w:rsid w:val="00F274DB"/>
    <w:rsid w:val="00F345F8"/>
    <w:rsid w:val="00F3589D"/>
    <w:rsid w:val="00F40990"/>
    <w:rsid w:val="00F4256B"/>
    <w:rsid w:val="00F425E8"/>
    <w:rsid w:val="00F50ADB"/>
    <w:rsid w:val="00F524C2"/>
    <w:rsid w:val="00F62760"/>
    <w:rsid w:val="00F6326D"/>
    <w:rsid w:val="00F64219"/>
    <w:rsid w:val="00F72651"/>
    <w:rsid w:val="00F7280E"/>
    <w:rsid w:val="00F80B02"/>
    <w:rsid w:val="00F80D0E"/>
    <w:rsid w:val="00F8375B"/>
    <w:rsid w:val="00F8620D"/>
    <w:rsid w:val="00F968C5"/>
    <w:rsid w:val="00FA2C0B"/>
    <w:rsid w:val="00FA6E26"/>
    <w:rsid w:val="00FA6F42"/>
    <w:rsid w:val="00FC291A"/>
    <w:rsid w:val="00FD4E46"/>
    <w:rsid w:val="00FE4D88"/>
    <w:rsid w:val="00FF13B9"/>
    <w:rsid w:val="00FF21FE"/>
    <w:rsid w:val="00FF3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546A40"/>
  <w15:chartTrackingRefBased/>
  <w15:docId w15:val="{DD662F4D-DC57-0C4C-9C9D-8C07735D5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3AC8"/>
    <w:rPr>
      <w:color w:val="0563C1" w:themeColor="hyperlink"/>
      <w:u w:val="single"/>
    </w:rPr>
  </w:style>
  <w:style w:type="character" w:styleId="UnresolvedMention">
    <w:name w:val="Unresolved Mention"/>
    <w:basedOn w:val="DefaultParagraphFont"/>
    <w:uiPriority w:val="99"/>
    <w:semiHidden/>
    <w:unhideWhenUsed/>
    <w:rsid w:val="00323AC8"/>
    <w:rPr>
      <w:color w:val="605E5C"/>
      <w:shd w:val="clear" w:color="auto" w:fill="E1DFDD"/>
    </w:rPr>
  </w:style>
  <w:style w:type="character" w:styleId="FollowedHyperlink">
    <w:name w:val="FollowedHyperlink"/>
    <w:basedOn w:val="DefaultParagraphFont"/>
    <w:uiPriority w:val="99"/>
    <w:semiHidden/>
    <w:unhideWhenUsed/>
    <w:rsid w:val="00323AC8"/>
    <w:rPr>
      <w:color w:val="954F72" w:themeColor="followedHyperlink"/>
      <w:u w:val="single"/>
    </w:rPr>
  </w:style>
  <w:style w:type="paragraph" w:styleId="Footer">
    <w:name w:val="footer"/>
    <w:basedOn w:val="Normal"/>
    <w:link w:val="FooterChar"/>
    <w:uiPriority w:val="99"/>
    <w:unhideWhenUsed/>
    <w:rsid w:val="00ED4E37"/>
    <w:pPr>
      <w:tabs>
        <w:tab w:val="center" w:pos="4513"/>
        <w:tab w:val="right" w:pos="9026"/>
      </w:tabs>
    </w:pPr>
  </w:style>
  <w:style w:type="character" w:customStyle="1" w:styleId="FooterChar">
    <w:name w:val="Footer Char"/>
    <w:basedOn w:val="DefaultParagraphFont"/>
    <w:link w:val="Footer"/>
    <w:uiPriority w:val="99"/>
    <w:rsid w:val="00ED4E37"/>
  </w:style>
  <w:style w:type="character" w:styleId="PageNumber">
    <w:name w:val="page number"/>
    <w:basedOn w:val="DefaultParagraphFont"/>
    <w:uiPriority w:val="99"/>
    <w:semiHidden/>
    <w:unhideWhenUsed/>
    <w:rsid w:val="00ED4E37"/>
  </w:style>
  <w:style w:type="paragraph" w:styleId="Header">
    <w:name w:val="header"/>
    <w:basedOn w:val="Normal"/>
    <w:link w:val="HeaderChar"/>
    <w:uiPriority w:val="99"/>
    <w:unhideWhenUsed/>
    <w:rsid w:val="00ED4E37"/>
    <w:pPr>
      <w:tabs>
        <w:tab w:val="center" w:pos="4513"/>
        <w:tab w:val="right" w:pos="9026"/>
      </w:tabs>
    </w:pPr>
  </w:style>
  <w:style w:type="character" w:customStyle="1" w:styleId="HeaderChar">
    <w:name w:val="Header Char"/>
    <w:basedOn w:val="DefaultParagraphFont"/>
    <w:link w:val="Header"/>
    <w:uiPriority w:val="99"/>
    <w:rsid w:val="00ED4E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41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t.ly/3DrLwAk"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bit.ly/3Dkv7hd"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it.ly/3caSAW9" TargetMode="External"/><Relationship Id="rId11" Type="http://schemas.openxmlformats.org/officeDocument/2006/relationships/hyperlink" Target="https://bit.ly/3ClNBNe"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bit.ly/3x2loKl" TargetMode="External"/><Relationship Id="rId4" Type="http://schemas.openxmlformats.org/officeDocument/2006/relationships/footnotes" Target="footnotes.xml"/><Relationship Id="rId9" Type="http://schemas.openxmlformats.org/officeDocument/2006/relationships/hyperlink" Target="https://bit.ly/3CggBpw"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1262</TotalTime>
  <Pages>8</Pages>
  <Words>2499</Words>
  <Characters>14245</Characters>
  <Application>Microsoft Office Word</Application>
  <DocSecurity>0</DocSecurity>
  <Lines>118</Lines>
  <Paragraphs>33</Paragraphs>
  <ScaleCrop>false</ScaleCrop>
  <Company/>
  <LinksUpToDate>false</LinksUpToDate>
  <CharactersWithSpaces>16711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Swain</dc:creator>
  <cp:keywords/>
  <dc:description/>
  <cp:lastModifiedBy>Ben Swain</cp:lastModifiedBy>
  <cp:revision>436</cp:revision>
  <dcterms:created xsi:type="dcterms:W3CDTF">2021-11-08T19:59:00Z</dcterms:created>
  <dcterms:modified xsi:type="dcterms:W3CDTF">2021-11-15T22:31:00Z</dcterms:modified>
</cp:coreProperties>
</file>