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30452E" w:rsidRDefault="00000000">
      <w:pPr>
        <w:spacing w:line="360" w:lineRule="auto"/>
        <w:jc w:val="center"/>
        <w:rPr>
          <w:b/>
          <w:sz w:val="32"/>
          <w:szCs w:val="32"/>
        </w:rPr>
      </w:pPr>
      <w:r>
        <w:rPr>
          <w:b/>
          <w:sz w:val="32"/>
          <w:szCs w:val="32"/>
        </w:rPr>
        <w:t>Personnel Resourcing and Development</w:t>
      </w:r>
    </w:p>
    <w:p w14:paraId="00000002" w14:textId="77777777" w:rsidR="0030452E" w:rsidRDefault="00000000">
      <w:pPr>
        <w:spacing w:line="360" w:lineRule="auto"/>
        <w:jc w:val="center"/>
        <w:rPr>
          <w:b/>
          <w:sz w:val="32"/>
          <w:szCs w:val="32"/>
        </w:rPr>
      </w:pPr>
      <w:r>
        <w:rPr>
          <w:b/>
          <w:sz w:val="32"/>
          <w:szCs w:val="32"/>
        </w:rPr>
        <w:t>Essay: Employee Engagement</w:t>
      </w:r>
    </w:p>
    <w:p w14:paraId="00000004" w14:textId="53BB5F09" w:rsidR="0030452E" w:rsidRDefault="00000000" w:rsidP="00FD3E38">
      <w:pPr>
        <w:spacing w:line="360" w:lineRule="auto"/>
        <w:jc w:val="center"/>
        <w:rPr>
          <w:sz w:val="24"/>
          <w:szCs w:val="24"/>
        </w:rPr>
      </w:pPr>
      <w:r>
        <w:rPr>
          <w:sz w:val="24"/>
          <w:szCs w:val="24"/>
        </w:rPr>
        <w:t>Student Name:</w:t>
      </w:r>
      <w:r w:rsidR="00FD3E38">
        <w:rPr>
          <w:sz w:val="24"/>
          <w:szCs w:val="24"/>
        </w:rPr>
        <w:t xml:space="preserve"> Aniela Petrache 2025331</w:t>
      </w:r>
    </w:p>
    <w:p w14:paraId="00000005" w14:textId="630181A3" w:rsidR="0030452E" w:rsidRDefault="00000000">
      <w:pPr>
        <w:spacing w:line="360" w:lineRule="auto"/>
        <w:jc w:val="center"/>
        <w:rPr>
          <w:sz w:val="24"/>
          <w:szCs w:val="24"/>
        </w:rPr>
      </w:pPr>
      <w:r>
        <w:rPr>
          <w:sz w:val="24"/>
          <w:szCs w:val="24"/>
        </w:rPr>
        <w:t>Module Number:</w:t>
      </w:r>
      <w:r w:rsidR="00FD3E38">
        <w:rPr>
          <w:sz w:val="24"/>
          <w:szCs w:val="24"/>
        </w:rPr>
        <w:t xml:space="preserve"> BMIH5005</w:t>
      </w:r>
    </w:p>
    <w:p w14:paraId="00000006" w14:textId="2F7CA645" w:rsidR="0030452E" w:rsidRDefault="00000000">
      <w:pPr>
        <w:spacing w:line="360" w:lineRule="auto"/>
        <w:jc w:val="center"/>
        <w:rPr>
          <w:b/>
          <w:sz w:val="32"/>
          <w:szCs w:val="32"/>
        </w:rPr>
      </w:pPr>
      <w:r>
        <w:rPr>
          <w:sz w:val="24"/>
          <w:szCs w:val="24"/>
        </w:rPr>
        <w:t>Lecturer’s Name:</w:t>
      </w:r>
      <w:r w:rsidR="00FD3E38">
        <w:rPr>
          <w:sz w:val="24"/>
          <w:szCs w:val="24"/>
        </w:rPr>
        <w:t xml:space="preserve"> Kathryn Roberts</w:t>
      </w:r>
    </w:p>
    <w:p w14:paraId="00000007" w14:textId="77777777" w:rsidR="0030452E" w:rsidRDefault="0030452E">
      <w:pPr>
        <w:spacing w:line="360" w:lineRule="auto"/>
        <w:jc w:val="both"/>
        <w:rPr>
          <w:sz w:val="24"/>
          <w:szCs w:val="24"/>
        </w:rPr>
      </w:pPr>
    </w:p>
    <w:p w14:paraId="00000008" w14:textId="77777777" w:rsidR="0030452E" w:rsidRDefault="00000000">
      <w:pPr>
        <w:spacing w:line="360" w:lineRule="auto"/>
        <w:jc w:val="both"/>
        <w:rPr>
          <w:b/>
          <w:sz w:val="24"/>
          <w:szCs w:val="24"/>
        </w:rPr>
      </w:pPr>
      <w:r>
        <w:br w:type="page"/>
      </w:r>
    </w:p>
    <w:p w14:paraId="00000009" w14:textId="77777777" w:rsidR="0030452E" w:rsidRDefault="00000000">
      <w:pPr>
        <w:pStyle w:val="Heading1"/>
        <w:spacing w:line="360" w:lineRule="auto"/>
        <w:jc w:val="both"/>
        <w:rPr>
          <w:b/>
          <w:sz w:val="28"/>
          <w:szCs w:val="28"/>
        </w:rPr>
      </w:pPr>
      <w:bookmarkStart w:id="0" w:name="_g7k7l4b9hunv" w:colFirst="0" w:colLast="0"/>
      <w:bookmarkEnd w:id="0"/>
      <w:r>
        <w:rPr>
          <w:b/>
          <w:sz w:val="28"/>
          <w:szCs w:val="28"/>
        </w:rPr>
        <w:lastRenderedPageBreak/>
        <w:t xml:space="preserve">Introduction </w:t>
      </w:r>
    </w:p>
    <w:p w14:paraId="0000000A" w14:textId="77777777" w:rsidR="0030452E" w:rsidRDefault="00000000">
      <w:pPr>
        <w:spacing w:line="360" w:lineRule="auto"/>
        <w:jc w:val="both"/>
        <w:rPr>
          <w:sz w:val="24"/>
          <w:szCs w:val="24"/>
        </w:rPr>
      </w:pPr>
      <w:r>
        <w:rPr>
          <w:sz w:val="24"/>
          <w:szCs w:val="24"/>
        </w:rPr>
        <w:t>Evaluation of personal and professional development is essential in this modern era. It helps an individual to focus on their growth and improve performance. There are some attributes that an individual must implement to provide efficient performance. In this regard, some skills are required to boost the employees' efficiency. Professional development and resourcing affected the career growth curve positively. There are some qualities of an employee that the Human Resource Department considers. Human resource management defines a well-organised and well-established professional discipline that increases the engagement of employees (</w:t>
      </w:r>
      <w:proofErr w:type="spellStart"/>
      <w:r>
        <w:rPr>
          <w:sz w:val="24"/>
          <w:szCs w:val="24"/>
        </w:rPr>
        <w:t>Opatha</w:t>
      </w:r>
      <w:proofErr w:type="spellEnd"/>
      <w:r>
        <w:rPr>
          <w:sz w:val="24"/>
          <w:szCs w:val="24"/>
        </w:rPr>
        <w:t xml:space="preserve">, 2021). In a large hotel, the HR manager must recruit and train new employees. Besides that, it is also the accountability of the HR manager to maintain the employee information and take appropriate strategies to retain them. Analysing each stage in an employee's life cycle assists in improving their experience at every stage in their work life. Evaluating an employee engagement model is also vital to develop a quality work culture. </w:t>
      </w:r>
    </w:p>
    <w:p w14:paraId="0000000B" w14:textId="77777777" w:rsidR="0030452E" w:rsidRDefault="00000000">
      <w:pPr>
        <w:spacing w:line="360" w:lineRule="auto"/>
        <w:jc w:val="both"/>
        <w:rPr>
          <w:sz w:val="24"/>
          <w:szCs w:val="24"/>
        </w:rPr>
      </w:pPr>
      <w:r>
        <w:rPr>
          <w:sz w:val="24"/>
          <w:szCs w:val="24"/>
        </w:rPr>
        <w:t>The essay aims to provide an elaborate few on the Human Resource Department. The report also deals with the accountability of human resources in engaging employees and its advantages. Moreover, the employee life cycle and employee engagement model with its implication are described.</w:t>
      </w:r>
    </w:p>
    <w:p w14:paraId="0000000C" w14:textId="77777777" w:rsidR="0030452E" w:rsidRDefault="00000000">
      <w:pPr>
        <w:pStyle w:val="Heading1"/>
        <w:spacing w:line="360" w:lineRule="auto"/>
        <w:jc w:val="both"/>
      </w:pPr>
      <w:bookmarkStart w:id="1" w:name="_vnrx8tg6hnx" w:colFirst="0" w:colLast="0"/>
      <w:bookmarkEnd w:id="1"/>
      <w:r>
        <w:rPr>
          <w:b/>
          <w:sz w:val="28"/>
          <w:szCs w:val="28"/>
        </w:rPr>
        <w:t>Discussion</w:t>
      </w:r>
    </w:p>
    <w:p w14:paraId="48199FBF" w14:textId="3C1FA85E" w:rsidR="00BE3595" w:rsidRDefault="00000000">
      <w:pPr>
        <w:spacing w:line="360" w:lineRule="auto"/>
        <w:jc w:val="both"/>
        <w:rPr>
          <w:sz w:val="24"/>
          <w:szCs w:val="24"/>
        </w:rPr>
      </w:pPr>
      <w:r w:rsidRPr="00BE3595">
        <w:rPr>
          <w:bCs/>
          <w:sz w:val="24"/>
          <w:szCs w:val="24"/>
        </w:rPr>
        <w:t>In the field of</w:t>
      </w:r>
      <w:r>
        <w:rPr>
          <w:b/>
          <w:sz w:val="24"/>
          <w:szCs w:val="24"/>
        </w:rPr>
        <w:t xml:space="preserve"> Human resources, employee engagement </w:t>
      </w:r>
      <w:r w:rsidRPr="00BE3595">
        <w:rPr>
          <w:bCs/>
          <w:sz w:val="24"/>
          <w:szCs w:val="24"/>
        </w:rPr>
        <w:t xml:space="preserve">has been identified as the hot debate. </w:t>
      </w:r>
      <w:r>
        <w:rPr>
          <w:sz w:val="24"/>
          <w:szCs w:val="24"/>
        </w:rPr>
        <w:t xml:space="preserve">The alignment of HR practices with the organisation like procedures and policies of human resources is important. The main aim of this study is to give an alignment of employee engagement and HRM. A theoretical framework, the “HRM performance model” has been introduced to support the system of human resources of the organisation. It helps to raise the productivity, </w:t>
      </w:r>
      <w:r w:rsidR="00BE3595">
        <w:rPr>
          <w:sz w:val="24"/>
          <w:szCs w:val="24"/>
        </w:rPr>
        <w:t>attitude,</w:t>
      </w:r>
      <w:r>
        <w:rPr>
          <w:sz w:val="24"/>
          <w:szCs w:val="24"/>
        </w:rPr>
        <w:t xml:space="preserve"> and performance of the employees (</w:t>
      </w:r>
      <w:proofErr w:type="spellStart"/>
      <w:r>
        <w:rPr>
          <w:sz w:val="24"/>
          <w:szCs w:val="24"/>
        </w:rPr>
        <w:t>Kerdpitak</w:t>
      </w:r>
      <w:proofErr w:type="spellEnd"/>
      <w:r>
        <w:rPr>
          <w:sz w:val="24"/>
          <w:szCs w:val="24"/>
        </w:rPr>
        <w:t xml:space="preserve"> and </w:t>
      </w:r>
      <w:proofErr w:type="spellStart"/>
      <w:r>
        <w:rPr>
          <w:sz w:val="24"/>
          <w:szCs w:val="24"/>
        </w:rPr>
        <w:t>Jermsittiparsert</w:t>
      </w:r>
      <w:proofErr w:type="spellEnd"/>
      <w:r>
        <w:rPr>
          <w:sz w:val="24"/>
          <w:szCs w:val="24"/>
        </w:rPr>
        <w:t xml:space="preserve">, 2020). This model also explains the organisational investment in the process of human resource management. The competition among hospitality organisations has increased due to human resource activities. </w:t>
      </w:r>
      <w:r w:rsidR="00BE3595">
        <w:rPr>
          <w:sz w:val="24"/>
          <w:szCs w:val="24"/>
        </w:rPr>
        <w:t>This industry needs better human resource engagement than others to enhance customer satisfaction.</w:t>
      </w:r>
    </w:p>
    <w:p w14:paraId="0000000D" w14:textId="3A595FC7" w:rsidR="0030452E" w:rsidRDefault="00000000">
      <w:pPr>
        <w:spacing w:line="360" w:lineRule="auto"/>
        <w:jc w:val="both"/>
        <w:rPr>
          <w:sz w:val="24"/>
          <w:szCs w:val="24"/>
        </w:rPr>
      </w:pPr>
      <w:r>
        <w:rPr>
          <w:b/>
          <w:sz w:val="24"/>
          <w:szCs w:val="24"/>
        </w:rPr>
        <w:lastRenderedPageBreak/>
        <w:t>Human resource management</w:t>
      </w:r>
      <w:r>
        <w:rPr>
          <w:sz w:val="24"/>
          <w:szCs w:val="24"/>
        </w:rPr>
        <w:t xml:space="preserve"> creates some positive impacts on the financial performance and productivity of the organisation (Ferraris, Erhardt and </w:t>
      </w:r>
      <w:proofErr w:type="spellStart"/>
      <w:r>
        <w:rPr>
          <w:sz w:val="24"/>
          <w:szCs w:val="24"/>
        </w:rPr>
        <w:t>Bresciani</w:t>
      </w:r>
      <w:proofErr w:type="spellEnd"/>
      <w:r>
        <w:rPr>
          <w:sz w:val="24"/>
          <w:szCs w:val="24"/>
        </w:rPr>
        <w:t xml:space="preserve">, 2019). Different theoretical frameworks connected to the activities of human resources have incorporated dual strategies of both control and change of the business. This literature focuses on the organisational attempts towards the effectiveness of both </w:t>
      </w:r>
      <w:r w:rsidR="00BE3595">
        <w:rPr>
          <w:sz w:val="24"/>
          <w:szCs w:val="24"/>
        </w:rPr>
        <w:t>explicatory</w:t>
      </w:r>
      <w:r>
        <w:rPr>
          <w:sz w:val="24"/>
          <w:szCs w:val="24"/>
        </w:rPr>
        <w:t xml:space="preserve"> and exploratory work involved in the system and activity of </w:t>
      </w:r>
      <w:r>
        <w:rPr>
          <w:b/>
          <w:sz w:val="24"/>
          <w:szCs w:val="24"/>
        </w:rPr>
        <w:t>HRM</w:t>
      </w:r>
      <w:r>
        <w:rPr>
          <w:sz w:val="24"/>
          <w:szCs w:val="24"/>
        </w:rPr>
        <w:t xml:space="preserve">. From different theories of human resources, it has been identified that the tasks of human resources are interconnected to the function of human resources. </w:t>
      </w:r>
    </w:p>
    <w:p w14:paraId="0000000E" w14:textId="56DEFDE7" w:rsidR="0030452E" w:rsidRDefault="00000000">
      <w:pPr>
        <w:spacing w:line="360" w:lineRule="auto"/>
        <w:jc w:val="both"/>
        <w:rPr>
          <w:sz w:val="24"/>
          <w:szCs w:val="24"/>
        </w:rPr>
      </w:pPr>
      <w:r>
        <w:rPr>
          <w:sz w:val="24"/>
          <w:szCs w:val="24"/>
        </w:rPr>
        <w:t xml:space="preserve">Different disciplines of the business of the </w:t>
      </w:r>
      <w:r>
        <w:rPr>
          <w:b/>
          <w:sz w:val="24"/>
          <w:szCs w:val="24"/>
        </w:rPr>
        <w:t>hospitality industry</w:t>
      </w:r>
      <w:r>
        <w:rPr>
          <w:sz w:val="24"/>
          <w:szCs w:val="24"/>
        </w:rPr>
        <w:t xml:space="preserve"> have examined the links between operational practices and manufacturing </w:t>
      </w:r>
      <w:r w:rsidR="00BE3595">
        <w:rPr>
          <w:sz w:val="24"/>
          <w:szCs w:val="24"/>
        </w:rPr>
        <w:t>and</w:t>
      </w:r>
      <w:r>
        <w:rPr>
          <w:sz w:val="24"/>
          <w:szCs w:val="24"/>
        </w:rPr>
        <w:t xml:space="preserve"> with the sustainable performance of the organisation. The consumption of human resources creates an impact on both ecological and social practices (Chams and García-</w:t>
      </w:r>
      <w:proofErr w:type="spellStart"/>
      <w:r>
        <w:rPr>
          <w:sz w:val="24"/>
          <w:szCs w:val="24"/>
        </w:rPr>
        <w:t>Blandón</w:t>
      </w:r>
      <w:proofErr w:type="spellEnd"/>
      <w:r>
        <w:rPr>
          <w:sz w:val="24"/>
          <w:szCs w:val="24"/>
        </w:rPr>
        <w:t xml:space="preserve">, 2019). The functions of HRM are classified into two categories such as managerial and operational. This literature reveals the involvement of self-determination theory in HRM practices to reduce the turnover of employees. The HR managers of an organisation play a vital role in facilitating and supporting the fundamental satisfaction and needs of the employees by providing higher-quality performance and motivation to work (Rigby and Ryan, 2018). When the employees of the organisation see their managers as supporters of their needs including mastery, </w:t>
      </w:r>
      <w:r w:rsidR="00BE3595">
        <w:rPr>
          <w:sz w:val="24"/>
          <w:szCs w:val="24"/>
        </w:rPr>
        <w:t>relatedness,</w:t>
      </w:r>
      <w:r>
        <w:rPr>
          <w:sz w:val="24"/>
          <w:szCs w:val="24"/>
        </w:rPr>
        <w:t xml:space="preserve"> and autonomy. They get more involved with loyalty </w:t>
      </w:r>
      <w:r w:rsidR="00BE3595">
        <w:rPr>
          <w:sz w:val="24"/>
          <w:szCs w:val="24"/>
        </w:rPr>
        <w:t>and</w:t>
      </w:r>
      <w:r>
        <w:rPr>
          <w:sz w:val="24"/>
          <w:szCs w:val="24"/>
        </w:rPr>
        <w:t xml:space="preserve"> get motivated in their work. </w:t>
      </w:r>
    </w:p>
    <w:p w14:paraId="0000000F" w14:textId="6F952619" w:rsidR="0030452E" w:rsidRDefault="00000000">
      <w:pPr>
        <w:spacing w:line="360" w:lineRule="auto"/>
        <w:jc w:val="both"/>
        <w:rPr>
          <w:sz w:val="24"/>
          <w:szCs w:val="24"/>
        </w:rPr>
      </w:pPr>
      <w:r w:rsidRPr="00BE3595">
        <w:rPr>
          <w:bCs/>
          <w:sz w:val="24"/>
          <w:szCs w:val="24"/>
        </w:rPr>
        <w:t>There is a</w:t>
      </w:r>
      <w:r>
        <w:rPr>
          <w:b/>
          <w:sz w:val="24"/>
          <w:szCs w:val="24"/>
        </w:rPr>
        <w:t xml:space="preserve"> range of strategies </w:t>
      </w:r>
      <w:r w:rsidRPr="00BE3595">
        <w:rPr>
          <w:bCs/>
          <w:sz w:val="24"/>
          <w:szCs w:val="24"/>
        </w:rPr>
        <w:t>that are implemented by human resource management for</w:t>
      </w:r>
      <w:r>
        <w:rPr>
          <w:b/>
          <w:sz w:val="24"/>
          <w:szCs w:val="24"/>
        </w:rPr>
        <w:t xml:space="preserve"> effective employee engagement.</w:t>
      </w:r>
      <w:r>
        <w:rPr>
          <w:sz w:val="24"/>
          <w:szCs w:val="24"/>
        </w:rPr>
        <w:t xml:space="preserve"> Some of the strategies such as encouraging teamwork, collecting feedback, providing </w:t>
      </w:r>
      <w:r w:rsidR="00BE3595">
        <w:rPr>
          <w:sz w:val="24"/>
          <w:szCs w:val="24"/>
        </w:rPr>
        <w:t>opportunities,</w:t>
      </w:r>
      <w:r>
        <w:rPr>
          <w:sz w:val="24"/>
          <w:szCs w:val="24"/>
        </w:rPr>
        <w:t xml:space="preserve"> and setting a clear goal help to engage a team effectively (Torrington et al., 2020). These are the most fundamental ways to engage a group. Illustrating the </w:t>
      </w:r>
      <w:r>
        <w:rPr>
          <w:b/>
          <w:sz w:val="24"/>
          <w:szCs w:val="24"/>
        </w:rPr>
        <w:t>capabilities of a team</w:t>
      </w:r>
      <w:r>
        <w:rPr>
          <w:sz w:val="24"/>
          <w:szCs w:val="24"/>
        </w:rPr>
        <w:t xml:space="preserve"> helps to engage the employees effectively. It will be also beneficial for the team leader to monitor the performance of the team (Becht, Franks and Wagner, 2019). </w:t>
      </w:r>
      <w:r>
        <w:rPr>
          <w:b/>
          <w:sz w:val="24"/>
          <w:szCs w:val="24"/>
        </w:rPr>
        <w:t xml:space="preserve">Inspiring teamwork </w:t>
      </w:r>
      <w:r>
        <w:rPr>
          <w:sz w:val="24"/>
          <w:szCs w:val="24"/>
        </w:rPr>
        <w:t>helps the other member to efficiently solve problems and accomplish an effective outcome. Understanding the behaviour of team members also helps to engage the employees within a team. It is one of the most important systems to develop an effective process. Additionally, analysing the behaviour of team members provides them with the opportunity for their future growth (</w:t>
      </w:r>
      <w:proofErr w:type="spellStart"/>
      <w:r>
        <w:rPr>
          <w:sz w:val="24"/>
          <w:szCs w:val="24"/>
        </w:rPr>
        <w:t>Koeslag-Kreunen</w:t>
      </w:r>
      <w:proofErr w:type="spellEnd"/>
      <w:r>
        <w:rPr>
          <w:sz w:val="24"/>
          <w:szCs w:val="24"/>
        </w:rPr>
        <w:t xml:space="preserve"> et al., 2018). It also stimulates the learning capability of the team for adaptive tasks. Communicating with </w:t>
      </w:r>
      <w:r>
        <w:rPr>
          <w:sz w:val="24"/>
          <w:szCs w:val="24"/>
        </w:rPr>
        <w:lastRenderedPageBreak/>
        <w:t>the team and collecting feedback is also vital to engage the group and developing a safe environment.</w:t>
      </w:r>
    </w:p>
    <w:p w14:paraId="00000010" w14:textId="162BBB33" w:rsidR="0030452E" w:rsidRPr="00BE3595" w:rsidRDefault="00000000">
      <w:pPr>
        <w:spacing w:line="360" w:lineRule="auto"/>
        <w:jc w:val="both"/>
        <w:rPr>
          <w:sz w:val="24"/>
          <w:szCs w:val="24"/>
        </w:rPr>
      </w:pPr>
      <w:r>
        <w:rPr>
          <w:b/>
          <w:sz w:val="24"/>
          <w:szCs w:val="24"/>
        </w:rPr>
        <w:t>There is a range of benefits to engaging a team</w:t>
      </w:r>
      <w:r>
        <w:rPr>
          <w:sz w:val="24"/>
          <w:szCs w:val="24"/>
        </w:rPr>
        <w:t xml:space="preserve">. It is the </w:t>
      </w:r>
      <w:r>
        <w:rPr>
          <w:b/>
          <w:sz w:val="24"/>
          <w:szCs w:val="24"/>
        </w:rPr>
        <w:t>potential asset</w:t>
      </w:r>
      <w:r>
        <w:rPr>
          <w:sz w:val="24"/>
          <w:szCs w:val="24"/>
        </w:rPr>
        <w:t xml:space="preserve"> of the organisation to maintain the performance of employees. Team engagement helps to reduce the psychological stress of employees. It provides a positive impact on the well-being and performance of the worker. </w:t>
      </w:r>
      <w:r>
        <w:rPr>
          <w:b/>
          <w:sz w:val="24"/>
          <w:szCs w:val="24"/>
        </w:rPr>
        <w:t>Quality team communication</w:t>
      </w:r>
      <w:r>
        <w:rPr>
          <w:sz w:val="24"/>
          <w:szCs w:val="24"/>
        </w:rPr>
        <w:t xml:space="preserve"> during adverse environments improves the capacity to be involved in interactive processes (Hartwig et al., 2020). It will ultimately facilitate the growth of the team and positively affect the outcome. Another benefit of engaging a team is influencing the adversity in the behaviour of Management. The involvement often stimulates the resilient team system. It is a procedure where every member contributes their resources to </w:t>
      </w:r>
      <w:r>
        <w:rPr>
          <w:b/>
          <w:sz w:val="24"/>
          <w:szCs w:val="24"/>
        </w:rPr>
        <w:t>improve the outcome</w:t>
      </w:r>
      <w:r>
        <w:rPr>
          <w:sz w:val="24"/>
          <w:szCs w:val="24"/>
        </w:rPr>
        <w:t xml:space="preserve"> (Given, Partridge and Howard, 2022). </w:t>
      </w:r>
      <w:r w:rsidR="00BE3595">
        <w:rPr>
          <w:sz w:val="24"/>
          <w:szCs w:val="24"/>
        </w:rPr>
        <w:t>Therefore,</w:t>
      </w:r>
      <w:r>
        <w:rPr>
          <w:sz w:val="24"/>
          <w:szCs w:val="24"/>
        </w:rPr>
        <w:t xml:space="preserve"> the engagement of the team is beneficial for the organisation. The development of cooperative and supportive behaviour among the team member helps to </w:t>
      </w:r>
      <w:r>
        <w:rPr>
          <w:b/>
          <w:sz w:val="24"/>
          <w:szCs w:val="24"/>
        </w:rPr>
        <w:t>resolve the problems quickly.</w:t>
      </w:r>
    </w:p>
    <w:p w14:paraId="00000011" w14:textId="77777777" w:rsidR="0030452E" w:rsidRDefault="00000000">
      <w:pPr>
        <w:spacing w:line="360" w:lineRule="auto"/>
        <w:jc w:val="both"/>
        <w:rPr>
          <w:sz w:val="24"/>
          <w:szCs w:val="24"/>
        </w:rPr>
      </w:pPr>
      <w:r>
        <w:rPr>
          <w:sz w:val="24"/>
          <w:szCs w:val="24"/>
        </w:rPr>
        <w:t xml:space="preserve">There are some effects that are used rapidly to engage the team. For example, communication is one of the most beneficial procedures to enhance the involvement of team members effectively (Gregory et al., 2021). Besides that, reward and recognition are also essential for the growth of the employees. It increases the attraction of the employees and inspires them to improve their work. In this way, team engagement will be done smoothly. </w:t>
      </w:r>
    </w:p>
    <w:p w14:paraId="00000012" w14:textId="2AF1370D" w:rsidR="0030452E" w:rsidRDefault="00000000">
      <w:pPr>
        <w:spacing w:line="360" w:lineRule="auto"/>
        <w:jc w:val="both"/>
        <w:rPr>
          <w:sz w:val="24"/>
          <w:szCs w:val="24"/>
        </w:rPr>
      </w:pPr>
      <w:r>
        <w:rPr>
          <w:b/>
          <w:sz w:val="24"/>
          <w:szCs w:val="24"/>
        </w:rPr>
        <w:t xml:space="preserve">The employee life cycle </w:t>
      </w:r>
      <w:r w:rsidRPr="00BE3595">
        <w:rPr>
          <w:bCs/>
          <w:sz w:val="24"/>
          <w:szCs w:val="24"/>
        </w:rPr>
        <w:t>is considered a system that employees go through in a company from recruitment to release.</w:t>
      </w:r>
      <w:r>
        <w:rPr>
          <w:sz w:val="24"/>
          <w:szCs w:val="24"/>
        </w:rPr>
        <w:t xml:space="preserve"> Implementation of this life cycle helps to understand employees' engagement in an organisation. It simply indicates the journey of an employee in the company. The life cycle of employees goes through three main flows of human resources. The three main human resources flow include inflow internal flow and outflow (</w:t>
      </w:r>
      <w:proofErr w:type="spellStart"/>
      <w:r>
        <w:rPr>
          <w:sz w:val="24"/>
          <w:szCs w:val="24"/>
        </w:rPr>
        <w:t>Heinänen</w:t>
      </w:r>
      <w:proofErr w:type="spellEnd"/>
      <w:r>
        <w:rPr>
          <w:sz w:val="24"/>
          <w:szCs w:val="24"/>
        </w:rPr>
        <w:t xml:space="preserve">, 2022). There are 6 main stages of the employee life cycle. Those stages include attraction, recruitment, onboarding, development, </w:t>
      </w:r>
      <w:r w:rsidR="00BE3595">
        <w:rPr>
          <w:sz w:val="24"/>
          <w:szCs w:val="24"/>
        </w:rPr>
        <w:t>retention,</w:t>
      </w:r>
      <w:r>
        <w:rPr>
          <w:sz w:val="24"/>
          <w:szCs w:val="24"/>
        </w:rPr>
        <w:t xml:space="preserve"> and separation. In the </w:t>
      </w:r>
      <w:r>
        <w:rPr>
          <w:b/>
          <w:sz w:val="24"/>
          <w:szCs w:val="24"/>
        </w:rPr>
        <w:t>attraction stage</w:t>
      </w:r>
      <w:r>
        <w:rPr>
          <w:sz w:val="24"/>
          <w:szCs w:val="24"/>
        </w:rPr>
        <w:t xml:space="preserve"> of the employee life cycle, organisations try to attract skilled employees. After gaining a market reputation either of the organisation tries to incorporate value in the organisational structure. </w:t>
      </w:r>
    </w:p>
    <w:p w14:paraId="00000013" w14:textId="77777777" w:rsidR="0030452E" w:rsidRDefault="00000000">
      <w:pPr>
        <w:spacing w:line="360" w:lineRule="auto"/>
        <w:jc w:val="both"/>
        <w:rPr>
          <w:sz w:val="24"/>
          <w:szCs w:val="24"/>
        </w:rPr>
      </w:pPr>
      <w:r>
        <w:rPr>
          <w:sz w:val="24"/>
          <w:szCs w:val="24"/>
        </w:rPr>
        <w:t xml:space="preserve">In the </w:t>
      </w:r>
      <w:r>
        <w:rPr>
          <w:b/>
          <w:sz w:val="24"/>
          <w:szCs w:val="24"/>
        </w:rPr>
        <w:t xml:space="preserve">recruitment process, </w:t>
      </w:r>
      <w:r>
        <w:rPr>
          <w:sz w:val="24"/>
          <w:szCs w:val="24"/>
        </w:rPr>
        <w:t xml:space="preserve">the organisation offers employment to the employee. This process ultimately ensures the orientation and engagement of employees in the workplace. The engagement of employees is ultimately portrayed as positive behaviour of workers toward the organisation (Kwon and Park, 2019). There are many </w:t>
      </w:r>
      <w:r>
        <w:rPr>
          <w:sz w:val="24"/>
          <w:szCs w:val="24"/>
        </w:rPr>
        <w:lastRenderedPageBreak/>
        <w:t>challenges developing in the HR department while recruiting skilled employees. Recruitment is an essential step that ultimately helps HR to bring value to the organisation. The inclusion of skilled and dedicated employees ultimately helps to achieve the long-term goal of the organisation.</w:t>
      </w:r>
    </w:p>
    <w:p w14:paraId="00000014" w14:textId="459D998F" w:rsidR="0030452E" w:rsidRDefault="00000000">
      <w:pPr>
        <w:spacing w:line="360" w:lineRule="auto"/>
        <w:jc w:val="both"/>
        <w:rPr>
          <w:sz w:val="24"/>
          <w:szCs w:val="24"/>
        </w:rPr>
      </w:pPr>
      <w:r>
        <w:rPr>
          <w:b/>
          <w:sz w:val="24"/>
          <w:szCs w:val="24"/>
        </w:rPr>
        <w:t xml:space="preserve">Onboarding </w:t>
      </w:r>
      <w:r>
        <w:rPr>
          <w:sz w:val="24"/>
          <w:szCs w:val="24"/>
        </w:rPr>
        <w:t xml:space="preserve">is one of the most vital states in the employee engagement life cycle (Armstrong and Taylor, 2020). In this stage, the new employees </w:t>
      </w:r>
      <w:r w:rsidR="00BE3595">
        <w:rPr>
          <w:sz w:val="24"/>
          <w:szCs w:val="24"/>
        </w:rPr>
        <w:t>can</w:t>
      </w:r>
      <w:r>
        <w:rPr>
          <w:sz w:val="24"/>
          <w:szCs w:val="24"/>
        </w:rPr>
        <w:t xml:space="preserve"> understand the culture and the atmosphere of the world. In this regard, employees </w:t>
      </w:r>
      <w:r w:rsidR="00BE3595">
        <w:rPr>
          <w:sz w:val="24"/>
          <w:szCs w:val="24"/>
        </w:rPr>
        <w:t>can</w:t>
      </w:r>
      <w:r>
        <w:rPr>
          <w:sz w:val="24"/>
          <w:szCs w:val="24"/>
        </w:rPr>
        <w:t xml:space="preserve"> evaluate their experience by interacting with their colleagues and with the help of supportive activities (</w:t>
      </w:r>
      <w:proofErr w:type="spellStart"/>
      <w:r>
        <w:rPr>
          <w:sz w:val="24"/>
          <w:szCs w:val="24"/>
        </w:rPr>
        <w:t>Başaran</w:t>
      </w:r>
      <w:proofErr w:type="spellEnd"/>
      <w:r>
        <w:rPr>
          <w:sz w:val="24"/>
          <w:szCs w:val="24"/>
        </w:rPr>
        <w:t>, 2021). With the help of this process, employees started to improve their experience and increase their engagement in the organisation.</w:t>
      </w:r>
    </w:p>
    <w:p w14:paraId="00000015" w14:textId="39826C63" w:rsidR="0030452E" w:rsidRDefault="00000000">
      <w:pPr>
        <w:spacing w:line="360" w:lineRule="auto"/>
        <w:jc w:val="both"/>
        <w:rPr>
          <w:sz w:val="24"/>
          <w:szCs w:val="24"/>
        </w:rPr>
      </w:pPr>
      <w:r>
        <w:rPr>
          <w:sz w:val="24"/>
          <w:szCs w:val="24"/>
        </w:rPr>
        <w:t xml:space="preserve">In the </w:t>
      </w:r>
      <w:r>
        <w:rPr>
          <w:b/>
          <w:sz w:val="24"/>
          <w:szCs w:val="24"/>
        </w:rPr>
        <w:t>development</w:t>
      </w:r>
      <w:r>
        <w:rPr>
          <w:sz w:val="24"/>
          <w:szCs w:val="24"/>
        </w:rPr>
        <w:t xml:space="preserve">, process employees </w:t>
      </w:r>
      <w:r w:rsidR="00BE3595">
        <w:rPr>
          <w:sz w:val="24"/>
          <w:szCs w:val="24"/>
        </w:rPr>
        <w:t>can</w:t>
      </w:r>
      <w:r>
        <w:rPr>
          <w:sz w:val="24"/>
          <w:szCs w:val="24"/>
        </w:rPr>
        <w:t xml:space="preserve"> maximise their knowledge and improve their performance in the workplace. It will also help the worker to analyse their career opportunity in that </w:t>
      </w:r>
      <w:r w:rsidR="00BE3595">
        <w:rPr>
          <w:sz w:val="24"/>
          <w:szCs w:val="24"/>
        </w:rPr>
        <w:t>organisation</w:t>
      </w:r>
      <w:r>
        <w:rPr>
          <w:sz w:val="24"/>
          <w:szCs w:val="24"/>
        </w:rPr>
        <w:t xml:space="preserve">. The fifth stage in the employee life cycle is the </w:t>
      </w:r>
      <w:r>
        <w:rPr>
          <w:b/>
          <w:sz w:val="24"/>
          <w:szCs w:val="24"/>
        </w:rPr>
        <w:t xml:space="preserve">retention </w:t>
      </w:r>
      <w:r>
        <w:rPr>
          <w:sz w:val="24"/>
          <w:szCs w:val="24"/>
        </w:rPr>
        <w:t xml:space="preserve">stage. In this stage, there is a range of factors that influence the retention of employees in an organisation. Development, opportunities, </w:t>
      </w:r>
      <w:r w:rsidR="00BE3595">
        <w:rPr>
          <w:sz w:val="24"/>
          <w:szCs w:val="24"/>
        </w:rPr>
        <w:t>support,</w:t>
      </w:r>
      <w:r>
        <w:rPr>
          <w:sz w:val="24"/>
          <w:szCs w:val="24"/>
        </w:rPr>
        <w:t xml:space="preserve"> and workload all are factors that stimulate the engagement of employees in an organisation.</w:t>
      </w:r>
    </w:p>
    <w:p w14:paraId="00000016" w14:textId="77777777" w:rsidR="0030452E" w:rsidRDefault="00000000">
      <w:pPr>
        <w:spacing w:line="360" w:lineRule="auto"/>
        <w:jc w:val="both"/>
        <w:rPr>
          <w:sz w:val="24"/>
          <w:szCs w:val="24"/>
        </w:rPr>
      </w:pPr>
      <w:r>
        <w:rPr>
          <w:sz w:val="24"/>
          <w:szCs w:val="24"/>
        </w:rPr>
        <w:t xml:space="preserve">The last stage is the </w:t>
      </w:r>
      <w:r>
        <w:rPr>
          <w:b/>
          <w:sz w:val="24"/>
          <w:szCs w:val="24"/>
        </w:rPr>
        <w:t xml:space="preserve">separation </w:t>
      </w:r>
      <w:r>
        <w:rPr>
          <w:sz w:val="24"/>
          <w:szCs w:val="24"/>
        </w:rPr>
        <w:t>stage in which the employees decide on the least organisation. In this stage reflection on all the above-mentioned factors are important to understand the separation of employees. However, it can be said that the human resource practitioner must focus on the importance of employee value proposition throughout their life cycle (</w:t>
      </w:r>
      <w:proofErr w:type="spellStart"/>
      <w:r>
        <w:rPr>
          <w:sz w:val="24"/>
          <w:szCs w:val="24"/>
        </w:rPr>
        <w:t>Phungula</w:t>
      </w:r>
      <w:proofErr w:type="spellEnd"/>
      <w:r>
        <w:rPr>
          <w:sz w:val="24"/>
          <w:szCs w:val="24"/>
        </w:rPr>
        <w:t xml:space="preserve">, </w:t>
      </w:r>
      <w:proofErr w:type="spellStart"/>
      <w:r>
        <w:rPr>
          <w:sz w:val="24"/>
          <w:szCs w:val="24"/>
        </w:rPr>
        <w:t>Dhanpat</w:t>
      </w:r>
      <w:proofErr w:type="spellEnd"/>
      <w:r>
        <w:rPr>
          <w:sz w:val="24"/>
          <w:szCs w:val="24"/>
        </w:rPr>
        <w:t xml:space="preserve"> and Braine, 2022). Analysing the employee life cycle helps the organisation influence the engagement of the employee.</w:t>
      </w:r>
    </w:p>
    <w:p w14:paraId="4EAB9297" w14:textId="77777777" w:rsidR="00BE3595" w:rsidRDefault="00000000">
      <w:pPr>
        <w:spacing w:line="360" w:lineRule="auto"/>
        <w:jc w:val="both"/>
        <w:rPr>
          <w:sz w:val="24"/>
          <w:szCs w:val="24"/>
        </w:rPr>
      </w:pPr>
      <w:r>
        <w:rPr>
          <w:b/>
          <w:sz w:val="24"/>
          <w:szCs w:val="24"/>
        </w:rPr>
        <w:t xml:space="preserve">David Zinger </w:t>
      </w:r>
      <w:r w:rsidRPr="00BE3595">
        <w:rPr>
          <w:bCs/>
          <w:sz w:val="24"/>
          <w:szCs w:val="24"/>
        </w:rPr>
        <w:t>was a management consultant in Canada. He proposed a theory of</w:t>
      </w:r>
      <w:r>
        <w:rPr>
          <w:b/>
          <w:sz w:val="24"/>
          <w:szCs w:val="24"/>
        </w:rPr>
        <w:t xml:space="preserve"> employee engagement.</w:t>
      </w:r>
      <w:r>
        <w:rPr>
          <w:sz w:val="24"/>
          <w:szCs w:val="24"/>
        </w:rPr>
        <w:t xml:space="preserve"> His work has been designed to foster the </w:t>
      </w:r>
      <w:r w:rsidR="00BE3595">
        <w:rPr>
          <w:sz w:val="24"/>
          <w:szCs w:val="24"/>
        </w:rPr>
        <w:t>bonding</w:t>
      </w:r>
      <w:r>
        <w:rPr>
          <w:sz w:val="24"/>
          <w:szCs w:val="24"/>
        </w:rPr>
        <w:t xml:space="preserve"> to raise the engagement of the employees in an organisation. Based on the research David Zinger launched a model that highlights different aspects of dedication, </w:t>
      </w:r>
      <w:r w:rsidR="00BE3595">
        <w:rPr>
          <w:sz w:val="24"/>
          <w:szCs w:val="24"/>
        </w:rPr>
        <w:t>engagement,</w:t>
      </w:r>
      <w:r>
        <w:rPr>
          <w:sz w:val="24"/>
          <w:szCs w:val="24"/>
        </w:rPr>
        <w:t xml:space="preserve"> and involvement of the employees (Lemon and </w:t>
      </w:r>
      <w:proofErr w:type="spellStart"/>
      <w:r>
        <w:rPr>
          <w:sz w:val="24"/>
          <w:szCs w:val="24"/>
        </w:rPr>
        <w:t>Palenchar</w:t>
      </w:r>
      <w:proofErr w:type="spellEnd"/>
      <w:r>
        <w:rPr>
          <w:sz w:val="24"/>
          <w:szCs w:val="24"/>
        </w:rPr>
        <w:t xml:space="preserve">, 2018). </w:t>
      </w:r>
      <w:r>
        <w:rPr>
          <w:b/>
          <w:sz w:val="24"/>
          <w:szCs w:val="24"/>
        </w:rPr>
        <w:t>Employee retention</w:t>
      </w:r>
      <w:r>
        <w:rPr>
          <w:sz w:val="24"/>
          <w:szCs w:val="24"/>
        </w:rPr>
        <w:t xml:space="preserve"> is considered a function to keep the employees within the organisation. This model aims to reduce employee turnover by nurturing a positive environment in the workplace to appreciate the employees, </w:t>
      </w:r>
      <w:r w:rsidR="00BE3595">
        <w:rPr>
          <w:sz w:val="24"/>
          <w:szCs w:val="24"/>
        </w:rPr>
        <w:t>promote engagement, provide competitive benefits,</w:t>
      </w:r>
      <w:r>
        <w:rPr>
          <w:sz w:val="24"/>
          <w:szCs w:val="24"/>
        </w:rPr>
        <w:t xml:space="preserve"> and pay. </w:t>
      </w:r>
    </w:p>
    <w:p w14:paraId="00000017" w14:textId="0E222329" w:rsidR="0030452E" w:rsidRDefault="00000000">
      <w:pPr>
        <w:spacing w:line="360" w:lineRule="auto"/>
        <w:jc w:val="both"/>
        <w:rPr>
          <w:sz w:val="24"/>
          <w:szCs w:val="24"/>
        </w:rPr>
      </w:pPr>
      <w:r>
        <w:rPr>
          <w:b/>
          <w:sz w:val="24"/>
          <w:szCs w:val="24"/>
        </w:rPr>
        <w:t>Employee engagement</w:t>
      </w:r>
      <w:r>
        <w:rPr>
          <w:sz w:val="24"/>
          <w:szCs w:val="24"/>
        </w:rPr>
        <w:t xml:space="preserve"> can be determined as the knowledge of keeping people engaged in the recognition, performance, authenticity, strategies, organisation, duties, customers, </w:t>
      </w:r>
      <w:r w:rsidR="00BE3595">
        <w:rPr>
          <w:sz w:val="24"/>
          <w:szCs w:val="24"/>
        </w:rPr>
        <w:t>communication,</w:t>
      </w:r>
      <w:r>
        <w:rPr>
          <w:sz w:val="24"/>
          <w:szCs w:val="24"/>
        </w:rPr>
        <w:t xml:space="preserve"> and leverage energies. Along with professions and </w:t>
      </w:r>
      <w:r>
        <w:rPr>
          <w:sz w:val="24"/>
          <w:szCs w:val="24"/>
        </w:rPr>
        <w:lastRenderedPageBreak/>
        <w:t xml:space="preserve">relationships to change the environment of the workplace. The engagement model of </w:t>
      </w:r>
      <w:r>
        <w:rPr>
          <w:b/>
          <w:sz w:val="24"/>
          <w:szCs w:val="24"/>
        </w:rPr>
        <w:t>David Zinger</w:t>
      </w:r>
      <w:r>
        <w:rPr>
          <w:sz w:val="24"/>
          <w:szCs w:val="24"/>
        </w:rPr>
        <w:t xml:space="preserve"> considered some major aspects of employee engagement that create an impact on engagement, participation and sacrifice of the workers and employees. According to this model, achieving the necessary results means achieving a high engagement level among the employees and this is the final target of this model (Barden and </w:t>
      </w:r>
      <w:proofErr w:type="spellStart"/>
      <w:r>
        <w:rPr>
          <w:sz w:val="24"/>
          <w:szCs w:val="24"/>
        </w:rPr>
        <w:t>Giammarinaro</w:t>
      </w:r>
      <w:proofErr w:type="spellEnd"/>
      <w:r>
        <w:rPr>
          <w:sz w:val="24"/>
          <w:szCs w:val="24"/>
        </w:rPr>
        <w:t xml:space="preserve">, 2018). Proper crafts have been used to obtain a high engagement level and it is the major duty of the managers of an organisation. </w:t>
      </w:r>
    </w:p>
    <w:p w14:paraId="00000018" w14:textId="77777777" w:rsidR="0030452E" w:rsidRDefault="00000000">
      <w:pPr>
        <w:spacing w:line="360" w:lineRule="auto"/>
        <w:jc w:val="both"/>
        <w:rPr>
          <w:sz w:val="24"/>
          <w:szCs w:val="24"/>
        </w:rPr>
      </w:pPr>
      <w:r>
        <w:rPr>
          <w:b/>
          <w:sz w:val="24"/>
          <w:szCs w:val="24"/>
        </w:rPr>
        <w:t>Employee retention</w:t>
      </w:r>
      <w:r>
        <w:rPr>
          <w:sz w:val="24"/>
          <w:szCs w:val="24"/>
        </w:rPr>
        <w:t xml:space="preserve"> has been targeted in this model to obtain desired results (</w:t>
      </w:r>
      <w:proofErr w:type="spellStart"/>
      <w:r>
        <w:rPr>
          <w:sz w:val="24"/>
          <w:szCs w:val="24"/>
        </w:rPr>
        <w:t>Hee</w:t>
      </w:r>
      <w:proofErr w:type="spellEnd"/>
      <w:r>
        <w:rPr>
          <w:sz w:val="24"/>
          <w:szCs w:val="24"/>
        </w:rPr>
        <w:t xml:space="preserve"> and </w:t>
      </w:r>
      <w:proofErr w:type="spellStart"/>
      <w:r>
        <w:rPr>
          <w:sz w:val="24"/>
          <w:szCs w:val="24"/>
        </w:rPr>
        <w:t>Rhung</w:t>
      </w:r>
      <w:proofErr w:type="spellEnd"/>
      <w:r>
        <w:rPr>
          <w:sz w:val="24"/>
          <w:szCs w:val="24"/>
        </w:rPr>
        <w:t xml:space="preserve">, 2019). For the achievement of the result, a proper strategy is required for the organisation like Marriott (Marriott International, 2022). </w:t>
      </w:r>
      <w:r>
        <w:rPr>
          <w:b/>
          <w:sz w:val="24"/>
          <w:szCs w:val="24"/>
        </w:rPr>
        <w:t>Engagement</w:t>
      </w:r>
      <w:r>
        <w:rPr>
          <w:sz w:val="24"/>
          <w:szCs w:val="24"/>
        </w:rPr>
        <w:t xml:space="preserve"> or connection is the main key to the retention of employees. For talent retention, powerful recognition is required. This model emphasises that employee retention contributes to the performance management of the organisation. Organisational performance can be improved by both retention and engagement of employees. The management authority of Marriott esteem that the organisational objectives align with the employees of the organisation. The problems of employee turnover can be simplified by the assumption of this model of employee engagement. The model on employee engagement and human resource management identified different factors related to employee turnover and retention. The enrichment of the job role provides a proper design that includes a higher level of expertise and knowledge, autonomous planning and content of the job. The arrangements of employment support the employees of the organisation to optimise their knowledge and skills and also get involved more in their work as well as the organisation. </w:t>
      </w:r>
    </w:p>
    <w:p w14:paraId="00000019" w14:textId="77777777" w:rsidR="0030452E" w:rsidRDefault="00000000">
      <w:pPr>
        <w:pStyle w:val="Heading1"/>
        <w:spacing w:line="360" w:lineRule="auto"/>
        <w:jc w:val="both"/>
        <w:rPr>
          <w:b/>
          <w:sz w:val="28"/>
          <w:szCs w:val="28"/>
        </w:rPr>
      </w:pPr>
      <w:bookmarkStart w:id="2" w:name="_ddej8rxxuxme" w:colFirst="0" w:colLast="0"/>
      <w:bookmarkEnd w:id="2"/>
      <w:r>
        <w:rPr>
          <w:b/>
          <w:sz w:val="28"/>
          <w:szCs w:val="28"/>
        </w:rPr>
        <w:t xml:space="preserve">Conclusion </w:t>
      </w:r>
    </w:p>
    <w:p w14:paraId="0000001A" w14:textId="77777777" w:rsidR="0030452E" w:rsidRDefault="00000000">
      <w:pPr>
        <w:spacing w:line="360" w:lineRule="auto"/>
        <w:jc w:val="both"/>
        <w:rPr>
          <w:sz w:val="24"/>
          <w:szCs w:val="24"/>
        </w:rPr>
      </w:pPr>
      <w:r>
        <w:rPr>
          <w:sz w:val="24"/>
          <w:szCs w:val="24"/>
        </w:rPr>
        <w:t xml:space="preserve">Conclusively, it can be said that in the modern period, identification and evaluation of professional and personal development is important. Professional development helps individuals to focus on their improvement in performance and growth. Some attributes of professional engagement should be implemented by the individuals to boost their work efficiency. The career growth curve of the employees has been affected by the management of human resources and professional development strategies. In a large hotel in the United Kingdom, the HR manager should recruit fresh talents to enhance the business. This assignment discussed the function of human resources in </w:t>
      </w:r>
      <w:r>
        <w:rPr>
          <w:sz w:val="24"/>
          <w:szCs w:val="24"/>
        </w:rPr>
        <w:lastRenderedPageBreak/>
        <w:t xml:space="preserve">employee engagement briefly with the support of different journals. Then some ways of employee engagement have been described along with different stages of the life cycle of the employees. Different stages of the life cycle are the attraction stage, outboard, development, retention and lastly the separation stage. For giving a description of employee engagement a model has been chosen here named Zinger employee engagement model. Different attributes and aspects of employee turnover and retention have been described in this model in brief. The main purpose of this assignment was to provide a clear view of employee engagement and its importance along with Human Resource activities. </w:t>
      </w:r>
    </w:p>
    <w:p w14:paraId="0000001B" w14:textId="77777777" w:rsidR="0030452E" w:rsidRDefault="0030452E">
      <w:pPr>
        <w:spacing w:line="360" w:lineRule="auto"/>
        <w:jc w:val="both"/>
        <w:rPr>
          <w:sz w:val="24"/>
          <w:szCs w:val="24"/>
        </w:rPr>
      </w:pPr>
    </w:p>
    <w:p w14:paraId="0000001C" w14:textId="77777777" w:rsidR="0030452E" w:rsidRDefault="00000000">
      <w:pPr>
        <w:spacing w:line="360" w:lineRule="auto"/>
        <w:jc w:val="both"/>
        <w:rPr>
          <w:sz w:val="24"/>
          <w:szCs w:val="24"/>
        </w:rPr>
      </w:pPr>
      <w:r>
        <w:br w:type="page"/>
      </w:r>
    </w:p>
    <w:p w14:paraId="0000001D" w14:textId="77777777" w:rsidR="0030452E" w:rsidRDefault="00000000">
      <w:pPr>
        <w:pStyle w:val="Heading1"/>
        <w:spacing w:line="360" w:lineRule="auto"/>
        <w:jc w:val="both"/>
        <w:rPr>
          <w:b/>
          <w:sz w:val="28"/>
          <w:szCs w:val="28"/>
        </w:rPr>
      </w:pPr>
      <w:bookmarkStart w:id="3" w:name="_fnb440q511fn" w:colFirst="0" w:colLast="0"/>
      <w:bookmarkEnd w:id="3"/>
      <w:r>
        <w:rPr>
          <w:b/>
          <w:sz w:val="28"/>
          <w:szCs w:val="28"/>
        </w:rPr>
        <w:lastRenderedPageBreak/>
        <w:t xml:space="preserve">Reference List </w:t>
      </w:r>
    </w:p>
    <w:p w14:paraId="0000001E" w14:textId="77777777" w:rsidR="0030452E" w:rsidRDefault="00000000">
      <w:pPr>
        <w:spacing w:before="240" w:line="360" w:lineRule="auto"/>
        <w:jc w:val="both"/>
        <w:rPr>
          <w:sz w:val="24"/>
          <w:szCs w:val="24"/>
        </w:rPr>
      </w:pPr>
      <w:r>
        <w:rPr>
          <w:sz w:val="24"/>
          <w:szCs w:val="24"/>
        </w:rPr>
        <w:t xml:space="preserve">Armstrong, M. and Taylor, S., (2020). Armstrong's handbook of human resource management practice. 15th edition. London, United </w:t>
      </w:r>
      <w:proofErr w:type="gramStart"/>
      <w:r>
        <w:rPr>
          <w:sz w:val="24"/>
          <w:szCs w:val="24"/>
        </w:rPr>
        <w:t>Kingdom ;</w:t>
      </w:r>
      <w:proofErr w:type="gramEnd"/>
      <w:r>
        <w:rPr>
          <w:sz w:val="24"/>
          <w:szCs w:val="24"/>
        </w:rPr>
        <w:t xml:space="preserve">: </w:t>
      </w:r>
      <w:proofErr w:type="spellStart"/>
      <w:r>
        <w:rPr>
          <w:sz w:val="24"/>
          <w:szCs w:val="24"/>
        </w:rPr>
        <w:t>KoganPage</w:t>
      </w:r>
      <w:proofErr w:type="spellEnd"/>
      <w:r>
        <w:rPr>
          <w:sz w:val="24"/>
          <w:szCs w:val="24"/>
        </w:rPr>
        <w:t>.</w:t>
      </w:r>
    </w:p>
    <w:p w14:paraId="0000001F" w14:textId="787CBE7F" w:rsidR="0030452E" w:rsidRDefault="00000000">
      <w:pPr>
        <w:spacing w:before="240" w:line="360" w:lineRule="auto"/>
        <w:jc w:val="both"/>
        <w:rPr>
          <w:color w:val="1155CC"/>
          <w:sz w:val="24"/>
          <w:szCs w:val="24"/>
          <w:u w:val="single"/>
        </w:rPr>
      </w:pPr>
      <w:r>
        <w:rPr>
          <w:sz w:val="24"/>
          <w:szCs w:val="24"/>
        </w:rPr>
        <w:t xml:space="preserve">Barden, A. and </w:t>
      </w:r>
      <w:proofErr w:type="spellStart"/>
      <w:r>
        <w:rPr>
          <w:sz w:val="24"/>
          <w:szCs w:val="24"/>
        </w:rPr>
        <w:t>Giammarinaro</w:t>
      </w:r>
      <w:proofErr w:type="spellEnd"/>
      <w:r>
        <w:rPr>
          <w:sz w:val="24"/>
          <w:szCs w:val="24"/>
        </w:rPr>
        <w:t xml:space="preserve">, N., (2018). Effectiveness of the communication model, CONNECT, on patient experience and employee engagement: A prospective study. Patient Experience Journal, 5(3), pp.160-166. </w:t>
      </w:r>
    </w:p>
    <w:p w14:paraId="00000020" w14:textId="77777777" w:rsidR="0030452E" w:rsidRDefault="00000000">
      <w:pPr>
        <w:spacing w:before="240" w:line="360" w:lineRule="auto"/>
        <w:jc w:val="both"/>
        <w:rPr>
          <w:color w:val="1155CC"/>
          <w:sz w:val="24"/>
          <w:szCs w:val="24"/>
          <w:u w:val="single"/>
        </w:rPr>
      </w:pPr>
      <w:proofErr w:type="spellStart"/>
      <w:r>
        <w:rPr>
          <w:sz w:val="24"/>
          <w:szCs w:val="24"/>
        </w:rPr>
        <w:t>Başaran</w:t>
      </w:r>
      <w:proofErr w:type="spellEnd"/>
      <w:r>
        <w:rPr>
          <w:sz w:val="24"/>
          <w:szCs w:val="24"/>
        </w:rPr>
        <w:t>, R., (2021). Employee experience management. Available at:</w:t>
      </w:r>
      <w:hyperlink r:id="rId6">
        <w:r>
          <w:rPr>
            <w:sz w:val="24"/>
            <w:szCs w:val="24"/>
          </w:rPr>
          <w:t xml:space="preserve"> </w:t>
        </w:r>
      </w:hyperlink>
      <w:hyperlink r:id="rId7">
        <w:r>
          <w:rPr>
            <w:color w:val="1155CC"/>
            <w:sz w:val="24"/>
            <w:szCs w:val="24"/>
            <w:u w:val="single"/>
          </w:rPr>
          <w:t>https://acikerisim.kent.edu.tr/xmlui/bitstream/handle/20.500.12780/345/Rehyan%20Ba%C5%9Faran.pdf?sequence=1&amp;isAllowed=y</w:t>
        </w:r>
      </w:hyperlink>
    </w:p>
    <w:p w14:paraId="00000021" w14:textId="64A50905" w:rsidR="0030452E" w:rsidRDefault="00000000">
      <w:pPr>
        <w:spacing w:before="240" w:line="360" w:lineRule="auto"/>
        <w:jc w:val="both"/>
        <w:rPr>
          <w:color w:val="1155CC"/>
          <w:sz w:val="24"/>
          <w:szCs w:val="24"/>
          <w:u w:val="single"/>
        </w:rPr>
      </w:pPr>
      <w:r>
        <w:rPr>
          <w:sz w:val="24"/>
          <w:szCs w:val="24"/>
        </w:rPr>
        <w:t xml:space="preserve">Becht, M., Franks, J.R. and Wagner, H.F., (2019). Corporate governance through voice and exit. </w:t>
      </w:r>
      <w:r>
        <w:rPr>
          <w:i/>
          <w:sz w:val="24"/>
          <w:szCs w:val="24"/>
        </w:rPr>
        <w:t>European Corporate Governance Institute–Finance Working Paper</w:t>
      </w:r>
      <w:r>
        <w:rPr>
          <w:sz w:val="24"/>
          <w:szCs w:val="24"/>
        </w:rPr>
        <w:t xml:space="preserve">, (633). </w:t>
      </w:r>
    </w:p>
    <w:p w14:paraId="00000022" w14:textId="2A57E8D9" w:rsidR="0030452E" w:rsidRDefault="00000000">
      <w:pPr>
        <w:spacing w:before="240" w:line="360" w:lineRule="auto"/>
        <w:jc w:val="both"/>
        <w:rPr>
          <w:color w:val="1155CC"/>
          <w:sz w:val="24"/>
          <w:szCs w:val="24"/>
          <w:u w:val="single"/>
        </w:rPr>
      </w:pPr>
      <w:r>
        <w:rPr>
          <w:sz w:val="24"/>
          <w:szCs w:val="24"/>
        </w:rPr>
        <w:t>Chams, N. and García-</w:t>
      </w:r>
      <w:proofErr w:type="spellStart"/>
      <w:r>
        <w:rPr>
          <w:sz w:val="24"/>
          <w:szCs w:val="24"/>
        </w:rPr>
        <w:t>Blandón</w:t>
      </w:r>
      <w:proofErr w:type="spellEnd"/>
      <w:r>
        <w:rPr>
          <w:sz w:val="24"/>
          <w:szCs w:val="24"/>
        </w:rPr>
        <w:t xml:space="preserve">, J., (2019). On the importance of sustainable human resource management for the adoption of sustainable development goals. Resources, Conservation and Recycling, 141, pp.109-122. </w:t>
      </w:r>
    </w:p>
    <w:p w14:paraId="00000023" w14:textId="098C931E" w:rsidR="0030452E" w:rsidRDefault="00000000">
      <w:pPr>
        <w:spacing w:before="240" w:line="360" w:lineRule="auto"/>
        <w:jc w:val="both"/>
        <w:rPr>
          <w:color w:val="1155CC"/>
          <w:sz w:val="24"/>
          <w:szCs w:val="24"/>
          <w:u w:val="single"/>
        </w:rPr>
      </w:pPr>
      <w:r>
        <w:rPr>
          <w:sz w:val="24"/>
          <w:szCs w:val="24"/>
        </w:rPr>
        <w:t xml:space="preserve">Ferraris, A., Erhardt, N. and </w:t>
      </w:r>
      <w:proofErr w:type="spellStart"/>
      <w:r>
        <w:rPr>
          <w:sz w:val="24"/>
          <w:szCs w:val="24"/>
        </w:rPr>
        <w:t>Bresciani</w:t>
      </w:r>
      <w:proofErr w:type="spellEnd"/>
      <w:r>
        <w:rPr>
          <w:sz w:val="24"/>
          <w:szCs w:val="24"/>
        </w:rPr>
        <w:t xml:space="preserve">, S., (2019). Ambidextrous work in smart city project alliances: unpacking the role of human resource management systems. The International Journal of Human Resource Management, 30(4), pp.680-701. </w:t>
      </w:r>
    </w:p>
    <w:p w14:paraId="00000024" w14:textId="70F4A7E8" w:rsidR="0030452E" w:rsidRDefault="00000000">
      <w:pPr>
        <w:spacing w:before="240" w:line="360" w:lineRule="auto"/>
        <w:jc w:val="both"/>
        <w:rPr>
          <w:color w:val="1155CC"/>
          <w:sz w:val="24"/>
          <w:szCs w:val="24"/>
          <w:u w:val="single"/>
        </w:rPr>
      </w:pPr>
      <w:r>
        <w:rPr>
          <w:sz w:val="24"/>
          <w:szCs w:val="24"/>
        </w:rPr>
        <w:t xml:space="preserve">Given, L.M., Partridge, H. and Howard, K., (2022). Supporting collaborative research in information science: The RADAR program as a model for academic-practitioner team engagement. </w:t>
      </w:r>
      <w:r>
        <w:rPr>
          <w:i/>
          <w:sz w:val="24"/>
          <w:szCs w:val="24"/>
        </w:rPr>
        <w:t>Library &amp; Information Science Research</w:t>
      </w:r>
      <w:r>
        <w:rPr>
          <w:sz w:val="24"/>
          <w:szCs w:val="24"/>
        </w:rPr>
        <w:t xml:space="preserve">, </w:t>
      </w:r>
      <w:r>
        <w:rPr>
          <w:i/>
          <w:sz w:val="24"/>
          <w:szCs w:val="24"/>
        </w:rPr>
        <w:t>44</w:t>
      </w:r>
      <w:r>
        <w:rPr>
          <w:sz w:val="24"/>
          <w:szCs w:val="24"/>
        </w:rPr>
        <w:t xml:space="preserve">(2), p.101152. </w:t>
      </w:r>
    </w:p>
    <w:p w14:paraId="00000025" w14:textId="74DA7074" w:rsidR="0030452E" w:rsidRDefault="00000000">
      <w:pPr>
        <w:spacing w:before="240" w:line="360" w:lineRule="auto"/>
        <w:jc w:val="both"/>
        <w:rPr>
          <w:color w:val="1155CC"/>
          <w:sz w:val="24"/>
          <w:szCs w:val="24"/>
          <w:u w:val="single"/>
        </w:rPr>
      </w:pPr>
      <w:r>
        <w:rPr>
          <w:sz w:val="24"/>
          <w:szCs w:val="24"/>
        </w:rPr>
        <w:t xml:space="preserve">Gregory, M.E., Hughes, A.M., Benishek, L.E., </w:t>
      </w:r>
      <w:proofErr w:type="spellStart"/>
      <w:r>
        <w:rPr>
          <w:sz w:val="24"/>
          <w:szCs w:val="24"/>
        </w:rPr>
        <w:t>Sonesh</w:t>
      </w:r>
      <w:proofErr w:type="spellEnd"/>
      <w:r>
        <w:rPr>
          <w:sz w:val="24"/>
          <w:szCs w:val="24"/>
        </w:rPr>
        <w:t xml:space="preserve">, S.C., Lazzara, E.H., Woodard, L.D. and Salas, E., (2021). Toward the development of the perfect medical team: Critical components for adaptation. </w:t>
      </w:r>
      <w:r>
        <w:rPr>
          <w:i/>
          <w:sz w:val="24"/>
          <w:szCs w:val="24"/>
        </w:rPr>
        <w:t>Journal of patient safety</w:t>
      </w:r>
      <w:r>
        <w:rPr>
          <w:sz w:val="24"/>
          <w:szCs w:val="24"/>
        </w:rPr>
        <w:t xml:space="preserve">, </w:t>
      </w:r>
      <w:r>
        <w:rPr>
          <w:i/>
          <w:sz w:val="24"/>
          <w:szCs w:val="24"/>
        </w:rPr>
        <w:t>17</w:t>
      </w:r>
      <w:r>
        <w:rPr>
          <w:sz w:val="24"/>
          <w:szCs w:val="24"/>
        </w:rPr>
        <w:t xml:space="preserve">(2), </w:t>
      </w:r>
      <w:proofErr w:type="gramStart"/>
      <w:r>
        <w:rPr>
          <w:sz w:val="24"/>
          <w:szCs w:val="24"/>
        </w:rPr>
        <w:t>pp.e</w:t>
      </w:r>
      <w:proofErr w:type="gramEnd"/>
      <w:r>
        <w:rPr>
          <w:sz w:val="24"/>
          <w:szCs w:val="24"/>
        </w:rPr>
        <w:t xml:space="preserve">47-e70. </w:t>
      </w:r>
    </w:p>
    <w:p w14:paraId="00000026" w14:textId="7B191809" w:rsidR="0030452E" w:rsidRDefault="00000000">
      <w:pPr>
        <w:spacing w:before="240" w:line="360" w:lineRule="auto"/>
        <w:jc w:val="both"/>
        <w:rPr>
          <w:color w:val="1155CC"/>
          <w:sz w:val="24"/>
          <w:szCs w:val="24"/>
          <w:u w:val="single"/>
        </w:rPr>
      </w:pPr>
      <w:r>
        <w:rPr>
          <w:sz w:val="24"/>
          <w:szCs w:val="24"/>
        </w:rPr>
        <w:t xml:space="preserve">Hartwig, A., Clarke, S., Johnson, S. and Willis, S., (2020). Workplace team resilience: A systematic review and conceptual development. </w:t>
      </w:r>
      <w:r>
        <w:rPr>
          <w:i/>
          <w:sz w:val="24"/>
          <w:szCs w:val="24"/>
        </w:rPr>
        <w:t>Organizational Psychology Review</w:t>
      </w:r>
      <w:r>
        <w:rPr>
          <w:sz w:val="24"/>
          <w:szCs w:val="24"/>
        </w:rPr>
        <w:t xml:space="preserve">, </w:t>
      </w:r>
      <w:r>
        <w:rPr>
          <w:i/>
          <w:sz w:val="24"/>
          <w:szCs w:val="24"/>
        </w:rPr>
        <w:t>10</w:t>
      </w:r>
      <w:r>
        <w:rPr>
          <w:sz w:val="24"/>
          <w:szCs w:val="24"/>
        </w:rPr>
        <w:t xml:space="preserve">(3-4), pp.169-200. </w:t>
      </w:r>
    </w:p>
    <w:p w14:paraId="00000027" w14:textId="0CBC01E4" w:rsidR="0030452E" w:rsidRDefault="00000000">
      <w:pPr>
        <w:spacing w:before="240" w:line="360" w:lineRule="auto"/>
        <w:jc w:val="both"/>
        <w:rPr>
          <w:color w:val="1155CC"/>
          <w:sz w:val="24"/>
          <w:szCs w:val="24"/>
          <w:u w:val="single"/>
        </w:rPr>
      </w:pPr>
      <w:proofErr w:type="spellStart"/>
      <w:r>
        <w:rPr>
          <w:sz w:val="24"/>
          <w:szCs w:val="24"/>
        </w:rPr>
        <w:lastRenderedPageBreak/>
        <w:t>Hee</w:t>
      </w:r>
      <w:proofErr w:type="spellEnd"/>
      <w:r>
        <w:rPr>
          <w:sz w:val="24"/>
          <w:szCs w:val="24"/>
        </w:rPr>
        <w:t xml:space="preserve">, O.C. and </w:t>
      </w:r>
      <w:proofErr w:type="spellStart"/>
      <w:r>
        <w:rPr>
          <w:sz w:val="24"/>
          <w:szCs w:val="24"/>
        </w:rPr>
        <w:t>Rhung</w:t>
      </w:r>
      <w:proofErr w:type="spellEnd"/>
      <w:r>
        <w:rPr>
          <w:sz w:val="24"/>
          <w:szCs w:val="24"/>
        </w:rPr>
        <w:t xml:space="preserve">, L.X., (2019). Motivation and employee retention among millennials in Malaysia. International Journal of Academic Research in Business and Social Sciences, 9(2), pp.876-884. </w:t>
      </w:r>
    </w:p>
    <w:p w14:paraId="00000028" w14:textId="23A13B9B" w:rsidR="0030452E" w:rsidRDefault="00000000">
      <w:pPr>
        <w:spacing w:before="240" w:line="360" w:lineRule="auto"/>
        <w:jc w:val="both"/>
        <w:rPr>
          <w:color w:val="1155CC"/>
          <w:sz w:val="24"/>
          <w:szCs w:val="24"/>
          <w:u w:val="single"/>
        </w:rPr>
      </w:pPr>
      <w:proofErr w:type="spellStart"/>
      <w:r>
        <w:rPr>
          <w:sz w:val="24"/>
          <w:szCs w:val="24"/>
        </w:rPr>
        <w:t>Heinänen</w:t>
      </w:r>
      <w:proofErr w:type="spellEnd"/>
      <w:r>
        <w:rPr>
          <w:sz w:val="24"/>
          <w:szCs w:val="24"/>
        </w:rPr>
        <w:t xml:space="preserve">, A., (2022). Employee value proposition in the phases of employee life cycle: Sandvik Attachment Tools Division. </w:t>
      </w:r>
    </w:p>
    <w:p w14:paraId="00000029" w14:textId="7B78707D" w:rsidR="0030452E" w:rsidRDefault="00000000">
      <w:pPr>
        <w:spacing w:before="240" w:line="360" w:lineRule="auto"/>
        <w:jc w:val="both"/>
        <w:rPr>
          <w:color w:val="1155CC"/>
          <w:sz w:val="24"/>
          <w:szCs w:val="24"/>
          <w:u w:val="single"/>
        </w:rPr>
      </w:pPr>
      <w:proofErr w:type="spellStart"/>
      <w:r>
        <w:rPr>
          <w:sz w:val="24"/>
          <w:szCs w:val="24"/>
        </w:rPr>
        <w:t>Kerdpitak</w:t>
      </w:r>
      <w:proofErr w:type="spellEnd"/>
      <w:r>
        <w:rPr>
          <w:sz w:val="24"/>
          <w:szCs w:val="24"/>
        </w:rPr>
        <w:t xml:space="preserve">, C. and </w:t>
      </w:r>
      <w:proofErr w:type="spellStart"/>
      <w:r>
        <w:rPr>
          <w:sz w:val="24"/>
          <w:szCs w:val="24"/>
        </w:rPr>
        <w:t>Jermsittiparsert</w:t>
      </w:r>
      <w:proofErr w:type="spellEnd"/>
      <w:r>
        <w:rPr>
          <w:sz w:val="24"/>
          <w:szCs w:val="24"/>
        </w:rPr>
        <w:t xml:space="preserve">, K., (2020). The impact of human resource management practices on competitive advantage: Mediating role of employee engagement in Thailand. Systematic Reviews in Pharmacy, 11(1), pp.443-452. </w:t>
      </w:r>
    </w:p>
    <w:p w14:paraId="0000002A" w14:textId="56805AAD" w:rsidR="0030452E" w:rsidRDefault="00000000">
      <w:pPr>
        <w:spacing w:before="240" w:line="360" w:lineRule="auto"/>
        <w:jc w:val="both"/>
        <w:rPr>
          <w:color w:val="1155CC"/>
          <w:sz w:val="24"/>
          <w:szCs w:val="24"/>
          <w:u w:val="single"/>
        </w:rPr>
      </w:pPr>
      <w:proofErr w:type="spellStart"/>
      <w:r>
        <w:rPr>
          <w:sz w:val="24"/>
          <w:szCs w:val="24"/>
        </w:rPr>
        <w:t>Koeslag-Kreunen</w:t>
      </w:r>
      <w:proofErr w:type="spellEnd"/>
      <w:r>
        <w:rPr>
          <w:sz w:val="24"/>
          <w:szCs w:val="24"/>
        </w:rPr>
        <w:t xml:space="preserve">, M., Van den </w:t>
      </w:r>
      <w:proofErr w:type="spellStart"/>
      <w:r>
        <w:rPr>
          <w:sz w:val="24"/>
          <w:szCs w:val="24"/>
        </w:rPr>
        <w:t>Bossche</w:t>
      </w:r>
      <w:proofErr w:type="spellEnd"/>
      <w:r>
        <w:rPr>
          <w:sz w:val="24"/>
          <w:szCs w:val="24"/>
        </w:rPr>
        <w:t xml:space="preserve">, P., Hoven, M., Van der Klink, M. and </w:t>
      </w:r>
      <w:proofErr w:type="spellStart"/>
      <w:r>
        <w:rPr>
          <w:sz w:val="24"/>
          <w:szCs w:val="24"/>
        </w:rPr>
        <w:t>Gijselaers</w:t>
      </w:r>
      <w:proofErr w:type="spellEnd"/>
      <w:r>
        <w:rPr>
          <w:sz w:val="24"/>
          <w:szCs w:val="24"/>
        </w:rPr>
        <w:t xml:space="preserve">, W., (2018). When leadership powers team learning: A meta-analysis. </w:t>
      </w:r>
      <w:r>
        <w:rPr>
          <w:i/>
          <w:sz w:val="24"/>
          <w:szCs w:val="24"/>
        </w:rPr>
        <w:t>Small group research</w:t>
      </w:r>
      <w:r>
        <w:rPr>
          <w:sz w:val="24"/>
          <w:szCs w:val="24"/>
        </w:rPr>
        <w:t xml:space="preserve">, </w:t>
      </w:r>
      <w:r>
        <w:rPr>
          <w:i/>
          <w:sz w:val="24"/>
          <w:szCs w:val="24"/>
        </w:rPr>
        <w:t>49</w:t>
      </w:r>
      <w:r>
        <w:rPr>
          <w:sz w:val="24"/>
          <w:szCs w:val="24"/>
        </w:rPr>
        <w:t xml:space="preserve">(4), pp.475-513. </w:t>
      </w:r>
    </w:p>
    <w:p w14:paraId="0000002B" w14:textId="15239503" w:rsidR="0030452E" w:rsidRDefault="00000000">
      <w:pPr>
        <w:spacing w:before="240" w:line="360" w:lineRule="auto"/>
        <w:jc w:val="both"/>
        <w:rPr>
          <w:color w:val="1155CC"/>
          <w:sz w:val="24"/>
          <w:szCs w:val="24"/>
          <w:u w:val="single"/>
        </w:rPr>
      </w:pPr>
      <w:r>
        <w:rPr>
          <w:sz w:val="24"/>
          <w:szCs w:val="24"/>
        </w:rPr>
        <w:t xml:space="preserve">Kwon, K. and Park, J., (2019). The life cycle of employee engagement theory in HRD research. </w:t>
      </w:r>
      <w:r>
        <w:rPr>
          <w:i/>
          <w:sz w:val="24"/>
          <w:szCs w:val="24"/>
        </w:rPr>
        <w:t>Advances in Developing Human Resources</w:t>
      </w:r>
      <w:r>
        <w:rPr>
          <w:sz w:val="24"/>
          <w:szCs w:val="24"/>
        </w:rPr>
        <w:t xml:space="preserve">, </w:t>
      </w:r>
      <w:r>
        <w:rPr>
          <w:i/>
          <w:sz w:val="24"/>
          <w:szCs w:val="24"/>
        </w:rPr>
        <w:t>21</w:t>
      </w:r>
      <w:r>
        <w:rPr>
          <w:sz w:val="24"/>
          <w:szCs w:val="24"/>
        </w:rPr>
        <w:t xml:space="preserve">(3), pp.352-370. </w:t>
      </w:r>
    </w:p>
    <w:p w14:paraId="0000002C" w14:textId="111858BA" w:rsidR="0030452E" w:rsidRDefault="00000000">
      <w:pPr>
        <w:spacing w:before="240" w:line="360" w:lineRule="auto"/>
        <w:jc w:val="both"/>
        <w:rPr>
          <w:color w:val="1155CC"/>
          <w:sz w:val="24"/>
          <w:szCs w:val="24"/>
          <w:u w:val="single"/>
        </w:rPr>
      </w:pPr>
      <w:r>
        <w:rPr>
          <w:sz w:val="24"/>
          <w:szCs w:val="24"/>
        </w:rPr>
        <w:t xml:space="preserve">Lemon, L.L. and </w:t>
      </w:r>
      <w:proofErr w:type="spellStart"/>
      <w:r>
        <w:rPr>
          <w:sz w:val="24"/>
          <w:szCs w:val="24"/>
        </w:rPr>
        <w:t>Palenchar</w:t>
      </w:r>
      <w:proofErr w:type="spellEnd"/>
      <w:r>
        <w:rPr>
          <w:sz w:val="24"/>
          <w:szCs w:val="24"/>
        </w:rPr>
        <w:t xml:space="preserve">, M.J., (2018). Public relations and zones of engagement: Employees’ lived experiences and the fundamental nature of employee engagement. Public Relations Review, 44(1), pp.142-155. </w:t>
      </w:r>
    </w:p>
    <w:p w14:paraId="0000002D" w14:textId="77777777" w:rsidR="0030452E" w:rsidRDefault="00000000">
      <w:pPr>
        <w:spacing w:before="240" w:line="360" w:lineRule="auto"/>
        <w:jc w:val="both"/>
        <w:rPr>
          <w:color w:val="1155CC"/>
          <w:sz w:val="24"/>
          <w:szCs w:val="24"/>
          <w:u w:val="single"/>
        </w:rPr>
      </w:pPr>
      <w:r>
        <w:rPr>
          <w:sz w:val="24"/>
          <w:szCs w:val="24"/>
        </w:rPr>
        <w:t xml:space="preserve">Marriott International., (2022). </w:t>
      </w:r>
      <w:r>
        <w:rPr>
          <w:i/>
          <w:sz w:val="24"/>
          <w:szCs w:val="24"/>
        </w:rPr>
        <w:t>We Are Marriott International</w:t>
      </w:r>
      <w:r>
        <w:rPr>
          <w:sz w:val="24"/>
          <w:szCs w:val="24"/>
        </w:rPr>
        <w:t>. [online] Available at: https://www.marriott.co.uk/marriott/aboutmarriott.mi.</w:t>
      </w:r>
    </w:p>
    <w:p w14:paraId="0000002E" w14:textId="6E1099BB" w:rsidR="0030452E" w:rsidRDefault="00000000">
      <w:pPr>
        <w:spacing w:before="240" w:line="360" w:lineRule="auto"/>
        <w:jc w:val="both"/>
        <w:rPr>
          <w:color w:val="1155CC"/>
          <w:sz w:val="24"/>
          <w:szCs w:val="24"/>
          <w:u w:val="single"/>
        </w:rPr>
      </w:pPr>
      <w:proofErr w:type="spellStart"/>
      <w:r>
        <w:rPr>
          <w:sz w:val="24"/>
          <w:szCs w:val="24"/>
        </w:rPr>
        <w:t>Opatha</w:t>
      </w:r>
      <w:proofErr w:type="spellEnd"/>
      <w:r>
        <w:rPr>
          <w:sz w:val="24"/>
          <w:szCs w:val="24"/>
        </w:rPr>
        <w:t xml:space="preserve">, H.H.D.N.P., (2021). A Simplified Study of Definitions of Human Resource Management. </w:t>
      </w:r>
    </w:p>
    <w:p w14:paraId="0000002F" w14:textId="77777777" w:rsidR="0030452E" w:rsidRDefault="00000000">
      <w:pPr>
        <w:spacing w:before="240" w:line="360" w:lineRule="auto"/>
        <w:jc w:val="both"/>
        <w:rPr>
          <w:color w:val="1155CC"/>
          <w:sz w:val="24"/>
          <w:szCs w:val="24"/>
          <w:u w:val="single"/>
        </w:rPr>
      </w:pPr>
      <w:proofErr w:type="spellStart"/>
      <w:r>
        <w:rPr>
          <w:sz w:val="24"/>
          <w:szCs w:val="24"/>
        </w:rPr>
        <w:t>Phungula</w:t>
      </w:r>
      <w:proofErr w:type="spellEnd"/>
      <w:r>
        <w:rPr>
          <w:sz w:val="24"/>
          <w:szCs w:val="24"/>
        </w:rPr>
        <w:t xml:space="preserve">, N., </w:t>
      </w:r>
      <w:proofErr w:type="spellStart"/>
      <w:r>
        <w:rPr>
          <w:sz w:val="24"/>
          <w:szCs w:val="24"/>
        </w:rPr>
        <w:t>Dhanpat</w:t>
      </w:r>
      <w:proofErr w:type="spellEnd"/>
      <w:r>
        <w:rPr>
          <w:sz w:val="24"/>
          <w:szCs w:val="24"/>
        </w:rPr>
        <w:t xml:space="preserve">, N. and Braine, R.D., (2022). The effect of employee value proposition on normative commitment. </w:t>
      </w:r>
      <w:r>
        <w:rPr>
          <w:i/>
          <w:sz w:val="24"/>
          <w:szCs w:val="24"/>
        </w:rPr>
        <w:t>EUREKA: Social and Humanities</w:t>
      </w:r>
      <w:r>
        <w:rPr>
          <w:sz w:val="24"/>
          <w:szCs w:val="24"/>
        </w:rPr>
        <w:t xml:space="preserve">, </w:t>
      </w:r>
      <w:r>
        <w:rPr>
          <w:i/>
          <w:sz w:val="24"/>
          <w:szCs w:val="24"/>
        </w:rPr>
        <w:t>2</w:t>
      </w:r>
      <w:r>
        <w:rPr>
          <w:sz w:val="24"/>
          <w:szCs w:val="24"/>
        </w:rPr>
        <w:t>, pp.46-57. Available at:</w:t>
      </w:r>
      <w:hyperlink r:id="rId8">
        <w:r>
          <w:rPr>
            <w:sz w:val="24"/>
            <w:szCs w:val="24"/>
          </w:rPr>
          <w:t xml:space="preserve"> </w:t>
        </w:r>
      </w:hyperlink>
      <w:hyperlink r:id="rId9">
        <w:r>
          <w:rPr>
            <w:color w:val="1155CC"/>
            <w:sz w:val="24"/>
            <w:szCs w:val="24"/>
            <w:u w:val="single"/>
          </w:rPr>
          <w:t>https://accesson.kisti.re.kr/upload2/article/originPdf/003718/ATN0037189930.pdf</w:t>
        </w:r>
      </w:hyperlink>
    </w:p>
    <w:p w14:paraId="00000030" w14:textId="0DE683B0" w:rsidR="0030452E" w:rsidRDefault="00000000">
      <w:pPr>
        <w:spacing w:before="240" w:line="360" w:lineRule="auto"/>
        <w:jc w:val="both"/>
        <w:rPr>
          <w:color w:val="1155CC"/>
          <w:sz w:val="24"/>
          <w:szCs w:val="24"/>
          <w:u w:val="single"/>
        </w:rPr>
      </w:pPr>
      <w:r>
        <w:rPr>
          <w:sz w:val="24"/>
          <w:szCs w:val="24"/>
        </w:rPr>
        <w:t xml:space="preserve">Rigby, C.S. and Ryan, R.M., (2018). Self-determination theory in human resource development: </w:t>
      </w:r>
      <w:proofErr w:type="gramStart"/>
      <w:r>
        <w:rPr>
          <w:sz w:val="24"/>
          <w:szCs w:val="24"/>
        </w:rPr>
        <w:t>New</w:t>
      </w:r>
      <w:proofErr w:type="gramEnd"/>
      <w:r>
        <w:rPr>
          <w:sz w:val="24"/>
          <w:szCs w:val="24"/>
        </w:rPr>
        <w:t xml:space="preserve"> directions and practical considerations. Advances in Developing Human Resources, 20(2), pp.133-147. </w:t>
      </w:r>
    </w:p>
    <w:p w14:paraId="00000031" w14:textId="77777777" w:rsidR="0030452E" w:rsidRDefault="00000000">
      <w:pPr>
        <w:spacing w:before="240" w:line="360" w:lineRule="auto"/>
        <w:jc w:val="both"/>
        <w:rPr>
          <w:sz w:val="24"/>
          <w:szCs w:val="24"/>
        </w:rPr>
      </w:pPr>
      <w:r>
        <w:rPr>
          <w:sz w:val="24"/>
          <w:szCs w:val="24"/>
        </w:rPr>
        <w:lastRenderedPageBreak/>
        <w:t xml:space="preserve">Torrington, D., Hall, L., Atkinson, C. and Taylor, S., (2020). Human Resource Management PDF </w:t>
      </w:r>
      <w:proofErr w:type="spellStart"/>
      <w:r>
        <w:rPr>
          <w:sz w:val="24"/>
          <w:szCs w:val="24"/>
        </w:rPr>
        <w:t>EBook</w:t>
      </w:r>
      <w:proofErr w:type="spellEnd"/>
      <w:r>
        <w:rPr>
          <w:sz w:val="24"/>
          <w:szCs w:val="24"/>
        </w:rPr>
        <w:t xml:space="preserve">, Pearson Education, Limited, Harlow. </w:t>
      </w:r>
    </w:p>
    <w:p w14:paraId="00000032" w14:textId="77777777" w:rsidR="0030452E" w:rsidRDefault="0030452E">
      <w:pPr>
        <w:spacing w:line="360" w:lineRule="auto"/>
        <w:jc w:val="both"/>
        <w:rPr>
          <w:sz w:val="24"/>
          <w:szCs w:val="24"/>
        </w:rPr>
      </w:pPr>
    </w:p>
    <w:sectPr w:rsidR="0030452E" w:rsidSect="004166FF">
      <w:footerReference w:type="default" r:id="rId1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97C976" w14:textId="77777777" w:rsidR="00835C30" w:rsidRDefault="00835C30">
      <w:pPr>
        <w:spacing w:line="240" w:lineRule="auto"/>
      </w:pPr>
      <w:r>
        <w:separator/>
      </w:r>
    </w:p>
  </w:endnote>
  <w:endnote w:type="continuationSeparator" w:id="0">
    <w:p w14:paraId="3EA6081E" w14:textId="77777777" w:rsidR="00835C30" w:rsidRDefault="00835C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000033" w14:textId="38F51DE2" w:rsidR="0030452E" w:rsidRDefault="00000000">
    <w:pPr>
      <w:ind w:left="7200"/>
      <w:rPr>
        <w:b/>
        <w:sz w:val="24"/>
        <w:szCs w:val="24"/>
      </w:rPr>
    </w:pPr>
    <w:r>
      <w:rPr>
        <w:sz w:val="24"/>
        <w:szCs w:val="24"/>
      </w:rPr>
      <w:t xml:space="preserve">Page </w:t>
    </w:r>
    <w:r>
      <w:rPr>
        <w:b/>
        <w:sz w:val="24"/>
        <w:szCs w:val="24"/>
      </w:rPr>
      <w:fldChar w:fldCharType="begin"/>
    </w:r>
    <w:r>
      <w:rPr>
        <w:b/>
        <w:sz w:val="24"/>
        <w:szCs w:val="24"/>
      </w:rPr>
      <w:instrText>PAGE</w:instrText>
    </w:r>
    <w:r>
      <w:rPr>
        <w:b/>
        <w:sz w:val="24"/>
        <w:szCs w:val="24"/>
      </w:rPr>
      <w:fldChar w:fldCharType="separate"/>
    </w:r>
    <w:r w:rsidR="00702DCC">
      <w:rPr>
        <w:b/>
        <w:noProof/>
        <w:sz w:val="24"/>
        <w:szCs w:val="24"/>
      </w:rPr>
      <w:t>2</w:t>
    </w:r>
    <w:r>
      <w:rPr>
        <w:b/>
        <w:sz w:val="24"/>
        <w:szCs w:val="24"/>
      </w:rPr>
      <w:fldChar w:fldCharType="end"/>
    </w:r>
    <w:r>
      <w:rPr>
        <w:sz w:val="24"/>
        <w:szCs w:val="24"/>
      </w:rPr>
      <w:t xml:space="preserve"> of </w:t>
    </w:r>
    <w:r>
      <w:rPr>
        <w:b/>
        <w:sz w:val="24"/>
        <w:szCs w:val="24"/>
      </w:rPr>
      <w:t>11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74E04" w14:textId="77777777" w:rsidR="00835C30" w:rsidRDefault="00835C30">
      <w:pPr>
        <w:spacing w:line="240" w:lineRule="auto"/>
      </w:pPr>
      <w:r>
        <w:separator/>
      </w:r>
    </w:p>
  </w:footnote>
  <w:footnote w:type="continuationSeparator" w:id="0">
    <w:p w14:paraId="3F25FC2E" w14:textId="77777777" w:rsidR="00835C30" w:rsidRDefault="00835C30">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452E"/>
    <w:rsid w:val="0030452E"/>
    <w:rsid w:val="00367996"/>
    <w:rsid w:val="004166FF"/>
    <w:rsid w:val="00651BC9"/>
    <w:rsid w:val="00702DCC"/>
    <w:rsid w:val="00835C30"/>
    <w:rsid w:val="009F0B65"/>
    <w:rsid w:val="00BE3595"/>
    <w:rsid w:val="00ED192C"/>
    <w:rsid w:val="00FD3E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BF69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9F0B65"/>
    <w:pPr>
      <w:tabs>
        <w:tab w:val="center" w:pos="4513"/>
        <w:tab w:val="right" w:pos="9026"/>
      </w:tabs>
      <w:spacing w:line="240" w:lineRule="auto"/>
    </w:pPr>
  </w:style>
  <w:style w:type="character" w:customStyle="1" w:styleId="HeaderChar">
    <w:name w:val="Header Char"/>
    <w:basedOn w:val="DefaultParagraphFont"/>
    <w:link w:val="Header"/>
    <w:uiPriority w:val="99"/>
    <w:rsid w:val="009F0B65"/>
  </w:style>
  <w:style w:type="paragraph" w:styleId="Footer">
    <w:name w:val="footer"/>
    <w:basedOn w:val="Normal"/>
    <w:link w:val="FooterChar"/>
    <w:uiPriority w:val="99"/>
    <w:unhideWhenUsed/>
    <w:rsid w:val="009F0B65"/>
    <w:pPr>
      <w:tabs>
        <w:tab w:val="center" w:pos="4513"/>
        <w:tab w:val="right" w:pos="9026"/>
      </w:tabs>
      <w:spacing w:line="240" w:lineRule="auto"/>
    </w:pPr>
  </w:style>
  <w:style w:type="character" w:customStyle="1" w:styleId="FooterChar">
    <w:name w:val="Footer Char"/>
    <w:basedOn w:val="DefaultParagraphFont"/>
    <w:link w:val="Footer"/>
    <w:uiPriority w:val="99"/>
    <w:rsid w:val="009F0B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ccesson.kisti.re.kr/upload2/article/originPdf/003718/ATN0037189930.pdf" TargetMode="External"/><Relationship Id="rId3" Type="http://schemas.openxmlformats.org/officeDocument/2006/relationships/webSettings" Target="webSettings.xml"/><Relationship Id="rId7" Type="http://schemas.openxmlformats.org/officeDocument/2006/relationships/hyperlink" Target="https://acikerisim.kent.edu.tr/xmlui/bitstream/handle/20.500.12780/345/Rehyan%20Ba%C5%9Faran.pdf?sequence=1&amp;isAllowed=y"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cikerisim.kent.edu.tr/xmlui/bitstream/handle/20.500.12780/345/Rehyan%20Ba%C5%9Faran.pdf?sequence=1&amp;isAllowed=y"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yperlink" Target="https://accesson.kisti.re.kr/upload2/article/originPdf/003718/ATN003718993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2667</Words>
  <Characters>15203</Characters>
  <Application>Microsoft Office Word</Application>
  <DocSecurity>0</DocSecurity>
  <Lines>126</Lines>
  <Paragraphs>35</Paragraphs>
  <ScaleCrop>false</ScaleCrop>
  <Company/>
  <LinksUpToDate>false</LinksUpToDate>
  <CharactersWithSpaces>17835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2022-11-16T23:22:00Z</dcterms:created>
  <dcterms:modified xsi:type="dcterms:W3CDTF">2022-11-16T23:22:00Z</dcterms:modified>
</cp:coreProperties>
</file>